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7ECD" w14:textId="77777777" w:rsidR="00D60005" w:rsidRPr="00F00EEA" w:rsidRDefault="00D60005" w:rsidP="00D60005">
      <w:pPr>
        <w:jc w:val="both"/>
        <w:rPr>
          <w:rFonts w:ascii="Calibri" w:hAnsi="Calibri" w:cs="Calibri"/>
          <w:b/>
        </w:rPr>
      </w:pPr>
    </w:p>
    <w:p w14:paraId="5C475E14" w14:textId="77777777" w:rsidR="00D60005" w:rsidRPr="00F00EEA" w:rsidRDefault="00D60005">
      <w:pPr>
        <w:rPr>
          <w:rFonts w:ascii="Calibri" w:eastAsia="Calibri" w:hAnsi="Calibri" w:cs="Calibri"/>
          <w:noProof/>
        </w:rPr>
      </w:pPr>
      <w:r w:rsidRPr="00F00EEA">
        <w:rPr>
          <w:rFonts w:ascii="Calibri" w:eastAsia="Calibri" w:hAnsi="Calibri" w:cs="Calibri"/>
          <w:noProof/>
          <w:lang w:eastAsia="en-GB"/>
        </w:rPr>
        <w:drawing>
          <wp:inline distT="0" distB="0" distL="0" distR="0" wp14:anchorId="539B4557" wp14:editId="06C0048F">
            <wp:extent cx="5562600" cy="1552575"/>
            <wp:effectExtent l="0" t="0" r="0" b="0"/>
            <wp:docPr id="1" name="Picture 1" descr="Bromford%20logo%20full%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ford%20logo%20full%20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0" cy="1552575"/>
                    </a:xfrm>
                    <a:prstGeom prst="rect">
                      <a:avLst/>
                    </a:prstGeom>
                    <a:noFill/>
                    <a:ln>
                      <a:noFill/>
                    </a:ln>
                  </pic:spPr>
                </pic:pic>
              </a:graphicData>
            </a:graphic>
          </wp:inline>
        </w:drawing>
      </w:r>
    </w:p>
    <w:p w14:paraId="38F11CC7" w14:textId="77777777" w:rsidR="00D60005" w:rsidRPr="00F00EEA" w:rsidRDefault="00D60005">
      <w:pPr>
        <w:rPr>
          <w:rFonts w:ascii="Calibri" w:eastAsia="Calibri" w:hAnsi="Calibri" w:cs="Calibri"/>
          <w:noProof/>
        </w:rPr>
      </w:pPr>
    </w:p>
    <w:p w14:paraId="14E9CD45" w14:textId="77777777" w:rsidR="00D60005" w:rsidRPr="00F00EEA" w:rsidRDefault="00D60005">
      <w:pPr>
        <w:rPr>
          <w:rFonts w:ascii="Calibri" w:eastAsia="Calibri" w:hAnsi="Calibri" w:cs="Calibri"/>
          <w:noProof/>
        </w:rPr>
      </w:pPr>
    </w:p>
    <w:p w14:paraId="4D6596DD" w14:textId="77777777" w:rsidR="00D60005" w:rsidRPr="00F00EEA" w:rsidRDefault="00D60005" w:rsidP="00D60005">
      <w:pPr>
        <w:spacing w:after="200" w:line="276" w:lineRule="auto"/>
        <w:rPr>
          <w:rFonts w:ascii="Calibri" w:eastAsia="Calibri" w:hAnsi="Calibri" w:cs="Calibri"/>
          <w:b/>
          <w:bCs/>
          <w:sz w:val="40"/>
          <w:szCs w:val="40"/>
        </w:rPr>
      </w:pPr>
    </w:p>
    <w:p w14:paraId="642DCF93" w14:textId="77777777" w:rsidR="001664DC" w:rsidRPr="00F00EEA" w:rsidRDefault="007309FA" w:rsidP="00612726">
      <w:pPr>
        <w:pStyle w:val="Normal1"/>
        <w:spacing w:before="240" w:after="120"/>
        <w:jc w:val="center"/>
        <w:rPr>
          <w:rFonts w:ascii="Calibri" w:eastAsia="Calibri" w:hAnsi="Calibri" w:cs="Calibri"/>
          <w:b/>
          <w:bCs/>
          <w:color w:val="auto"/>
          <w:sz w:val="40"/>
          <w:szCs w:val="40"/>
        </w:rPr>
      </w:pPr>
      <w:r w:rsidRPr="00F00EEA">
        <w:rPr>
          <w:rFonts w:ascii="Calibri" w:eastAsia="Calibri" w:hAnsi="Calibri" w:cs="Calibri"/>
          <w:b/>
          <w:bCs/>
          <w:color w:val="auto"/>
          <w:sz w:val="40"/>
          <w:szCs w:val="40"/>
        </w:rPr>
        <w:t>CONTRACTOR</w:t>
      </w:r>
      <w:r w:rsidR="001664DC" w:rsidRPr="00F00EEA">
        <w:rPr>
          <w:rFonts w:ascii="Calibri" w:eastAsia="Calibri" w:hAnsi="Calibri" w:cs="Calibri"/>
          <w:b/>
          <w:bCs/>
          <w:color w:val="auto"/>
          <w:sz w:val="40"/>
          <w:szCs w:val="40"/>
        </w:rPr>
        <w:t xml:space="preserve"> WORKS &amp;</w:t>
      </w:r>
      <w:r w:rsidRPr="00F00EEA">
        <w:rPr>
          <w:rFonts w:ascii="Calibri" w:eastAsia="Calibri" w:hAnsi="Calibri" w:cs="Calibri"/>
          <w:b/>
          <w:bCs/>
          <w:color w:val="auto"/>
          <w:sz w:val="40"/>
          <w:szCs w:val="40"/>
        </w:rPr>
        <w:t xml:space="preserve"> SERVICES </w:t>
      </w:r>
    </w:p>
    <w:p w14:paraId="127617B8" w14:textId="4BEB2047" w:rsidR="001664DC" w:rsidRPr="00F00EEA" w:rsidRDefault="007309FA" w:rsidP="00612726">
      <w:pPr>
        <w:pStyle w:val="Normal1"/>
        <w:spacing w:before="240" w:after="120"/>
        <w:jc w:val="center"/>
        <w:rPr>
          <w:rFonts w:ascii="Calibri" w:eastAsia="Calibri" w:hAnsi="Calibri" w:cs="Calibri"/>
          <w:b/>
          <w:bCs/>
          <w:color w:val="auto"/>
          <w:sz w:val="40"/>
          <w:szCs w:val="40"/>
        </w:rPr>
      </w:pPr>
      <w:r w:rsidRPr="00F00EEA">
        <w:rPr>
          <w:rFonts w:ascii="Calibri" w:eastAsia="Calibri" w:hAnsi="Calibri" w:cs="Calibri"/>
          <w:b/>
          <w:bCs/>
          <w:color w:val="auto"/>
          <w:sz w:val="40"/>
          <w:szCs w:val="40"/>
        </w:rPr>
        <w:t>D</w:t>
      </w:r>
      <w:r w:rsidR="001664DC" w:rsidRPr="00F00EEA">
        <w:rPr>
          <w:rFonts w:ascii="Calibri" w:eastAsia="Calibri" w:hAnsi="Calibri" w:cs="Calibri"/>
          <w:b/>
          <w:bCs/>
          <w:color w:val="auto"/>
          <w:sz w:val="40"/>
          <w:szCs w:val="40"/>
        </w:rPr>
        <w:t xml:space="preserve">YNAMIC </w:t>
      </w:r>
      <w:r w:rsidRPr="00F00EEA">
        <w:rPr>
          <w:rFonts w:ascii="Calibri" w:eastAsia="Calibri" w:hAnsi="Calibri" w:cs="Calibri"/>
          <w:b/>
          <w:bCs/>
          <w:color w:val="auto"/>
          <w:sz w:val="40"/>
          <w:szCs w:val="40"/>
        </w:rPr>
        <w:t>P</w:t>
      </w:r>
      <w:r w:rsidR="001664DC" w:rsidRPr="00F00EEA">
        <w:rPr>
          <w:rFonts w:ascii="Calibri" w:eastAsia="Calibri" w:hAnsi="Calibri" w:cs="Calibri"/>
          <w:b/>
          <w:bCs/>
          <w:color w:val="auto"/>
          <w:sz w:val="40"/>
          <w:szCs w:val="40"/>
        </w:rPr>
        <w:t xml:space="preserve">URCHASING </w:t>
      </w:r>
      <w:r w:rsidRPr="00F00EEA">
        <w:rPr>
          <w:rFonts w:ascii="Calibri" w:eastAsia="Calibri" w:hAnsi="Calibri" w:cs="Calibri"/>
          <w:b/>
          <w:bCs/>
          <w:color w:val="auto"/>
          <w:sz w:val="40"/>
          <w:szCs w:val="40"/>
        </w:rPr>
        <w:t>S</w:t>
      </w:r>
      <w:r w:rsidR="001664DC" w:rsidRPr="00F00EEA">
        <w:rPr>
          <w:rFonts w:ascii="Calibri" w:eastAsia="Calibri" w:hAnsi="Calibri" w:cs="Calibri"/>
          <w:b/>
          <w:bCs/>
          <w:color w:val="auto"/>
          <w:sz w:val="40"/>
          <w:szCs w:val="40"/>
        </w:rPr>
        <w:t>YSTEM</w:t>
      </w:r>
      <w:r w:rsidRPr="00F00EEA">
        <w:rPr>
          <w:rFonts w:ascii="Calibri" w:eastAsia="Calibri" w:hAnsi="Calibri" w:cs="Calibri"/>
          <w:b/>
          <w:bCs/>
          <w:color w:val="auto"/>
          <w:sz w:val="40"/>
          <w:szCs w:val="40"/>
        </w:rPr>
        <w:t xml:space="preserve"> </w:t>
      </w:r>
      <w:r w:rsidR="001664DC" w:rsidRPr="00F00EEA">
        <w:rPr>
          <w:rFonts w:ascii="Calibri" w:eastAsia="Calibri" w:hAnsi="Calibri" w:cs="Calibri"/>
          <w:b/>
          <w:bCs/>
          <w:color w:val="auto"/>
          <w:sz w:val="40"/>
          <w:szCs w:val="40"/>
        </w:rPr>
        <w:t>–</w:t>
      </w:r>
      <w:r w:rsidRPr="00F00EEA">
        <w:rPr>
          <w:rFonts w:ascii="Calibri" w:eastAsia="Calibri" w:hAnsi="Calibri" w:cs="Calibri"/>
          <w:b/>
          <w:bCs/>
          <w:color w:val="auto"/>
          <w:sz w:val="40"/>
          <w:szCs w:val="40"/>
        </w:rPr>
        <w:t xml:space="preserve"> </w:t>
      </w:r>
    </w:p>
    <w:p w14:paraId="69C8CE1A" w14:textId="4C812BB2" w:rsidR="00E2046C" w:rsidRPr="00F00EEA" w:rsidRDefault="007309FA" w:rsidP="00612726">
      <w:pPr>
        <w:pStyle w:val="Normal1"/>
        <w:spacing w:before="240" w:after="120"/>
        <w:jc w:val="center"/>
        <w:rPr>
          <w:rFonts w:ascii="Calibri" w:eastAsia="Arial" w:hAnsi="Calibri" w:cs="Calibri"/>
          <w:b/>
          <w:sz w:val="44"/>
          <w:szCs w:val="44"/>
        </w:rPr>
      </w:pPr>
      <w:r w:rsidRPr="00F00EEA">
        <w:rPr>
          <w:rFonts w:ascii="Calibri" w:eastAsia="Calibri" w:hAnsi="Calibri" w:cs="Calibri"/>
          <w:b/>
          <w:bCs/>
          <w:color w:val="auto"/>
          <w:sz w:val="40"/>
          <w:szCs w:val="40"/>
        </w:rPr>
        <w:t>TERMS, CONDITIONS AND DPS INFORMATION</w:t>
      </w:r>
    </w:p>
    <w:p w14:paraId="7165D3BA" w14:textId="77777777" w:rsidR="00E2046C" w:rsidRPr="00F00EEA" w:rsidRDefault="00E2046C" w:rsidP="00612726">
      <w:pPr>
        <w:pStyle w:val="Normal1"/>
        <w:spacing w:before="240" w:after="120"/>
        <w:jc w:val="center"/>
        <w:rPr>
          <w:rFonts w:ascii="Calibri" w:eastAsia="Arial" w:hAnsi="Calibri" w:cs="Calibri"/>
          <w:b/>
          <w:sz w:val="44"/>
          <w:szCs w:val="44"/>
        </w:rPr>
      </w:pPr>
    </w:p>
    <w:p w14:paraId="63296B43" w14:textId="5797B0C8" w:rsidR="00945E00" w:rsidRPr="00F00EEA" w:rsidRDefault="00D60005" w:rsidP="00612726">
      <w:pPr>
        <w:pStyle w:val="Normal1"/>
        <w:spacing w:before="240" w:after="120"/>
        <w:jc w:val="center"/>
        <w:rPr>
          <w:rFonts w:ascii="Calibri" w:eastAsia="Arial" w:hAnsi="Calibri" w:cs="Calibri"/>
          <w:b/>
          <w:sz w:val="44"/>
          <w:szCs w:val="44"/>
        </w:rPr>
      </w:pPr>
      <w:r w:rsidRPr="00F00EEA">
        <w:rPr>
          <w:rFonts w:ascii="Calibri" w:eastAsia="Arial" w:hAnsi="Calibri" w:cs="Calibri"/>
          <w:b/>
          <w:sz w:val="44"/>
          <w:szCs w:val="44"/>
        </w:rPr>
        <w:t xml:space="preserve"> </w:t>
      </w:r>
    </w:p>
    <w:p w14:paraId="58AC391F" w14:textId="39D9C305" w:rsidR="00D60005" w:rsidRPr="00F00EEA" w:rsidRDefault="00D60005" w:rsidP="00612726">
      <w:pPr>
        <w:spacing w:before="240"/>
        <w:rPr>
          <w:rFonts w:ascii="Calibri" w:hAnsi="Calibri" w:cs="Calibri"/>
          <w:b/>
          <w:i/>
          <w:sz w:val="44"/>
          <w:szCs w:val="44"/>
        </w:rPr>
      </w:pPr>
    </w:p>
    <w:p w14:paraId="62183C57" w14:textId="77777777" w:rsidR="00D60005" w:rsidRPr="00F00EEA" w:rsidRDefault="00D60005" w:rsidP="00D60005">
      <w:pPr>
        <w:spacing w:after="200" w:line="276" w:lineRule="auto"/>
        <w:rPr>
          <w:rFonts w:ascii="Calibri" w:eastAsia="Calibri" w:hAnsi="Calibri" w:cs="Calibri"/>
          <w:b/>
          <w:bCs/>
          <w:color w:val="FF0000"/>
          <w:sz w:val="40"/>
          <w:szCs w:val="40"/>
        </w:rPr>
      </w:pPr>
    </w:p>
    <w:p w14:paraId="56CFCCE4" w14:textId="77777777" w:rsidR="00D60005" w:rsidRPr="00F00EEA" w:rsidRDefault="00D60005">
      <w:pPr>
        <w:rPr>
          <w:rFonts w:ascii="Calibri" w:hAnsi="Calibri" w:cs="Calibri"/>
        </w:rPr>
      </w:pPr>
    </w:p>
    <w:p w14:paraId="7CF42742" w14:textId="77777777" w:rsidR="00D60005" w:rsidRPr="00F00EEA" w:rsidRDefault="00D60005">
      <w:pPr>
        <w:rPr>
          <w:rFonts w:ascii="Calibri" w:hAnsi="Calibri" w:cs="Calibri"/>
        </w:rPr>
      </w:pPr>
    </w:p>
    <w:p w14:paraId="3D93066A" w14:textId="77777777" w:rsidR="00D60005" w:rsidRPr="00F00EEA" w:rsidRDefault="00D60005">
      <w:pPr>
        <w:rPr>
          <w:rFonts w:ascii="Calibri" w:hAnsi="Calibri" w:cs="Calibri"/>
        </w:rPr>
      </w:pPr>
    </w:p>
    <w:p w14:paraId="7FA6F7E3" w14:textId="77777777" w:rsidR="001664DC" w:rsidRPr="00F00EEA" w:rsidRDefault="001664DC">
      <w:pPr>
        <w:rPr>
          <w:rFonts w:ascii="Calibri" w:hAnsi="Calibri" w:cs="Calibri"/>
        </w:rPr>
      </w:pPr>
    </w:p>
    <w:p w14:paraId="3DA79079" w14:textId="77777777" w:rsidR="001664DC" w:rsidRPr="00F00EEA" w:rsidRDefault="001664DC">
      <w:pPr>
        <w:rPr>
          <w:rFonts w:ascii="Calibri" w:hAnsi="Calibri" w:cs="Calibri"/>
        </w:rPr>
      </w:pPr>
    </w:p>
    <w:p w14:paraId="19C8A2BA" w14:textId="77777777" w:rsidR="001664DC" w:rsidRPr="00F00EEA" w:rsidRDefault="001664DC">
      <w:pPr>
        <w:rPr>
          <w:rFonts w:ascii="Calibri" w:hAnsi="Calibri" w:cs="Calibri"/>
        </w:rPr>
      </w:pPr>
    </w:p>
    <w:p w14:paraId="3DBEB480" w14:textId="77777777" w:rsidR="001664DC" w:rsidRPr="00F00EEA" w:rsidRDefault="001664DC">
      <w:pPr>
        <w:rPr>
          <w:rFonts w:ascii="Calibri" w:hAnsi="Calibri" w:cs="Calibri"/>
        </w:rPr>
      </w:pPr>
    </w:p>
    <w:p w14:paraId="4A4F62F9" w14:textId="77777777" w:rsidR="001664DC" w:rsidRPr="00F00EEA" w:rsidRDefault="001664DC">
      <w:pPr>
        <w:rPr>
          <w:rFonts w:ascii="Calibri" w:hAnsi="Calibri" w:cs="Calibri"/>
        </w:rPr>
      </w:pPr>
    </w:p>
    <w:p w14:paraId="00F08123" w14:textId="77777777" w:rsidR="001664DC" w:rsidRPr="00F00EEA" w:rsidRDefault="001664DC">
      <w:pPr>
        <w:rPr>
          <w:rFonts w:ascii="Calibri" w:hAnsi="Calibri" w:cs="Calibri"/>
        </w:rPr>
      </w:pPr>
    </w:p>
    <w:p w14:paraId="26DC2DDD" w14:textId="77777777" w:rsidR="001664DC" w:rsidRPr="00F00EEA" w:rsidRDefault="001664DC">
      <w:pPr>
        <w:rPr>
          <w:rFonts w:ascii="Calibri" w:hAnsi="Calibri" w:cs="Calibri"/>
        </w:rPr>
      </w:pPr>
    </w:p>
    <w:p w14:paraId="73FFA568" w14:textId="77777777" w:rsidR="004D0B87" w:rsidRPr="00F00EEA" w:rsidRDefault="004D0B87" w:rsidP="004D0B87">
      <w:pPr>
        <w:spacing w:after="360" w:line="276" w:lineRule="auto"/>
        <w:jc w:val="both"/>
        <w:rPr>
          <w:rFonts w:ascii="Calibri" w:hAnsi="Calibri" w:cs="Calibri"/>
          <w:b/>
          <w:color w:val="FF0000"/>
          <w:sz w:val="24"/>
          <w:szCs w:val="24"/>
        </w:rPr>
      </w:pPr>
    </w:p>
    <w:p w14:paraId="34E31FBF" w14:textId="5B3980C6" w:rsidR="00B54BD2" w:rsidRPr="00F00EEA" w:rsidRDefault="00FD581F" w:rsidP="00B54BD2">
      <w:pPr>
        <w:jc w:val="both"/>
        <w:rPr>
          <w:rFonts w:ascii="Calibri" w:hAnsi="Calibri" w:cs="Calibri"/>
          <w:b/>
          <w:sz w:val="44"/>
          <w:szCs w:val="32"/>
        </w:rPr>
      </w:pPr>
      <w:r w:rsidRPr="00F00EEA">
        <w:rPr>
          <w:rFonts w:ascii="Calibri" w:hAnsi="Calibri" w:cs="Calibri"/>
          <w:sz w:val="32"/>
          <w:szCs w:val="32"/>
        </w:rPr>
        <w:t>REVISION 00</w:t>
      </w:r>
      <w:r w:rsidR="003C35E0">
        <w:rPr>
          <w:rFonts w:ascii="Calibri" w:hAnsi="Calibri" w:cs="Calibri"/>
          <w:sz w:val="32"/>
          <w:szCs w:val="32"/>
        </w:rPr>
        <w:t>1</w:t>
      </w:r>
      <w:r w:rsidRPr="00F00EEA">
        <w:rPr>
          <w:rFonts w:ascii="Calibri" w:hAnsi="Calibri" w:cs="Calibri"/>
          <w:sz w:val="32"/>
          <w:szCs w:val="32"/>
        </w:rPr>
        <w:t xml:space="preserve"> – </w:t>
      </w:r>
      <w:r w:rsidR="003C35E0">
        <w:rPr>
          <w:rFonts w:ascii="Calibri" w:hAnsi="Calibri" w:cs="Calibri"/>
          <w:sz w:val="32"/>
          <w:szCs w:val="32"/>
        </w:rPr>
        <w:t>February</w:t>
      </w:r>
      <w:r w:rsidRPr="00F00EEA">
        <w:rPr>
          <w:rFonts w:ascii="Calibri" w:hAnsi="Calibri" w:cs="Calibri"/>
          <w:sz w:val="32"/>
          <w:szCs w:val="32"/>
        </w:rPr>
        <w:t xml:space="preserve"> 202</w:t>
      </w:r>
      <w:r w:rsidR="003C35E0">
        <w:rPr>
          <w:rFonts w:ascii="Calibri" w:hAnsi="Calibri" w:cs="Calibri"/>
          <w:sz w:val="32"/>
          <w:szCs w:val="32"/>
        </w:rPr>
        <w:t>3</w:t>
      </w:r>
    </w:p>
    <w:p w14:paraId="68EB711B" w14:textId="77777777" w:rsidR="00E2046C" w:rsidRPr="00F00EEA" w:rsidRDefault="00E2046C" w:rsidP="00B54BD2">
      <w:pPr>
        <w:jc w:val="both"/>
        <w:rPr>
          <w:rFonts w:ascii="Calibri" w:hAnsi="Calibri" w:cs="Calibri"/>
          <w:b/>
          <w:sz w:val="32"/>
        </w:rPr>
      </w:pPr>
    </w:p>
    <w:p w14:paraId="4BB912B1" w14:textId="77777777" w:rsidR="00AF4D02" w:rsidRPr="00F00EEA" w:rsidRDefault="00AF4D02" w:rsidP="00B54BD2">
      <w:pPr>
        <w:jc w:val="both"/>
        <w:rPr>
          <w:rFonts w:ascii="Calibri" w:hAnsi="Calibri" w:cs="Calibri"/>
          <w:b/>
          <w:sz w:val="32"/>
        </w:rPr>
      </w:pPr>
    </w:p>
    <w:p w14:paraId="54112612" w14:textId="77777777" w:rsidR="00AF4D02" w:rsidRPr="00F00EEA" w:rsidRDefault="00AF4D02" w:rsidP="00B54BD2">
      <w:pPr>
        <w:jc w:val="both"/>
        <w:rPr>
          <w:rFonts w:ascii="Calibri" w:hAnsi="Calibri" w:cs="Calibri"/>
          <w:b/>
          <w:sz w:val="32"/>
        </w:rPr>
      </w:pPr>
    </w:p>
    <w:p w14:paraId="71DC30B6" w14:textId="4BC6744C" w:rsidR="00B54BD2" w:rsidRPr="00F00EEA" w:rsidRDefault="00141C82" w:rsidP="009341BC">
      <w:pPr>
        <w:pStyle w:val="Title"/>
        <w:spacing w:line="240" w:lineRule="auto"/>
        <w:jc w:val="both"/>
        <w:rPr>
          <w:rFonts w:ascii="Calibri" w:hAnsi="Calibri" w:cs="Calibri"/>
          <w:sz w:val="32"/>
          <w:szCs w:val="24"/>
        </w:rPr>
      </w:pPr>
      <w:r w:rsidRPr="00F00EEA">
        <w:rPr>
          <w:rFonts w:ascii="Calibri" w:hAnsi="Calibri" w:cs="Calibri"/>
          <w:sz w:val="32"/>
          <w:szCs w:val="24"/>
        </w:rPr>
        <w:lastRenderedPageBreak/>
        <w:t xml:space="preserve">Section 1 – </w:t>
      </w:r>
      <w:r w:rsidR="00B54BD2" w:rsidRPr="00F00EEA">
        <w:rPr>
          <w:rFonts w:ascii="Calibri" w:hAnsi="Calibri" w:cs="Calibri"/>
          <w:sz w:val="32"/>
          <w:szCs w:val="24"/>
        </w:rPr>
        <w:t>Introduction</w:t>
      </w:r>
      <w:r w:rsidRPr="00F00EEA">
        <w:rPr>
          <w:rFonts w:ascii="Calibri" w:hAnsi="Calibri" w:cs="Calibri"/>
          <w:sz w:val="32"/>
          <w:szCs w:val="24"/>
        </w:rPr>
        <w:t xml:space="preserve"> (About Bromford)</w:t>
      </w:r>
    </w:p>
    <w:p w14:paraId="768C4C27" w14:textId="77777777" w:rsidR="00B54BD2" w:rsidRPr="00F00EEA" w:rsidRDefault="00B54BD2" w:rsidP="00293AB5">
      <w:pPr>
        <w:spacing w:before="120"/>
        <w:jc w:val="both"/>
        <w:rPr>
          <w:rFonts w:ascii="Calibri" w:hAnsi="Calibri" w:cs="Calibri"/>
          <w:b/>
          <w:sz w:val="24"/>
        </w:rPr>
      </w:pPr>
    </w:p>
    <w:p w14:paraId="2EE74B28" w14:textId="18E6C1CC" w:rsidR="00D60005" w:rsidRPr="00942B82" w:rsidRDefault="00D60005" w:rsidP="00293AB5">
      <w:pPr>
        <w:spacing w:before="120"/>
        <w:jc w:val="both"/>
        <w:rPr>
          <w:rFonts w:ascii="Calibri" w:hAnsi="Calibri" w:cs="Calibri"/>
          <w:sz w:val="24"/>
          <w:szCs w:val="24"/>
        </w:rPr>
      </w:pPr>
      <w:r w:rsidRPr="00942B82">
        <w:rPr>
          <w:rFonts w:ascii="Calibri" w:hAnsi="Calibri" w:cs="Calibri"/>
          <w:b/>
          <w:sz w:val="24"/>
          <w:szCs w:val="24"/>
        </w:rPr>
        <w:t>Bromford Housing Group Limited</w:t>
      </w:r>
      <w:r w:rsidRPr="00942B82">
        <w:rPr>
          <w:rFonts w:ascii="Calibri" w:hAnsi="Calibri" w:cs="Calibri"/>
          <w:sz w:val="24"/>
          <w:szCs w:val="24"/>
        </w:rPr>
        <w:t>, (Parent of the Group) as a central purchasing body on behalf of itself and any of its current or future entities and subsidiaries (together “</w:t>
      </w:r>
      <w:r w:rsidRPr="00942B82">
        <w:rPr>
          <w:rFonts w:ascii="Calibri" w:hAnsi="Calibri" w:cs="Calibri"/>
          <w:b/>
          <w:sz w:val="24"/>
          <w:szCs w:val="24"/>
        </w:rPr>
        <w:t>Bromford</w:t>
      </w:r>
      <w:r w:rsidR="00D36302" w:rsidRPr="00942B82">
        <w:rPr>
          <w:rFonts w:ascii="Calibri" w:hAnsi="Calibri" w:cs="Calibri"/>
          <w:sz w:val="24"/>
          <w:szCs w:val="24"/>
        </w:rPr>
        <w:t>”) wishes to invite interested organisations</w:t>
      </w:r>
      <w:r w:rsidRPr="00942B82">
        <w:rPr>
          <w:rFonts w:ascii="Calibri" w:hAnsi="Calibri" w:cs="Calibri"/>
          <w:sz w:val="24"/>
          <w:szCs w:val="24"/>
        </w:rPr>
        <w:t xml:space="preserve"> (</w:t>
      </w:r>
      <w:r w:rsidRPr="00942B82">
        <w:rPr>
          <w:rFonts w:ascii="Calibri" w:hAnsi="Calibri" w:cs="Calibri"/>
          <w:b/>
          <w:sz w:val="24"/>
          <w:szCs w:val="24"/>
        </w:rPr>
        <w:t>“</w:t>
      </w:r>
      <w:r w:rsidR="00FE0BA8" w:rsidRPr="00942B82">
        <w:rPr>
          <w:rFonts w:ascii="Calibri" w:hAnsi="Calibri" w:cs="Calibri"/>
          <w:b/>
          <w:sz w:val="24"/>
          <w:szCs w:val="24"/>
        </w:rPr>
        <w:t>Potential</w:t>
      </w:r>
      <w:r w:rsidR="00FE0BA8" w:rsidRPr="00942B82">
        <w:rPr>
          <w:rFonts w:ascii="Calibri" w:hAnsi="Calibri" w:cs="Calibri"/>
          <w:sz w:val="24"/>
          <w:szCs w:val="24"/>
        </w:rPr>
        <w:t xml:space="preserve"> </w:t>
      </w:r>
      <w:r w:rsidR="00025E5C" w:rsidRPr="00942B82">
        <w:rPr>
          <w:rFonts w:ascii="Calibri" w:hAnsi="Calibri" w:cs="Calibri"/>
          <w:b/>
          <w:sz w:val="24"/>
          <w:szCs w:val="24"/>
        </w:rPr>
        <w:t>Suppliers</w:t>
      </w:r>
      <w:r w:rsidRPr="00942B82">
        <w:rPr>
          <w:rFonts w:ascii="Calibri" w:hAnsi="Calibri" w:cs="Calibri"/>
          <w:b/>
          <w:sz w:val="24"/>
          <w:szCs w:val="24"/>
        </w:rPr>
        <w:t>”</w:t>
      </w:r>
      <w:r w:rsidRPr="00942B82">
        <w:rPr>
          <w:rFonts w:ascii="Calibri" w:hAnsi="Calibri" w:cs="Calibri"/>
          <w:sz w:val="24"/>
          <w:szCs w:val="24"/>
        </w:rPr>
        <w:t xml:space="preserve">) to participate in a procurement process to award a </w:t>
      </w:r>
      <w:r w:rsidRPr="00194077">
        <w:rPr>
          <w:rFonts w:ascii="Calibri" w:hAnsi="Calibri" w:cs="Calibri"/>
          <w:sz w:val="24"/>
          <w:szCs w:val="24"/>
        </w:rPr>
        <w:t xml:space="preserve">Contract for </w:t>
      </w:r>
      <w:r w:rsidR="007A3962" w:rsidRPr="00194077">
        <w:rPr>
          <w:rFonts w:ascii="Calibri" w:eastAsia="Times New Roman" w:hAnsi="Calibri" w:cs="Calibri"/>
          <w:sz w:val="24"/>
          <w:szCs w:val="24"/>
          <w:lang w:val="en" w:eastAsia="en-GB"/>
        </w:rPr>
        <w:t>works</w:t>
      </w:r>
      <w:r w:rsidR="001C24E6" w:rsidRPr="00194077">
        <w:rPr>
          <w:rFonts w:ascii="Calibri" w:eastAsia="Times New Roman" w:hAnsi="Calibri" w:cs="Calibri"/>
          <w:sz w:val="24"/>
          <w:szCs w:val="24"/>
          <w:lang w:val="en" w:eastAsia="en-GB"/>
        </w:rPr>
        <w:t xml:space="preserve"> &amp; </w:t>
      </w:r>
      <w:r w:rsidR="007A3962" w:rsidRPr="00194077">
        <w:rPr>
          <w:rFonts w:ascii="Calibri" w:eastAsia="Times New Roman" w:hAnsi="Calibri" w:cs="Calibri"/>
          <w:sz w:val="24"/>
          <w:szCs w:val="24"/>
          <w:lang w:val="en" w:eastAsia="en-GB"/>
        </w:rPr>
        <w:t>services</w:t>
      </w:r>
      <w:r w:rsidRPr="00194077">
        <w:rPr>
          <w:rFonts w:ascii="Calibri" w:hAnsi="Calibri" w:cs="Calibri"/>
          <w:sz w:val="24"/>
          <w:szCs w:val="24"/>
        </w:rPr>
        <w:t>.</w:t>
      </w:r>
    </w:p>
    <w:p w14:paraId="1598F548" w14:textId="5A78C562" w:rsidR="004D0B87" w:rsidRPr="00942B82" w:rsidRDefault="004D0B87" w:rsidP="001016DA">
      <w:pPr>
        <w:spacing w:before="240"/>
        <w:jc w:val="both"/>
        <w:rPr>
          <w:rFonts w:ascii="Calibri" w:hAnsi="Calibri" w:cs="Calibri"/>
          <w:sz w:val="24"/>
          <w:szCs w:val="24"/>
        </w:rPr>
      </w:pPr>
      <w:bookmarkStart w:id="0" w:name="_Hlk23336060"/>
      <w:r w:rsidRPr="00942B82">
        <w:rPr>
          <w:rFonts w:ascii="Calibri" w:hAnsi="Calibri" w:cs="Calibri"/>
          <w:b/>
          <w:sz w:val="24"/>
          <w:szCs w:val="24"/>
        </w:rPr>
        <w:t>Bromford Housing Group Limited</w:t>
      </w:r>
      <w:r w:rsidRPr="00942B82">
        <w:rPr>
          <w:rFonts w:ascii="Calibri" w:hAnsi="Calibri" w:cs="Calibri"/>
          <w:sz w:val="24"/>
          <w:szCs w:val="24"/>
        </w:rPr>
        <w:t xml:space="preserve"> (trading as “Bromford”) is a non-charitable, non-profit FCA Registered Society (no. 29996R) incorporated under the Co-operative and Community Benefit Societies Act 2014, (Regulator of Social Housing number: L4449-RP); and whose registered office is at One Exchange Court, Brabourne Avenue, Wolverhampton Business Park, Wolverhampton WV10 6AU.</w:t>
      </w:r>
    </w:p>
    <w:bookmarkEnd w:id="0"/>
    <w:p w14:paraId="1CFE1579" w14:textId="77777777" w:rsidR="004D0B87" w:rsidRPr="00942B82" w:rsidRDefault="004D0B87" w:rsidP="004D0B87">
      <w:pPr>
        <w:tabs>
          <w:tab w:val="num" w:pos="9073"/>
        </w:tabs>
        <w:spacing w:before="120"/>
        <w:jc w:val="both"/>
        <w:rPr>
          <w:rFonts w:ascii="Calibri" w:hAnsi="Calibri" w:cs="Calibri"/>
          <w:sz w:val="24"/>
          <w:szCs w:val="24"/>
        </w:rPr>
      </w:pPr>
      <w:r w:rsidRPr="00942B82">
        <w:rPr>
          <w:rFonts w:ascii="Calibri" w:hAnsi="Calibri" w:cs="Calibri"/>
          <w:sz w:val="24"/>
          <w:szCs w:val="24"/>
        </w:rPr>
        <w:t>The current operating entities and subsidiaries of Bromford Housing Group Limited are:</w:t>
      </w:r>
    </w:p>
    <w:p w14:paraId="0FA032F6" w14:textId="77777777" w:rsidR="004D0B87" w:rsidRPr="00942B82" w:rsidRDefault="004D0B87" w:rsidP="004D0B87">
      <w:pPr>
        <w:spacing w:before="120"/>
        <w:jc w:val="both"/>
        <w:rPr>
          <w:rFonts w:ascii="Calibri" w:hAnsi="Calibri" w:cs="Calibri"/>
          <w:sz w:val="24"/>
          <w:szCs w:val="24"/>
        </w:rPr>
      </w:pPr>
      <w:bookmarkStart w:id="1" w:name="_Hlk23336153"/>
      <w:r w:rsidRPr="00942B82">
        <w:rPr>
          <w:rFonts w:ascii="Calibri" w:hAnsi="Calibri" w:cs="Calibri"/>
          <w:b/>
          <w:sz w:val="24"/>
          <w:szCs w:val="24"/>
        </w:rPr>
        <w:t>Bromford Housing Association Limited</w:t>
      </w:r>
      <w:r w:rsidRPr="00942B82">
        <w:rPr>
          <w:rFonts w:ascii="Calibri" w:hAnsi="Calibri" w:cs="Calibri"/>
          <w:sz w:val="24"/>
          <w:szCs w:val="24"/>
        </w:rPr>
        <w:t>, a charitable, non-profit FCA Community Benefit Society (no. 7106) registered under the Co-operative and Community Benefit Societies Act 2014. (Regulator of Social Housing number: 4819-RP);</w:t>
      </w:r>
    </w:p>
    <w:p w14:paraId="3070746F" w14:textId="77777777" w:rsidR="004D0B87" w:rsidRPr="00942B82" w:rsidRDefault="004D0B87" w:rsidP="004D0B87">
      <w:pPr>
        <w:spacing w:before="120"/>
        <w:jc w:val="both"/>
        <w:rPr>
          <w:rFonts w:ascii="Calibri" w:hAnsi="Calibri" w:cs="Calibri"/>
          <w:sz w:val="24"/>
          <w:szCs w:val="24"/>
        </w:rPr>
      </w:pPr>
      <w:r w:rsidRPr="00942B82">
        <w:rPr>
          <w:rFonts w:ascii="Calibri" w:hAnsi="Calibri" w:cs="Calibri"/>
          <w:b/>
          <w:sz w:val="24"/>
          <w:szCs w:val="24"/>
        </w:rPr>
        <w:t>Merlin Housing Society Limited</w:t>
      </w:r>
      <w:r w:rsidRPr="00942B82">
        <w:rPr>
          <w:rFonts w:ascii="Calibri" w:hAnsi="Calibri" w:cs="Calibri"/>
          <w:sz w:val="24"/>
          <w:szCs w:val="24"/>
        </w:rPr>
        <w:t>, a charitable, non-profit FCA Registered Society (no. 30012R) registered under the Co-operative and Community Benefit Societies Act 2014. (Regulator of Social Housing number: L4485-RP). (With effect from 2</w:t>
      </w:r>
      <w:r w:rsidRPr="00942B82">
        <w:rPr>
          <w:rFonts w:ascii="Calibri" w:hAnsi="Calibri" w:cs="Calibri"/>
          <w:sz w:val="24"/>
          <w:szCs w:val="24"/>
          <w:vertAlign w:val="superscript"/>
        </w:rPr>
        <w:t>nd</w:t>
      </w:r>
      <w:r w:rsidRPr="00942B82">
        <w:rPr>
          <w:rFonts w:ascii="Calibri" w:hAnsi="Calibri" w:cs="Calibri"/>
          <w:sz w:val="24"/>
          <w:szCs w:val="24"/>
        </w:rPr>
        <w:t xml:space="preserve"> July 2018);</w:t>
      </w:r>
    </w:p>
    <w:p w14:paraId="6CD5D74F" w14:textId="77777777" w:rsidR="004D0B87" w:rsidRPr="00942B82" w:rsidRDefault="004D0B87" w:rsidP="004D0B87">
      <w:pPr>
        <w:spacing w:before="120"/>
        <w:jc w:val="both"/>
        <w:rPr>
          <w:rFonts w:ascii="Calibri" w:hAnsi="Calibri" w:cs="Calibri"/>
          <w:sz w:val="24"/>
          <w:szCs w:val="24"/>
        </w:rPr>
      </w:pPr>
      <w:r w:rsidRPr="00942B82">
        <w:rPr>
          <w:rFonts w:ascii="Calibri" w:hAnsi="Calibri" w:cs="Calibri"/>
          <w:b/>
          <w:sz w:val="24"/>
          <w:szCs w:val="24"/>
        </w:rPr>
        <w:t>Bromford Home Ownership Limited</w:t>
      </w:r>
      <w:r w:rsidRPr="00942B82">
        <w:rPr>
          <w:rFonts w:ascii="Calibri" w:hAnsi="Calibri" w:cs="Calibri"/>
          <w:sz w:val="24"/>
          <w:szCs w:val="24"/>
        </w:rPr>
        <w:t>, a non-charitable, non-profit FCA Registered Society (no. 29991R) registered under the Co-operative and Community Benefit Societies Act 2014. (Regulator of Social Housing number: L4450-RP);</w:t>
      </w:r>
    </w:p>
    <w:p w14:paraId="5F0A4321" w14:textId="77777777" w:rsidR="004D0B87" w:rsidRPr="00942B82" w:rsidRDefault="004D0B87" w:rsidP="004D0B87">
      <w:pPr>
        <w:spacing w:before="120"/>
        <w:jc w:val="both"/>
        <w:rPr>
          <w:rFonts w:ascii="Calibri" w:hAnsi="Calibri" w:cs="Calibri"/>
          <w:sz w:val="24"/>
          <w:szCs w:val="24"/>
        </w:rPr>
      </w:pPr>
      <w:r w:rsidRPr="00942B82">
        <w:rPr>
          <w:rFonts w:ascii="Calibri" w:hAnsi="Calibri" w:cs="Calibri"/>
          <w:b/>
          <w:sz w:val="24"/>
          <w:szCs w:val="24"/>
        </w:rPr>
        <w:t>Bromford Developments Limited</w:t>
      </w:r>
      <w:r w:rsidRPr="00942B82">
        <w:rPr>
          <w:rFonts w:ascii="Calibri" w:hAnsi="Calibri" w:cs="Calibri"/>
          <w:sz w:val="24"/>
          <w:szCs w:val="24"/>
        </w:rPr>
        <w:t>, a Private Limited Company, incorporated under the Companies Act 2006 (registered number: 06507824);</w:t>
      </w:r>
    </w:p>
    <w:p w14:paraId="47672CDD" w14:textId="77777777" w:rsidR="004D0B87" w:rsidRPr="00942B82" w:rsidRDefault="004D0B87" w:rsidP="004D0B87">
      <w:pPr>
        <w:spacing w:before="120"/>
        <w:jc w:val="both"/>
        <w:rPr>
          <w:rFonts w:ascii="Calibri" w:hAnsi="Calibri" w:cs="Calibri"/>
          <w:sz w:val="24"/>
          <w:szCs w:val="24"/>
        </w:rPr>
      </w:pPr>
      <w:r w:rsidRPr="00942B82">
        <w:rPr>
          <w:rFonts w:ascii="Calibri" w:hAnsi="Calibri" w:cs="Calibri"/>
          <w:b/>
          <w:sz w:val="24"/>
          <w:szCs w:val="24"/>
        </w:rPr>
        <w:t xml:space="preserve">Bromford Assured Homes Limited, </w:t>
      </w:r>
      <w:r w:rsidRPr="00942B82">
        <w:rPr>
          <w:rFonts w:ascii="Calibri" w:hAnsi="Calibri" w:cs="Calibri"/>
          <w:sz w:val="24"/>
          <w:szCs w:val="24"/>
        </w:rPr>
        <w:t>(trading as Bromford Homes),</w:t>
      </w:r>
      <w:r w:rsidRPr="00942B82">
        <w:rPr>
          <w:rFonts w:ascii="Calibri" w:hAnsi="Calibri" w:cs="Calibri"/>
          <w:b/>
          <w:sz w:val="24"/>
          <w:szCs w:val="24"/>
        </w:rPr>
        <w:t xml:space="preserve"> </w:t>
      </w:r>
      <w:r w:rsidRPr="00942B82">
        <w:rPr>
          <w:rFonts w:ascii="Calibri" w:hAnsi="Calibri" w:cs="Calibri"/>
          <w:sz w:val="24"/>
          <w:szCs w:val="24"/>
        </w:rPr>
        <w:t>a Private Limited Company, incorporated under the Companies Act 2006 (registered number: 02677730);</w:t>
      </w:r>
    </w:p>
    <w:p w14:paraId="20B4485B" w14:textId="77777777" w:rsidR="004D0B87" w:rsidRPr="00942B82" w:rsidRDefault="004D0B87" w:rsidP="004D0B87">
      <w:pPr>
        <w:spacing w:before="120"/>
        <w:jc w:val="both"/>
        <w:rPr>
          <w:rFonts w:ascii="Calibri" w:hAnsi="Calibri" w:cs="Calibri"/>
          <w:sz w:val="24"/>
          <w:szCs w:val="24"/>
        </w:rPr>
      </w:pPr>
      <w:r w:rsidRPr="00942B82">
        <w:rPr>
          <w:rFonts w:ascii="Calibri" w:hAnsi="Calibri" w:cs="Calibri"/>
          <w:b/>
          <w:sz w:val="24"/>
          <w:szCs w:val="24"/>
        </w:rPr>
        <w:t xml:space="preserve">Riverside Mews Management Company Limited, </w:t>
      </w:r>
      <w:r w:rsidRPr="00942B82">
        <w:rPr>
          <w:rFonts w:ascii="Calibri" w:hAnsi="Calibri" w:cs="Calibri"/>
          <w:sz w:val="24"/>
          <w:szCs w:val="24"/>
        </w:rPr>
        <w:t>a Private Limited Company, incorporated under the Companies Act 2006 (registered number: 02953846);</w:t>
      </w:r>
    </w:p>
    <w:p w14:paraId="5F3E907F" w14:textId="77777777" w:rsidR="004D0B87" w:rsidRPr="00942B82" w:rsidRDefault="004D0B87" w:rsidP="004D0B87">
      <w:pPr>
        <w:spacing w:before="120"/>
        <w:jc w:val="both"/>
        <w:rPr>
          <w:rFonts w:ascii="Calibri" w:hAnsi="Calibri" w:cs="Calibri"/>
          <w:sz w:val="24"/>
          <w:szCs w:val="24"/>
        </w:rPr>
      </w:pPr>
      <w:r w:rsidRPr="00942B82">
        <w:rPr>
          <w:rFonts w:ascii="Calibri" w:hAnsi="Calibri" w:cs="Calibri"/>
          <w:b/>
          <w:sz w:val="24"/>
          <w:szCs w:val="24"/>
        </w:rPr>
        <w:t xml:space="preserve">Oakbrook Homes Limited, </w:t>
      </w:r>
      <w:r w:rsidRPr="00942B82">
        <w:rPr>
          <w:rFonts w:ascii="Calibri" w:hAnsi="Calibri" w:cs="Calibri"/>
          <w:sz w:val="24"/>
          <w:szCs w:val="24"/>
        </w:rPr>
        <w:t>a Private Limited Company, incorporated under the Companies Act 2006 (registered number: 09828967). (With effect from 2</w:t>
      </w:r>
      <w:r w:rsidRPr="00942B82">
        <w:rPr>
          <w:rFonts w:ascii="Calibri" w:hAnsi="Calibri" w:cs="Calibri"/>
          <w:sz w:val="24"/>
          <w:szCs w:val="24"/>
          <w:vertAlign w:val="superscript"/>
        </w:rPr>
        <w:t>nd</w:t>
      </w:r>
      <w:r w:rsidRPr="00942B82">
        <w:rPr>
          <w:rFonts w:ascii="Calibri" w:hAnsi="Calibri" w:cs="Calibri"/>
          <w:sz w:val="24"/>
          <w:szCs w:val="24"/>
        </w:rPr>
        <w:t xml:space="preserve"> July 2018);</w:t>
      </w:r>
    </w:p>
    <w:p w14:paraId="199375E2" w14:textId="77777777" w:rsidR="004D0B87" w:rsidRPr="00942B82" w:rsidRDefault="004D0B87" w:rsidP="004D0B87">
      <w:pPr>
        <w:spacing w:before="120"/>
        <w:jc w:val="both"/>
        <w:rPr>
          <w:rFonts w:ascii="Calibri" w:hAnsi="Calibri" w:cs="Calibri"/>
          <w:sz w:val="24"/>
          <w:szCs w:val="24"/>
        </w:rPr>
      </w:pPr>
      <w:r w:rsidRPr="00942B82">
        <w:rPr>
          <w:rFonts w:ascii="Calibri" w:hAnsi="Calibri" w:cs="Calibri"/>
          <w:b/>
          <w:sz w:val="24"/>
          <w:szCs w:val="24"/>
        </w:rPr>
        <w:t xml:space="preserve">Strand Services (Whitchurch) Limited, </w:t>
      </w:r>
      <w:r w:rsidRPr="00942B82">
        <w:rPr>
          <w:rFonts w:ascii="Calibri" w:hAnsi="Calibri" w:cs="Calibri"/>
          <w:sz w:val="24"/>
          <w:szCs w:val="24"/>
        </w:rPr>
        <w:t>a Private Limited Company, incorporated under the Companies Act 2006 (registered number: 02645753).</w:t>
      </w:r>
    </w:p>
    <w:p w14:paraId="238774BF" w14:textId="77777777" w:rsidR="004D0B87" w:rsidRPr="00942B82" w:rsidRDefault="004D0B87" w:rsidP="004D0B87">
      <w:pPr>
        <w:spacing w:before="120"/>
        <w:jc w:val="both"/>
        <w:rPr>
          <w:rFonts w:ascii="Calibri" w:hAnsi="Calibri" w:cs="Calibri"/>
          <w:sz w:val="24"/>
          <w:szCs w:val="24"/>
        </w:rPr>
      </w:pPr>
      <w:r w:rsidRPr="00942B82">
        <w:rPr>
          <w:rFonts w:ascii="Calibri" w:hAnsi="Calibri" w:cs="Calibri"/>
          <w:b/>
          <w:sz w:val="24"/>
          <w:szCs w:val="24"/>
        </w:rPr>
        <w:t xml:space="preserve">Street Services Limited, </w:t>
      </w:r>
      <w:r w:rsidRPr="00942B82">
        <w:rPr>
          <w:rFonts w:ascii="Calibri" w:hAnsi="Calibri" w:cs="Calibri"/>
          <w:sz w:val="24"/>
          <w:szCs w:val="24"/>
        </w:rPr>
        <w:t>a Private Limited Company, incorporated under the Companies Act 2006 (registered number: 03711394);</w:t>
      </w:r>
    </w:p>
    <w:bookmarkEnd w:id="1"/>
    <w:p w14:paraId="1E969596" w14:textId="38934A25" w:rsidR="004D0B87" w:rsidRDefault="004D0B87" w:rsidP="004D0B87">
      <w:pPr>
        <w:spacing w:before="120"/>
        <w:jc w:val="both"/>
        <w:rPr>
          <w:rFonts w:ascii="Calibri" w:hAnsi="Calibri" w:cs="Calibri"/>
          <w:sz w:val="24"/>
          <w:szCs w:val="24"/>
        </w:rPr>
      </w:pPr>
    </w:p>
    <w:p w14:paraId="00A2C98B" w14:textId="17D5A253" w:rsidR="00B54BD2" w:rsidRDefault="00B54BD2" w:rsidP="008700EA">
      <w:pPr>
        <w:pStyle w:val="5Paragraphtext"/>
        <w:rPr>
          <w:sz w:val="24"/>
          <w:szCs w:val="24"/>
        </w:rPr>
      </w:pPr>
      <w:r w:rsidRPr="00E63191">
        <w:rPr>
          <w:sz w:val="24"/>
          <w:szCs w:val="24"/>
        </w:rPr>
        <w:t>Bromford is a group of registered providers of social housing and support services. Following the confirmation of a new partnership with Merlin Housing Society in July 2018, Bromford has strengthened its core purpose of inspiring people to be their best and supporting more customers than ever before to build and rebuild their lives. Operating in central England, Bromford is based right across Staffordshire, Shropshire and the West Midlands before stretching south over Warwickshire, Worcestershire, Oxfordshire and Gloucestershire through to the edge of Bristol.</w:t>
      </w:r>
    </w:p>
    <w:p w14:paraId="125D6F23" w14:textId="7D4293A4" w:rsidR="00B54BD2" w:rsidRPr="00E63191" w:rsidRDefault="00B54BD2" w:rsidP="008700EA">
      <w:pPr>
        <w:pStyle w:val="5Paragraphtext"/>
        <w:rPr>
          <w:sz w:val="24"/>
          <w:szCs w:val="24"/>
        </w:rPr>
      </w:pPr>
      <w:r w:rsidRPr="00E63191">
        <w:rPr>
          <w:sz w:val="24"/>
          <w:szCs w:val="24"/>
        </w:rPr>
        <w:lastRenderedPageBreak/>
        <w:t>Promoting its deeply held belief in people, Bromford’s passion for more than 50 years has been to empower more customers to build resilience and take control of their own lives through sustainable and thriving communities. Bromford owns and manages around 42,000 homes and the new organisation has ambitions to invest £1.5bn in 14,000 new homes over the next decade, helping to solve the UK’s housing crisis by meeting needs across rent, shared ownership, retirement living, supported housing and outright sale.</w:t>
      </w:r>
    </w:p>
    <w:p w14:paraId="7E2708DD" w14:textId="77777777" w:rsidR="00E63191" w:rsidRPr="00E63191" w:rsidRDefault="00E63191" w:rsidP="008700EA">
      <w:pPr>
        <w:pStyle w:val="5Paragraphtext"/>
        <w:rPr>
          <w:sz w:val="24"/>
          <w:szCs w:val="24"/>
        </w:rPr>
      </w:pPr>
    </w:p>
    <w:p w14:paraId="5E7496CA" w14:textId="2E089164" w:rsidR="00B54BD2" w:rsidRPr="00E63191" w:rsidRDefault="00B54BD2" w:rsidP="008700EA">
      <w:pPr>
        <w:pStyle w:val="5Paragraphtext"/>
        <w:rPr>
          <w:sz w:val="24"/>
          <w:szCs w:val="24"/>
        </w:rPr>
      </w:pPr>
      <w:r w:rsidRPr="00E63191">
        <w:rPr>
          <w:sz w:val="24"/>
          <w:szCs w:val="24"/>
        </w:rPr>
        <w:t>Bromford’s strategy is underpinned by a strong financial core going back a number of years which was again confirmed recently through the retention of our sector-leading A1 credit rating by credit ratings agency Moody’s. With a real focus on providing value for money and genuine social value, Bromford is passionate about providing high-quality affordable homes in places that people want to live as well as maintaining innovative and efficient services by coaching more people to unlock their potential.</w:t>
      </w:r>
    </w:p>
    <w:p w14:paraId="19BE6772" w14:textId="77777777" w:rsidR="00E63191" w:rsidRPr="00E63191" w:rsidRDefault="00E63191" w:rsidP="008700EA">
      <w:pPr>
        <w:pStyle w:val="5Paragraphtext"/>
        <w:rPr>
          <w:sz w:val="24"/>
          <w:szCs w:val="24"/>
        </w:rPr>
      </w:pPr>
    </w:p>
    <w:p w14:paraId="3AA8BFE2" w14:textId="4FB7A5A4" w:rsidR="008D18B5" w:rsidRDefault="00007BBD" w:rsidP="008700EA">
      <w:pPr>
        <w:pStyle w:val="5Paragraphtext"/>
        <w:rPr>
          <w:sz w:val="24"/>
          <w:szCs w:val="24"/>
        </w:rPr>
      </w:pPr>
      <w:r w:rsidRPr="00E63191">
        <w:rPr>
          <w:sz w:val="24"/>
          <w:szCs w:val="24"/>
        </w:rPr>
        <w:t>The bidder</w:t>
      </w:r>
      <w:r w:rsidR="00B54BD2" w:rsidRPr="00E63191">
        <w:rPr>
          <w:sz w:val="24"/>
          <w:szCs w:val="24"/>
        </w:rPr>
        <w:t xml:space="preserve"> can read more about Bromford’s purpose which is set out in our Statement of Strategy, available on our website.</w:t>
      </w:r>
    </w:p>
    <w:p w14:paraId="535A52A7" w14:textId="77777777" w:rsidR="008700EA" w:rsidRPr="00E63191" w:rsidRDefault="008700EA" w:rsidP="008700EA">
      <w:pPr>
        <w:pStyle w:val="5Paragraphtext"/>
        <w:rPr>
          <w:sz w:val="24"/>
          <w:szCs w:val="24"/>
        </w:rPr>
      </w:pPr>
    </w:p>
    <w:p w14:paraId="30A0DCCC" w14:textId="77777777" w:rsidR="00DA1430" w:rsidRPr="00F00EEA" w:rsidRDefault="00DA1430" w:rsidP="009341BC">
      <w:pPr>
        <w:pStyle w:val="Heading1"/>
        <w:numPr>
          <w:ilvl w:val="0"/>
          <w:numId w:val="0"/>
        </w:numPr>
        <w:rPr>
          <w:rFonts w:ascii="Calibri" w:hAnsi="Calibri" w:cs="Calibri"/>
        </w:rPr>
      </w:pPr>
      <w:r w:rsidRPr="00F00EEA">
        <w:rPr>
          <w:rFonts w:ascii="Calibri" w:hAnsi="Calibri" w:cs="Calibri"/>
        </w:rPr>
        <w:t>Section 2 – What is a Dynamic Purchasing System?</w:t>
      </w:r>
    </w:p>
    <w:p w14:paraId="26434AB0" w14:textId="47C6D001" w:rsidR="00DA1430" w:rsidRPr="00194077" w:rsidRDefault="00DA1430" w:rsidP="008700EA">
      <w:pPr>
        <w:pStyle w:val="5Paragraphtext"/>
        <w:rPr>
          <w:sz w:val="24"/>
          <w:szCs w:val="24"/>
        </w:rPr>
      </w:pPr>
      <w:bookmarkStart w:id="2" w:name="_Ref180209347"/>
      <w:bookmarkStart w:id="3" w:name="_Ref400177302"/>
      <w:bookmarkStart w:id="4" w:name="_Ref400176632"/>
      <w:r w:rsidRPr="00194077">
        <w:rPr>
          <w:sz w:val="24"/>
          <w:szCs w:val="24"/>
        </w:rPr>
        <w:t>A Dynamic Purchasing System (“DPS”) is a completely electronic system</w:t>
      </w:r>
      <w:r w:rsidR="00D1712D" w:rsidRPr="00194077">
        <w:rPr>
          <w:sz w:val="24"/>
          <w:szCs w:val="24"/>
        </w:rPr>
        <w:t xml:space="preserve"> for tendering and awarding public sector contracts</w:t>
      </w:r>
      <w:r w:rsidRPr="00194077">
        <w:rPr>
          <w:sz w:val="24"/>
          <w:szCs w:val="24"/>
        </w:rPr>
        <w:t>. A DPS is different to a traditional framework in that it is open-ended, with new Suppliers able join at any time throughout the duration of the DPS.</w:t>
      </w:r>
    </w:p>
    <w:p w14:paraId="31268B68" w14:textId="77777777" w:rsidR="008700EA" w:rsidRPr="00194077" w:rsidRDefault="008700EA" w:rsidP="008700EA">
      <w:pPr>
        <w:pStyle w:val="5Paragraphtext"/>
        <w:rPr>
          <w:caps/>
          <w:sz w:val="24"/>
          <w:szCs w:val="24"/>
        </w:rPr>
      </w:pPr>
    </w:p>
    <w:p w14:paraId="3740CB05" w14:textId="04B0A029" w:rsidR="00DA1430" w:rsidRPr="008700EA" w:rsidRDefault="00DA1430" w:rsidP="008700EA">
      <w:pPr>
        <w:pStyle w:val="5Paragraphtext"/>
        <w:rPr>
          <w:sz w:val="24"/>
          <w:szCs w:val="24"/>
        </w:rPr>
      </w:pPr>
      <w:r w:rsidRPr="00194077">
        <w:rPr>
          <w:sz w:val="24"/>
          <w:szCs w:val="24"/>
        </w:rPr>
        <w:t xml:space="preserve">Suppliers wanting to join the </w:t>
      </w:r>
      <w:r w:rsidR="00C7420B" w:rsidRPr="00194077">
        <w:rPr>
          <w:sz w:val="24"/>
          <w:szCs w:val="24"/>
        </w:rPr>
        <w:t>Bromford</w:t>
      </w:r>
      <w:r w:rsidR="00D1712D" w:rsidRPr="00194077">
        <w:rPr>
          <w:sz w:val="24"/>
          <w:szCs w:val="24"/>
        </w:rPr>
        <w:t>’s</w:t>
      </w:r>
      <w:r w:rsidRPr="00194077">
        <w:rPr>
          <w:sz w:val="24"/>
          <w:szCs w:val="24"/>
        </w:rPr>
        <w:t xml:space="preserve"> DPS for </w:t>
      </w:r>
      <w:r w:rsidR="00C7420B" w:rsidRPr="00194077">
        <w:rPr>
          <w:sz w:val="24"/>
          <w:szCs w:val="24"/>
        </w:rPr>
        <w:t>Con</w:t>
      </w:r>
      <w:r w:rsidR="009341BC" w:rsidRPr="00194077">
        <w:rPr>
          <w:sz w:val="24"/>
          <w:szCs w:val="24"/>
        </w:rPr>
        <w:t>struction</w:t>
      </w:r>
      <w:r w:rsidR="00C7420B" w:rsidRPr="00194077">
        <w:rPr>
          <w:sz w:val="24"/>
          <w:szCs w:val="24"/>
        </w:rPr>
        <w:t xml:space="preserve"> Works &amp;</w:t>
      </w:r>
      <w:r w:rsidRPr="00194077">
        <w:rPr>
          <w:sz w:val="24"/>
          <w:szCs w:val="24"/>
        </w:rPr>
        <w:t xml:space="preserve"> Services must submit</w:t>
      </w:r>
      <w:r w:rsidRPr="008700EA">
        <w:rPr>
          <w:sz w:val="24"/>
          <w:szCs w:val="24"/>
        </w:rPr>
        <w:t xml:space="preserve"> a Request to Participate which consists of a </w:t>
      </w:r>
      <w:r w:rsidR="0050074E" w:rsidRPr="008700EA">
        <w:rPr>
          <w:sz w:val="24"/>
          <w:szCs w:val="24"/>
        </w:rPr>
        <w:t>variation of the S</w:t>
      </w:r>
      <w:r w:rsidRPr="008700EA">
        <w:rPr>
          <w:sz w:val="24"/>
          <w:szCs w:val="24"/>
        </w:rPr>
        <w:t xml:space="preserve">tandard Selection </w:t>
      </w:r>
      <w:r w:rsidR="00C7420B" w:rsidRPr="008700EA">
        <w:rPr>
          <w:sz w:val="24"/>
          <w:szCs w:val="24"/>
        </w:rPr>
        <w:t>Q</w:t>
      </w:r>
      <w:r w:rsidRPr="008700EA">
        <w:rPr>
          <w:sz w:val="24"/>
          <w:szCs w:val="24"/>
        </w:rPr>
        <w:t>uestionnaire.</w:t>
      </w:r>
      <w:r w:rsidR="0050074E" w:rsidRPr="008700EA">
        <w:rPr>
          <w:sz w:val="24"/>
          <w:szCs w:val="24"/>
        </w:rPr>
        <w:t xml:space="preserve"> The questionnaire will include Bromford specific questions that suppliers must answer.</w:t>
      </w:r>
      <w:r w:rsidRPr="008700EA">
        <w:rPr>
          <w:sz w:val="24"/>
          <w:szCs w:val="24"/>
        </w:rPr>
        <w:t xml:space="preserve"> The submitted Requests to Participate are evaluated to establish the </w:t>
      </w:r>
      <w:r w:rsidR="00C7420B" w:rsidRPr="008700EA">
        <w:rPr>
          <w:sz w:val="24"/>
          <w:szCs w:val="24"/>
        </w:rPr>
        <w:t>Contractor’s</w:t>
      </w:r>
      <w:r w:rsidRPr="008700EA">
        <w:rPr>
          <w:sz w:val="24"/>
          <w:szCs w:val="24"/>
        </w:rPr>
        <w:t xml:space="preserve"> general suitability and capability to provide the services under contracts awarded through the DPS. </w:t>
      </w:r>
    </w:p>
    <w:p w14:paraId="6EC3B0B2" w14:textId="77777777" w:rsidR="008700EA" w:rsidRPr="008700EA" w:rsidRDefault="008700EA" w:rsidP="008700EA">
      <w:pPr>
        <w:pStyle w:val="5Paragraphtext"/>
        <w:rPr>
          <w:caps/>
          <w:sz w:val="24"/>
          <w:szCs w:val="24"/>
        </w:rPr>
      </w:pPr>
    </w:p>
    <w:p w14:paraId="205CF8C6" w14:textId="645E9FA3" w:rsidR="00DA1430" w:rsidRPr="008700EA" w:rsidRDefault="00DA1430" w:rsidP="008700EA">
      <w:pPr>
        <w:pStyle w:val="5Paragraphtext"/>
        <w:rPr>
          <w:sz w:val="24"/>
          <w:szCs w:val="24"/>
        </w:rPr>
      </w:pPr>
      <w:r w:rsidRPr="008700EA">
        <w:rPr>
          <w:sz w:val="24"/>
          <w:szCs w:val="24"/>
        </w:rPr>
        <w:t xml:space="preserve">The assessment of Requests to Participate works on a self-certification/pass or fail basis and </w:t>
      </w:r>
      <w:r w:rsidR="00320B18" w:rsidRPr="008700EA">
        <w:rPr>
          <w:sz w:val="24"/>
          <w:szCs w:val="24"/>
        </w:rPr>
        <w:t>weighted questions</w:t>
      </w:r>
      <w:r w:rsidRPr="008700EA">
        <w:rPr>
          <w:sz w:val="24"/>
          <w:szCs w:val="24"/>
        </w:rPr>
        <w:t>. The assessment considers aspects of the Supplier’s financial and technical capability, whether certain minimum criteria are met and, based on this assessment, the Supplier is either accepted onto the DPS or rejected and provided with feedback in order to enable them to re-apply at a later date should they wish to do so.</w:t>
      </w:r>
    </w:p>
    <w:p w14:paraId="1D1F1D8A" w14:textId="77777777" w:rsidR="008700EA" w:rsidRPr="008700EA" w:rsidRDefault="008700EA" w:rsidP="008700EA">
      <w:pPr>
        <w:pStyle w:val="5Paragraphtext"/>
        <w:rPr>
          <w:caps/>
          <w:sz w:val="24"/>
          <w:szCs w:val="24"/>
        </w:rPr>
      </w:pPr>
    </w:p>
    <w:p w14:paraId="5BC233A3" w14:textId="4DBCEB22" w:rsidR="00DA1430" w:rsidRPr="008700EA" w:rsidRDefault="00DA1430" w:rsidP="008700EA">
      <w:pPr>
        <w:pStyle w:val="5Paragraphtext"/>
        <w:rPr>
          <w:sz w:val="24"/>
          <w:szCs w:val="24"/>
        </w:rPr>
      </w:pPr>
      <w:r w:rsidRPr="008700EA">
        <w:rPr>
          <w:sz w:val="24"/>
          <w:szCs w:val="24"/>
        </w:rPr>
        <w:t xml:space="preserve">Specific contracts are awarded under the DPS during a second ‘tender’ stage of the process. For this tender stage, the Customer invites all Suppliers within the relevant Category </w:t>
      </w:r>
      <w:r w:rsidR="00375D01" w:rsidRPr="008700EA">
        <w:rPr>
          <w:sz w:val="24"/>
          <w:szCs w:val="24"/>
        </w:rPr>
        <w:t xml:space="preserve">and Geographical region </w:t>
      </w:r>
      <w:r w:rsidRPr="008700EA">
        <w:rPr>
          <w:sz w:val="24"/>
          <w:szCs w:val="24"/>
        </w:rPr>
        <w:t>on the DPS to bid for the specific contract.</w:t>
      </w:r>
    </w:p>
    <w:p w14:paraId="63955370" w14:textId="77777777" w:rsidR="008700EA" w:rsidRPr="008700EA" w:rsidRDefault="008700EA" w:rsidP="008700EA">
      <w:pPr>
        <w:pStyle w:val="5Paragraphtext"/>
        <w:rPr>
          <w:caps/>
          <w:sz w:val="24"/>
          <w:szCs w:val="24"/>
        </w:rPr>
      </w:pPr>
    </w:p>
    <w:p w14:paraId="78DA3A08" w14:textId="492767A6" w:rsidR="00DA1430" w:rsidRDefault="00BB4734" w:rsidP="008700EA">
      <w:pPr>
        <w:pStyle w:val="5Paragraphtext"/>
        <w:rPr>
          <w:sz w:val="24"/>
          <w:szCs w:val="24"/>
        </w:rPr>
      </w:pPr>
      <w:r w:rsidRPr="008700EA">
        <w:rPr>
          <w:sz w:val="24"/>
          <w:szCs w:val="24"/>
        </w:rPr>
        <w:t>E</w:t>
      </w:r>
      <w:r w:rsidR="00DA1430" w:rsidRPr="008700EA">
        <w:rPr>
          <w:sz w:val="24"/>
          <w:szCs w:val="24"/>
        </w:rPr>
        <w:t xml:space="preserve">vidence and documentation is required from Suppliers at the Request to Participate stage in order to gain a position on the DPS. For example, copies of documents, policies and insurance certificates will be required from Suppliers </w:t>
      </w:r>
      <w:r w:rsidRPr="008700EA">
        <w:rPr>
          <w:sz w:val="24"/>
          <w:szCs w:val="24"/>
        </w:rPr>
        <w:t xml:space="preserve">when </w:t>
      </w:r>
      <w:r w:rsidR="00DB5B00" w:rsidRPr="008700EA">
        <w:rPr>
          <w:sz w:val="24"/>
          <w:szCs w:val="24"/>
        </w:rPr>
        <w:t>submitting their Request to Participate.</w:t>
      </w:r>
      <w:r w:rsidR="00375D01" w:rsidRPr="008700EA">
        <w:rPr>
          <w:sz w:val="24"/>
          <w:szCs w:val="24"/>
        </w:rPr>
        <w:t xml:space="preserve"> This is </w:t>
      </w:r>
      <w:r w:rsidR="00375D01" w:rsidRPr="008700EA">
        <w:rPr>
          <w:sz w:val="24"/>
          <w:szCs w:val="24"/>
        </w:rPr>
        <w:lastRenderedPageBreak/>
        <w:t xml:space="preserve">to ensure a minimum level of standard from suppliers that wish to provide services and works to Bromford. </w:t>
      </w:r>
    </w:p>
    <w:p w14:paraId="07C015A3" w14:textId="48BD0380" w:rsidR="008700EA" w:rsidRDefault="008700EA" w:rsidP="008700EA">
      <w:pPr>
        <w:pStyle w:val="5Paragraphtext"/>
        <w:rPr>
          <w:sz w:val="24"/>
          <w:szCs w:val="24"/>
        </w:rPr>
      </w:pPr>
    </w:p>
    <w:p w14:paraId="163C1F44" w14:textId="77777777" w:rsidR="008700EA" w:rsidRPr="008700EA" w:rsidRDefault="008700EA" w:rsidP="008700EA">
      <w:pPr>
        <w:pStyle w:val="5Paragraphtext"/>
        <w:rPr>
          <w:sz w:val="24"/>
          <w:szCs w:val="24"/>
        </w:rPr>
      </w:pPr>
    </w:p>
    <w:p w14:paraId="4D857C7E" w14:textId="47CCCEA1" w:rsidR="00DA1430" w:rsidRPr="00F00EEA" w:rsidRDefault="00DA1430" w:rsidP="009341BC">
      <w:pPr>
        <w:pStyle w:val="Heading1"/>
        <w:numPr>
          <w:ilvl w:val="0"/>
          <w:numId w:val="0"/>
        </w:numPr>
        <w:rPr>
          <w:rFonts w:ascii="Calibri" w:hAnsi="Calibri" w:cs="Calibri"/>
        </w:rPr>
      </w:pPr>
      <w:r w:rsidRPr="00F00EEA">
        <w:rPr>
          <w:rFonts w:ascii="Calibri" w:hAnsi="Calibri" w:cs="Calibri"/>
        </w:rPr>
        <w:t xml:space="preserve">Section 3 – </w:t>
      </w:r>
      <w:r w:rsidR="008700EA">
        <w:rPr>
          <w:rFonts w:ascii="Calibri" w:hAnsi="Calibri" w:cs="Calibri"/>
        </w:rPr>
        <w:t>Construction</w:t>
      </w:r>
      <w:r w:rsidR="00FE3B5A" w:rsidRPr="00F00EEA">
        <w:rPr>
          <w:rFonts w:ascii="Calibri" w:hAnsi="Calibri" w:cs="Calibri"/>
        </w:rPr>
        <w:t xml:space="preserve"> Works &amp;</w:t>
      </w:r>
      <w:r w:rsidRPr="00F00EEA">
        <w:rPr>
          <w:rFonts w:ascii="Calibri" w:hAnsi="Calibri" w:cs="Calibri"/>
        </w:rPr>
        <w:t xml:space="preserve"> Services DPS Information</w:t>
      </w:r>
    </w:p>
    <w:p w14:paraId="1505C930" w14:textId="5479DAA2" w:rsidR="00DA1430" w:rsidRPr="008700EA" w:rsidRDefault="00DA1430" w:rsidP="008700EA">
      <w:pPr>
        <w:pStyle w:val="5Paragraphtext"/>
        <w:rPr>
          <w:sz w:val="24"/>
          <w:szCs w:val="24"/>
        </w:rPr>
      </w:pPr>
      <w:r w:rsidRPr="008700EA">
        <w:rPr>
          <w:sz w:val="24"/>
          <w:szCs w:val="24"/>
        </w:rPr>
        <w:t>This DPS is being created in accordance with Regulation 34 of the UK statutory instrument Public Contracts Regulations 2015/102. Contracts to be awarded under the established DPS will follow the requirements of Regulation 28 (“Restricted Procedure”). Therefore, Regulations that apply to the Restricted Procedure, and to procedures generally, apply to the DPS, except where regulation 34 specifically alters or dis-applies them.</w:t>
      </w:r>
    </w:p>
    <w:p w14:paraId="61C54C05" w14:textId="77777777" w:rsidR="008700EA" w:rsidRPr="008700EA" w:rsidRDefault="008700EA" w:rsidP="008700EA">
      <w:pPr>
        <w:pStyle w:val="5Paragraphtext"/>
        <w:rPr>
          <w:sz w:val="24"/>
          <w:szCs w:val="24"/>
        </w:rPr>
      </w:pPr>
    </w:p>
    <w:p w14:paraId="26A6DFD9" w14:textId="35FD3F03" w:rsidR="00323EAD" w:rsidRPr="008700EA" w:rsidRDefault="00FE3B5A" w:rsidP="008700EA">
      <w:pPr>
        <w:pStyle w:val="5Paragraphtext"/>
        <w:rPr>
          <w:sz w:val="24"/>
          <w:szCs w:val="24"/>
        </w:rPr>
      </w:pPr>
      <w:r w:rsidRPr="008700EA">
        <w:rPr>
          <w:caps/>
          <w:sz w:val="24"/>
          <w:szCs w:val="24"/>
        </w:rPr>
        <w:t>B</w:t>
      </w:r>
      <w:r w:rsidR="00B247DD" w:rsidRPr="008700EA">
        <w:rPr>
          <w:sz w:val="24"/>
          <w:szCs w:val="24"/>
        </w:rPr>
        <w:t>romford</w:t>
      </w:r>
      <w:r w:rsidR="00DA1430" w:rsidRPr="008700EA">
        <w:rPr>
          <w:sz w:val="24"/>
          <w:szCs w:val="24"/>
        </w:rPr>
        <w:t xml:space="preserve"> invites organisations to participate in a 60 month DPS for </w:t>
      </w:r>
      <w:r w:rsidR="003254A0" w:rsidRPr="008700EA">
        <w:rPr>
          <w:sz w:val="24"/>
          <w:szCs w:val="24"/>
        </w:rPr>
        <w:t>Construction Works &amp;</w:t>
      </w:r>
      <w:r w:rsidR="00DA1430" w:rsidRPr="008700EA">
        <w:rPr>
          <w:sz w:val="24"/>
          <w:szCs w:val="24"/>
        </w:rPr>
        <w:t xml:space="preserve"> Services</w:t>
      </w:r>
      <w:r w:rsidR="00FB42B9" w:rsidRPr="008700EA">
        <w:rPr>
          <w:sz w:val="24"/>
          <w:szCs w:val="24"/>
        </w:rPr>
        <w:t xml:space="preserve">, mostly relating with </w:t>
      </w:r>
      <w:r w:rsidR="00C553AE" w:rsidRPr="008700EA">
        <w:rPr>
          <w:sz w:val="24"/>
          <w:szCs w:val="24"/>
        </w:rPr>
        <w:t>maintenance and development of socials housing</w:t>
      </w:r>
      <w:r w:rsidR="00DA1430" w:rsidRPr="008700EA">
        <w:rPr>
          <w:sz w:val="24"/>
          <w:szCs w:val="24"/>
        </w:rPr>
        <w:t xml:space="preserve">. </w:t>
      </w:r>
    </w:p>
    <w:p w14:paraId="4F67285C" w14:textId="77777777" w:rsidR="008700EA" w:rsidRPr="008700EA" w:rsidRDefault="008700EA" w:rsidP="008700EA">
      <w:pPr>
        <w:pStyle w:val="5Paragraphtext"/>
        <w:rPr>
          <w:sz w:val="24"/>
          <w:szCs w:val="24"/>
        </w:rPr>
      </w:pPr>
    </w:p>
    <w:p w14:paraId="12B2A0C6" w14:textId="2A98B5E8" w:rsidR="00DA1430" w:rsidRPr="00D14C03" w:rsidRDefault="00DA1430" w:rsidP="008700EA">
      <w:pPr>
        <w:pStyle w:val="5Paragraphtext"/>
        <w:rPr>
          <w:sz w:val="24"/>
          <w:szCs w:val="24"/>
        </w:rPr>
      </w:pPr>
      <w:r w:rsidRPr="008700EA">
        <w:rPr>
          <w:sz w:val="24"/>
          <w:szCs w:val="24"/>
        </w:rPr>
        <w:t xml:space="preserve">The estimated value of contracts to be awarded through the DPS during the 60 month period is </w:t>
      </w:r>
      <w:r w:rsidRPr="00D14C03">
        <w:rPr>
          <w:sz w:val="24"/>
          <w:szCs w:val="24"/>
        </w:rPr>
        <w:t>approximately £</w:t>
      </w:r>
      <w:r w:rsidR="00D14C03" w:rsidRPr="00D14C03">
        <w:rPr>
          <w:sz w:val="24"/>
          <w:szCs w:val="24"/>
        </w:rPr>
        <w:t>60</w:t>
      </w:r>
      <w:r w:rsidRPr="00D14C03">
        <w:rPr>
          <w:sz w:val="24"/>
          <w:szCs w:val="24"/>
        </w:rPr>
        <w:t>,</w:t>
      </w:r>
      <w:r w:rsidR="009F3E74" w:rsidRPr="00D14C03">
        <w:rPr>
          <w:sz w:val="24"/>
          <w:szCs w:val="24"/>
        </w:rPr>
        <w:t>0</w:t>
      </w:r>
      <w:r w:rsidRPr="00D14C03">
        <w:rPr>
          <w:sz w:val="24"/>
          <w:szCs w:val="24"/>
        </w:rPr>
        <w:t xml:space="preserve">00,000 excluding VAT. Any estimate of value is for information purposes only. Therefore, please note that there will be no form of exclusivity or volume that is guaranteed under the DPS and </w:t>
      </w:r>
      <w:r w:rsidR="00B42E6A" w:rsidRPr="00D14C03">
        <w:rPr>
          <w:caps/>
          <w:sz w:val="24"/>
          <w:szCs w:val="24"/>
        </w:rPr>
        <w:t>B</w:t>
      </w:r>
      <w:r w:rsidR="00177B91" w:rsidRPr="00D14C03">
        <w:rPr>
          <w:sz w:val="24"/>
          <w:szCs w:val="24"/>
        </w:rPr>
        <w:t>romford</w:t>
      </w:r>
      <w:r w:rsidRPr="00D14C03">
        <w:rPr>
          <w:sz w:val="24"/>
          <w:szCs w:val="24"/>
        </w:rPr>
        <w:t xml:space="preserve"> will be entitled to enter into other contracts and arrangements with other suppliers for the provision of any, or all, of the requirements which are the same as, or similar to those specified under the DPS.</w:t>
      </w:r>
      <w:r w:rsidR="00B247DD" w:rsidRPr="00D14C03">
        <w:rPr>
          <w:sz w:val="24"/>
          <w:szCs w:val="24"/>
        </w:rPr>
        <w:t xml:space="preserve"> </w:t>
      </w:r>
    </w:p>
    <w:p w14:paraId="1D618BE7" w14:textId="1EEE6AA4" w:rsidR="006651F5" w:rsidRPr="00D14C03" w:rsidRDefault="006651F5" w:rsidP="008700EA">
      <w:pPr>
        <w:pStyle w:val="5Paragraphtext"/>
        <w:rPr>
          <w:sz w:val="24"/>
          <w:szCs w:val="24"/>
        </w:rPr>
      </w:pPr>
    </w:p>
    <w:p w14:paraId="3B7DE501" w14:textId="77777777" w:rsidR="006651F5" w:rsidRPr="00D14C03" w:rsidRDefault="006651F5" w:rsidP="008700EA">
      <w:pPr>
        <w:pStyle w:val="5Paragraphtext"/>
        <w:rPr>
          <w:sz w:val="24"/>
          <w:szCs w:val="24"/>
        </w:rPr>
      </w:pPr>
    </w:p>
    <w:bookmarkEnd w:id="2"/>
    <w:bookmarkEnd w:id="3"/>
    <w:bookmarkEnd w:id="4"/>
    <w:p w14:paraId="69CE786F" w14:textId="510681A9" w:rsidR="00DA1430" w:rsidRPr="00D14C03" w:rsidRDefault="00DA1430" w:rsidP="009341BC">
      <w:pPr>
        <w:pStyle w:val="Heading1"/>
        <w:numPr>
          <w:ilvl w:val="0"/>
          <w:numId w:val="0"/>
        </w:numPr>
        <w:rPr>
          <w:rFonts w:ascii="Calibri" w:hAnsi="Calibri" w:cs="Calibri"/>
        </w:rPr>
      </w:pPr>
      <w:r w:rsidRPr="00D14C03">
        <w:rPr>
          <w:rFonts w:ascii="Calibri" w:hAnsi="Calibri" w:cs="Calibri"/>
        </w:rPr>
        <w:t>Section 4 – Category Information</w:t>
      </w:r>
    </w:p>
    <w:p w14:paraId="30EF367B" w14:textId="77777777" w:rsidR="00DA1430" w:rsidRPr="00D14C03" w:rsidRDefault="00DA1430" w:rsidP="008700EA">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The DPS requires relevant qualified service providers and comprises of the following “Categories”: </w:t>
      </w:r>
    </w:p>
    <w:p w14:paraId="4AE4F78C" w14:textId="77777777" w:rsidR="00630495" w:rsidRPr="00D14C03" w:rsidRDefault="00630495" w:rsidP="00630495">
      <w:pPr>
        <w:pStyle w:val="5Paragraphtext"/>
        <w:rPr>
          <w:rFonts w:asciiTheme="minorHAnsi" w:hAnsiTheme="minorHAnsi" w:cstheme="minorHAnsi"/>
          <w:sz w:val="24"/>
          <w:szCs w:val="24"/>
        </w:rPr>
      </w:pPr>
    </w:p>
    <w:p w14:paraId="71B9475A" w14:textId="2944AE71"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Category 1: Groundworks</w:t>
      </w:r>
    </w:p>
    <w:p w14:paraId="6BF348A5" w14:textId="11EA3383"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Contracts awarded under this DPS Category may include all or a mix of the works and services highlighted in “</w:t>
      </w:r>
      <w:r w:rsidR="00955E51" w:rsidRPr="00D14C03">
        <w:rPr>
          <w:rFonts w:asciiTheme="minorHAnsi" w:hAnsiTheme="minorHAnsi" w:cstheme="minorHAnsi"/>
          <w:sz w:val="24"/>
          <w:szCs w:val="24"/>
        </w:rPr>
        <w:t>Supplier Matrix – Categories &amp; Geography</w:t>
      </w:r>
      <w:r w:rsidRPr="00D14C03">
        <w:rPr>
          <w:rFonts w:asciiTheme="minorHAnsi" w:hAnsiTheme="minorHAnsi" w:cstheme="minorHAnsi"/>
          <w:sz w:val="24"/>
          <w:szCs w:val="24"/>
        </w:rPr>
        <w:t>” spreadsheet document. Estimated total value of contracts to be awarded under this Category during the 60 month period is £</w:t>
      </w:r>
      <w:r w:rsidR="00FE2177" w:rsidRPr="00D14C03">
        <w:rPr>
          <w:rFonts w:asciiTheme="minorHAnsi" w:hAnsiTheme="minorHAnsi" w:cstheme="minorHAnsi"/>
          <w:sz w:val="24"/>
          <w:szCs w:val="24"/>
        </w:rPr>
        <w:t>2</w:t>
      </w:r>
      <w:r w:rsidRPr="00D14C03">
        <w:rPr>
          <w:rFonts w:asciiTheme="minorHAnsi" w:hAnsiTheme="minorHAnsi" w:cstheme="minorHAnsi"/>
          <w:sz w:val="24"/>
          <w:szCs w:val="24"/>
        </w:rPr>
        <w:t>,</w:t>
      </w:r>
      <w:r w:rsidR="00FE2177" w:rsidRPr="00D14C03">
        <w:rPr>
          <w:rFonts w:asciiTheme="minorHAnsi" w:hAnsiTheme="minorHAnsi" w:cstheme="minorHAnsi"/>
          <w:sz w:val="24"/>
          <w:szCs w:val="24"/>
        </w:rPr>
        <w:t>0</w:t>
      </w:r>
      <w:r w:rsidRPr="00D14C03">
        <w:rPr>
          <w:rFonts w:asciiTheme="minorHAnsi" w:hAnsiTheme="minorHAnsi" w:cstheme="minorHAnsi"/>
          <w:sz w:val="24"/>
          <w:szCs w:val="24"/>
        </w:rPr>
        <w:t>00,000.</w:t>
      </w:r>
    </w:p>
    <w:p w14:paraId="6F36D301" w14:textId="77777777" w:rsidR="00630495" w:rsidRPr="00D14C03" w:rsidRDefault="00630495" w:rsidP="00630495">
      <w:pPr>
        <w:pStyle w:val="5Paragraphtext"/>
        <w:rPr>
          <w:rFonts w:asciiTheme="minorHAnsi" w:hAnsiTheme="minorHAnsi" w:cstheme="minorHAnsi"/>
          <w:sz w:val="24"/>
          <w:szCs w:val="24"/>
        </w:rPr>
      </w:pPr>
    </w:p>
    <w:p w14:paraId="2549D150" w14:textId="77777777"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Category 2: Brickwork</w:t>
      </w:r>
    </w:p>
    <w:p w14:paraId="1BEFBEF5" w14:textId="0CAB08D4"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955E51"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spreadsheet document. Estimated total value of contracts to be awarded under this Category during the 60 month period is £</w:t>
      </w:r>
      <w:r w:rsidR="00272B22" w:rsidRPr="00D14C03">
        <w:rPr>
          <w:rFonts w:asciiTheme="minorHAnsi" w:hAnsiTheme="minorHAnsi" w:cstheme="minorHAnsi"/>
          <w:sz w:val="24"/>
          <w:szCs w:val="24"/>
        </w:rPr>
        <w:t>2</w:t>
      </w:r>
      <w:r w:rsidRPr="00D14C03">
        <w:rPr>
          <w:rFonts w:asciiTheme="minorHAnsi" w:hAnsiTheme="minorHAnsi" w:cstheme="minorHAnsi"/>
          <w:sz w:val="24"/>
          <w:szCs w:val="24"/>
        </w:rPr>
        <w:t>,000,000.</w:t>
      </w:r>
    </w:p>
    <w:p w14:paraId="577D8F20" w14:textId="77777777" w:rsidR="00630495" w:rsidRPr="00D14C03" w:rsidRDefault="00630495" w:rsidP="00630495">
      <w:pPr>
        <w:pStyle w:val="5Paragraphtext"/>
        <w:rPr>
          <w:rFonts w:asciiTheme="minorHAnsi" w:hAnsiTheme="minorHAnsi" w:cstheme="minorHAnsi"/>
          <w:sz w:val="24"/>
          <w:szCs w:val="24"/>
        </w:rPr>
      </w:pPr>
    </w:p>
    <w:p w14:paraId="06E89B77" w14:textId="77777777"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lastRenderedPageBreak/>
        <w:t>Category 3: Fencing and Gates</w:t>
      </w:r>
    </w:p>
    <w:p w14:paraId="24A0D9BB" w14:textId="37A91963"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02762B"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spreadsheet document. Estimated total value of contracts to be awarded under this Category during the 60 month period is £</w:t>
      </w:r>
      <w:r w:rsidR="00FE2177" w:rsidRPr="00D14C03">
        <w:rPr>
          <w:rFonts w:asciiTheme="minorHAnsi" w:hAnsiTheme="minorHAnsi" w:cstheme="minorHAnsi"/>
          <w:sz w:val="24"/>
          <w:szCs w:val="24"/>
        </w:rPr>
        <w:t>2,</w:t>
      </w:r>
      <w:r w:rsidR="0077004D" w:rsidRPr="00D14C03">
        <w:rPr>
          <w:rFonts w:asciiTheme="minorHAnsi" w:hAnsiTheme="minorHAnsi" w:cstheme="minorHAnsi"/>
          <w:sz w:val="24"/>
          <w:szCs w:val="24"/>
        </w:rPr>
        <w:t>5</w:t>
      </w:r>
      <w:r w:rsidRPr="00D14C03">
        <w:rPr>
          <w:rFonts w:asciiTheme="minorHAnsi" w:hAnsiTheme="minorHAnsi" w:cstheme="minorHAnsi"/>
          <w:sz w:val="24"/>
          <w:szCs w:val="24"/>
        </w:rPr>
        <w:t>00,000.</w:t>
      </w:r>
    </w:p>
    <w:p w14:paraId="49CDA8EF" w14:textId="77777777" w:rsidR="00630495" w:rsidRPr="00D14C03" w:rsidRDefault="00630495" w:rsidP="00630495">
      <w:pPr>
        <w:pStyle w:val="5Paragraphtext"/>
        <w:rPr>
          <w:rFonts w:asciiTheme="minorHAnsi" w:hAnsiTheme="minorHAnsi" w:cstheme="minorHAnsi"/>
          <w:sz w:val="24"/>
          <w:szCs w:val="24"/>
        </w:rPr>
      </w:pPr>
    </w:p>
    <w:p w14:paraId="71D6B608" w14:textId="77777777"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Category 4: Drainage</w:t>
      </w:r>
    </w:p>
    <w:p w14:paraId="55124F9C" w14:textId="55F57FF7"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02762B"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spreadsheet document. Estimated total value of contracts to be awarded under this Category during the 60 month period is £1,</w:t>
      </w:r>
      <w:r w:rsidR="007F6A9C" w:rsidRPr="00D14C03">
        <w:rPr>
          <w:rFonts w:asciiTheme="minorHAnsi" w:hAnsiTheme="minorHAnsi" w:cstheme="minorHAnsi"/>
          <w:sz w:val="24"/>
          <w:szCs w:val="24"/>
        </w:rPr>
        <w:t>5</w:t>
      </w:r>
      <w:r w:rsidRPr="00D14C03">
        <w:rPr>
          <w:rFonts w:asciiTheme="minorHAnsi" w:hAnsiTheme="minorHAnsi" w:cstheme="minorHAnsi"/>
          <w:sz w:val="24"/>
          <w:szCs w:val="24"/>
        </w:rPr>
        <w:t>00,000.</w:t>
      </w:r>
    </w:p>
    <w:p w14:paraId="3A84F381" w14:textId="77777777" w:rsidR="00630495" w:rsidRPr="00D14C03" w:rsidRDefault="00630495" w:rsidP="00630495">
      <w:pPr>
        <w:pStyle w:val="5Paragraphtext"/>
        <w:rPr>
          <w:rFonts w:asciiTheme="minorHAnsi" w:hAnsiTheme="minorHAnsi" w:cstheme="minorHAnsi"/>
          <w:sz w:val="24"/>
          <w:szCs w:val="24"/>
        </w:rPr>
      </w:pPr>
    </w:p>
    <w:p w14:paraId="197E81EB" w14:textId="77777777"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Category 5: Windows &amp; Doors</w:t>
      </w:r>
    </w:p>
    <w:p w14:paraId="254AD6FC" w14:textId="61A5A64B"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02762B"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spreadsheet document. Estimated total value of contracts to be awarded under this Category during the 60 month period is £</w:t>
      </w:r>
      <w:r w:rsidR="007F6A9C" w:rsidRPr="00D14C03">
        <w:rPr>
          <w:rFonts w:asciiTheme="minorHAnsi" w:hAnsiTheme="minorHAnsi" w:cstheme="minorHAnsi"/>
          <w:sz w:val="24"/>
          <w:szCs w:val="24"/>
        </w:rPr>
        <w:t>8</w:t>
      </w:r>
      <w:r w:rsidRPr="00D14C03">
        <w:rPr>
          <w:rFonts w:asciiTheme="minorHAnsi" w:hAnsiTheme="minorHAnsi" w:cstheme="minorHAnsi"/>
          <w:sz w:val="24"/>
          <w:szCs w:val="24"/>
        </w:rPr>
        <w:t>,000,000.</w:t>
      </w:r>
    </w:p>
    <w:p w14:paraId="13DD2ACA" w14:textId="77777777" w:rsidR="0002762B" w:rsidRPr="00D14C03" w:rsidRDefault="0002762B" w:rsidP="00630495">
      <w:pPr>
        <w:pStyle w:val="5Paragraphtext"/>
        <w:rPr>
          <w:rFonts w:asciiTheme="minorHAnsi" w:hAnsiTheme="minorHAnsi" w:cstheme="minorHAnsi"/>
          <w:sz w:val="24"/>
          <w:szCs w:val="24"/>
        </w:rPr>
      </w:pPr>
    </w:p>
    <w:p w14:paraId="43264761" w14:textId="77777777"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Category 6: Ironmongery</w:t>
      </w:r>
    </w:p>
    <w:p w14:paraId="2E8D392B" w14:textId="5ABA61EA"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947BCD"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spreadsheet document. Estimated total value of contracts to be awarded under this Category during the 60 month period is £</w:t>
      </w:r>
      <w:r w:rsidR="0075298C" w:rsidRPr="00D14C03">
        <w:rPr>
          <w:rFonts w:asciiTheme="minorHAnsi" w:hAnsiTheme="minorHAnsi" w:cstheme="minorHAnsi"/>
          <w:sz w:val="24"/>
          <w:szCs w:val="24"/>
        </w:rPr>
        <w:t>1</w:t>
      </w:r>
      <w:r w:rsidRPr="00D14C03">
        <w:rPr>
          <w:rFonts w:asciiTheme="minorHAnsi" w:hAnsiTheme="minorHAnsi" w:cstheme="minorHAnsi"/>
          <w:sz w:val="24"/>
          <w:szCs w:val="24"/>
        </w:rPr>
        <w:t>,</w:t>
      </w:r>
      <w:r w:rsidR="007F6A9C" w:rsidRPr="00D14C03">
        <w:rPr>
          <w:rFonts w:asciiTheme="minorHAnsi" w:hAnsiTheme="minorHAnsi" w:cstheme="minorHAnsi"/>
          <w:sz w:val="24"/>
          <w:szCs w:val="24"/>
        </w:rPr>
        <w:t>5</w:t>
      </w:r>
      <w:r w:rsidRPr="00D14C03">
        <w:rPr>
          <w:rFonts w:asciiTheme="minorHAnsi" w:hAnsiTheme="minorHAnsi" w:cstheme="minorHAnsi"/>
          <w:sz w:val="24"/>
          <w:szCs w:val="24"/>
        </w:rPr>
        <w:t>00,000.</w:t>
      </w:r>
    </w:p>
    <w:p w14:paraId="7AD6F3CB" w14:textId="77777777" w:rsidR="00630495" w:rsidRPr="00D14C03" w:rsidRDefault="00630495" w:rsidP="00630495">
      <w:pPr>
        <w:pStyle w:val="5Paragraphtext"/>
        <w:rPr>
          <w:rFonts w:asciiTheme="minorHAnsi" w:hAnsiTheme="minorHAnsi" w:cstheme="minorHAnsi"/>
          <w:sz w:val="24"/>
          <w:szCs w:val="24"/>
        </w:rPr>
      </w:pPr>
    </w:p>
    <w:p w14:paraId="2353B666" w14:textId="77777777"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Category 7: Roofing</w:t>
      </w:r>
    </w:p>
    <w:p w14:paraId="5D892013" w14:textId="51FBCB30"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947BCD"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spreadsheet document. Estimated total value of contracts to be awarded under this Category during the 60 month period is £</w:t>
      </w:r>
      <w:r w:rsidR="007F6A9C" w:rsidRPr="00D14C03">
        <w:rPr>
          <w:rFonts w:asciiTheme="minorHAnsi" w:hAnsiTheme="minorHAnsi" w:cstheme="minorHAnsi"/>
          <w:sz w:val="24"/>
          <w:szCs w:val="24"/>
        </w:rPr>
        <w:t>8</w:t>
      </w:r>
      <w:r w:rsidRPr="00D14C03">
        <w:rPr>
          <w:rFonts w:asciiTheme="minorHAnsi" w:hAnsiTheme="minorHAnsi" w:cstheme="minorHAnsi"/>
          <w:sz w:val="24"/>
          <w:szCs w:val="24"/>
        </w:rPr>
        <w:t>,000,000.</w:t>
      </w:r>
    </w:p>
    <w:p w14:paraId="70A05B81" w14:textId="77777777" w:rsidR="00630495" w:rsidRPr="00D14C03" w:rsidRDefault="00630495" w:rsidP="00630495">
      <w:pPr>
        <w:pStyle w:val="5Paragraphtext"/>
        <w:rPr>
          <w:rFonts w:asciiTheme="minorHAnsi" w:hAnsiTheme="minorHAnsi" w:cstheme="minorHAnsi"/>
          <w:sz w:val="24"/>
          <w:szCs w:val="24"/>
        </w:rPr>
      </w:pPr>
    </w:p>
    <w:p w14:paraId="52E36590" w14:textId="77777777"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Category 8: Heating &amp; Gas</w:t>
      </w:r>
    </w:p>
    <w:p w14:paraId="78BC2F55" w14:textId="179B4274"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947BCD"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spreadsheet document. Estimated total value of contracts to be awarded under this Category during the 60 month period is £</w:t>
      </w:r>
      <w:r w:rsidR="0075298C" w:rsidRPr="00D14C03">
        <w:rPr>
          <w:rFonts w:asciiTheme="minorHAnsi" w:hAnsiTheme="minorHAnsi" w:cstheme="minorHAnsi"/>
          <w:sz w:val="24"/>
          <w:szCs w:val="24"/>
        </w:rPr>
        <w:t>5</w:t>
      </w:r>
      <w:r w:rsidRPr="00D14C03">
        <w:rPr>
          <w:rFonts w:asciiTheme="minorHAnsi" w:hAnsiTheme="minorHAnsi" w:cstheme="minorHAnsi"/>
          <w:sz w:val="24"/>
          <w:szCs w:val="24"/>
        </w:rPr>
        <w:t>,000,000.</w:t>
      </w:r>
    </w:p>
    <w:p w14:paraId="6670D0E7" w14:textId="77777777" w:rsidR="00630495" w:rsidRPr="00D14C03" w:rsidRDefault="00630495" w:rsidP="00630495">
      <w:pPr>
        <w:pStyle w:val="5Paragraphtext"/>
        <w:rPr>
          <w:rFonts w:asciiTheme="minorHAnsi" w:hAnsiTheme="minorHAnsi" w:cstheme="minorHAnsi"/>
          <w:sz w:val="24"/>
          <w:szCs w:val="24"/>
        </w:rPr>
      </w:pPr>
    </w:p>
    <w:p w14:paraId="110B2608" w14:textId="77777777"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Category 9: Plumbing</w:t>
      </w:r>
    </w:p>
    <w:p w14:paraId="73BEBAE6" w14:textId="79351FC5"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D077F8"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 xml:space="preserve">spreadsheet document. Estimated </w:t>
      </w:r>
      <w:r w:rsidRPr="00D14C03">
        <w:rPr>
          <w:rFonts w:asciiTheme="minorHAnsi" w:hAnsiTheme="minorHAnsi" w:cstheme="minorHAnsi"/>
          <w:sz w:val="24"/>
          <w:szCs w:val="24"/>
        </w:rPr>
        <w:lastRenderedPageBreak/>
        <w:t>total value of contracts to be awarded under this Category during the 60 month period is £</w:t>
      </w:r>
      <w:r w:rsidR="0077004D" w:rsidRPr="00D14C03">
        <w:rPr>
          <w:rFonts w:asciiTheme="minorHAnsi" w:hAnsiTheme="minorHAnsi" w:cstheme="minorHAnsi"/>
          <w:sz w:val="24"/>
          <w:szCs w:val="24"/>
        </w:rPr>
        <w:t>3</w:t>
      </w:r>
      <w:r w:rsidR="0075298C" w:rsidRPr="00D14C03">
        <w:rPr>
          <w:rFonts w:asciiTheme="minorHAnsi" w:hAnsiTheme="minorHAnsi" w:cstheme="minorHAnsi"/>
          <w:sz w:val="24"/>
          <w:szCs w:val="24"/>
        </w:rPr>
        <w:t>,</w:t>
      </w:r>
      <w:r w:rsidR="0077004D" w:rsidRPr="00D14C03">
        <w:rPr>
          <w:rFonts w:asciiTheme="minorHAnsi" w:hAnsiTheme="minorHAnsi" w:cstheme="minorHAnsi"/>
          <w:sz w:val="24"/>
          <w:szCs w:val="24"/>
        </w:rPr>
        <w:t>0</w:t>
      </w:r>
      <w:r w:rsidRPr="00D14C03">
        <w:rPr>
          <w:rFonts w:asciiTheme="minorHAnsi" w:hAnsiTheme="minorHAnsi" w:cstheme="minorHAnsi"/>
          <w:sz w:val="24"/>
          <w:szCs w:val="24"/>
        </w:rPr>
        <w:t>00,000.</w:t>
      </w:r>
    </w:p>
    <w:p w14:paraId="7714FA05" w14:textId="77777777" w:rsidR="00630495" w:rsidRPr="00D14C03" w:rsidRDefault="00630495" w:rsidP="00630495">
      <w:pPr>
        <w:pStyle w:val="5Paragraphtext"/>
        <w:rPr>
          <w:rFonts w:asciiTheme="minorHAnsi" w:hAnsiTheme="minorHAnsi" w:cstheme="minorHAnsi"/>
          <w:sz w:val="24"/>
          <w:szCs w:val="24"/>
        </w:rPr>
      </w:pPr>
    </w:p>
    <w:p w14:paraId="7AC88461" w14:textId="77777777"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Category 10: Joinery</w:t>
      </w:r>
    </w:p>
    <w:p w14:paraId="798B7319" w14:textId="1006F52A"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D077F8"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spreadsheet document. Estimated total value of contracts to be awarded under this Category during the 60 month period is £1</w:t>
      </w:r>
      <w:r w:rsidR="0075298C" w:rsidRPr="00D14C03">
        <w:rPr>
          <w:rFonts w:asciiTheme="minorHAnsi" w:hAnsiTheme="minorHAnsi" w:cstheme="minorHAnsi"/>
          <w:sz w:val="24"/>
          <w:szCs w:val="24"/>
        </w:rPr>
        <w:t>,</w:t>
      </w:r>
      <w:r w:rsidRPr="00D14C03">
        <w:rPr>
          <w:rFonts w:asciiTheme="minorHAnsi" w:hAnsiTheme="minorHAnsi" w:cstheme="minorHAnsi"/>
          <w:sz w:val="24"/>
          <w:szCs w:val="24"/>
        </w:rPr>
        <w:t>500,000.</w:t>
      </w:r>
    </w:p>
    <w:p w14:paraId="75CB7BA4" w14:textId="77777777" w:rsidR="00630495" w:rsidRPr="00D14C03" w:rsidRDefault="00630495" w:rsidP="00630495">
      <w:pPr>
        <w:pStyle w:val="5Paragraphtext"/>
        <w:rPr>
          <w:rFonts w:asciiTheme="minorHAnsi" w:hAnsiTheme="minorHAnsi" w:cstheme="minorHAnsi"/>
          <w:sz w:val="24"/>
          <w:szCs w:val="24"/>
        </w:rPr>
      </w:pPr>
    </w:p>
    <w:p w14:paraId="1A5342A2" w14:textId="77777777"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Category 11: Electrical</w:t>
      </w:r>
    </w:p>
    <w:p w14:paraId="073004AA" w14:textId="1951F257"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D077F8"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spreadsheet document. Estimated total value of contracts to be awarded under this Category during the 60 month period is £</w:t>
      </w:r>
      <w:r w:rsidR="008613CC" w:rsidRPr="00D14C03">
        <w:rPr>
          <w:rFonts w:asciiTheme="minorHAnsi" w:hAnsiTheme="minorHAnsi" w:cstheme="minorHAnsi"/>
          <w:sz w:val="24"/>
          <w:szCs w:val="24"/>
        </w:rPr>
        <w:t>4</w:t>
      </w:r>
      <w:r w:rsidRPr="00D14C03">
        <w:rPr>
          <w:rFonts w:asciiTheme="minorHAnsi" w:hAnsiTheme="minorHAnsi" w:cstheme="minorHAnsi"/>
          <w:sz w:val="24"/>
          <w:szCs w:val="24"/>
        </w:rPr>
        <w:t>,</w:t>
      </w:r>
      <w:r w:rsidR="00D14C03" w:rsidRPr="00D14C03">
        <w:rPr>
          <w:rFonts w:asciiTheme="minorHAnsi" w:hAnsiTheme="minorHAnsi" w:cstheme="minorHAnsi"/>
          <w:sz w:val="24"/>
          <w:szCs w:val="24"/>
        </w:rPr>
        <w:t>25</w:t>
      </w:r>
      <w:r w:rsidRPr="00D14C03">
        <w:rPr>
          <w:rFonts w:asciiTheme="minorHAnsi" w:hAnsiTheme="minorHAnsi" w:cstheme="minorHAnsi"/>
          <w:sz w:val="24"/>
          <w:szCs w:val="24"/>
        </w:rPr>
        <w:t>0,000.</w:t>
      </w:r>
    </w:p>
    <w:p w14:paraId="582FAFFE" w14:textId="77777777" w:rsidR="00630495" w:rsidRPr="00D14C03" w:rsidRDefault="00630495" w:rsidP="00630495">
      <w:pPr>
        <w:pStyle w:val="5Paragraphtext"/>
        <w:rPr>
          <w:rFonts w:asciiTheme="minorHAnsi" w:hAnsiTheme="minorHAnsi" w:cstheme="minorHAnsi"/>
          <w:sz w:val="24"/>
          <w:szCs w:val="24"/>
        </w:rPr>
      </w:pPr>
    </w:p>
    <w:p w14:paraId="387F92FE" w14:textId="794B295F"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Category 12: Kitchens</w:t>
      </w:r>
      <w:r w:rsidR="00D077F8" w:rsidRPr="00D14C03">
        <w:rPr>
          <w:rFonts w:asciiTheme="minorHAnsi" w:hAnsiTheme="minorHAnsi" w:cstheme="minorHAnsi"/>
          <w:sz w:val="24"/>
          <w:szCs w:val="24"/>
          <w:u w:val="single"/>
        </w:rPr>
        <w:t xml:space="preserve"> </w:t>
      </w:r>
      <w:r w:rsidRPr="00D14C03">
        <w:rPr>
          <w:rFonts w:asciiTheme="minorHAnsi" w:hAnsiTheme="minorHAnsi" w:cstheme="minorHAnsi"/>
          <w:sz w:val="24"/>
          <w:szCs w:val="24"/>
          <w:u w:val="single"/>
        </w:rPr>
        <w:t>&amp; Bathrooms</w:t>
      </w:r>
      <w:r w:rsidR="00194077" w:rsidRPr="00D14C03">
        <w:rPr>
          <w:rFonts w:asciiTheme="minorHAnsi" w:hAnsiTheme="minorHAnsi" w:cstheme="minorHAnsi"/>
          <w:sz w:val="24"/>
          <w:szCs w:val="24"/>
          <w:u w:val="single"/>
        </w:rPr>
        <w:t xml:space="preserve"> (including </w:t>
      </w:r>
      <w:proofErr w:type="spellStart"/>
      <w:r w:rsidR="00194077" w:rsidRPr="00D14C03">
        <w:rPr>
          <w:rFonts w:asciiTheme="minorHAnsi" w:hAnsiTheme="minorHAnsi" w:cstheme="minorHAnsi"/>
          <w:sz w:val="24"/>
          <w:szCs w:val="24"/>
          <w:u w:val="single"/>
        </w:rPr>
        <w:t>Wetrooms</w:t>
      </w:r>
      <w:proofErr w:type="spellEnd"/>
      <w:r w:rsidR="00194077" w:rsidRPr="00D14C03">
        <w:rPr>
          <w:rFonts w:asciiTheme="minorHAnsi" w:hAnsiTheme="minorHAnsi" w:cstheme="minorHAnsi"/>
          <w:sz w:val="24"/>
          <w:szCs w:val="24"/>
          <w:u w:val="single"/>
        </w:rPr>
        <w:t>)</w:t>
      </w:r>
    </w:p>
    <w:p w14:paraId="1136ED72" w14:textId="4F963C8E"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FF4F39"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spreadsheet document. Estimated total value of contracts to be awarded under this Category during the 60 month period is £</w:t>
      </w:r>
      <w:r w:rsidR="00FF406B" w:rsidRPr="00D14C03">
        <w:rPr>
          <w:rFonts w:asciiTheme="minorHAnsi" w:hAnsiTheme="minorHAnsi" w:cstheme="minorHAnsi"/>
          <w:sz w:val="24"/>
          <w:szCs w:val="24"/>
        </w:rPr>
        <w:t>8</w:t>
      </w:r>
      <w:r w:rsidRPr="00D14C03">
        <w:rPr>
          <w:rFonts w:asciiTheme="minorHAnsi" w:hAnsiTheme="minorHAnsi" w:cstheme="minorHAnsi"/>
          <w:sz w:val="24"/>
          <w:szCs w:val="24"/>
        </w:rPr>
        <w:t>,000,000.</w:t>
      </w:r>
    </w:p>
    <w:p w14:paraId="033FF9B9" w14:textId="77777777" w:rsidR="00630495" w:rsidRPr="00D14C03" w:rsidRDefault="00630495" w:rsidP="00630495">
      <w:pPr>
        <w:pStyle w:val="5Paragraphtext"/>
        <w:rPr>
          <w:rFonts w:asciiTheme="minorHAnsi" w:hAnsiTheme="minorHAnsi" w:cstheme="minorHAnsi"/>
          <w:sz w:val="24"/>
          <w:szCs w:val="24"/>
        </w:rPr>
      </w:pPr>
    </w:p>
    <w:p w14:paraId="485BD060" w14:textId="77777777"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Category 13: Plastering</w:t>
      </w:r>
    </w:p>
    <w:p w14:paraId="0555C620" w14:textId="539EE0A8"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FF4F39"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spreadsheet document. Estimated total value of contracts to be awarded under this Category during the 60 month period is £</w:t>
      </w:r>
      <w:r w:rsidR="00D66B7D" w:rsidRPr="00D14C03">
        <w:rPr>
          <w:rFonts w:asciiTheme="minorHAnsi" w:hAnsiTheme="minorHAnsi" w:cstheme="minorHAnsi"/>
          <w:sz w:val="24"/>
          <w:szCs w:val="24"/>
        </w:rPr>
        <w:t>1,</w:t>
      </w:r>
      <w:r w:rsidR="00E87565" w:rsidRPr="00D14C03">
        <w:rPr>
          <w:rFonts w:asciiTheme="minorHAnsi" w:hAnsiTheme="minorHAnsi" w:cstheme="minorHAnsi"/>
          <w:sz w:val="24"/>
          <w:szCs w:val="24"/>
        </w:rPr>
        <w:t>5</w:t>
      </w:r>
      <w:r w:rsidRPr="00D14C03">
        <w:rPr>
          <w:rFonts w:asciiTheme="minorHAnsi" w:hAnsiTheme="minorHAnsi" w:cstheme="minorHAnsi"/>
          <w:sz w:val="24"/>
          <w:szCs w:val="24"/>
        </w:rPr>
        <w:t>00,000.</w:t>
      </w:r>
    </w:p>
    <w:p w14:paraId="469E7C89" w14:textId="77777777" w:rsidR="00630495" w:rsidRPr="00D14C03" w:rsidRDefault="00630495" w:rsidP="00630495">
      <w:pPr>
        <w:pStyle w:val="5Paragraphtext"/>
        <w:rPr>
          <w:rFonts w:asciiTheme="minorHAnsi" w:hAnsiTheme="minorHAnsi" w:cstheme="minorHAnsi"/>
          <w:sz w:val="24"/>
          <w:szCs w:val="24"/>
        </w:rPr>
      </w:pPr>
    </w:p>
    <w:p w14:paraId="491C757A" w14:textId="77777777"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Category 14: Insulation</w:t>
      </w:r>
    </w:p>
    <w:p w14:paraId="63D39DC3" w14:textId="09CE5510"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DB1FD7"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spreadsheet document. Estimated total value of contracts to be awarded under this Category during the 60 month period is £</w:t>
      </w:r>
      <w:r w:rsidR="00D14C03" w:rsidRPr="00D14C03">
        <w:rPr>
          <w:rFonts w:asciiTheme="minorHAnsi" w:hAnsiTheme="minorHAnsi" w:cstheme="minorHAnsi"/>
          <w:sz w:val="24"/>
          <w:szCs w:val="24"/>
        </w:rPr>
        <w:t>2</w:t>
      </w:r>
      <w:r w:rsidRPr="00D14C03">
        <w:rPr>
          <w:rFonts w:asciiTheme="minorHAnsi" w:hAnsiTheme="minorHAnsi" w:cstheme="minorHAnsi"/>
          <w:sz w:val="24"/>
          <w:szCs w:val="24"/>
        </w:rPr>
        <w:t>,</w:t>
      </w:r>
      <w:r w:rsidR="00D14C03" w:rsidRPr="00D14C03">
        <w:rPr>
          <w:rFonts w:asciiTheme="minorHAnsi" w:hAnsiTheme="minorHAnsi" w:cstheme="minorHAnsi"/>
          <w:sz w:val="24"/>
          <w:szCs w:val="24"/>
        </w:rPr>
        <w:t>5</w:t>
      </w:r>
      <w:r w:rsidRPr="00D14C03">
        <w:rPr>
          <w:rFonts w:asciiTheme="minorHAnsi" w:hAnsiTheme="minorHAnsi" w:cstheme="minorHAnsi"/>
          <w:sz w:val="24"/>
          <w:szCs w:val="24"/>
        </w:rPr>
        <w:t>00,000.</w:t>
      </w:r>
    </w:p>
    <w:p w14:paraId="485836E1" w14:textId="77777777" w:rsidR="00630495" w:rsidRPr="00D14C03" w:rsidRDefault="00630495" w:rsidP="00630495">
      <w:pPr>
        <w:pStyle w:val="5Paragraphtext"/>
        <w:rPr>
          <w:rFonts w:asciiTheme="minorHAnsi" w:hAnsiTheme="minorHAnsi" w:cstheme="minorHAnsi"/>
          <w:sz w:val="24"/>
          <w:szCs w:val="24"/>
        </w:rPr>
      </w:pPr>
    </w:p>
    <w:p w14:paraId="7B3E24EF" w14:textId="77777777"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Category 15: Aids &amp; Adaptations</w:t>
      </w:r>
    </w:p>
    <w:p w14:paraId="1A1BE4CE" w14:textId="7B0597BF"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DB1FD7"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 xml:space="preserve">spreadsheet document. </w:t>
      </w:r>
      <w:r w:rsidR="006E1ECC" w:rsidRPr="00D14C03">
        <w:rPr>
          <w:rFonts w:asciiTheme="minorHAnsi" w:hAnsiTheme="minorHAnsi" w:cstheme="minorHAnsi"/>
          <w:sz w:val="24"/>
          <w:szCs w:val="24"/>
        </w:rPr>
        <w:t xml:space="preserve">While the services are </w:t>
      </w:r>
      <w:r w:rsidR="009A1D85" w:rsidRPr="00D14C03">
        <w:rPr>
          <w:rFonts w:asciiTheme="minorHAnsi" w:hAnsiTheme="minorHAnsi" w:cstheme="minorHAnsi"/>
          <w:sz w:val="24"/>
          <w:szCs w:val="24"/>
        </w:rPr>
        <w:t xml:space="preserve">targeted at kitchen, bathrooms and </w:t>
      </w:r>
      <w:proofErr w:type="spellStart"/>
      <w:r w:rsidR="009A1D85" w:rsidRPr="00D14C03">
        <w:rPr>
          <w:rFonts w:asciiTheme="minorHAnsi" w:hAnsiTheme="minorHAnsi" w:cstheme="minorHAnsi"/>
          <w:sz w:val="24"/>
          <w:szCs w:val="24"/>
        </w:rPr>
        <w:t>wetrooms</w:t>
      </w:r>
      <w:proofErr w:type="spellEnd"/>
      <w:r w:rsidR="009A1D85" w:rsidRPr="00D14C03">
        <w:rPr>
          <w:rFonts w:asciiTheme="minorHAnsi" w:hAnsiTheme="minorHAnsi" w:cstheme="minorHAnsi"/>
          <w:sz w:val="24"/>
          <w:szCs w:val="24"/>
        </w:rPr>
        <w:t xml:space="preserve">; works can include any aids and adaptations required </w:t>
      </w:r>
      <w:r w:rsidR="00895303" w:rsidRPr="00D14C03">
        <w:rPr>
          <w:rFonts w:asciiTheme="minorHAnsi" w:hAnsiTheme="minorHAnsi" w:cstheme="minorHAnsi"/>
          <w:sz w:val="24"/>
          <w:szCs w:val="24"/>
        </w:rPr>
        <w:t xml:space="preserve">in social housing. </w:t>
      </w:r>
      <w:r w:rsidRPr="00D14C03">
        <w:rPr>
          <w:rFonts w:asciiTheme="minorHAnsi" w:hAnsiTheme="minorHAnsi" w:cstheme="minorHAnsi"/>
          <w:sz w:val="24"/>
          <w:szCs w:val="24"/>
        </w:rPr>
        <w:t>Estimated total value of contracts to be awarded under this Category during the 60 month period is £</w:t>
      </w:r>
      <w:r w:rsidR="00E87565" w:rsidRPr="00D14C03">
        <w:rPr>
          <w:rFonts w:asciiTheme="minorHAnsi" w:hAnsiTheme="minorHAnsi" w:cstheme="minorHAnsi"/>
          <w:sz w:val="24"/>
          <w:szCs w:val="24"/>
        </w:rPr>
        <w:t>2</w:t>
      </w:r>
      <w:r w:rsidRPr="00D14C03">
        <w:rPr>
          <w:rFonts w:asciiTheme="minorHAnsi" w:hAnsiTheme="minorHAnsi" w:cstheme="minorHAnsi"/>
          <w:sz w:val="24"/>
          <w:szCs w:val="24"/>
        </w:rPr>
        <w:t>,000,000.</w:t>
      </w:r>
    </w:p>
    <w:p w14:paraId="3B256F9A" w14:textId="77777777" w:rsidR="00630495" w:rsidRPr="00D14C03" w:rsidRDefault="00630495" w:rsidP="00630495">
      <w:pPr>
        <w:pStyle w:val="5Paragraphtext"/>
        <w:rPr>
          <w:rFonts w:asciiTheme="minorHAnsi" w:hAnsiTheme="minorHAnsi" w:cstheme="minorHAnsi"/>
          <w:sz w:val="24"/>
          <w:szCs w:val="24"/>
        </w:rPr>
      </w:pPr>
    </w:p>
    <w:p w14:paraId="26374CB3" w14:textId="3A56BA7B"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lastRenderedPageBreak/>
        <w:t xml:space="preserve">Category 16: </w:t>
      </w:r>
      <w:r w:rsidR="003863F2" w:rsidRPr="00D14C03">
        <w:rPr>
          <w:rFonts w:asciiTheme="minorHAnsi" w:hAnsiTheme="minorHAnsi" w:cstheme="minorHAnsi"/>
          <w:sz w:val="24"/>
          <w:szCs w:val="24"/>
          <w:u w:val="single"/>
        </w:rPr>
        <w:t>Working at Heights</w:t>
      </w:r>
    </w:p>
    <w:p w14:paraId="32863C21" w14:textId="320376AE"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3863F2"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spreadsheet document. Estimated total value of contracts to be awarded under this Category during the 60 month period is £</w:t>
      </w:r>
      <w:r w:rsidR="00E87565" w:rsidRPr="00D14C03">
        <w:rPr>
          <w:rFonts w:asciiTheme="minorHAnsi" w:hAnsiTheme="minorHAnsi" w:cstheme="minorHAnsi"/>
          <w:sz w:val="24"/>
          <w:szCs w:val="24"/>
        </w:rPr>
        <w:t>1</w:t>
      </w:r>
      <w:r w:rsidRPr="00D14C03">
        <w:rPr>
          <w:rFonts w:asciiTheme="minorHAnsi" w:hAnsiTheme="minorHAnsi" w:cstheme="minorHAnsi"/>
          <w:sz w:val="24"/>
          <w:szCs w:val="24"/>
        </w:rPr>
        <w:t>,000,000.</w:t>
      </w:r>
    </w:p>
    <w:p w14:paraId="62BD944E" w14:textId="77777777" w:rsidR="00630495" w:rsidRPr="00D14C03" w:rsidRDefault="00630495" w:rsidP="00630495">
      <w:pPr>
        <w:pStyle w:val="5Paragraphtext"/>
        <w:rPr>
          <w:rFonts w:asciiTheme="minorHAnsi" w:hAnsiTheme="minorHAnsi" w:cstheme="minorHAnsi"/>
          <w:sz w:val="24"/>
          <w:szCs w:val="24"/>
        </w:rPr>
      </w:pPr>
    </w:p>
    <w:p w14:paraId="122C0470" w14:textId="7E17A173"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Category 1</w:t>
      </w:r>
      <w:r w:rsidR="00910F3E" w:rsidRPr="00D14C03">
        <w:rPr>
          <w:rFonts w:asciiTheme="minorHAnsi" w:hAnsiTheme="minorHAnsi" w:cstheme="minorHAnsi"/>
          <w:sz w:val="24"/>
          <w:szCs w:val="24"/>
          <w:u w:val="single"/>
        </w:rPr>
        <w:t>7</w:t>
      </w:r>
      <w:r w:rsidRPr="00D14C03">
        <w:rPr>
          <w:rFonts w:asciiTheme="minorHAnsi" w:hAnsiTheme="minorHAnsi" w:cstheme="minorHAnsi"/>
          <w:sz w:val="24"/>
          <w:szCs w:val="24"/>
          <w:u w:val="single"/>
        </w:rPr>
        <w:t xml:space="preserve">: </w:t>
      </w:r>
      <w:r w:rsidR="00F969FE" w:rsidRPr="00D14C03">
        <w:rPr>
          <w:rFonts w:asciiTheme="minorHAnsi" w:hAnsiTheme="minorHAnsi" w:cstheme="minorHAnsi"/>
          <w:sz w:val="24"/>
          <w:szCs w:val="24"/>
          <w:u w:val="single"/>
        </w:rPr>
        <w:t>Decoration Services</w:t>
      </w:r>
    </w:p>
    <w:p w14:paraId="3DB302AC" w14:textId="430BFD65"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F969FE"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spreadsheet document. Estimated total value of contracts to be awarded under this Category during the 60 month period is £</w:t>
      </w:r>
      <w:r w:rsidR="00E87565" w:rsidRPr="00D14C03">
        <w:rPr>
          <w:rFonts w:asciiTheme="minorHAnsi" w:hAnsiTheme="minorHAnsi" w:cstheme="minorHAnsi"/>
          <w:sz w:val="24"/>
          <w:szCs w:val="24"/>
        </w:rPr>
        <w:t>2</w:t>
      </w:r>
      <w:r w:rsidRPr="00D14C03">
        <w:rPr>
          <w:rFonts w:asciiTheme="minorHAnsi" w:hAnsiTheme="minorHAnsi" w:cstheme="minorHAnsi"/>
          <w:sz w:val="24"/>
          <w:szCs w:val="24"/>
        </w:rPr>
        <w:t>,</w:t>
      </w:r>
      <w:r w:rsidR="0077004D" w:rsidRPr="00D14C03">
        <w:rPr>
          <w:rFonts w:asciiTheme="minorHAnsi" w:hAnsiTheme="minorHAnsi" w:cstheme="minorHAnsi"/>
          <w:sz w:val="24"/>
          <w:szCs w:val="24"/>
        </w:rPr>
        <w:t>5</w:t>
      </w:r>
      <w:r w:rsidRPr="00D14C03">
        <w:rPr>
          <w:rFonts w:asciiTheme="minorHAnsi" w:hAnsiTheme="minorHAnsi" w:cstheme="minorHAnsi"/>
          <w:sz w:val="24"/>
          <w:szCs w:val="24"/>
        </w:rPr>
        <w:t>00,000.</w:t>
      </w:r>
    </w:p>
    <w:p w14:paraId="7309E3C9" w14:textId="5D748B0E" w:rsidR="00910F3E" w:rsidRPr="00D14C03" w:rsidRDefault="00910F3E" w:rsidP="00630495">
      <w:pPr>
        <w:pStyle w:val="5Paragraphtext"/>
        <w:rPr>
          <w:rFonts w:asciiTheme="minorHAnsi" w:hAnsiTheme="minorHAnsi" w:cstheme="minorHAnsi"/>
          <w:sz w:val="24"/>
          <w:szCs w:val="24"/>
        </w:rPr>
      </w:pPr>
    </w:p>
    <w:p w14:paraId="4BD7B2A9" w14:textId="0265F201" w:rsidR="00910F3E" w:rsidRPr="00D14C03" w:rsidRDefault="00910F3E" w:rsidP="00910F3E">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Category 18: Landscaping &amp; Grounds Maintenance</w:t>
      </w:r>
    </w:p>
    <w:p w14:paraId="2CEDD849" w14:textId="35D54E01" w:rsidR="00910F3E" w:rsidRPr="00D14C03" w:rsidRDefault="00910F3E" w:rsidP="00910F3E">
      <w:pPr>
        <w:pStyle w:val="5Paragraphtext"/>
        <w:rPr>
          <w:rFonts w:asciiTheme="minorHAnsi" w:hAnsiTheme="minorHAnsi" w:cstheme="minorHAnsi"/>
          <w:sz w:val="24"/>
          <w:szCs w:val="24"/>
        </w:rPr>
      </w:pPr>
      <w:r w:rsidRPr="00D14C03">
        <w:rPr>
          <w:rFonts w:asciiTheme="minorHAnsi" w:hAnsiTheme="minorHAnsi" w:cstheme="minorHAnsi"/>
          <w:sz w:val="24"/>
          <w:szCs w:val="24"/>
        </w:rPr>
        <w:t>Contracts awarded under this DPS Category may include all or a mix of the works and services highlighted in “Supplier Matrix – Categories &amp; Geography” spreadsheet document. Estimated total value of contracts to be awarded under this Category during the 60 month period is £</w:t>
      </w:r>
      <w:r w:rsidR="00E87565" w:rsidRPr="00D14C03">
        <w:rPr>
          <w:rFonts w:asciiTheme="minorHAnsi" w:hAnsiTheme="minorHAnsi" w:cstheme="minorHAnsi"/>
          <w:sz w:val="24"/>
          <w:szCs w:val="24"/>
        </w:rPr>
        <w:t>1</w:t>
      </w:r>
      <w:r w:rsidRPr="00D14C03">
        <w:rPr>
          <w:rFonts w:asciiTheme="minorHAnsi" w:hAnsiTheme="minorHAnsi" w:cstheme="minorHAnsi"/>
          <w:sz w:val="24"/>
          <w:szCs w:val="24"/>
        </w:rPr>
        <w:t>,000,000.</w:t>
      </w:r>
    </w:p>
    <w:p w14:paraId="177A4CFD" w14:textId="77777777" w:rsidR="00630495" w:rsidRPr="00D14C03" w:rsidRDefault="00630495" w:rsidP="00630495">
      <w:pPr>
        <w:pStyle w:val="5Paragraphtext"/>
        <w:rPr>
          <w:rFonts w:asciiTheme="minorHAnsi" w:hAnsiTheme="minorHAnsi" w:cstheme="minorHAnsi"/>
          <w:sz w:val="24"/>
          <w:szCs w:val="24"/>
        </w:rPr>
      </w:pPr>
    </w:p>
    <w:p w14:paraId="49E84AD8" w14:textId="70D04ACE"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 xml:space="preserve">Category 19: </w:t>
      </w:r>
      <w:r w:rsidR="001E4155" w:rsidRPr="00D14C03">
        <w:rPr>
          <w:rFonts w:asciiTheme="minorHAnsi" w:hAnsiTheme="minorHAnsi" w:cstheme="minorHAnsi"/>
          <w:sz w:val="24"/>
          <w:szCs w:val="24"/>
          <w:u w:val="single"/>
        </w:rPr>
        <w:t>Flooring</w:t>
      </w:r>
    </w:p>
    <w:p w14:paraId="6F8C1E80" w14:textId="729333ED"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1E4155"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spreadsheet document. Estimated total value of contracts to be awarded under this Category during the 60 month period is £</w:t>
      </w:r>
      <w:r w:rsidR="00E87565" w:rsidRPr="00D14C03">
        <w:rPr>
          <w:rFonts w:asciiTheme="minorHAnsi" w:hAnsiTheme="minorHAnsi" w:cstheme="minorHAnsi"/>
          <w:sz w:val="24"/>
          <w:szCs w:val="24"/>
        </w:rPr>
        <w:t>1</w:t>
      </w:r>
      <w:r w:rsidRPr="00D14C03">
        <w:rPr>
          <w:rFonts w:asciiTheme="minorHAnsi" w:hAnsiTheme="minorHAnsi" w:cstheme="minorHAnsi"/>
          <w:sz w:val="24"/>
          <w:szCs w:val="24"/>
        </w:rPr>
        <w:t>,</w:t>
      </w:r>
      <w:r w:rsidR="00D14C03" w:rsidRPr="00D14C03">
        <w:rPr>
          <w:rFonts w:asciiTheme="minorHAnsi" w:hAnsiTheme="minorHAnsi" w:cstheme="minorHAnsi"/>
          <w:sz w:val="24"/>
          <w:szCs w:val="24"/>
        </w:rPr>
        <w:t>25</w:t>
      </w:r>
      <w:r w:rsidRPr="00D14C03">
        <w:rPr>
          <w:rFonts w:asciiTheme="minorHAnsi" w:hAnsiTheme="minorHAnsi" w:cstheme="minorHAnsi"/>
          <w:sz w:val="24"/>
          <w:szCs w:val="24"/>
        </w:rPr>
        <w:t>0,000.</w:t>
      </w:r>
    </w:p>
    <w:p w14:paraId="6D7B1320" w14:textId="77777777" w:rsidR="00630495" w:rsidRPr="00D14C03" w:rsidRDefault="00630495" w:rsidP="00630495">
      <w:pPr>
        <w:pStyle w:val="5Paragraphtext"/>
        <w:rPr>
          <w:rFonts w:asciiTheme="minorHAnsi" w:hAnsiTheme="minorHAnsi" w:cstheme="minorHAnsi"/>
          <w:sz w:val="24"/>
          <w:szCs w:val="24"/>
        </w:rPr>
      </w:pPr>
    </w:p>
    <w:p w14:paraId="2599B1EE" w14:textId="35A1CAD4" w:rsidR="00630495" w:rsidRPr="00D14C03" w:rsidRDefault="00630495" w:rsidP="00630495">
      <w:pPr>
        <w:pStyle w:val="5Paragraphtext"/>
        <w:rPr>
          <w:rFonts w:asciiTheme="minorHAnsi" w:hAnsiTheme="minorHAnsi" w:cstheme="minorHAnsi"/>
          <w:sz w:val="24"/>
          <w:szCs w:val="24"/>
          <w:u w:val="single"/>
        </w:rPr>
      </w:pPr>
      <w:r w:rsidRPr="00D14C03">
        <w:rPr>
          <w:rFonts w:asciiTheme="minorHAnsi" w:hAnsiTheme="minorHAnsi" w:cstheme="minorHAnsi"/>
          <w:sz w:val="24"/>
          <w:szCs w:val="24"/>
          <w:u w:val="single"/>
        </w:rPr>
        <w:t xml:space="preserve">Category 20: </w:t>
      </w:r>
      <w:r w:rsidR="001E4155" w:rsidRPr="00D14C03">
        <w:rPr>
          <w:rFonts w:asciiTheme="minorHAnsi" w:hAnsiTheme="minorHAnsi" w:cstheme="minorHAnsi"/>
          <w:sz w:val="24"/>
          <w:szCs w:val="24"/>
          <w:u w:val="single"/>
        </w:rPr>
        <w:t>Clearance &amp; Cleaning</w:t>
      </w:r>
      <w:r w:rsidRPr="00D14C03">
        <w:rPr>
          <w:rFonts w:asciiTheme="minorHAnsi" w:hAnsiTheme="minorHAnsi" w:cstheme="minorHAnsi"/>
          <w:sz w:val="24"/>
          <w:szCs w:val="24"/>
          <w:u w:val="single"/>
        </w:rPr>
        <w:t xml:space="preserve"> </w:t>
      </w:r>
    </w:p>
    <w:p w14:paraId="144BC251" w14:textId="62C2D6BE"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Contracts awarded under this DPS Category may include all or a mix of the works and services highlighted in </w:t>
      </w:r>
      <w:r w:rsidR="00E4728B"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spreadsheet document. Estimated total value of contracts to be awarded under this Category during the 60 month period is £1,000,000.</w:t>
      </w:r>
    </w:p>
    <w:p w14:paraId="396A6283" w14:textId="77777777" w:rsidR="00630495" w:rsidRPr="00D14C03" w:rsidRDefault="00630495" w:rsidP="00630495">
      <w:pPr>
        <w:pStyle w:val="5Paragraphtext"/>
        <w:rPr>
          <w:rFonts w:asciiTheme="minorHAnsi" w:hAnsiTheme="minorHAnsi" w:cstheme="minorHAnsi"/>
          <w:sz w:val="24"/>
          <w:szCs w:val="24"/>
        </w:rPr>
      </w:pPr>
    </w:p>
    <w:p w14:paraId="41520133" w14:textId="51CE378C"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Each category will include</w:t>
      </w:r>
      <w:r w:rsidR="00E4728B" w:rsidRPr="00D14C03">
        <w:rPr>
          <w:rFonts w:asciiTheme="minorHAnsi" w:hAnsiTheme="minorHAnsi" w:cstheme="minorHAnsi"/>
          <w:sz w:val="24"/>
          <w:szCs w:val="24"/>
        </w:rPr>
        <w:t xml:space="preserve"> </w:t>
      </w:r>
      <w:r w:rsidRPr="00D14C03">
        <w:rPr>
          <w:rFonts w:asciiTheme="minorHAnsi" w:hAnsiTheme="minorHAnsi" w:cstheme="minorHAnsi"/>
          <w:sz w:val="24"/>
          <w:szCs w:val="24"/>
        </w:rPr>
        <w:t xml:space="preserve">install only and supply and install options where possible. All categories will include both an internal and external option where applicable. Please note service providers are permitted to submit for any or all of the sub-categories, refer to spreadsheet document </w:t>
      </w:r>
      <w:r w:rsidR="00E4728B" w:rsidRPr="00D14C03">
        <w:rPr>
          <w:rFonts w:asciiTheme="minorHAnsi" w:hAnsiTheme="minorHAnsi" w:cstheme="minorHAnsi"/>
          <w:sz w:val="24"/>
          <w:szCs w:val="24"/>
        </w:rPr>
        <w:t xml:space="preserve">“Supplier Matrix – Categories &amp; Geography” </w:t>
      </w:r>
      <w:r w:rsidRPr="00D14C03">
        <w:rPr>
          <w:rFonts w:asciiTheme="minorHAnsi" w:hAnsiTheme="minorHAnsi" w:cstheme="minorHAnsi"/>
          <w:sz w:val="24"/>
          <w:szCs w:val="24"/>
        </w:rPr>
        <w:t xml:space="preserve">to see more information on the subcategories in each main category. </w:t>
      </w:r>
    </w:p>
    <w:p w14:paraId="0204D18E" w14:textId="77777777" w:rsidR="00630495" w:rsidRPr="00D14C03" w:rsidRDefault="00630495" w:rsidP="00630495">
      <w:pPr>
        <w:pStyle w:val="5Paragraphtext"/>
        <w:rPr>
          <w:rFonts w:asciiTheme="minorHAnsi" w:hAnsiTheme="minorHAnsi" w:cstheme="minorHAnsi"/>
          <w:sz w:val="24"/>
          <w:szCs w:val="24"/>
        </w:rPr>
      </w:pPr>
    </w:p>
    <w:p w14:paraId="0DE7E7C4" w14:textId="77777777" w:rsidR="00630495" w:rsidRPr="00D14C03" w:rsidRDefault="00630495" w:rsidP="00630495">
      <w:pPr>
        <w:pStyle w:val="5Paragraphtext"/>
        <w:rPr>
          <w:rFonts w:asciiTheme="minorHAnsi" w:hAnsiTheme="minorHAnsi" w:cstheme="minorHAnsi"/>
          <w:sz w:val="24"/>
          <w:szCs w:val="24"/>
        </w:rPr>
      </w:pPr>
      <w:r w:rsidRPr="00D14C03">
        <w:rPr>
          <w:rFonts w:asciiTheme="minorHAnsi" w:hAnsiTheme="minorHAnsi" w:cstheme="minorHAnsi"/>
          <w:sz w:val="24"/>
          <w:szCs w:val="24"/>
        </w:rPr>
        <w:t xml:space="preserve">Additional Information: </w:t>
      </w:r>
    </w:p>
    <w:p w14:paraId="14B30002" w14:textId="00174490" w:rsidR="00630495" w:rsidRPr="00D14C03" w:rsidRDefault="00630495" w:rsidP="00E4728B">
      <w:pPr>
        <w:pStyle w:val="5Paragraphtext"/>
        <w:numPr>
          <w:ilvl w:val="0"/>
          <w:numId w:val="29"/>
        </w:numPr>
        <w:rPr>
          <w:rFonts w:asciiTheme="minorHAnsi" w:hAnsiTheme="minorHAnsi" w:cstheme="minorHAnsi"/>
          <w:sz w:val="24"/>
          <w:szCs w:val="24"/>
        </w:rPr>
      </w:pPr>
      <w:r w:rsidRPr="00D14C03">
        <w:rPr>
          <w:rFonts w:asciiTheme="minorHAnsi" w:hAnsiTheme="minorHAnsi" w:cstheme="minorHAnsi"/>
          <w:sz w:val="24"/>
          <w:szCs w:val="24"/>
        </w:rPr>
        <w:t xml:space="preserve">All categories will include work for, but not limited to, void and occupied properties and for existing and new build properties with the ability to service internal and / or external both planned / cyclical and reactive contracts. </w:t>
      </w:r>
    </w:p>
    <w:p w14:paraId="0D6B3B12" w14:textId="67496F8D" w:rsidR="00E4728B" w:rsidRPr="00D14C03" w:rsidRDefault="00630495" w:rsidP="00E4728B">
      <w:pPr>
        <w:pStyle w:val="5Paragraphtext"/>
        <w:numPr>
          <w:ilvl w:val="0"/>
          <w:numId w:val="29"/>
        </w:numPr>
        <w:rPr>
          <w:rFonts w:asciiTheme="minorHAnsi" w:hAnsiTheme="minorHAnsi" w:cstheme="minorHAnsi"/>
          <w:sz w:val="24"/>
          <w:szCs w:val="24"/>
        </w:rPr>
      </w:pPr>
      <w:r w:rsidRPr="00D14C03">
        <w:rPr>
          <w:rFonts w:asciiTheme="minorHAnsi" w:hAnsiTheme="minorHAnsi" w:cstheme="minorHAnsi"/>
          <w:sz w:val="24"/>
          <w:szCs w:val="24"/>
        </w:rPr>
        <w:lastRenderedPageBreak/>
        <w:t>All categories product areas will require service providers to supply a variety of product options especially regarding their relevant end use, such as but not limited to, the varying material options, health and safety features, ease of maintenance, durability and aesthetic</w:t>
      </w:r>
      <w:r w:rsidR="00E4728B" w:rsidRPr="00D14C03">
        <w:rPr>
          <w:rFonts w:asciiTheme="minorHAnsi" w:hAnsiTheme="minorHAnsi" w:cstheme="minorHAnsi"/>
          <w:sz w:val="24"/>
          <w:szCs w:val="24"/>
        </w:rPr>
        <w:t>.</w:t>
      </w:r>
      <w:r w:rsidRPr="00D14C03">
        <w:rPr>
          <w:rFonts w:asciiTheme="minorHAnsi" w:hAnsiTheme="minorHAnsi" w:cstheme="minorHAnsi"/>
          <w:sz w:val="24"/>
          <w:szCs w:val="24"/>
        </w:rPr>
        <w:t xml:space="preserve"> </w:t>
      </w:r>
    </w:p>
    <w:p w14:paraId="44727B66" w14:textId="5494F641" w:rsidR="00630495" w:rsidRPr="00D14C03" w:rsidRDefault="00E4728B" w:rsidP="00E4728B">
      <w:pPr>
        <w:pStyle w:val="5Paragraphtext"/>
        <w:numPr>
          <w:ilvl w:val="0"/>
          <w:numId w:val="29"/>
        </w:numPr>
        <w:rPr>
          <w:rFonts w:asciiTheme="minorHAnsi" w:hAnsiTheme="minorHAnsi" w:cstheme="minorHAnsi"/>
          <w:sz w:val="24"/>
          <w:szCs w:val="24"/>
        </w:rPr>
      </w:pPr>
      <w:r w:rsidRPr="00D14C03">
        <w:rPr>
          <w:rFonts w:asciiTheme="minorHAnsi" w:hAnsiTheme="minorHAnsi" w:cstheme="minorHAnsi"/>
          <w:sz w:val="24"/>
          <w:szCs w:val="24"/>
        </w:rPr>
        <w:t>Bromford</w:t>
      </w:r>
      <w:r w:rsidR="00630495" w:rsidRPr="00D14C03">
        <w:rPr>
          <w:rFonts w:asciiTheme="minorHAnsi" w:hAnsiTheme="minorHAnsi" w:cstheme="minorHAnsi"/>
          <w:sz w:val="24"/>
          <w:szCs w:val="24"/>
        </w:rPr>
        <w:t xml:space="preserve"> reserve the right to combine any / all of the above categories into a single contract, if this occurs only those awarded service providers who are successful approved onto those categories (and geographical regions) will be eligible to be invited to tender for the opportunity. </w:t>
      </w:r>
    </w:p>
    <w:p w14:paraId="70E29A66" w14:textId="700CE7C7" w:rsidR="00286233" w:rsidRPr="00D14C03" w:rsidRDefault="00630495" w:rsidP="00E4728B">
      <w:pPr>
        <w:pStyle w:val="5Paragraphtext"/>
        <w:numPr>
          <w:ilvl w:val="0"/>
          <w:numId w:val="29"/>
        </w:numPr>
        <w:rPr>
          <w:rFonts w:asciiTheme="minorHAnsi" w:hAnsiTheme="minorHAnsi" w:cstheme="minorHAnsi"/>
          <w:sz w:val="24"/>
          <w:szCs w:val="24"/>
        </w:rPr>
      </w:pPr>
      <w:r w:rsidRPr="00D14C03">
        <w:rPr>
          <w:rFonts w:asciiTheme="minorHAnsi" w:hAnsiTheme="minorHAnsi" w:cstheme="minorHAnsi"/>
          <w:sz w:val="24"/>
          <w:szCs w:val="24"/>
        </w:rPr>
        <w:t xml:space="preserve">There is a potential that </w:t>
      </w:r>
      <w:r w:rsidR="00E4728B" w:rsidRPr="00D14C03">
        <w:rPr>
          <w:rFonts w:asciiTheme="minorHAnsi" w:hAnsiTheme="minorHAnsi" w:cstheme="minorHAnsi"/>
          <w:sz w:val="24"/>
          <w:szCs w:val="24"/>
        </w:rPr>
        <w:t>Bromford</w:t>
      </w:r>
      <w:r w:rsidRPr="00D14C03">
        <w:rPr>
          <w:rFonts w:asciiTheme="minorHAnsi" w:hAnsiTheme="minorHAnsi" w:cstheme="minorHAnsi"/>
          <w:sz w:val="24"/>
          <w:szCs w:val="24"/>
        </w:rPr>
        <w:t xml:space="preserve"> will require additional support services, such as but not limited to, product selection / layout consultation, removal of original products and associated products and the reasonable making good of relevant surrounding areas relating to where the products are removed and / or installed.</w:t>
      </w:r>
    </w:p>
    <w:p w14:paraId="7B62BE33" w14:textId="77FCE61D" w:rsidR="00286233" w:rsidRDefault="00286233" w:rsidP="008700EA">
      <w:pPr>
        <w:pStyle w:val="5Paragraphtext"/>
        <w:rPr>
          <w:rFonts w:asciiTheme="minorHAnsi" w:hAnsiTheme="minorHAnsi" w:cstheme="minorHAnsi"/>
          <w:sz w:val="24"/>
          <w:szCs w:val="24"/>
        </w:rPr>
      </w:pPr>
    </w:p>
    <w:p w14:paraId="3C14D02F" w14:textId="0583796A" w:rsidR="009341BC" w:rsidRDefault="009341BC" w:rsidP="008700EA">
      <w:pPr>
        <w:pStyle w:val="5Paragraphtext"/>
        <w:rPr>
          <w:rFonts w:asciiTheme="minorHAnsi" w:hAnsiTheme="minorHAnsi" w:cstheme="minorHAnsi"/>
          <w:sz w:val="24"/>
          <w:szCs w:val="24"/>
        </w:rPr>
      </w:pPr>
    </w:p>
    <w:p w14:paraId="1FD57EEC" w14:textId="5C72EC0A" w:rsidR="009341BC" w:rsidRDefault="009341BC" w:rsidP="008700EA">
      <w:pPr>
        <w:pStyle w:val="5Paragraphtext"/>
        <w:rPr>
          <w:rFonts w:asciiTheme="minorHAnsi" w:hAnsiTheme="minorHAnsi" w:cstheme="minorHAnsi"/>
          <w:sz w:val="24"/>
          <w:szCs w:val="24"/>
        </w:rPr>
      </w:pPr>
    </w:p>
    <w:p w14:paraId="3FD62056" w14:textId="14A361E1" w:rsidR="009341BC" w:rsidRDefault="009341BC" w:rsidP="008700EA">
      <w:pPr>
        <w:pStyle w:val="5Paragraphtext"/>
        <w:rPr>
          <w:rFonts w:asciiTheme="minorHAnsi" w:hAnsiTheme="minorHAnsi" w:cstheme="minorHAnsi"/>
          <w:sz w:val="24"/>
          <w:szCs w:val="24"/>
        </w:rPr>
      </w:pPr>
    </w:p>
    <w:p w14:paraId="5AEEB806" w14:textId="13169C5E" w:rsidR="009341BC" w:rsidRDefault="009341BC" w:rsidP="008700EA">
      <w:pPr>
        <w:pStyle w:val="5Paragraphtext"/>
        <w:rPr>
          <w:rFonts w:asciiTheme="minorHAnsi" w:hAnsiTheme="minorHAnsi" w:cstheme="minorHAnsi"/>
          <w:sz w:val="24"/>
          <w:szCs w:val="24"/>
        </w:rPr>
      </w:pPr>
    </w:p>
    <w:p w14:paraId="657981FC" w14:textId="017C9776" w:rsidR="009341BC" w:rsidRDefault="009341BC" w:rsidP="008700EA">
      <w:pPr>
        <w:pStyle w:val="5Paragraphtext"/>
        <w:rPr>
          <w:rFonts w:asciiTheme="minorHAnsi" w:hAnsiTheme="minorHAnsi" w:cstheme="minorHAnsi"/>
          <w:sz w:val="24"/>
          <w:szCs w:val="24"/>
        </w:rPr>
      </w:pPr>
    </w:p>
    <w:p w14:paraId="23CB4776" w14:textId="4881392F" w:rsidR="009341BC" w:rsidRDefault="009341BC" w:rsidP="008700EA">
      <w:pPr>
        <w:pStyle w:val="5Paragraphtext"/>
        <w:rPr>
          <w:rFonts w:asciiTheme="minorHAnsi" w:hAnsiTheme="minorHAnsi" w:cstheme="minorHAnsi"/>
          <w:sz w:val="24"/>
          <w:szCs w:val="24"/>
        </w:rPr>
      </w:pPr>
    </w:p>
    <w:p w14:paraId="207B91B6" w14:textId="3F91B5CE" w:rsidR="009341BC" w:rsidRDefault="009341BC" w:rsidP="008700EA">
      <w:pPr>
        <w:pStyle w:val="5Paragraphtext"/>
        <w:rPr>
          <w:rFonts w:asciiTheme="minorHAnsi" w:hAnsiTheme="minorHAnsi" w:cstheme="minorHAnsi"/>
          <w:sz w:val="24"/>
          <w:szCs w:val="24"/>
        </w:rPr>
      </w:pPr>
    </w:p>
    <w:p w14:paraId="53F86CA3" w14:textId="7C6C8A05" w:rsidR="009341BC" w:rsidRDefault="009341BC" w:rsidP="008700EA">
      <w:pPr>
        <w:pStyle w:val="5Paragraphtext"/>
        <w:rPr>
          <w:rFonts w:asciiTheme="minorHAnsi" w:hAnsiTheme="minorHAnsi" w:cstheme="minorHAnsi"/>
          <w:sz w:val="24"/>
          <w:szCs w:val="24"/>
        </w:rPr>
      </w:pPr>
    </w:p>
    <w:p w14:paraId="6AF7D5BA" w14:textId="40CF40C6" w:rsidR="009341BC" w:rsidRDefault="009341BC" w:rsidP="008700EA">
      <w:pPr>
        <w:pStyle w:val="5Paragraphtext"/>
        <w:rPr>
          <w:rFonts w:asciiTheme="minorHAnsi" w:hAnsiTheme="minorHAnsi" w:cstheme="minorHAnsi"/>
          <w:sz w:val="24"/>
          <w:szCs w:val="24"/>
        </w:rPr>
      </w:pPr>
    </w:p>
    <w:p w14:paraId="69F4BDAD" w14:textId="6D1D7634" w:rsidR="009341BC" w:rsidRDefault="009341BC" w:rsidP="008700EA">
      <w:pPr>
        <w:pStyle w:val="5Paragraphtext"/>
        <w:rPr>
          <w:rFonts w:asciiTheme="minorHAnsi" w:hAnsiTheme="minorHAnsi" w:cstheme="minorHAnsi"/>
          <w:sz w:val="24"/>
          <w:szCs w:val="24"/>
        </w:rPr>
      </w:pPr>
    </w:p>
    <w:p w14:paraId="1E4C995C" w14:textId="7BA42A9F" w:rsidR="009341BC" w:rsidRDefault="009341BC" w:rsidP="008700EA">
      <w:pPr>
        <w:pStyle w:val="5Paragraphtext"/>
        <w:rPr>
          <w:rFonts w:asciiTheme="minorHAnsi" w:hAnsiTheme="minorHAnsi" w:cstheme="minorHAnsi"/>
          <w:sz w:val="24"/>
          <w:szCs w:val="24"/>
        </w:rPr>
      </w:pPr>
    </w:p>
    <w:p w14:paraId="64040B8C" w14:textId="0A3BE862" w:rsidR="009341BC" w:rsidRDefault="009341BC" w:rsidP="008700EA">
      <w:pPr>
        <w:pStyle w:val="5Paragraphtext"/>
        <w:rPr>
          <w:rFonts w:asciiTheme="minorHAnsi" w:hAnsiTheme="minorHAnsi" w:cstheme="minorHAnsi"/>
          <w:sz w:val="24"/>
          <w:szCs w:val="24"/>
        </w:rPr>
      </w:pPr>
    </w:p>
    <w:p w14:paraId="374EA802" w14:textId="5F90153D" w:rsidR="009341BC" w:rsidRDefault="009341BC" w:rsidP="008700EA">
      <w:pPr>
        <w:pStyle w:val="5Paragraphtext"/>
        <w:rPr>
          <w:rFonts w:asciiTheme="minorHAnsi" w:hAnsiTheme="minorHAnsi" w:cstheme="minorHAnsi"/>
          <w:sz w:val="24"/>
          <w:szCs w:val="24"/>
        </w:rPr>
      </w:pPr>
    </w:p>
    <w:p w14:paraId="358BAE10" w14:textId="4AA15AAD" w:rsidR="009341BC" w:rsidRDefault="009341BC" w:rsidP="008700EA">
      <w:pPr>
        <w:pStyle w:val="5Paragraphtext"/>
        <w:rPr>
          <w:rFonts w:asciiTheme="minorHAnsi" w:hAnsiTheme="minorHAnsi" w:cstheme="minorHAnsi"/>
          <w:sz w:val="24"/>
          <w:szCs w:val="24"/>
        </w:rPr>
      </w:pPr>
    </w:p>
    <w:p w14:paraId="2B2087E6" w14:textId="1A0A4F5C" w:rsidR="009341BC" w:rsidRDefault="009341BC" w:rsidP="008700EA">
      <w:pPr>
        <w:pStyle w:val="5Paragraphtext"/>
        <w:rPr>
          <w:rFonts w:asciiTheme="minorHAnsi" w:hAnsiTheme="minorHAnsi" w:cstheme="minorHAnsi"/>
          <w:sz w:val="24"/>
          <w:szCs w:val="24"/>
        </w:rPr>
      </w:pPr>
    </w:p>
    <w:p w14:paraId="189336DE" w14:textId="62ACB033" w:rsidR="009341BC" w:rsidRDefault="009341BC" w:rsidP="008700EA">
      <w:pPr>
        <w:pStyle w:val="5Paragraphtext"/>
        <w:rPr>
          <w:rFonts w:asciiTheme="minorHAnsi" w:hAnsiTheme="minorHAnsi" w:cstheme="minorHAnsi"/>
          <w:sz w:val="24"/>
          <w:szCs w:val="24"/>
        </w:rPr>
      </w:pPr>
    </w:p>
    <w:p w14:paraId="15F06E4B" w14:textId="43C3FDF3" w:rsidR="009341BC" w:rsidRDefault="009341BC" w:rsidP="008700EA">
      <w:pPr>
        <w:pStyle w:val="5Paragraphtext"/>
        <w:rPr>
          <w:rFonts w:asciiTheme="minorHAnsi" w:hAnsiTheme="minorHAnsi" w:cstheme="minorHAnsi"/>
          <w:sz w:val="24"/>
          <w:szCs w:val="24"/>
        </w:rPr>
      </w:pPr>
    </w:p>
    <w:p w14:paraId="50F230CA" w14:textId="7646833B" w:rsidR="009341BC" w:rsidRDefault="009341BC" w:rsidP="008700EA">
      <w:pPr>
        <w:pStyle w:val="5Paragraphtext"/>
        <w:rPr>
          <w:rFonts w:asciiTheme="minorHAnsi" w:hAnsiTheme="minorHAnsi" w:cstheme="minorHAnsi"/>
          <w:sz w:val="24"/>
          <w:szCs w:val="24"/>
        </w:rPr>
      </w:pPr>
    </w:p>
    <w:p w14:paraId="0A256413" w14:textId="577CE745" w:rsidR="009341BC" w:rsidRDefault="009341BC" w:rsidP="008700EA">
      <w:pPr>
        <w:pStyle w:val="5Paragraphtext"/>
        <w:rPr>
          <w:rFonts w:asciiTheme="minorHAnsi" w:hAnsiTheme="minorHAnsi" w:cstheme="minorHAnsi"/>
          <w:sz w:val="24"/>
          <w:szCs w:val="24"/>
        </w:rPr>
      </w:pPr>
    </w:p>
    <w:p w14:paraId="6DC12F02" w14:textId="273563FA" w:rsidR="009341BC" w:rsidRDefault="009341BC" w:rsidP="008700EA">
      <w:pPr>
        <w:pStyle w:val="5Paragraphtext"/>
        <w:rPr>
          <w:rFonts w:asciiTheme="minorHAnsi" w:hAnsiTheme="minorHAnsi" w:cstheme="minorHAnsi"/>
          <w:sz w:val="24"/>
          <w:szCs w:val="24"/>
        </w:rPr>
      </w:pPr>
    </w:p>
    <w:p w14:paraId="46493839" w14:textId="01FECAB6" w:rsidR="009341BC" w:rsidRDefault="009341BC" w:rsidP="008700EA">
      <w:pPr>
        <w:pStyle w:val="5Paragraphtext"/>
        <w:rPr>
          <w:rFonts w:asciiTheme="minorHAnsi" w:hAnsiTheme="minorHAnsi" w:cstheme="minorHAnsi"/>
          <w:sz w:val="24"/>
          <w:szCs w:val="24"/>
        </w:rPr>
      </w:pPr>
    </w:p>
    <w:p w14:paraId="26B36017" w14:textId="4A7A2022" w:rsidR="009341BC" w:rsidRDefault="009341BC" w:rsidP="008700EA">
      <w:pPr>
        <w:pStyle w:val="5Paragraphtext"/>
        <w:rPr>
          <w:rFonts w:asciiTheme="minorHAnsi" w:hAnsiTheme="minorHAnsi" w:cstheme="minorHAnsi"/>
          <w:sz w:val="24"/>
          <w:szCs w:val="24"/>
        </w:rPr>
      </w:pPr>
    </w:p>
    <w:p w14:paraId="0D31B086" w14:textId="77777777" w:rsidR="00DA1430" w:rsidRPr="00F00EEA" w:rsidRDefault="00DA1430" w:rsidP="009341BC">
      <w:pPr>
        <w:pStyle w:val="Heading1"/>
        <w:numPr>
          <w:ilvl w:val="0"/>
          <w:numId w:val="0"/>
        </w:numPr>
        <w:rPr>
          <w:rFonts w:ascii="Calibri" w:hAnsi="Calibri" w:cs="Calibri"/>
        </w:rPr>
      </w:pPr>
      <w:r w:rsidRPr="00F00EEA">
        <w:rPr>
          <w:rFonts w:ascii="Calibri" w:hAnsi="Calibri" w:cs="Calibri"/>
        </w:rPr>
        <w:lastRenderedPageBreak/>
        <w:t>Section 5 – DPS Process</w:t>
      </w:r>
    </w:p>
    <w:p w14:paraId="7605C824" w14:textId="3FC30E01" w:rsidR="00052BE0" w:rsidRPr="006651F5" w:rsidRDefault="00052BE0" w:rsidP="006651F5">
      <w:pPr>
        <w:pStyle w:val="5Paragraphtext"/>
        <w:rPr>
          <w:sz w:val="24"/>
          <w:szCs w:val="24"/>
        </w:rPr>
      </w:pPr>
      <w:bookmarkStart w:id="5" w:name="_Hlk532844952"/>
      <w:r w:rsidRPr="006651F5">
        <w:rPr>
          <w:sz w:val="24"/>
          <w:szCs w:val="24"/>
        </w:rPr>
        <w:t>The procurement process for the DPS will comprise of the following 5 stages:</w:t>
      </w:r>
      <w:r w:rsidR="00286233" w:rsidRPr="006651F5">
        <w:rPr>
          <w:sz w:val="24"/>
          <w:szCs w:val="24"/>
        </w:rPr>
        <w:t xml:space="preserve"> </w:t>
      </w:r>
    </w:p>
    <w:p w14:paraId="38FD0C16" w14:textId="77777777" w:rsidR="006651F5" w:rsidRPr="00F00EEA" w:rsidRDefault="006651F5" w:rsidP="006651F5">
      <w:pPr>
        <w:pStyle w:val="5Paragraphtext"/>
      </w:pPr>
    </w:p>
    <w:tbl>
      <w:tblPr>
        <w:tblStyle w:val="TableGrid"/>
        <w:tblW w:w="10752" w:type="dxa"/>
        <w:tblInd w:w="-748" w:type="dxa"/>
        <w:tblLayout w:type="fixed"/>
        <w:tblLook w:val="04A0" w:firstRow="1" w:lastRow="0" w:firstColumn="1" w:lastColumn="0" w:noHBand="0" w:noVBand="1"/>
      </w:tblPr>
      <w:tblGrid>
        <w:gridCol w:w="1594"/>
        <w:gridCol w:w="283"/>
        <w:gridCol w:w="1985"/>
        <w:gridCol w:w="283"/>
        <w:gridCol w:w="2410"/>
        <w:gridCol w:w="284"/>
        <w:gridCol w:w="1984"/>
        <w:gridCol w:w="284"/>
        <w:gridCol w:w="1645"/>
      </w:tblGrid>
      <w:tr w:rsidR="00F00EEA" w:rsidRPr="00F00EEA" w14:paraId="488C1834" w14:textId="77777777" w:rsidTr="002069EF">
        <w:trPr>
          <w:trHeight w:val="274"/>
          <w:tblHeader/>
        </w:trPr>
        <w:tc>
          <w:tcPr>
            <w:tcW w:w="1594" w:type="dxa"/>
            <w:tcBorders>
              <w:top w:val="single" w:sz="4" w:space="0" w:color="92D050"/>
              <w:left w:val="single" w:sz="4" w:space="0" w:color="92D050"/>
              <w:bottom w:val="single" w:sz="4" w:space="0" w:color="92D050"/>
              <w:right w:val="single" w:sz="4" w:space="0" w:color="92D050"/>
            </w:tcBorders>
            <w:shd w:val="clear" w:color="auto" w:fill="CCFFB3"/>
          </w:tcPr>
          <w:p w14:paraId="71FAB028" w14:textId="77777777" w:rsidR="00286233" w:rsidRPr="00F00EEA" w:rsidRDefault="00286233" w:rsidP="002069EF">
            <w:pPr>
              <w:rPr>
                <w:rFonts w:ascii="Calibri" w:hAnsi="Calibri" w:cs="Calibri"/>
              </w:rPr>
            </w:pPr>
            <w:r w:rsidRPr="00F00EEA">
              <w:rPr>
                <w:rFonts w:ascii="Calibri" w:hAnsi="Calibri" w:cs="Calibri"/>
                <w:b/>
              </w:rPr>
              <w:t>ADVERT</w:t>
            </w:r>
          </w:p>
        </w:tc>
        <w:tc>
          <w:tcPr>
            <w:tcW w:w="283" w:type="dxa"/>
            <w:tcBorders>
              <w:top w:val="nil"/>
              <w:left w:val="single" w:sz="4" w:space="0" w:color="92D050"/>
              <w:bottom w:val="nil"/>
              <w:right w:val="single" w:sz="4" w:space="0" w:color="FFC000"/>
            </w:tcBorders>
            <w:shd w:val="clear" w:color="auto" w:fill="auto"/>
          </w:tcPr>
          <w:p w14:paraId="3944F328" w14:textId="77777777" w:rsidR="00286233" w:rsidRPr="00F00EEA" w:rsidRDefault="00286233" w:rsidP="002069EF">
            <w:pPr>
              <w:rPr>
                <w:rFonts w:ascii="Calibri" w:hAnsi="Calibri" w:cs="Calibri"/>
                <w:b/>
                <w:sz w:val="16"/>
                <w:szCs w:val="16"/>
              </w:rPr>
            </w:pPr>
          </w:p>
        </w:tc>
        <w:tc>
          <w:tcPr>
            <w:tcW w:w="1985" w:type="dxa"/>
            <w:tcBorders>
              <w:top w:val="single" w:sz="4" w:space="0" w:color="FFC000"/>
              <w:left w:val="single" w:sz="4" w:space="0" w:color="FFC000"/>
              <w:bottom w:val="single" w:sz="4" w:space="0" w:color="FFC000"/>
              <w:right w:val="single" w:sz="4" w:space="0" w:color="FFC000"/>
            </w:tcBorders>
            <w:shd w:val="clear" w:color="auto" w:fill="FFDF79"/>
          </w:tcPr>
          <w:p w14:paraId="25310C7E" w14:textId="77777777" w:rsidR="00286233" w:rsidRPr="00F00EEA" w:rsidRDefault="00286233" w:rsidP="002069EF">
            <w:pPr>
              <w:rPr>
                <w:rFonts w:ascii="Calibri" w:hAnsi="Calibri" w:cs="Calibri"/>
              </w:rPr>
            </w:pPr>
            <w:r w:rsidRPr="00F00EEA">
              <w:rPr>
                <w:rFonts w:ascii="Calibri" w:hAnsi="Calibri" w:cs="Calibri"/>
                <w:b/>
              </w:rPr>
              <w:t>ITT &amp; DPS SETUP</w:t>
            </w:r>
          </w:p>
        </w:tc>
        <w:tc>
          <w:tcPr>
            <w:tcW w:w="283" w:type="dxa"/>
            <w:tcBorders>
              <w:top w:val="nil"/>
              <w:left w:val="single" w:sz="4" w:space="0" w:color="FFC000"/>
              <w:bottom w:val="nil"/>
              <w:right w:val="single" w:sz="4" w:space="0" w:color="auto"/>
            </w:tcBorders>
          </w:tcPr>
          <w:p w14:paraId="65B8F1C6" w14:textId="77777777" w:rsidR="00286233" w:rsidRPr="00F00EEA" w:rsidRDefault="00286233" w:rsidP="002069EF">
            <w:pPr>
              <w:rPr>
                <w:rFonts w:ascii="Calibri" w:hAnsi="Calibri" w:cs="Calibri"/>
                <w:b/>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7C80"/>
          </w:tcPr>
          <w:p w14:paraId="03201505" w14:textId="77777777" w:rsidR="00286233" w:rsidRPr="00F00EEA" w:rsidRDefault="00286233" w:rsidP="002069EF">
            <w:pPr>
              <w:rPr>
                <w:rFonts w:ascii="Calibri" w:hAnsi="Calibri" w:cs="Calibri"/>
                <w:b/>
              </w:rPr>
            </w:pPr>
            <w:r w:rsidRPr="00F00EEA">
              <w:rPr>
                <w:rFonts w:ascii="Calibri" w:hAnsi="Calibri" w:cs="Calibri"/>
                <w:b/>
              </w:rPr>
              <w:t>MINI-COMPETITION OR RFQ</w:t>
            </w:r>
          </w:p>
        </w:tc>
        <w:tc>
          <w:tcPr>
            <w:tcW w:w="284" w:type="dxa"/>
            <w:tcBorders>
              <w:top w:val="nil"/>
              <w:left w:val="single" w:sz="4" w:space="0" w:color="auto"/>
              <w:bottom w:val="nil"/>
              <w:right w:val="single" w:sz="4" w:space="0" w:color="FF6161"/>
            </w:tcBorders>
            <w:shd w:val="clear" w:color="auto" w:fill="auto"/>
          </w:tcPr>
          <w:p w14:paraId="00D31D5D" w14:textId="77777777" w:rsidR="00286233" w:rsidRPr="00F00EEA" w:rsidRDefault="00286233" w:rsidP="002069EF">
            <w:pPr>
              <w:rPr>
                <w:rFonts w:ascii="Calibri" w:hAnsi="Calibri" w:cs="Calibri"/>
                <w:b/>
                <w:sz w:val="16"/>
                <w:szCs w:val="16"/>
              </w:rPr>
            </w:pPr>
          </w:p>
        </w:tc>
        <w:tc>
          <w:tcPr>
            <w:tcW w:w="1984" w:type="dxa"/>
            <w:tcBorders>
              <w:top w:val="single" w:sz="4" w:space="0" w:color="FF6161"/>
              <w:left w:val="single" w:sz="4" w:space="0" w:color="FF6161"/>
              <w:bottom w:val="single" w:sz="4" w:space="0" w:color="FF6161"/>
              <w:right w:val="single" w:sz="4" w:space="0" w:color="FF6161"/>
            </w:tcBorders>
            <w:shd w:val="clear" w:color="auto" w:fill="FFABAB"/>
          </w:tcPr>
          <w:p w14:paraId="3E1A2346" w14:textId="77777777" w:rsidR="00286233" w:rsidRPr="00F00EEA" w:rsidRDefault="00286233" w:rsidP="002069EF">
            <w:pPr>
              <w:rPr>
                <w:rFonts w:ascii="Calibri" w:hAnsi="Calibri" w:cs="Calibri"/>
                <w:b/>
              </w:rPr>
            </w:pPr>
            <w:r w:rsidRPr="00F00EEA">
              <w:rPr>
                <w:rFonts w:ascii="Calibri" w:hAnsi="Calibri" w:cs="Calibri"/>
                <w:b/>
              </w:rPr>
              <w:t>AWARD</w:t>
            </w:r>
          </w:p>
        </w:tc>
        <w:tc>
          <w:tcPr>
            <w:tcW w:w="284" w:type="dxa"/>
            <w:tcBorders>
              <w:top w:val="nil"/>
              <w:left w:val="single" w:sz="4" w:space="0" w:color="FF6161"/>
              <w:bottom w:val="nil"/>
              <w:right w:val="single" w:sz="4" w:space="0" w:color="FF6161"/>
            </w:tcBorders>
            <w:shd w:val="clear" w:color="auto" w:fill="auto"/>
          </w:tcPr>
          <w:p w14:paraId="0BC7FE88" w14:textId="77777777" w:rsidR="00286233" w:rsidRPr="00F00EEA" w:rsidRDefault="00286233" w:rsidP="002069EF">
            <w:pPr>
              <w:rPr>
                <w:rFonts w:ascii="Calibri" w:hAnsi="Calibri" w:cs="Calibri"/>
                <w:b/>
                <w:sz w:val="16"/>
                <w:szCs w:val="16"/>
              </w:rPr>
            </w:pPr>
          </w:p>
        </w:tc>
        <w:tc>
          <w:tcPr>
            <w:tcW w:w="1645" w:type="dxa"/>
            <w:tcBorders>
              <w:top w:val="single" w:sz="4" w:space="0" w:color="FF6161"/>
              <w:left w:val="single" w:sz="4" w:space="0" w:color="FF6161"/>
              <w:bottom w:val="single" w:sz="4" w:space="0" w:color="FF6161"/>
              <w:right w:val="single" w:sz="4" w:space="0" w:color="FF6161"/>
            </w:tcBorders>
            <w:shd w:val="clear" w:color="auto" w:fill="FFABAB"/>
          </w:tcPr>
          <w:p w14:paraId="127C606E" w14:textId="77777777" w:rsidR="00286233" w:rsidRPr="00F00EEA" w:rsidRDefault="00286233" w:rsidP="002069EF">
            <w:pPr>
              <w:rPr>
                <w:rFonts w:ascii="Calibri" w:hAnsi="Calibri" w:cs="Calibri"/>
              </w:rPr>
            </w:pPr>
            <w:r w:rsidRPr="00F00EEA">
              <w:rPr>
                <w:rFonts w:ascii="Calibri" w:hAnsi="Calibri" w:cs="Calibri"/>
                <w:b/>
              </w:rPr>
              <w:t>MOBILISATION</w:t>
            </w:r>
          </w:p>
        </w:tc>
      </w:tr>
      <w:tr w:rsidR="00286233" w:rsidRPr="00F00EEA" w14:paraId="35B49D7E" w14:textId="77777777" w:rsidTr="002069EF">
        <w:trPr>
          <w:trHeight w:val="197"/>
        </w:trPr>
        <w:tc>
          <w:tcPr>
            <w:tcW w:w="1594" w:type="dxa"/>
            <w:tcBorders>
              <w:top w:val="single" w:sz="4" w:space="0" w:color="92D050"/>
              <w:left w:val="nil"/>
              <w:bottom w:val="single" w:sz="4" w:space="0" w:color="92D050"/>
              <w:right w:val="nil"/>
            </w:tcBorders>
            <w:shd w:val="clear" w:color="auto" w:fill="auto"/>
          </w:tcPr>
          <w:p w14:paraId="41895E3A" w14:textId="77777777" w:rsidR="00286233" w:rsidRPr="00F00EEA" w:rsidRDefault="00286233" w:rsidP="002069EF">
            <w:pPr>
              <w:rPr>
                <w:rFonts w:ascii="Calibri" w:hAnsi="Calibri" w:cs="Calibri"/>
                <w:b/>
                <w:sz w:val="16"/>
                <w:szCs w:val="16"/>
              </w:rPr>
            </w:pPr>
          </w:p>
        </w:tc>
        <w:tc>
          <w:tcPr>
            <w:tcW w:w="283" w:type="dxa"/>
            <w:tcBorders>
              <w:top w:val="nil"/>
              <w:left w:val="nil"/>
              <w:bottom w:val="nil"/>
              <w:right w:val="nil"/>
            </w:tcBorders>
            <w:shd w:val="clear" w:color="auto" w:fill="auto"/>
          </w:tcPr>
          <w:p w14:paraId="4DF0C105" w14:textId="77777777" w:rsidR="00286233" w:rsidRPr="00F00EEA" w:rsidRDefault="00286233" w:rsidP="002069EF">
            <w:pPr>
              <w:rPr>
                <w:rFonts w:ascii="Calibri" w:hAnsi="Calibri" w:cs="Calibri"/>
                <w:b/>
                <w:sz w:val="16"/>
                <w:szCs w:val="16"/>
              </w:rPr>
            </w:pPr>
          </w:p>
        </w:tc>
        <w:tc>
          <w:tcPr>
            <w:tcW w:w="1985" w:type="dxa"/>
            <w:tcBorders>
              <w:top w:val="single" w:sz="4" w:space="0" w:color="FFC000"/>
              <w:left w:val="nil"/>
              <w:bottom w:val="single" w:sz="4" w:space="0" w:color="FFC000"/>
              <w:right w:val="nil"/>
            </w:tcBorders>
            <w:shd w:val="clear" w:color="auto" w:fill="auto"/>
          </w:tcPr>
          <w:p w14:paraId="2829B083" w14:textId="77777777" w:rsidR="00286233" w:rsidRPr="00F00EEA" w:rsidRDefault="00286233" w:rsidP="002069EF">
            <w:pPr>
              <w:rPr>
                <w:rFonts w:ascii="Calibri" w:hAnsi="Calibri" w:cs="Calibri"/>
                <w:b/>
                <w:sz w:val="16"/>
                <w:szCs w:val="16"/>
              </w:rPr>
            </w:pPr>
          </w:p>
        </w:tc>
        <w:tc>
          <w:tcPr>
            <w:tcW w:w="283" w:type="dxa"/>
            <w:tcBorders>
              <w:top w:val="nil"/>
              <w:left w:val="nil"/>
              <w:bottom w:val="nil"/>
              <w:right w:val="nil"/>
            </w:tcBorders>
          </w:tcPr>
          <w:p w14:paraId="6265674E" w14:textId="77777777" w:rsidR="00286233" w:rsidRPr="00F00EEA" w:rsidRDefault="00286233" w:rsidP="002069EF">
            <w:pPr>
              <w:rPr>
                <w:rFonts w:ascii="Calibri" w:hAnsi="Calibri" w:cs="Calibri"/>
                <w:b/>
                <w:sz w:val="16"/>
                <w:szCs w:val="16"/>
              </w:rPr>
            </w:pPr>
          </w:p>
        </w:tc>
        <w:tc>
          <w:tcPr>
            <w:tcW w:w="2410" w:type="dxa"/>
            <w:tcBorders>
              <w:top w:val="single" w:sz="4" w:space="0" w:color="auto"/>
              <w:left w:val="nil"/>
              <w:bottom w:val="single" w:sz="4" w:space="0" w:color="auto"/>
              <w:right w:val="nil"/>
            </w:tcBorders>
          </w:tcPr>
          <w:p w14:paraId="673913BE" w14:textId="77777777" w:rsidR="00286233" w:rsidRPr="00F00EEA" w:rsidRDefault="00286233" w:rsidP="002069EF">
            <w:pPr>
              <w:rPr>
                <w:rFonts w:ascii="Calibri" w:hAnsi="Calibri" w:cs="Calibri"/>
                <w:b/>
              </w:rPr>
            </w:pPr>
          </w:p>
        </w:tc>
        <w:tc>
          <w:tcPr>
            <w:tcW w:w="284" w:type="dxa"/>
            <w:tcBorders>
              <w:top w:val="nil"/>
              <w:left w:val="nil"/>
              <w:bottom w:val="nil"/>
              <w:right w:val="nil"/>
            </w:tcBorders>
            <w:shd w:val="clear" w:color="auto" w:fill="auto"/>
          </w:tcPr>
          <w:p w14:paraId="13B75C42" w14:textId="77777777" w:rsidR="00286233" w:rsidRPr="00F00EEA" w:rsidRDefault="00286233" w:rsidP="002069EF">
            <w:pPr>
              <w:rPr>
                <w:rFonts w:ascii="Calibri" w:hAnsi="Calibri" w:cs="Calibri"/>
                <w:b/>
                <w:sz w:val="16"/>
                <w:szCs w:val="16"/>
              </w:rPr>
            </w:pPr>
          </w:p>
        </w:tc>
        <w:tc>
          <w:tcPr>
            <w:tcW w:w="1984" w:type="dxa"/>
            <w:tcBorders>
              <w:top w:val="single" w:sz="4" w:space="0" w:color="FF6161"/>
              <w:left w:val="nil"/>
              <w:bottom w:val="single" w:sz="4" w:space="0" w:color="FF6161"/>
              <w:right w:val="nil"/>
            </w:tcBorders>
            <w:shd w:val="clear" w:color="auto" w:fill="auto"/>
          </w:tcPr>
          <w:p w14:paraId="7C5B0998" w14:textId="77777777" w:rsidR="00286233" w:rsidRPr="00F00EEA" w:rsidRDefault="00286233" w:rsidP="002069EF">
            <w:pPr>
              <w:rPr>
                <w:rFonts w:ascii="Calibri" w:hAnsi="Calibri" w:cs="Calibri"/>
                <w:b/>
                <w:sz w:val="16"/>
                <w:szCs w:val="16"/>
              </w:rPr>
            </w:pPr>
          </w:p>
        </w:tc>
        <w:tc>
          <w:tcPr>
            <w:tcW w:w="284" w:type="dxa"/>
            <w:tcBorders>
              <w:top w:val="nil"/>
              <w:left w:val="nil"/>
              <w:bottom w:val="nil"/>
              <w:right w:val="nil"/>
            </w:tcBorders>
            <w:shd w:val="clear" w:color="auto" w:fill="auto"/>
          </w:tcPr>
          <w:p w14:paraId="4B8C0035" w14:textId="77777777" w:rsidR="00286233" w:rsidRPr="00F00EEA" w:rsidRDefault="00286233" w:rsidP="002069EF">
            <w:pPr>
              <w:rPr>
                <w:rFonts w:ascii="Calibri" w:hAnsi="Calibri" w:cs="Calibri"/>
                <w:b/>
                <w:sz w:val="16"/>
                <w:szCs w:val="16"/>
              </w:rPr>
            </w:pPr>
          </w:p>
        </w:tc>
        <w:tc>
          <w:tcPr>
            <w:tcW w:w="1645" w:type="dxa"/>
            <w:tcBorders>
              <w:top w:val="single" w:sz="4" w:space="0" w:color="FF6161"/>
              <w:left w:val="nil"/>
              <w:bottom w:val="single" w:sz="4" w:space="0" w:color="FF6161"/>
              <w:right w:val="nil"/>
            </w:tcBorders>
            <w:shd w:val="clear" w:color="auto" w:fill="auto"/>
          </w:tcPr>
          <w:p w14:paraId="54F0D1FC" w14:textId="77777777" w:rsidR="00286233" w:rsidRPr="00F00EEA" w:rsidRDefault="00286233" w:rsidP="002069EF">
            <w:pPr>
              <w:rPr>
                <w:rFonts w:ascii="Calibri" w:hAnsi="Calibri" w:cs="Calibri"/>
                <w:b/>
                <w:sz w:val="16"/>
                <w:szCs w:val="16"/>
              </w:rPr>
            </w:pPr>
          </w:p>
        </w:tc>
      </w:tr>
      <w:tr w:rsidR="00F00EEA" w:rsidRPr="00F00EEA" w14:paraId="62E651FE" w14:textId="77777777" w:rsidTr="002069EF">
        <w:trPr>
          <w:trHeight w:val="7649"/>
        </w:trPr>
        <w:tc>
          <w:tcPr>
            <w:tcW w:w="1594" w:type="dxa"/>
            <w:tcBorders>
              <w:top w:val="single" w:sz="4" w:space="0" w:color="92D050"/>
              <w:left w:val="single" w:sz="4" w:space="0" w:color="92D050"/>
              <w:bottom w:val="single" w:sz="4" w:space="0" w:color="92D050"/>
              <w:right w:val="single" w:sz="4" w:space="0" w:color="92D050"/>
            </w:tcBorders>
            <w:shd w:val="clear" w:color="auto" w:fill="DEFFCD"/>
          </w:tcPr>
          <w:p w14:paraId="6D0AC8A8" w14:textId="77777777" w:rsidR="00286233" w:rsidRPr="00F00EEA" w:rsidRDefault="00286233" w:rsidP="002069EF">
            <w:pPr>
              <w:rPr>
                <w:rFonts w:ascii="Calibri" w:hAnsi="Calibri" w:cs="Calibri"/>
              </w:rPr>
            </w:pPr>
            <w:r w:rsidRPr="00F00EEA">
              <w:rPr>
                <w:rFonts w:ascii="Calibri" w:hAnsi="Calibri" w:cs="Calibri"/>
              </w:rPr>
              <w:t>The advertisement placed by Bromford in the Find a Tender (FTS) &amp; Contracts Finder.</w:t>
            </w:r>
          </w:p>
          <w:p w14:paraId="51C0C5B9" w14:textId="77777777" w:rsidR="00286233" w:rsidRPr="00F00EEA" w:rsidRDefault="00286233" w:rsidP="002069EF">
            <w:pPr>
              <w:jc w:val="left"/>
              <w:rPr>
                <w:rFonts w:ascii="Calibri" w:hAnsi="Calibri" w:cs="Calibri"/>
              </w:rPr>
            </w:pPr>
          </w:p>
        </w:tc>
        <w:tc>
          <w:tcPr>
            <w:tcW w:w="283" w:type="dxa"/>
            <w:tcBorders>
              <w:top w:val="nil"/>
              <w:left w:val="single" w:sz="4" w:space="0" w:color="92D050"/>
              <w:bottom w:val="nil"/>
              <w:right w:val="single" w:sz="4" w:space="0" w:color="FFC000"/>
            </w:tcBorders>
            <w:shd w:val="clear" w:color="auto" w:fill="auto"/>
          </w:tcPr>
          <w:p w14:paraId="6B6E2B3D" w14:textId="77777777" w:rsidR="00286233" w:rsidRPr="00F00EEA" w:rsidRDefault="00286233" w:rsidP="002069EF">
            <w:pPr>
              <w:pStyle w:val="ListParagraph"/>
              <w:shd w:val="clear" w:color="auto" w:fill="FFEBAB"/>
              <w:jc w:val="both"/>
              <w:rPr>
                <w:rFonts w:ascii="Calibri" w:hAnsi="Calibri" w:cs="Calibri"/>
              </w:rPr>
            </w:pPr>
          </w:p>
        </w:tc>
        <w:tc>
          <w:tcPr>
            <w:tcW w:w="1985" w:type="dxa"/>
            <w:tcBorders>
              <w:top w:val="single" w:sz="4" w:space="0" w:color="FFC000"/>
              <w:left w:val="single" w:sz="4" w:space="0" w:color="FFC000"/>
              <w:bottom w:val="single" w:sz="4" w:space="0" w:color="FFC000"/>
              <w:right w:val="single" w:sz="4" w:space="0" w:color="FFC000"/>
            </w:tcBorders>
            <w:shd w:val="clear" w:color="auto" w:fill="FFEBAB"/>
          </w:tcPr>
          <w:p w14:paraId="0344BA9E" w14:textId="0FE04719" w:rsidR="00D1712D" w:rsidRPr="00D1712D" w:rsidRDefault="00D1712D" w:rsidP="00D1712D">
            <w:pPr>
              <w:shd w:val="clear" w:color="auto" w:fill="FFEBAB"/>
              <w:jc w:val="left"/>
              <w:rPr>
                <w:rFonts w:ascii="Calibri" w:hAnsi="Calibri" w:cs="Calibri"/>
              </w:rPr>
            </w:pPr>
            <w:r>
              <w:rPr>
                <w:rFonts w:ascii="Calibri" w:hAnsi="Calibri" w:cs="Calibri"/>
              </w:rPr>
              <w:t xml:space="preserve">Request to Participate </w:t>
            </w:r>
            <w:r w:rsidR="00566EF6">
              <w:rPr>
                <w:rFonts w:ascii="Calibri" w:hAnsi="Calibri" w:cs="Calibri"/>
              </w:rPr>
              <w:t>by confirming:</w:t>
            </w:r>
          </w:p>
          <w:p w14:paraId="7C7DA59D" w14:textId="56D6A354" w:rsidR="00286233" w:rsidRPr="00F00EEA" w:rsidRDefault="00286233" w:rsidP="001D006C">
            <w:pPr>
              <w:pStyle w:val="ListParagraph"/>
              <w:numPr>
                <w:ilvl w:val="0"/>
                <w:numId w:val="2"/>
              </w:numPr>
              <w:shd w:val="clear" w:color="auto" w:fill="FFEBAB"/>
              <w:ind w:left="328" w:hanging="284"/>
              <w:jc w:val="left"/>
              <w:rPr>
                <w:rFonts w:ascii="Calibri" w:hAnsi="Calibri" w:cs="Calibri"/>
              </w:rPr>
            </w:pPr>
            <w:r w:rsidRPr="00F00EEA">
              <w:rPr>
                <w:rFonts w:ascii="Calibri" w:hAnsi="Calibri" w:cs="Calibri"/>
              </w:rPr>
              <w:t>Exclusion grounds – self certification that potentially suitable suppliers have not breached the exclusion grounds;</w:t>
            </w:r>
          </w:p>
          <w:p w14:paraId="7B476BF2" w14:textId="77777777" w:rsidR="00286233" w:rsidRPr="00F00EEA" w:rsidRDefault="00286233" w:rsidP="001D006C">
            <w:pPr>
              <w:pStyle w:val="ListParagraph"/>
              <w:numPr>
                <w:ilvl w:val="0"/>
                <w:numId w:val="2"/>
              </w:numPr>
              <w:shd w:val="clear" w:color="auto" w:fill="FFEBAB"/>
              <w:spacing w:before="60"/>
              <w:ind w:left="328" w:hanging="284"/>
              <w:contextualSpacing w:val="0"/>
              <w:jc w:val="left"/>
              <w:rPr>
                <w:rFonts w:ascii="Calibri" w:hAnsi="Calibri" w:cs="Calibri"/>
              </w:rPr>
            </w:pPr>
            <w:r w:rsidRPr="00F00EEA">
              <w:rPr>
                <w:rFonts w:ascii="Calibri" w:hAnsi="Calibri" w:cs="Calibri"/>
              </w:rPr>
              <w:t>Minimum levels of suitability stage - Identification of potentially suitable suppliers who meet Bromford’s minimum suitability criteria requirements (who pass all of the pass/fail questions);</w:t>
            </w:r>
          </w:p>
          <w:p w14:paraId="7E05231D" w14:textId="77777777" w:rsidR="00286233" w:rsidRPr="00F00EEA" w:rsidRDefault="00286233" w:rsidP="002069EF">
            <w:pPr>
              <w:spacing w:before="60"/>
              <w:jc w:val="left"/>
              <w:rPr>
                <w:rFonts w:ascii="Calibri" w:hAnsi="Calibri" w:cs="Calibri"/>
              </w:rPr>
            </w:pPr>
            <w:r w:rsidRPr="00F00EEA">
              <w:rPr>
                <w:rFonts w:ascii="Calibri" w:hAnsi="Calibri" w:cs="Calibri"/>
              </w:rPr>
              <w:t xml:space="preserve"> </w:t>
            </w:r>
          </w:p>
        </w:tc>
        <w:tc>
          <w:tcPr>
            <w:tcW w:w="283" w:type="dxa"/>
            <w:tcBorders>
              <w:top w:val="nil"/>
              <w:left w:val="single" w:sz="4" w:space="0" w:color="FFC000"/>
              <w:bottom w:val="nil"/>
              <w:right w:val="single" w:sz="4" w:space="0" w:color="auto"/>
            </w:tcBorders>
          </w:tcPr>
          <w:p w14:paraId="262107A6" w14:textId="77777777" w:rsidR="00286233" w:rsidRPr="00F00EEA" w:rsidRDefault="00286233" w:rsidP="002069EF">
            <w:pPr>
              <w:pStyle w:val="NoSpacing"/>
              <w:jc w:val="both"/>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shd w:val="clear" w:color="auto" w:fill="FF7C80"/>
          </w:tcPr>
          <w:p w14:paraId="5C2F255F" w14:textId="77777777" w:rsidR="00286233" w:rsidRPr="00F00EEA" w:rsidRDefault="00286233" w:rsidP="001D006C">
            <w:pPr>
              <w:pStyle w:val="ListParagraph"/>
              <w:numPr>
                <w:ilvl w:val="0"/>
                <w:numId w:val="24"/>
              </w:numPr>
              <w:spacing w:before="60"/>
              <w:ind w:left="322"/>
              <w:contextualSpacing w:val="0"/>
              <w:jc w:val="left"/>
              <w:rPr>
                <w:rFonts w:ascii="Calibri" w:hAnsi="Calibri" w:cs="Calibri"/>
              </w:rPr>
            </w:pPr>
            <w:r w:rsidRPr="00F00EEA">
              <w:rPr>
                <w:rFonts w:ascii="Calibri" w:hAnsi="Calibri" w:cs="Calibri"/>
              </w:rPr>
              <w:t>Request for quote where applicable, otherwise scored assessment of potentially suitable suppliers who have not breached the exclusion grounds and have met all of the minimum suitability criteria requirements, in order to select the:</w:t>
            </w:r>
          </w:p>
          <w:p w14:paraId="17B9A4F3" w14:textId="77777777" w:rsidR="00286233" w:rsidRPr="00F00EEA" w:rsidRDefault="00286233" w:rsidP="002069EF">
            <w:pPr>
              <w:rPr>
                <w:rFonts w:ascii="Calibri" w:hAnsi="Calibri" w:cs="Calibri"/>
              </w:rPr>
            </w:pPr>
          </w:p>
          <w:p w14:paraId="47F9C649" w14:textId="77777777" w:rsidR="00286233" w:rsidRPr="00F00EEA" w:rsidRDefault="00286233" w:rsidP="002069EF">
            <w:pPr>
              <w:rPr>
                <w:rFonts w:ascii="Calibri" w:hAnsi="Calibri" w:cs="Calibri"/>
                <w:b/>
              </w:rPr>
            </w:pPr>
            <w:r w:rsidRPr="00F00EEA">
              <w:rPr>
                <w:rFonts w:ascii="Calibri" w:hAnsi="Calibri" w:cs="Calibri"/>
              </w:rPr>
              <w:t>The top scoring bidder(s) to be awarded the Contract.</w:t>
            </w:r>
          </w:p>
        </w:tc>
        <w:tc>
          <w:tcPr>
            <w:tcW w:w="284" w:type="dxa"/>
            <w:tcBorders>
              <w:top w:val="nil"/>
              <w:left w:val="single" w:sz="4" w:space="0" w:color="auto"/>
              <w:bottom w:val="nil"/>
              <w:right w:val="single" w:sz="4" w:space="0" w:color="FF6161"/>
            </w:tcBorders>
            <w:shd w:val="clear" w:color="auto" w:fill="auto"/>
          </w:tcPr>
          <w:p w14:paraId="5438A759" w14:textId="77777777" w:rsidR="00286233" w:rsidRPr="00F00EEA" w:rsidRDefault="00286233" w:rsidP="002069EF">
            <w:pPr>
              <w:pStyle w:val="NoSpacing"/>
              <w:jc w:val="both"/>
              <w:rPr>
                <w:rFonts w:ascii="Calibri" w:hAnsi="Calibri" w:cs="Calibri"/>
              </w:rPr>
            </w:pPr>
          </w:p>
        </w:tc>
        <w:tc>
          <w:tcPr>
            <w:tcW w:w="1984" w:type="dxa"/>
            <w:tcBorders>
              <w:top w:val="single" w:sz="4" w:space="0" w:color="FF6161"/>
              <w:left w:val="single" w:sz="4" w:space="0" w:color="FF6161"/>
              <w:bottom w:val="single" w:sz="4" w:space="0" w:color="FF6161"/>
              <w:right w:val="single" w:sz="4" w:space="0" w:color="FF6161"/>
            </w:tcBorders>
            <w:shd w:val="clear" w:color="auto" w:fill="FFD1D1"/>
          </w:tcPr>
          <w:p w14:paraId="1C78F074" w14:textId="77777777" w:rsidR="00286233" w:rsidRPr="00F00EEA" w:rsidRDefault="00286233" w:rsidP="002069EF">
            <w:pPr>
              <w:jc w:val="left"/>
              <w:rPr>
                <w:rFonts w:ascii="Calibri" w:hAnsi="Calibri" w:cs="Calibri"/>
              </w:rPr>
            </w:pPr>
            <w:r w:rsidRPr="00F00EEA">
              <w:rPr>
                <w:rFonts w:ascii="Calibri" w:hAnsi="Calibri" w:cs="Calibri"/>
              </w:rPr>
              <w:t>a) The issue of notification from Bromford of the outcome of the tender evaluation process subject to the 10-day standstill period and provision of feedback to unsuccessful potential suppliers;</w:t>
            </w:r>
          </w:p>
          <w:p w14:paraId="66AD53ED" w14:textId="77777777" w:rsidR="00286233" w:rsidRPr="00F00EEA" w:rsidRDefault="00286233" w:rsidP="002069EF">
            <w:pPr>
              <w:jc w:val="left"/>
              <w:rPr>
                <w:rFonts w:ascii="Calibri" w:hAnsi="Calibri" w:cs="Calibri"/>
              </w:rPr>
            </w:pPr>
          </w:p>
          <w:p w14:paraId="2279975F" w14:textId="77777777" w:rsidR="00286233" w:rsidRPr="00F00EEA" w:rsidRDefault="00286233" w:rsidP="002069EF">
            <w:pPr>
              <w:jc w:val="left"/>
              <w:rPr>
                <w:rFonts w:ascii="Calibri" w:hAnsi="Calibri" w:cs="Calibri"/>
              </w:rPr>
            </w:pPr>
            <w:r w:rsidRPr="00F00EEA">
              <w:rPr>
                <w:rFonts w:ascii="Calibri" w:hAnsi="Calibri" w:cs="Calibri"/>
              </w:rPr>
              <w:t>b)  The issue of formal notification from Bromford following the conclusion of the standstill period for award to the top scoring supplier(s) to be appointed</w:t>
            </w:r>
          </w:p>
          <w:p w14:paraId="2DB0DD0C" w14:textId="77777777" w:rsidR="00286233" w:rsidRPr="00F00EEA" w:rsidRDefault="00286233" w:rsidP="002069EF">
            <w:pPr>
              <w:jc w:val="left"/>
              <w:rPr>
                <w:rFonts w:ascii="Calibri" w:hAnsi="Calibri" w:cs="Calibri"/>
              </w:rPr>
            </w:pPr>
            <w:r w:rsidRPr="00F00EEA">
              <w:rPr>
                <w:rFonts w:ascii="Calibri" w:hAnsi="Calibri" w:cs="Calibri"/>
              </w:rPr>
              <w:t>and publication of the Award Notice in the FTS &amp; Contracts Finder.</w:t>
            </w:r>
          </w:p>
          <w:p w14:paraId="751CDE69" w14:textId="77777777" w:rsidR="00286233" w:rsidRPr="00F00EEA" w:rsidRDefault="00286233" w:rsidP="002069EF">
            <w:pPr>
              <w:shd w:val="clear" w:color="auto" w:fill="FFD1D1"/>
              <w:spacing w:after="60"/>
              <w:jc w:val="left"/>
              <w:rPr>
                <w:rFonts w:ascii="Calibri" w:hAnsi="Calibri" w:cs="Calibri"/>
              </w:rPr>
            </w:pPr>
          </w:p>
        </w:tc>
        <w:tc>
          <w:tcPr>
            <w:tcW w:w="284" w:type="dxa"/>
            <w:tcBorders>
              <w:top w:val="nil"/>
              <w:left w:val="single" w:sz="4" w:space="0" w:color="FF6161"/>
              <w:bottom w:val="nil"/>
              <w:right w:val="single" w:sz="4" w:space="0" w:color="FF6161"/>
            </w:tcBorders>
            <w:shd w:val="clear" w:color="auto" w:fill="auto"/>
          </w:tcPr>
          <w:p w14:paraId="6F8D662A" w14:textId="77777777" w:rsidR="00286233" w:rsidRPr="00F00EEA" w:rsidRDefault="00286233" w:rsidP="002069EF">
            <w:pPr>
              <w:pStyle w:val="NoSpacing"/>
              <w:rPr>
                <w:rFonts w:ascii="Calibri" w:hAnsi="Calibri" w:cs="Calibri"/>
              </w:rPr>
            </w:pPr>
          </w:p>
        </w:tc>
        <w:tc>
          <w:tcPr>
            <w:tcW w:w="1645" w:type="dxa"/>
            <w:tcBorders>
              <w:top w:val="single" w:sz="4" w:space="0" w:color="FF6161"/>
              <w:left w:val="single" w:sz="4" w:space="0" w:color="FF6161"/>
              <w:bottom w:val="single" w:sz="4" w:space="0" w:color="FF6161"/>
              <w:right w:val="single" w:sz="4" w:space="0" w:color="FF6161"/>
            </w:tcBorders>
            <w:shd w:val="clear" w:color="auto" w:fill="FFD1D1"/>
          </w:tcPr>
          <w:p w14:paraId="1E955B8F" w14:textId="77777777" w:rsidR="00286233" w:rsidRPr="00F00EEA" w:rsidRDefault="00286233" w:rsidP="002069EF">
            <w:pPr>
              <w:jc w:val="left"/>
              <w:rPr>
                <w:rFonts w:ascii="Calibri" w:hAnsi="Calibri" w:cs="Calibri"/>
              </w:rPr>
            </w:pPr>
            <w:r w:rsidRPr="00F00EEA">
              <w:rPr>
                <w:rFonts w:ascii="Calibri" w:hAnsi="Calibri" w:cs="Calibri"/>
              </w:rPr>
              <w:t>Execution of the Contract with the successful supplier(s).</w:t>
            </w:r>
          </w:p>
        </w:tc>
      </w:tr>
    </w:tbl>
    <w:p w14:paraId="1EFD4CA1" w14:textId="77777777" w:rsidR="00052BE0" w:rsidRPr="00F00EEA" w:rsidRDefault="00052BE0" w:rsidP="00052BE0">
      <w:pPr>
        <w:jc w:val="both"/>
        <w:rPr>
          <w:rFonts w:ascii="Calibri" w:hAnsi="Calibri" w:cs="Calibri"/>
        </w:rPr>
      </w:pPr>
    </w:p>
    <w:p w14:paraId="76718AA3" w14:textId="77777777" w:rsidR="00052BE0" w:rsidRPr="00F00EEA" w:rsidRDefault="00052BE0" w:rsidP="00052BE0">
      <w:pPr>
        <w:jc w:val="both"/>
        <w:rPr>
          <w:rFonts w:ascii="Calibri" w:hAnsi="Calibri" w:cs="Calibri"/>
          <w:sz w:val="20"/>
          <w:szCs w:val="20"/>
        </w:rPr>
      </w:pPr>
    </w:p>
    <w:p w14:paraId="7CE07A5C" w14:textId="79D88834" w:rsidR="00052BE0" w:rsidRDefault="00052BE0" w:rsidP="00C36883">
      <w:pPr>
        <w:pStyle w:val="5Paragraphtext"/>
        <w:rPr>
          <w:sz w:val="24"/>
          <w:szCs w:val="24"/>
        </w:rPr>
      </w:pPr>
      <w:r w:rsidRPr="00C36883">
        <w:rPr>
          <w:sz w:val="24"/>
          <w:szCs w:val="24"/>
        </w:rPr>
        <w:t xml:space="preserve">The </w:t>
      </w:r>
      <w:r w:rsidRPr="00C36883">
        <w:rPr>
          <w:b/>
          <w:color w:val="FFC000"/>
          <w:sz w:val="24"/>
          <w:szCs w:val="24"/>
        </w:rPr>
        <w:t>Amber</w:t>
      </w:r>
      <w:r w:rsidRPr="00C36883">
        <w:rPr>
          <w:color w:val="FFC000"/>
          <w:sz w:val="24"/>
          <w:szCs w:val="24"/>
        </w:rPr>
        <w:t xml:space="preserve"> </w:t>
      </w:r>
      <w:r w:rsidRPr="00C36883">
        <w:rPr>
          <w:sz w:val="24"/>
          <w:szCs w:val="24"/>
        </w:rPr>
        <w:t>Box above is the current position in the process</w:t>
      </w:r>
      <w:r w:rsidR="00152012" w:rsidRPr="00C36883">
        <w:rPr>
          <w:sz w:val="24"/>
          <w:szCs w:val="24"/>
        </w:rPr>
        <w:t xml:space="preserve">, and is the stage where every potential bidder starts when requesting to join the DPS. The following 3 stages are applicable when a call for competition is called (either </w:t>
      </w:r>
      <w:r w:rsidR="00C7125F" w:rsidRPr="00C36883">
        <w:rPr>
          <w:sz w:val="24"/>
          <w:szCs w:val="24"/>
        </w:rPr>
        <w:t>through a</w:t>
      </w:r>
      <w:r w:rsidR="00152012" w:rsidRPr="00C36883">
        <w:rPr>
          <w:sz w:val="24"/>
          <w:szCs w:val="24"/>
        </w:rPr>
        <w:t xml:space="preserve"> mini-competition or request for a quote, depending on the value and complexity of </w:t>
      </w:r>
      <w:r w:rsidR="00C7125F" w:rsidRPr="00C36883">
        <w:rPr>
          <w:sz w:val="24"/>
          <w:szCs w:val="24"/>
        </w:rPr>
        <w:t>contract</w:t>
      </w:r>
      <w:r w:rsidR="00152012" w:rsidRPr="00C36883">
        <w:rPr>
          <w:sz w:val="24"/>
          <w:szCs w:val="24"/>
        </w:rPr>
        <w:t>)</w:t>
      </w:r>
      <w:r w:rsidR="00F00EEA" w:rsidRPr="00C36883">
        <w:rPr>
          <w:sz w:val="24"/>
          <w:szCs w:val="24"/>
        </w:rPr>
        <w:t xml:space="preserve">. </w:t>
      </w:r>
      <w:r w:rsidR="00C32676" w:rsidRPr="00C36883">
        <w:rPr>
          <w:sz w:val="24"/>
          <w:szCs w:val="24"/>
        </w:rPr>
        <w:t xml:space="preserve">There is no guarantee that after joining the DPS, a tender or request for a quote will be ran </w:t>
      </w:r>
      <w:r w:rsidR="00F57475" w:rsidRPr="00C36883">
        <w:rPr>
          <w:sz w:val="24"/>
          <w:szCs w:val="24"/>
        </w:rPr>
        <w:t xml:space="preserve">for the categories the potential bidder has applied. Tenders will be </w:t>
      </w:r>
      <w:r w:rsidR="00C7125F" w:rsidRPr="00C36883">
        <w:rPr>
          <w:sz w:val="24"/>
          <w:szCs w:val="24"/>
        </w:rPr>
        <w:t>run</w:t>
      </w:r>
      <w:r w:rsidR="00F57475" w:rsidRPr="00C36883">
        <w:rPr>
          <w:sz w:val="24"/>
          <w:szCs w:val="24"/>
        </w:rPr>
        <w:t xml:space="preserve"> as and when Bromford requires to renew </w:t>
      </w:r>
      <w:r w:rsidR="00942B82" w:rsidRPr="00C36883">
        <w:rPr>
          <w:sz w:val="24"/>
          <w:szCs w:val="24"/>
        </w:rPr>
        <w:t xml:space="preserve">contracts or </w:t>
      </w:r>
      <w:r w:rsidR="00C7125F" w:rsidRPr="00C36883">
        <w:rPr>
          <w:sz w:val="24"/>
          <w:szCs w:val="24"/>
        </w:rPr>
        <w:t xml:space="preserve">alternatively </w:t>
      </w:r>
      <w:r w:rsidR="00942B82" w:rsidRPr="00C36883">
        <w:rPr>
          <w:sz w:val="24"/>
          <w:szCs w:val="24"/>
        </w:rPr>
        <w:t xml:space="preserve">new works and services are required. </w:t>
      </w:r>
    </w:p>
    <w:p w14:paraId="02EE2C0E" w14:textId="7759E1FB" w:rsidR="00EE5887" w:rsidRDefault="00EE5887" w:rsidP="00C36883">
      <w:pPr>
        <w:pStyle w:val="5Paragraphtext"/>
        <w:rPr>
          <w:sz w:val="24"/>
          <w:szCs w:val="24"/>
        </w:rPr>
      </w:pPr>
    </w:p>
    <w:p w14:paraId="4E3F4E52" w14:textId="6DAC8E9B" w:rsidR="00386615" w:rsidRDefault="00386615" w:rsidP="00C36883">
      <w:pPr>
        <w:pStyle w:val="5Paragraphtext"/>
        <w:rPr>
          <w:sz w:val="24"/>
          <w:szCs w:val="24"/>
        </w:rPr>
      </w:pPr>
    </w:p>
    <w:p w14:paraId="0FE7C2F4" w14:textId="77777777" w:rsidR="00386615" w:rsidRDefault="00386615" w:rsidP="00C36883">
      <w:pPr>
        <w:pStyle w:val="5Paragraphtext"/>
        <w:rPr>
          <w:sz w:val="24"/>
          <w:szCs w:val="24"/>
        </w:rPr>
      </w:pPr>
    </w:p>
    <w:p w14:paraId="17A360DF" w14:textId="4C314ED7" w:rsidR="00EE5887" w:rsidRDefault="00EE5887" w:rsidP="00C36883">
      <w:pPr>
        <w:pStyle w:val="5Paragraphtext"/>
        <w:rPr>
          <w:sz w:val="24"/>
          <w:szCs w:val="24"/>
          <w:u w:val="single"/>
        </w:rPr>
      </w:pPr>
      <w:r w:rsidRPr="00EE5887">
        <w:rPr>
          <w:sz w:val="24"/>
          <w:szCs w:val="24"/>
          <w:u w:val="single"/>
        </w:rPr>
        <w:lastRenderedPageBreak/>
        <w:t>DPS Rounds</w:t>
      </w:r>
    </w:p>
    <w:p w14:paraId="3D65F3B8" w14:textId="2031F2C8" w:rsidR="00EE5887" w:rsidRDefault="00EE5887" w:rsidP="00C36883">
      <w:pPr>
        <w:pStyle w:val="5Paragraphtext"/>
        <w:rPr>
          <w:sz w:val="24"/>
          <w:szCs w:val="24"/>
        </w:rPr>
      </w:pPr>
      <w:r>
        <w:rPr>
          <w:sz w:val="24"/>
          <w:szCs w:val="24"/>
        </w:rPr>
        <w:t xml:space="preserve">Suppliers may apply to join the DPS whenever they want. However their application will fall in one of the DPS Rounds that is taking place at the time they apply. </w:t>
      </w:r>
    </w:p>
    <w:p w14:paraId="790149F3" w14:textId="77777777" w:rsidR="004D489C" w:rsidRDefault="00956DA0" w:rsidP="00C36883">
      <w:pPr>
        <w:pStyle w:val="5Paragraphtext"/>
        <w:rPr>
          <w:sz w:val="24"/>
          <w:szCs w:val="24"/>
        </w:rPr>
      </w:pPr>
      <w:r>
        <w:rPr>
          <w:sz w:val="24"/>
          <w:szCs w:val="24"/>
        </w:rPr>
        <w:t>A DPS round</w:t>
      </w:r>
      <w:r w:rsidR="00386615">
        <w:rPr>
          <w:sz w:val="24"/>
          <w:szCs w:val="24"/>
        </w:rPr>
        <w:t xml:space="preserve"> lasts for the duration of a month, and it</w:t>
      </w:r>
      <w:r>
        <w:rPr>
          <w:sz w:val="24"/>
          <w:szCs w:val="24"/>
        </w:rPr>
        <w:t xml:space="preserve"> finishes on the last day of each month</w:t>
      </w:r>
      <w:r w:rsidR="004D489C">
        <w:rPr>
          <w:sz w:val="24"/>
          <w:szCs w:val="24"/>
        </w:rPr>
        <w:t>; with a new round starting on the 1</w:t>
      </w:r>
      <w:r w:rsidR="004D489C" w:rsidRPr="004D489C">
        <w:rPr>
          <w:sz w:val="24"/>
          <w:szCs w:val="24"/>
          <w:vertAlign w:val="superscript"/>
        </w:rPr>
        <w:t>st</w:t>
      </w:r>
      <w:r w:rsidR="004D489C">
        <w:rPr>
          <w:sz w:val="24"/>
          <w:szCs w:val="24"/>
        </w:rPr>
        <w:t xml:space="preserve"> of the following month.</w:t>
      </w:r>
      <w:r>
        <w:rPr>
          <w:sz w:val="24"/>
          <w:szCs w:val="24"/>
        </w:rPr>
        <w:t xml:space="preserve"> </w:t>
      </w:r>
    </w:p>
    <w:p w14:paraId="70816EC5" w14:textId="1932E5C5" w:rsidR="00956DA0" w:rsidRDefault="004D489C" w:rsidP="00C36883">
      <w:pPr>
        <w:pStyle w:val="5Paragraphtext"/>
        <w:rPr>
          <w:sz w:val="24"/>
          <w:szCs w:val="24"/>
        </w:rPr>
      </w:pPr>
      <w:r>
        <w:rPr>
          <w:sz w:val="24"/>
          <w:szCs w:val="24"/>
        </w:rPr>
        <w:t xml:space="preserve">On the last day of each month, when the </w:t>
      </w:r>
      <w:r w:rsidR="00B7225B">
        <w:rPr>
          <w:sz w:val="24"/>
          <w:szCs w:val="24"/>
        </w:rPr>
        <w:t>r</w:t>
      </w:r>
      <w:r>
        <w:rPr>
          <w:sz w:val="24"/>
          <w:szCs w:val="24"/>
        </w:rPr>
        <w:t>ound end</w:t>
      </w:r>
      <w:r w:rsidR="00B7225B">
        <w:rPr>
          <w:sz w:val="24"/>
          <w:szCs w:val="24"/>
        </w:rPr>
        <w:t>s</w:t>
      </w:r>
      <w:r>
        <w:rPr>
          <w:sz w:val="24"/>
          <w:szCs w:val="24"/>
        </w:rPr>
        <w:t xml:space="preserve">, </w:t>
      </w:r>
      <w:r w:rsidR="00956DA0">
        <w:rPr>
          <w:sz w:val="24"/>
          <w:szCs w:val="24"/>
        </w:rPr>
        <w:t xml:space="preserve">all </w:t>
      </w:r>
      <w:r w:rsidR="00010727">
        <w:rPr>
          <w:sz w:val="24"/>
          <w:szCs w:val="24"/>
        </w:rPr>
        <w:t xml:space="preserve">applications that have been submitted up to that point will be evaluated, and a decision will be provided to bidders before the end of the following Round. </w:t>
      </w:r>
    </w:p>
    <w:p w14:paraId="442216E3" w14:textId="1DA8DCD9" w:rsidR="0018572E" w:rsidRDefault="0018572E" w:rsidP="00C36883">
      <w:pPr>
        <w:pStyle w:val="5Paragraphtext"/>
        <w:rPr>
          <w:sz w:val="24"/>
          <w:szCs w:val="24"/>
        </w:rPr>
      </w:pPr>
      <w:r>
        <w:rPr>
          <w:sz w:val="24"/>
          <w:szCs w:val="24"/>
        </w:rPr>
        <w:t>For example:</w:t>
      </w:r>
    </w:p>
    <w:p w14:paraId="722D4067" w14:textId="26EC47C8" w:rsidR="0018572E" w:rsidRDefault="0018572E" w:rsidP="0018572E">
      <w:pPr>
        <w:pStyle w:val="5Paragraphtext"/>
        <w:numPr>
          <w:ilvl w:val="0"/>
          <w:numId w:val="38"/>
        </w:numPr>
        <w:rPr>
          <w:sz w:val="24"/>
          <w:szCs w:val="24"/>
        </w:rPr>
      </w:pPr>
      <w:r>
        <w:rPr>
          <w:sz w:val="24"/>
          <w:szCs w:val="24"/>
        </w:rPr>
        <w:t>The Bidder will generate an intent to respond, on the 10</w:t>
      </w:r>
      <w:r w:rsidRPr="0018572E">
        <w:rPr>
          <w:sz w:val="24"/>
          <w:szCs w:val="24"/>
          <w:vertAlign w:val="superscript"/>
        </w:rPr>
        <w:t>th</w:t>
      </w:r>
      <w:r>
        <w:rPr>
          <w:sz w:val="24"/>
          <w:szCs w:val="24"/>
        </w:rPr>
        <w:t xml:space="preserve"> of the month. They finish the</w:t>
      </w:r>
      <w:r w:rsidR="000218D0">
        <w:rPr>
          <w:sz w:val="24"/>
          <w:szCs w:val="24"/>
        </w:rPr>
        <w:t>ir</w:t>
      </w:r>
      <w:r>
        <w:rPr>
          <w:sz w:val="24"/>
          <w:szCs w:val="24"/>
        </w:rPr>
        <w:t xml:space="preserve"> application and submit </w:t>
      </w:r>
      <w:r w:rsidR="000218D0">
        <w:rPr>
          <w:sz w:val="24"/>
          <w:szCs w:val="24"/>
        </w:rPr>
        <w:t xml:space="preserve">it </w:t>
      </w:r>
      <w:r>
        <w:rPr>
          <w:sz w:val="24"/>
          <w:szCs w:val="24"/>
        </w:rPr>
        <w:t>on the 24</w:t>
      </w:r>
      <w:r w:rsidRPr="0018572E">
        <w:rPr>
          <w:sz w:val="24"/>
          <w:szCs w:val="24"/>
          <w:vertAlign w:val="superscript"/>
        </w:rPr>
        <w:t>th</w:t>
      </w:r>
      <w:r>
        <w:rPr>
          <w:sz w:val="24"/>
          <w:szCs w:val="24"/>
        </w:rPr>
        <w:t xml:space="preserve"> of the month. </w:t>
      </w:r>
      <w:r w:rsidR="00062DB1">
        <w:rPr>
          <w:sz w:val="24"/>
          <w:szCs w:val="24"/>
        </w:rPr>
        <w:t xml:space="preserve">Until the round ends, Bromford cannot access their bid, nor can we evaluate it. </w:t>
      </w:r>
    </w:p>
    <w:p w14:paraId="3F5AEE12" w14:textId="160F19FC" w:rsidR="0018572E" w:rsidRDefault="0018572E" w:rsidP="0018572E">
      <w:pPr>
        <w:pStyle w:val="5Paragraphtext"/>
        <w:numPr>
          <w:ilvl w:val="0"/>
          <w:numId w:val="38"/>
        </w:numPr>
        <w:rPr>
          <w:sz w:val="24"/>
          <w:szCs w:val="24"/>
        </w:rPr>
      </w:pPr>
      <w:r>
        <w:rPr>
          <w:sz w:val="24"/>
          <w:szCs w:val="24"/>
        </w:rPr>
        <w:t>On the 30</w:t>
      </w:r>
      <w:r w:rsidRPr="0018572E">
        <w:rPr>
          <w:sz w:val="24"/>
          <w:szCs w:val="24"/>
          <w:vertAlign w:val="superscript"/>
        </w:rPr>
        <w:t>th</w:t>
      </w:r>
      <w:r>
        <w:rPr>
          <w:sz w:val="24"/>
          <w:szCs w:val="24"/>
        </w:rPr>
        <w:t xml:space="preserve"> </w:t>
      </w:r>
      <w:r w:rsidR="00062DB1">
        <w:rPr>
          <w:sz w:val="24"/>
          <w:szCs w:val="24"/>
        </w:rPr>
        <w:t xml:space="preserve"> of the month </w:t>
      </w:r>
      <w:r>
        <w:rPr>
          <w:sz w:val="24"/>
          <w:szCs w:val="24"/>
        </w:rPr>
        <w:t>(</w:t>
      </w:r>
      <w:r w:rsidR="00803F03">
        <w:rPr>
          <w:sz w:val="24"/>
          <w:szCs w:val="24"/>
        </w:rPr>
        <w:t>or 28</w:t>
      </w:r>
      <w:r w:rsidR="00803F03" w:rsidRPr="00803F03">
        <w:rPr>
          <w:sz w:val="24"/>
          <w:szCs w:val="24"/>
          <w:vertAlign w:val="superscript"/>
        </w:rPr>
        <w:t>th</w:t>
      </w:r>
      <w:r w:rsidR="00803F03">
        <w:rPr>
          <w:sz w:val="24"/>
          <w:szCs w:val="24"/>
        </w:rPr>
        <w:t xml:space="preserve">, </w:t>
      </w:r>
      <w:r w:rsidR="00386615">
        <w:rPr>
          <w:sz w:val="24"/>
          <w:szCs w:val="24"/>
        </w:rPr>
        <w:t xml:space="preserve">or </w:t>
      </w:r>
      <w:r w:rsidR="00803F03">
        <w:rPr>
          <w:sz w:val="24"/>
          <w:szCs w:val="24"/>
        </w:rPr>
        <w:t>31</w:t>
      </w:r>
      <w:r w:rsidR="00803F03" w:rsidRPr="00803F03">
        <w:rPr>
          <w:sz w:val="24"/>
          <w:szCs w:val="24"/>
          <w:vertAlign w:val="superscript"/>
        </w:rPr>
        <w:t>st</w:t>
      </w:r>
      <w:r w:rsidR="00803F03">
        <w:rPr>
          <w:sz w:val="24"/>
          <w:szCs w:val="24"/>
        </w:rPr>
        <w:t xml:space="preserve"> depending on the month) the DPS Round will end</w:t>
      </w:r>
      <w:r w:rsidR="00062DB1">
        <w:rPr>
          <w:sz w:val="24"/>
          <w:szCs w:val="24"/>
        </w:rPr>
        <w:t>, with bids being made available to the evaluators</w:t>
      </w:r>
      <w:r w:rsidR="002D29F2">
        <w:rPr>
          <w:sz w:val="24"/>
          <w:szCs w:val="24"/>
        </w:rPr>
        <w:t xml:space="preserve">. </w:t>
      </w:r>
      <w:r w:rsidR="00A92CB8">
        <w:rPr>
          <w:sz w:val="24"/>
          <w:szCs w:val="24"/>
        </w:rPr>
        <w:t>However</w:t>
      </w:r>
      <w:r w:rsidR="00386615">
        <w:rPr>
          <w:sz w:val="24"/>
          <w:szCs w:val="24"/>
        </w:rPr>
        <w:t>,</w:t>
      </w:r>
      <w:r w:rsidR="00A92CB8">
        <w:rPr>
          <w:sz w:val="24"/>
          <w:szCs w:val="24"/>
        </w:rPr>
        <w:t xml:space="preserve"> scoring may be affected by internal workload which may delay t</w:t>
      </w:r>
      <w:r w:rsidR="00386615">
        <w:rPr>
          <w:sz w:val="24"/>
          <w:szCs w:val="24"/>
        </w:rPr>
        <w:t xml:space="preserve">he process, but </w:t>
      </w:r>
      <w:r w:rsidR="00D95615">
        <w:rPr>
          <w:sz w:val="24"/>
          <w:szCs w:val="24"/>
        </w:rPr>
        <w:t xml:space="preserve">results will be posted before the end of the following DPS Round. </w:t>
      </w:r>
    </w:p>
    <w:p w14:paraId="2BA986C1" w14:textId="64701A8A" w:rsidR="000218D0" w:rsidRDefault="000218D0" w:rsidP="0018572E">
      <w:pPr>
        <w:pStyle w:val="5Paragraphtext"/>
        <w:numPr>
          <w:ilvl w:val="0"/>
          <w:numId w:val="38"/>
        </w:numPr>
        <w:rPr>
          <w:sz w:val="24"/>
          <w:szCs w:val="24"/>
        </w:rPr>
      </w:pPr>
      <w:r>
        <w:rPr>
          <w:sz w:val="24"/>
          <w:szCs w:val="24"/>
        </w:rPr>
        <w:t>The following Round starts on the 1</w:t>
      </w:r>
      <w:r w:rsidRPr="000218D0">
        <w:rPr>
          <w:sz w:val="24"/>
          <w:szCs w:val="24"/>
          <w:vertAlign w:val="superscript"/>
        </w:rPr>
        <w:t>st</w:t>
      </w:r>
      <w:r>
        <w:rPr>
          <w:sz w:val="24"/>
          <w:szCs w:val="24"/>
        </w:rPr>
        <w:t xml:space="preserve"> of the month; with the DPS allowing new applications to be made</w:t>
      </w:r>
      <w:r w:rsidR="00B7225B">
        <w:rPr>
          <w:sz w:val="24"/>
          <w:szCs w:val="24"/>
        </w:rPr>
        <w:t>, regardless if one was made already in another round, or if the supplier has already been accepted to the DPS</w:t>
      </w:r>
      <w:r>
        <w:rPr>
          <w:sz w:val="24"/>
          <w:szCs w:val="24"/>
        </w:rPr>
        <w:t xml:space="preserve">. </w:t>
      </w:r>
      <w:r w:rsidR="00AC6DFE">
        <w:rPr>
          <w:sz w:val="24"/>
          <w:szCs w:val="24"/>
        </w:rPr>
        <w:t>And the process repeat</w:t>
      </w:r>
      <w:r w:rsidR="000E3445">
        <w:rPr>
          <w:sz w:val="24"/>
          <w:szCs w:val="24"/>
        </w:rPr>
        <w:t>s</w:t>
      </w:r>
      <w:r w:rsidR="00AC6DFE">
        <w:rPr>
          <w:sz w:val="24"/>
          <w:szCs w:val="24"/>
        </w:rPr>
        <w:t xml:space="preserve"> itself, until the DPS is closed. </w:t>
      </w:r>
    </w:p>
    <w:p w14:paraId="3C6E537C" w14:textId="07088E4D" w:rsidR="00EE5887" w:rsidRDefault="00EE5887" w:rsidP="00C36883">
      <w:pPr>
        <w:pStyle w:val="5Paragraphtext"/>
        <w:rPr>
          <w:sz w:val="24"/>
          <w:szCs w:val="24"/>
        </w:rPr>
      </w:pPr>
    </w:p>
    <w:p w14:paraId="464DC9D7" w14:textId="00BEADE3" w:rsidR="00DA1430" w:rsidRPr="00C36883" w:rsidRDefault="00DA1430" w:rsidP="00C36883">
      <w:pPr>
        <w:pStyle w:val="5Paragraphtext"/>
        <w:rPr>
          <w:sz w:val="24"/>
          <w:szCs w:val="24"/>
        </w:rPr>
      </w:pPr>
      <w:r w:rsidRPr="00C36883">
        <w:rPr>
          <w:sz w:val="24"/>
          <w:szCs w:val="24"/>
        </w:rPr>
        <w:t xml:space="preserve">Suppliers interested in gaining a place on this DPS must complete a selection questionnaire available via the </w:t>
      </w:r>
      <w:proofErr w:type="spellStart"/>
      <w:r w:rsidR="00DD10B6" w:rsidRPr="00C36883">
        <w:rPr>
          <w:sz w:val="24"/>
          <w:szCs w:val="24"/>
        </w:rPr>
        <w:t>ProContract</w:t>
      </w:r>
      <w:proofErr w:type="spellEnd"/>
      <w:r w:rsidRPr="00C36883">
        <w:rPr>
          <w:sz w:val="24"/>
          <w:szCs w:val="24"/>
        </w:rPr>
        <w:t xml:space="preserve"> portal:</w:t>
      </w:r>
    </w:p>
    <w:p w14:paraId="6A717C29" w14:textId="790EA9D4" w:rsidR="00C36883" w:rsidRPr="00C36883" w:rsidRDefault="00000000" w:rsidP="00C36883">
      <w:pPr>
        <w:pStyle w:val="5Paragraphtext"/>
        <w:rPr>
          <w:sz w:val="24"/>
          <w:szCs w:val="24"/>
        </w:rPr>
      </w:pPr>
      <w:hyperlink r:id="rId11" w:history="1">
        <w:r w:rsidR="00CB6585" w:rsidRPr="00EC574D">
          <w:rPr>
            <w:rStyle w:val="Hyperlink"/>
            <w:sz w:val="24"/>
            <w:szCs w:val="24"/>
          </w:rPr>
          <w:t>https://procontract.due-north.com/Advert?advertId=9ad9e4a7-ac5e-ed11-811b-9f38301b3091</w:t>
        </w:r>
      </w:hyperlink>
      <w:r w:rsidR="00CB6585">
        <w:rPr>
          <w:sz w:val="24"/>
          <w:szCs w:val="24"/>
        </w:rPr>
        <w:t xml:space="preserve"> </w:t>
      </w:r>
    </w:p>
    <w:p w14:paraId="40914A7A" w14:textId="429627BF" w:rsidR="00DA1430" w:rsidRDefault="00DA1430" w:rsidP="00C36883">
      <w:pPr>
        <w:pStyle w:val="5Paragraphtext"/>
        <w:rPr>
          <w:sz w:val="24"/>
          <w:szCs w:val="24"/>
        </w:rPr>
      </w:pPr>
      <w:r w:rsidRPr="00C36883">
        <w:rPr>
          <w:sz w:val="24"/>
          <w:szCs w:val="24"/>
        </w:rPr>
        <w:t xml:space="preserve">The selection questionnaire is based upon the standardised selection questionnaire as issued by </w:t>
      </w:r>
      <w:r w:rsidRPr="00D14C03">
        <w:rPr>
          <w:sz w:val="24"/>
          <w:szCs w:val="24"/>
        </w:rPr>
        <w:t>Crown Commercial Services, with some additional project specific questions. Guidance regarding minimum requirements of Suppliers wishing to have a place on the DPS is provided within this document.</w:t>
      </w:r>
    </w:p>
    <w:p w14:paraId="20E3043D" w14:textId="2AB197D1" w:rsidR="00DA1430" w:rsidRDefault="00DA1430" w:rsidP="00C36883">
      <w:pPr>
        <w:pStyle w:val="5Paragraphtext"/>
        <w:rPr>
          <w:sz w:val="24"/>
          <w:szCs w:val="24"/>
        </w:rPr>
      </w:pPr>
      <w:r w:rsidRPr="00C36883">
        <w:rPr>
          <w:sz w:val="24"/>
          <w:szCs w:val="24"/>
        </w:rPr>
        <w:t xml:space="preserve">Completion and submission of the selection questionnaire represents a “Request to Participate” in the DPS. Suppliers are entitled to Request to Participate at any time during the life of the DPS. Therefore, the call for competition as made through the Contract Notice will continue to be active and the DPS documents will continue to be available electronically throughout the life of the DPS. </w:t>
      </w:r>
    </w:p>
    <w:p w14:paraId="40264A70" w14:textId="51185AAE" w:rsidR="00DA1430" w:rsidRDefault="00DD10B6" w:rsidP="00C36883">
      <w:pPr>
        <w:pStyle w:val="5Paragraphtext"/>
        <w:rPr>
          <w:sz w:val="24"/>
          <w:szCs w:val="24"/>
        </w:rPr>
      </w:pPr>
      <w:r w:rsidRPr="00C36883">
        <w:rPr>
          <w:sz w:val="24"/>
          <w:szCs w:val="24"/>
        </w:rPr>
        <w:t>Bromford</w:t>
      </w:r>
      <w:r w:rsidR="00DA1430" w:rsidRPr="00C36883">
        <w:rPr>
          <w:sz w:val="24"/>
          <w:szCs w:val="24"/>
        </w:rPr>
        <w:t xml:space="preserve"> is required to consider a Request to Participate and make a decision whether or not to admit the Supplier concerned within 10 working days of receipt (15 days in certain duly justified cases). </w:t>
      </w:r>
      <w:r w:rsidRPr="00C36883">
        <w:rPr>
          <w:sz w:val="24"/>
          <w:szCs w:val="24"/>
        </w:rPr>
        <w:t>Bromford</w:t>
      </w:r>
      <w:r w:rsidR="00DA1430" w:rsidRPr="00C36883">
        <w:rPr>
          <w:sz w:val="24"/>
          <w:szCs w:val="24"/>
        </w:rPr>
        <w:t xml:space="preserve"> must then notify the Supplier making the Request to Participate of its decision at the earliest possible opportunity. Suppliers that have been appointed to the DPS will be invited to submit full tenders as and when a contract opportunity arises in the Categories they are appointed to. </w:t>
      </w:r>
    </w:p>
    <w:p w14:paraId="18027FF5" w14:textId="0C7001B5" w:rsidR="00DA1430" w:rsidRDefault="00DA1430" w:rsidP="00C36883">
      <w:pPr>
        <w:pStyle w:val="5Paragraphtext"/>
        <w:rPr>
          <w:sz w:val="24"/>
          <w:szCs w:val="24"/>
        </w:rPr>
      </w:pPr>
      <w:r w:rsidRPr="00C36883">
        <w:rPr>
          <w:sz w:val="24"/>
          <w:szCs w:val="24"/>
        </w:rPr>
        <w:t xml:space="preserve">Suppliers need to be aware, that they will only be able to participate in tenders under the DPS after they have been formally notified that they are appointed to the DPS.  </w:t>
      </w:r>
    </w:p>
    <w:p w14:paraId="32F3A89B" w14:textId="170E47C7" w:rsidR="00DA1430" w:rsidRDefault="00DA1430" w:rsidP="00C36883">
      <w:pPr>
        <w:pStyle w:val="5Paragraphtext"/>
        <w:rPr>
          <w:sz w:val="24"/>
          <w:szCs w:val="24"/>
        </w:rPr>
      </w:pPr>
      <w:r w:rsidRPr="00C36883">
        <w:rPr>
          <w:sz w:val="24"/>
          <w:szCs w:val="24"/>
        </w:rPr>
        <w:lastRenderedPageBreak/>
        <w:t xml:space="preserve">For tenders issued under the DPS, </w:t>
      </w:r>
      <w:r w:rsidR="00DD10B6" w:rsidRPr="00C36883">
        <w:rPr>
          <w:sz w:val="24"/>
          <w:szCs w:val="24"/>
        </w:rPr>
        <w:t>Bromford</w:t>
      </w:r>
      <w:r w:rsidRPr="00C36883">
        <w:rPr>
          <w:sz w:val="24"/>
          <w:szCs w:val="24"/>
        </w:rPr>
        <w:t xml:space="preserve"> must and will invite all Suppliers admitted to the DPS in the relevant Category </w:t>
      </w:r>
      <w:r w:rsidR="004162A1" w:rsidRPr="00C36883">
        <w:rPr>
          <w:sz w:val="24"/>
          <w:szCs w:val="24"/>
        </w:rPr>
        <w:t xml:space="preserve">and Geographical region </w:t>
      </w:r>
      <w:r w:rsidRPr="00C36883">
        <w:rPr>
          <w:sz w:val="24"/>
          <w:szCs w:val="24"/>
        </w:rPr>
        <w:t xml:space="preserve">to submit a Tender. The Tender will be sent to all Suppliers in electronic format, using the </w:t>
      </w:r>
      <w:proofErr w:type="spellStart"/>
      <w:r w:rsidR="004162A1" w:rsidRPr="00C36883">
        <w:rPr>
          <w:sz w:val="24"/>
          <w:szCs w:val="24"/>
        </w:rPr>
        <w:t>ProContract</w:t>
      </w:r>
      <w:proofErr w:type="spellEnd"/>
      <w:r w:rsidRPr="00C36883">
        <w:rPr>
          <w:sz w:val="24"/>
          <w:szCs w:val="24"/>
        </w:rPr>
        <w:t xml:space="preserve"> system. As this DPS has been set up using Categories, </w:t>
      </w:r>
      <w:r w:rsidR="00DD10B6" w:rsidRPr="00C36883">
        <w:rPr>
          <w:sz w:val="24"/>
          <w:szCs w:val="24"/>
        </w:rPr>
        <w:t>Bromford</w:t>
      </w:r>
      <w:r w:rsidRPr="00C36883">
        <w:rPr>
          <w:sz w:val="24"/>
          <w:szCs w:val="24"/>
        </w:rPr>
        <w:t xml:space="preserve"> will only send tenders to suppliers admitted to the relevant Category to which the contract relates. </w:t>
      </w:r>
    </w:p>
    <w:p w14:paraId="19E4678D" w14:textId="77777777" w:rsidR="00C36883" w:rsidRPr="00C36883" w:rsidRDefault="00C36883" w:rsidP="00C36883">
      <w:pPr>
        <w:pStyle w:val="5Paragraphtext"/>
        <w:rPr>
          <w:sz w:val="24"/>
          <w:szCs w:val="24"/>
        </w:rPr>
      </w:pPr>
    </w:p>
    <w:p w14:paraId="48980A8A" w14:textId="6A653FEC" w:rsidR="00DA1430" w:rsidRDefault="00DA1430" w:rsidP="00C36883">
      <w:pPr>
        <w:pStyle w:val="5Paragraphtext"/>
        <w:rPr>
          <w:sz w:val="24"/>
          <w:szCs w:val="24"/>
        </w:rPr>
      </w:pPr>
      <w:r w:rsidRPr="00C36883">
        <w:rPr>
          <w:sz w:val="24"/>
          <w:szCs w:val="24"/>
        </w:rPr>
        <w:t>Suppliers will be given a minimum of ten days to submit tenders for specific contracts issued under the DPS by Customers. Suppliers have freedom of choice as to whether they wish to submit a tender for a specific contract. Suppliers should however communicate a decision not to bid before the tender submission deadline. Suppliers deciding not to bid for a specific contract will not be excluded from bidding for other contracts under the DPS.</w:t>
      </w:r>
    </w:p>
    <w:p w14:paraId="49522750" w14:textId="77777777" w:rsidR="00C36883" w:rsidRPr="00C36883" w:rsidRDefault="00C36883" w:rsidP="00C36883">
      <w:pPr>
        <w:pStyle w:val="5Paragraphtext"/>
        <w:rPr>
          <w:sz w:val="24"/>
          <w:szCs w:val="24"/>
        </w:rPr>
      </w:pPr>
    </w:p>
    <w:p w14:paraId="0BD92DDF" w14:textId="49D437EE" w:rsidR="00DA1430" w:rsidRDefault="00DA1430" w:rsidP="00C36883">
      <w:pPr>
        <w:pStyle w:val="5Paragraphtext"/>
        <w:rPr>
          <w:sz w:val="24"/>
          <w:szCs w:val="24"/>
        </w:rPr>
      </w:pPr>
      <w:r w:rsidRPr="00C36883">
        <w:rPr>
          <w:sz w:val="24"/>
          <w:szCs w:val="24"/>
        </w:rPr>
        <w:t xml:space="preserve">Contract Award Notices will be issued for every contract awarded under the DPS. However, the awards will be uploaded onto the relevant websites/platforms on a quarterly basis, as opposed to individual awards.  </w:t>
      </w:r>
      <w:r w:rsidR="00DD10B6" w:rsidRPr="00C36883">
        <w:rPr>
          <w:sz w:val="24"/>
          <w:szCs w:val="24"/>
        </w:rPr>
        <w:t>Bromford is</w:t>
      </w:r>
      <w:r w:rsidRPr="00C36883">
        <w:rPr>
          <w:sz w:val="24"/>
          <w:szCs w:val="24"/>
        </w:rPr>
        <w:t xml:space="preserve"> not under any obligation to apply a standstill period at the point of award. However, a voluntary standstill period is advised and should be observed if possible.</w:t>
      </w:r>
    </w:p>
    <w:p w14:paraId="6D728990" w14:textId="77777777" w:rsidR="008C2BF9" w:rsidRDefault="008C2BF9" w:rsidP="00C36883">
      <w:pPr>
        <w:pStyle w:val="5Paragraphtext"/>
        <w:rPr>
          <w:sz w:val="24"/>
          <w:szCs w:val="24"/>
        </w:rPr>
      </w:pPr>
    </w:p>
    <w:p w14:paraId="25C18068" w14:textId="76EC99F5" w:rsidR="00DA1430" w:rsidRDefault="00790BD1" w:rsidP="00C36883">
      <w:pPr>
        <w:pStyle w:val="5Paragraphtext"/>
        <w:rPr>
          <w:sz w:val="24"/>
          <w:szCs w:val="24"/>
        </w:rPr>
      </w:pPr>
      <w:r w:rsidRPr="00C36883">
        <w:rPr>
          <w:sz w:val="24"/>
          <w:szCs w:val="24"/>
        </w:rPr>
        <w:t>When awarding</w:t>
      </w:r>
      <w:r w:rsidR="006A1BE9" w:rsidRPr="00C36883">
        <w:rPr>
          <w:sz w:val="24"/>
          <w:szCs w:val="24"/>
        </w:rPr>
        <w:t xml:space="preserve"> </w:t>
      </w:r>
      <w:r w:rsidRPr="00C36883">
        <w:rPr>
          <w:sz w:val="24"/>
          <w:szCs w:val="24"/>
        </w:rPr>
        <w:t xml:space="preserve">a contract </w:t>
      </w:r>
      <w:r w:rsidR="00DA1430" w:rsidRPr="00C36883">
        <w:rPr>
          <w:sz w:val="24"/>
          <w:szCs w:val="24"/>
        </w:rPr>
        <w:t xml:space="preserve">the relevant documentary evidence referred to in the Selection Questionnaire </w:t>
      </w:r>
      <w:r w:rsidR="006A1BE9" w:rsidRPr="00C36883">
        <w:rPr>
          <w:sz w:val="24"/>
          <w:szCs w:val="24"/>
        </w:rPr>
        <w:t xml:space="preserve">will be </w:t>
      </w:r>
      <w:r w:rsidR="00AA3A08" w:rsidRPr="00C36883">
        <w:rPr>
          <w:sz w:val="24"/>
          <w:szCs w:val="24"/>
        </w:rPr>
        <w:t>re-</w:t>
      </w:r>
      <w:r w:rsidR="006A1BE9" w:rsidRPr="00C36883">
        <w:rPr>
          <w:sz w:val="24"/>
          <w:szCs w:val="24"/>
        </w:rPr>
        <w:t>requested where applicable, and if this</w:t>
      </w:r>
      <w:r w:rsidR="00DA1430" w:rsidRPr="00C36883">
        <w:rPr>
          <w:sz w:val="24"/>
          <w:szCs w:val="24"/>
        </w:rPr>
        <w:t xml:space="preserve"> not provided upon request following a tender and without delay, </w:t>
      </w:r>
      <w:r w:rsidR="00DD10B6" w:rsidRPr="00C36883">
        <w:rPr>
          <w:sz w:val="24"/>
          <w:szCs w:val="24"/>
        </w:rPr>
        <w:t>Bromford</w:t>
      </w:r>
      <w:r w:rsidR="00DA1430" w:rsidRPr="00C36883">
        <w:rPr>
          <w:sz w:val="24"/>
          <w:szCs w:val="24"/>
        </w:rPr>
        <w:t xml:space="preserve"> reserves the right to amend the contract award decision and award to the next compliant Supplier.</w:t>
      </w:r>
    </w:p>
    <w:p w14:paraId="2F79C9A4" w14:textId="77777777" w:rsidR="009341BC" w:rsidRPr="00C36883" w:rsidRDefault="009341BC" w:rsidP="00C36883">
      <w:pPr>
        <w:pStyle w:val="5Paragraphtext"/>
        <w:rPr>
          <w:sz w:val="24"/>
          <w:szCs w:val="24"/>
        </w:rPr>
      </w:pPr>
    </w:p>
    <w:p w14:paraId="0B67D8B2" w14:textId="77777777" w:rsidR="00DA1430" w:rsidRPr="00F00EEA" w:rsidRDefault="00DA1430" w:rsidP="009341BC">
      <w:pPr>
        <w:pStyle w:val="Heading1"/>
        <w:numPr>
          <w:ilvl w:val="0"/>
          <w:numId w:val="0"/>
        </w:numPr>
        <w:rPr>
          <w:rFonts w:ascii="Calibri" w:hAnsi="Calibri" w:cs="Calibri"/>
        </w:rPr>
      </w:pPr>
      <w:r w:rsidRPr="00F00EEA">
        <w:rPr>
          <w:rFonts w:ascii="Calibri" w:hAnsi="Calibri" w:cs="Calibri"/>
        </w:rPr>
        <w:t>Section 6 – Award Criteria &amp; Cost Models</w:t>
      </w:r>
    </w:p>
    <w:p w14:paraId="29F0E002" w14:textId="77777777" w:rsidR="00DA1430" w:rsidRPr="00C36883" w:rsidRDefault="00DA1430" w:rsidP="00C36883">
      <w:pPr>
        <w:pStyle w:val="5Paragraphtext"/>
        <w:rPr>
          <w:sz w:val="24"/>
          <w:szCs w:val="24"/>
        </w:rPr>
      </w:pPr>
      <w:r w:rsidRPr="00C36883">
        <w:rPr>
          <w:sz w:val="24"/>
          <w:szCs w:val="24"/>
        </w:rPr>
        <w:t>The Award Criteria to be used to assess full tenders submitted under the DPS Categories will typically be split as follows:</w:t>
      </w:r>
    </w:p>
    <w:p w14:paraId="18CE812C" w14:textId="77EAF7C5" w:rsidR="00DA1430" w:rsidRDefault="00DA1430" w:rsidP="00C36883">
      <w:pPr>
        <w:pStyle w:val="5Paragraphtext"/>
        <w:numPr>
          <w:ilvl w:val="0"/>
          <w:numId w:val="31"/>
        </w:numPr>
        <w:rPr>
          <w:sz w:val="24"/>
          <w:szCs w:val="24"/>
        </w:rPr>
      </w:pPr>
      <w:r w:rsidRPr="00C36883">
        <w:rPr>
          <w:sz w:val="24"/>
          <w:szCs w:val="24"/>
        </w:rPr>
        <w:t>All Categories: 40% Quality, 60% Cost</w:t>
      </w:r>
    </w:p>
    <w:p w14:paraId="0C3027E5" w14:textId="77777777" w:rsidR="00C36883" w:rsidRPr="00C36883" w:rsidRDefault="00C36883" w:rsidP="00C36883">
      <w:pPr>
        <w:pStyle w:val="5Paragraphtext"/>
        <w:ind w:left="720"/>
        <w:rPr>
          <w:sz w:val="24"/>
          <w:szCs w:val="24"/>
        </w:rPr>
      </w:pPr>
    </w:p>
    <w:p w14:paraId="453E43A9" w14:textId="0FABBFF7" w:rsidR="00DA1430" w:rsidRDefault="00DA1430" w:rsidP="00C36883">
      <w:pPr>
        <w:pStyle w:val="5Paragraphtext"/>
        <w:rPr>
          <w:sz w:val="24"/>
          <w:szCs w:val="24"/>
        </w:rPr>
      </w:pPr>
      <w:r w:rsidRPr="00C36883">
        <w:rPr>
          <w:sz w:val="24"/>
          <w:szCs w:val="24"/>
        </w:rPr>
        <w:t xml:space="preserve">These Award Criteria may be formulated more precisely for contracts to be awarded, as set out in the tender documents for the specific contract in question. This includes the overarching split of weighting for Quality and Cost, which may be shifted as necessary to ensure the award criteria for a specific contract results in the Best Quality Price Ratio for </w:t>
      </w:r>
      <w:r w:rsidR="00DD10B6" w:rsidRPr="00C36883">
        <w:rPr>
          <w:sz w:val="24"/>
          <w:szCs w:val="24"/>
        </w:rPr>
        <w:t>Bromford</w:t>
      </w:r>
      <w:r w:rsidRPr="00C36883">
        <w:rPr>
          <w:sz w:val="24"/>
          <w:szCs w:val="24"/>
        </w:rPr>
        <w:t xml:space="preserve">. Typically, </w:t>
      </w:r>
      <w:r w:rsidR="00215BD7" w:rsidRPr="00C36883">
        <w:rPr>
          <w:sz w:val="24"/>
          <w:szCs w:val="24"/>
        </w:rPr>
        <w:t>Bromford</w:t>
      </w:r>
      <w:r w:rsidRPr="00C36883">
        <w:rPr>
          <w:sz w:val="24"/>
          <w:szCs w:val="24"/>
        </w:rPr>
        <w:t xml:space="preserve"> will review their specific requirements and select the range of criteria that offers the best combination of quality and price.</w:t>
      </w:r>
    </w:p>
    <w:p w14:paraId="4AF0188F" w14:textId="77777777" w:rsidR="00C36883" w:rsidRPr="00C36883" w:rsidRDefault="00C36883" w:rsidP="00C36883">
      <w:pPr>
        <w:pStyle w:val="5Paragraphtext"/>
        <w:rPr>
          <w:sz w:val="24"/>
          <w:szCs w:val="24"/>
        </w:rPr>
      </w:pPr>
    </w:p>
    <w:p w14:paraId="00B67999" w14:textId="6E395C89" w:rsidR="00DA1430" w:rsidRDefault="00DA1430" w:rsidP="00C36883">
      <w:pPr>
        <w:pStyle w:val="5Paragraphtext"/>
        <w:rPr>
          <w:sz w:val="24"/>
          <w:szCs w:val="24"/>
        </w:rPr>
      </w:pPr>
      <w:r w:rsidRPr="00C36883">
        <w:rPr>
          <w:sz w:val="24"/>
          <w:szCs w:val="24"/>
        </w:rPr>
        <w:t xml:space="preserve">The cost model(s) to be used for contracts will be defined within tender documentation issued for the specific contract. </w:t>
      </w:r>
      <w:r w:rsidR="00215BD7" w:rsidRPr="00C36883">
        <w:rPr>
          <w:sz w:val="24"/>
          <w:szCs w:val="24"/>
        </w:rPr>
        <w:t>Bromford</w:t>
      </w:r>
      <w:r w:rsidRPr="00C36883">
        <w:rPr>
          <w:sz w:val="24"/>
          <w:szCs w:val="24"/>
        </w:rPr>
        <w:t xml:space="preserve"> reserve</w:t>
      </w:r>
      <w:r w:rsidR="00215BD7" w:rsidRPr="00C36883">
        <w:rPr>
          <w:sz w:val="24"/>
          <w:szCs w:val="24"/>
        </w:rPr>
        <w:t>s</w:t>
      </w:r>
      <w:r w:rsidRPr="00C36883">
        <w:rPr>
          <w:sz w:val="24"/>
          <w:szCs w:val="24"/>
        </w:rPr>
        <w:t xml:space="preserve"> the right to use any, all or none of the above listed pricing/cost methodologies.</w:t>
      </w:r>
    </w:p>
    <w:p w14:paraId="299FEA4F" w14:textId="123AF13E" w:rsidR="009341BC" w:rsidRDefault="009341BC" w:rsidP="00C36883">
      <w:pPr>
        <w:pStyle w:val="5Paragraphtext"/>
        <w:rPr>
          <w:sz w:val="24"/>
          <w:szCs w:val="24"/>
        </w:rPr>
      </w:pPr>
    </w:p>
    <w:p w14:paraId="7A45859A" w14:textId="77777777" w:rsidR="009341BC" w:rsidRPr="00C36883" w:rsidRDefault="009341BC" w:rsidP="00C36883">
      <w:pPr>
        <w:pStyle w:val="5Paragraphtext"/>
        <w:rPr>
          <w:sz w:val="24"/>
          <w:szCs w:val="24"/>
        </w:rPr>
      </w:pPr>
    </w:p>
    <w:p w14:paraId="736395D5" w14:textId="77777777" w:rsidR="00DA1430" w:rsidRPr="00F00EEA" w:rsidRDefault="00DA1430" w:rsidP="009341BC">
      <w:pPr>
        <w:pStyle w:val="Heading1"/>
        <w:numPr>
          <w:ilvl w:val="0"/>
          <w:numId w:val="0"/>
        </w:numPr>
        <w:rPr>
          <w:rFonts w:ascii="Calibri" w:hAnsi="Calibri" w:cs="Calibri"/>
        </w:rPr>
      </w:pPr>
      <w:r w:rsidRPr="00F00EEA">
        <w:rPr>
          <w:rFonts w:ascii="Calibri" w:hAnsi="Calibri" w:cs="Calibri"/>
        </w:rPr>
        <w:lastRenderedPageBreak/>
        <w:t>Section 7 – Form of Contract</w:t>
      </w:r>
    </w:p>
    <w:p w14:paraId="4E77EF82" w14:textId="4E256912" w:rsidR="00DA1430" w:rsidRDefault="00DA1430" w:rsidP="00C36883">
      <w:pPr>
        <w:pStyle w:val="5Paragraphtext"/>
        <w:rPr>
          <w:sz w:val="24"/>
          <w:szCs w:val="24"/>
        </w:rPr>
      </w:pPr>
      <w:r w:rsidRPr="00C36883">
        <w:rPr>
          <w:sz w:val="24"/>
          <w:szCs w:val="24"/>
        </w:rPr>
        <w:t xml:space="preserve">Full clarity over any preferred form of contract to be used will be provided in any tender issued under this DPS. </w:t>
      </w:r>
    </w:p>
    <w:p w14:paraId="0C3CB02F" w14:textId="77777777" w:rsidR="00C36883" w:rsidRPr="00C36883" w:rsidRDefault="00C36883" w:rsidP="00C36883">
      <w:pPr>
        <w:pStyle w:val="5Paragraphtext"/>
        <w:rPr>
          <w:sz w:val="24"/>
          <w:szCs w:val="24"/>
        </w:rPr>
      </w:pPr>
    </w:p>
    <w:p w14:paraId="6A2C3F97" w14:textId="6FF8283F" w:rsidR="00DA1430" w:rsidRDefault="00DA1430" w:rsidP="00C36883">
      <w:pPr>
        <w:pStyle w:val="5Paragraphtext"/>
        <w:rPr>
          <w:sz w:val="24"/>
          <w:szCs w:val="24"/>
        </w:rPr>
      </w:pPr>
      <w:r w:rsidRPr="00C36883">
        <w:rPr>
          <w:sz w:val="24"/>
          <w:szCs w:val="24"/>
        </w:rPr>
        <w:t xml:space="preserve">It is envisaged that the forms of contract to be typically used will either be the </w:t>
      </w:r>
      <w:r w:rsidR="00D77C5B" w:rsidRPr="00C36883">
        <w:rPr>
          <w:sz w:val="24"/>
          <w:szCs w:val="24"/>
        </w:rPr>
        <w:t>Bromford’s</w:t>
      </w:r>
      <w:r w:rsidRPr="00C36883">
        <w:rPr>
          <w:sz w:val="24"/>
          <w:szCs w:val="24"/>
        </w:rPr>
        <w:t xml:space="preserve"> preferred form of contract</w:t>
      </w:r>
      <w:r w:rsidR="00D77C5B" w:rsidRPr="00C36883">
        <w:rPr>
          <w:sz w:val="24"/>
          <w:szCs w:val="24"/>
        </w:rPr>
        <w:t xml:space="preserve"> (i.e. JTC)</w:t>
      </w:r>
      <w:r w:rsidRPr="00C36883">
        <w:rPr>
          <w:sz w:val="24"/>
          <w:szCs w:val="24"/>
        </w:rPr>
        <w:t xml:space="preserve"> or in some circumstances the Supplier’s standard applicable contract with relevant amends to ensure suitability and compliance with </w:t>
      </w:r>
      <w:r w:rsidR="00D77C5B" w:rsidRPr="00C36883">
        <w:rPr>
          <w:sz w:val="24"/>
          <w:szCs w:val="24"/>
        </w:rPr>
        <w:t>Bromford</w:t>
      </w:r>
      <w:r w:rsidRPr="00C36883">
        <w:rPr>
          <w:sz w:val="24"/>
          <w:szCs w:val="24"/>
        </w:rPr>
        <w:t>’s requirements.</w:t>
      </w:r>
    </w:p>
    <w:p w14:paraId="1E2CDAAC" w14:textId="77777777" w:rsidR="00C36883" w:rsidRPr="00C36883" w:rsidRDefault="00C36883" w:rsidP="00C36883">
      <w:pPr>
        <w:pStyle w:val="5Paragraphtext"/>
        <w:rPr>
          <w:sz w:val="24"/>
          <w:szCs w:val="24"/>
        </w:rPr>
      </w:pPr>
    </w:p>
    <w:p w14:paraId="7CD529A1" w14:textId="582359FB" w:rsidR="00D2321D" w:rsidRDefault="00D2321D" w:rsidP="00C36883">
      <w:pPr>
        <w:pStyle w:val="5Paragraphtext"/>
        <w:rPr>
          <w:sz w:val="24"/>
          <w:szCs w:val="24"/>
        </w:rPr>
      </w:pPr>
      <w:r w:rsidRPr="00C36883">
        <w:rPr>
          <w:sz w:val="24"/>
          <w:szCs w:val="24"/>
        </w:rPr>
        <w:t xml:space="preserve">A form of contract will be provided for bidders to review when </w:t>
      </w:r>
      <w:r w:rsidR="00141F8D" w:rsidRPr="00C36883">
        <w:rPr>
          <w:sz w:val="24"/>
          <w:szCs w:val="24"/>
        </w:rPr>
        <w:t>a tender/quote is run.</w:t>
      </w:r>
    </w:p>
    <w:p w14:paraId="5F3FE7E5" w14:textId="31B023BE" w:rsidR="009341BC" w:rsidRDefault="009341BC" w:rsidP="00C36883">
      <w:pPr>
        <w:pStyle w:val="5Paragraphtext"/>
        <w:rPr>
          <w:sz w:val="24"/>
          <w:szCs w:val="24"/>
        </w:rPr>
      </w:pPr>
    </w:p>
    <w:p w14:paraId="4D580AE9" w14:textId="65E90B4A" w:rsidR="009341BC" w:rsidRDefault="009341BC" w:rsidP="00C36883">
      <w:pPr>
        <w:pStyle w:val="5Paragraphtext"/>
        <w:rPr>
          <w:sz w:val="24"/>
          <w:szCs w:val="24"/>
        </w:rPr>
      </w:pPr>
    </w:p>
    <w:p w14:paraId="3E907D3D" w14:textId="77777777" w:rsidR="00DA1430" w:rsidRPr="00F00EEA" w:rsidRDefault="00DA1430" w:rsidP="009341BC">
      <w:pPr>
        <w:pStyle w:val="Heading1"/>
        <w:numPr>
          <w:ilvl w:val="0"/>
          <w:numId w:val="0"/>
        </w:numPr>
        <w:rPr>
          <w:rFonts w:ascii="Calibri" w:hAnsi="Calibri" w:cs="Calibri"/>
        </w:rPr>
      </w:pPr>
      <w:r w:rsidRPr="00F00EEA">
        <w:rPr>
          <w:rFonts w:ascii="Calibri" w:hAnsi="Calibri" w:cs="Calibri"/>
        </w:rPr>
        <w:t>Section 8 – Terms and Conditions of DPS</w:t>
      </w:r>
    </w:p>
    <w:p w14:paraId="482170E4" w14:textId="4918E7B2" w:rsidR="00DA1430" w:rsidRDefault="00DA1430" w:rsidP="00F678E6">
      <w:pPr>
        <w:pStyle w:val="5Paragraphtext"/>
        <w:rPr>
          <w:sz w:val="24"/>
          <w:szCs w:val="24"/>
        </w:rPr>
      </w:pPr>
      <w:r w:rsidRPr="00F678E6">
        <w:rPr>
          <w:sz w:val="24"/>
          <w:szCs w:val="24"/>
        </w:rPr>
        <w:t xml:space="preserve">The following are terms and conditions of this DPS. Requests to Participate must be submitted in accordance with the following conditions. Requests to Participate not complying with any conditions stated may be rejected by </w:t>
      </w:r>
      <w:r w:rsidR="00D77C5B" w:rsidRPr="00F678E6">
        <w:rPr>
          <w:sz w:val="24"/>
          <w:szCs w:val="24"/>
        </w:rPr>
        <w:t>Bromford</w:t>
      </w:r>
      <w:r w:rsidRPr="00F678E6">
        <w:rPr>
          <w:sz w:val="24"/>
          <w:szCs w:val="24"/>
        </w:rPr>
        <w:t xml:space="preserve"> whose decision shall be final.</w:t>
      </w:r>
    </w:p>
    <w:p w14:paraId="5B7D624B" w14:textId="77777777" w:rsidR="009341BC" w:rsidRDefault="009341BC" w:rsidP="00F678E6">
      <w:pPr>
        <w:pStyle w:val="5Paragraphtext"/>
        <w:rPr>
          <w:sz w:val="24"/>
          <w:szCs w:val="24"/>
        </w:rPr>
      </w:pPr>
    </w:p>
    <w:p w14:paraId="1994ACC4" w14:textId="77777777" w:rsidR="009341BC" w:rsidRPr="00F00EEA" w:rsidRDefault="009341BC" w:rsidP="009341BC">
      <w:pPr>
        <w:pStyle w:val="Heading2"/>
        <w:numPr>
          <w:ilvl w:val="1"/>
          <w:numId w:val="23"/>
        </w:numPr>
        <w:ind w:left="851" w:hanging="860"/>
        <w:rPr>
          <w:rFonts w:ascii="Calibri" w:hAnsi="Calibri" w:cs="Calibri"/>
        </w:rPr>
      </w:pPr>
      <w:r w:rsidRPr="00F00EEA">
        <w:rPr>
          <w:rFonts w:ascii="Calibri" w:hAnsi="Calibri" w:cs="Calibri"/>
        </w:rPr>
        <w:lastRenderedPageBreak/>
        <w:t>Suppliers are advised that Bromford will conduct an annual refresh of the DPS and Suppliers may be required to submit an updated Request to Participate.</w:t>
      </w:r>
    </w:p>
    <w:p w14:paraId="77B4A202" w14:textId="77777777" w:rsidR="009341BC" w:rsidRPr="00F00EEA" w:rsidRDefault="009341BC" w:rsidP="009341BC">
      <w:pPr>
        <w:pStyle w:val="Heading2"/>
        <w:numPr>
          <w:ilvl w:val="1"/>
          <w:numId w:val="23"/>
        </w:numPr>
        <w:ind w:left="851" w:hanging="860"/>
        <w:rPr>
          <w:rFonts w:ascii="Calibri" w:hAnsi="Calibri" w:cs="Calibri"/>
        </w:rPr>
      </w:pPr>
      <w:r w:rsidRPr="00F00EEA">
        <w:rPr>
          <w:rFonts w:ascii="Calibri" w:hAnsi="Calibri" w:cs="Calibri"/>
        </w:rPr>
        <w:t xml:space="preserve">Requests to Participate in the DPS are to be completed and submitted online via the </w:t>
      </w:r>
      <w:proofErr w:type="spellStart"/>
      <w:r w:rsidRPr="00F00EEA">
        <w:rPr>
          <w:rFonts w:ascii="Calibri" w:hAnsi="Calibri" w:cs="Calibri"/>
        </w:rPr>
        <w:t>ProContract</w:t>
      </w:r>
      <w:proofErr w:type="spellEnd"/>
      <w:r w:rsidRPr="00F00EEA">
        <w:rPr>
          <w:rFonts w:ascii="Calibri" w:hAnsi="Calibri" w:cs="Calibri"/>
        </w:rPr>
        <w:t xml:space="preserve"> tender portal </w:t>
      </w:r>
      <w:hyperlink r:id="rId12" w:history="1">
        <w:r w:rsidRPr="00F00EEA">
          <w:rPr>
            <w:rStyle w:val="Hyperlink"/>
            <w:rFonts w:ascii="Calibri" w:hAnsi="Calibri" w:cs="Calibri"/>
          </w:rPr>
          <w:t>https://procontract.due-north.com/</w:t>
        </w:r>
      </w:hyperlink>
    </w:p>
    <w:p w14:paraId="67B81984" w14:textId="77777777" w:rsidR="009341BC" w:rsidRPr="00F00EEA" w:rsidRDefault="009341BC" w:rsidP="009341BC">
      <w:pPr>
        <w:pStyle w:val="Heading2"/>
        <w:numPr>
          <w:ilvl w:val="1"/>
          <w:numId w:val="23"/>
        </w:numPr>
        <w:ind w:left="851" w:hanging="860"/>
        <w:rPr>
          <w:rFonts w:ascii="Calibri" w:hAnsi="Calibri" w:cs="Calibri"/>
        </w:rPr>
      </w:pPr>
      <w:r w:rsidRPr="00F00EEA">
        <w:rPr>
          <w:rFonts w:ascii="Calibri" w:hAnsi="Calibri" w:cs="Calibri"/>
        </w:rPr>
        <w:t xml:space="preserve">Should the bidder experience any technical difficulties in using the Pro-Contract system, please contact the Supplier Support helpline on 0330 005 0352 or email </w:t>
      </w:r>
      <w:hyperlink r:id="rId13" w:history="1">
        <w:r w:rsidRPr="00F00EEA">
          <w:rPr>
            <w:rStyle w:val="Hyperlink"/>
            <w:rFonts w:ascii="Calibri" w:hAnsi="Calibri" w:cs="Calibri"/>
          </w:rPr>
          <w:t>procontractsuppliers@proactis.com</w:t>
        </w:r>
      </w:hyperlink>
      <w:r w:rsidRPr="00F00EEA">
        <w:rPr>
          <w:rFonts w:ascii="Calibri" w:hAnsi="Calibri" w:cs="Calibri"/>
        </w:rPr>
        <w:t>.</w:t>
      </w:r>
    </w:p>
    <w:p w14:paraId="1CB7C149" w14:textId="77777777" w:rsidR="009341BC" w:rsidRPr="00F00EEA" w:rsidRDefault="009341BC" w:rsidP="009341BC">
      <w:pPr>
        <w:pStyle w:val="Heading2"/>
        <w:numPr>
          <w:ilvl w:val="1"/>
          <w:numId w:val="23"/>
        </w:numPr>
        <w:ind w:left="851" w:hanging="860"/>
        <w:rPr>
          <w:rFonts w:ascii="Calibri" w:hAnsi="Calibri" w:cs="Calibri"/>
        </w:rPr>
      </w:pPr>
      <w:r w:rsidRPr="00F00EEA">
        <w:rPr>
          <w:rFonts w:ascii="Calibri" w:hAnsi="Calibri" w:cs="Calibri"/>
        </w:rPr>
        <w:t xml:space="preserve">The </w:t>
      </w:r>
      <w:proofErr w:type="spellStart"/>
      <w:r w:rsidRPr="00F00EEA">
        <w:rPr>
          <w:rFonts w:ascii="Calibri" w:hAnsi="Calibri" w:cs="Calibri"/>
        </w:rPr>
        <w:t>ProContract</w:t>
      </w:r>
      <w:proofErr w:type="spellEnd"/>
      <w:r w:rsidRPr="00F00EEA">
        <w:rPr>
          <w:rFonts w:ascii="Calibri" w:hAnsi="Calibri" w:cs="Calibri"/>
        </w:rPr>
        <w:t xml:space="preserve"> system is to be used for all communication regarding applications to the DPS or tender opportunities issued under the DPS. Bromford will not be responsible for contacting the bidder through any route other than via the </w:t>
      </w:r>
      <w:proofErr w:type="spellStart"/>
      <w:r w:rsidRPr="00F00EEA">
        <w:rPr>
          <w:rFonts w:ascii="Calibri" w:hAnsi="Calibri" w:cs="Calibri"/>
        </w:rPr>
        <w:t>ProContract</w:t>
      </w:r>
      <w:proofErr w:type="spellEnd"/>
      <w:r w:rsidRPr="00F00EEA">
        <w:rPr>
          <w:rFonts w:ascii="Calibri" w:hAnsi="Calibri" w:cs="Calibri"/>
        </w:rPr>
        <w:t xml:space="preserve"> platform.</w:t>
      </w:r>
    </w:p>
    <w:p w14:paraId="507EC950" w14:textId="77777777" w:rsidR="009341BC" w:rsidRPr="00F00EEA" w:rsidRDefault="009341BC" w:rsidP="009341BC">
      <w:pPr>
        <w:pStyle w:val="Heading2"/>
        <w:numPr>
          <w:ilvl w:val="1"/>
          <w:numId w:val="23"/>
        </w:numPr>
        <w:ind w:left="851" w:hanging="860"/>
        <w:rPr>
          <w:rFonts w:ascii="Calibri" w:hAnsi="Calibri" w:cs="Calibri"/>
        </w:rPr>
      </w:pPr>
      <w:r w:rsidRPr="00F00EEA">
        <w:rPr>
          <w:rFonts w:ascii="Calibri" w:hAnsi="Calibri" w:cs="Calibri"/>
        </w:rPr>
        <w:t xml:space="preserve">If any question or request for clarification regarding the DPS is considered to be of material significance, both the question and the response will be available for review by all Suppliers on the </w:t>
      </w:r>
      <w:proofErr w:type="spellStart"/>
      <w:r w:rsidRPr="00F00EEA">
        <w:rPr>
          <w:rFonts w:ascii="Calibri" w:hAnsi="Calibri" w:cs="Calibri"/>
        </w:rPr>
        <w:t>ProContract</w:t>
      </w:r>
      <w:proofErr w:type="spellEnd"/>
      <w:r w:rsidRPr="00F00EEA">
        <w:rPr>
          <w:rFonts w:ascii="Calibri" w:hAnsi="Calibri" w:cs="Calibri"/>
        </w:rPr>
        <w:t xml:space="preserve"> platform in an anonymous form. All communications received from Suppliers will be treated in strictest confidence but are subject to this paragraph and confidentiality </w:t>
      </w:r>
      <w:r w:rsidRPr="00F678E6">
        <w:rPr>
          <w:rFonts w:ascii="Calibri" w:hAnsi="Calibri" w:cs="Calibri"/>
        </w:rPr>
        <w:t>clause 8.15.</w:t>
      </w:r>
    </w:p>
    <w:p w14:paraId="2AFDD9F4" w14:textId="77777777" w:rsidR="009341BC" w:rsidRPr="00F00EEA" w:rsidRDefault="009341BC" w:rsidP="009341BC">
      <w:pPr>
        <w:pStyle w:val="Heading2"/>
        <w:numPr>
          <w:ilvl w:val="1"/>
          <w:numId w:val="23"/>
        </w:numPr>
        <w:ind w:left="851" w:hanging="860"/>
        <w:rPr>
          <w:rFonts w:ascii="Calibri" w:hAnsi="Calibri" w:cs="Calibri"/>
        </w:rPr>
      </w:pPr>
      <w:r w:rsidRPr="00F00EEA">
        <w:rPr>
          <w:rFonts w:ascii="Calibri" w:hAnsi="Calibri" w:cs="Calibri"/>
        </w:rPr>
        <w:t>Failure to complete the Request to Participate in full or to provide any documentation when requested may result in the bidder application being rejected.</w:t>
      </w:r>
    </w:p>
    <w:p w14:paraId="679F41F3" w14:textId="77777777" w:rsidR="009341BC" w:rsidRPr="00F00EEA" w:rsidRDefault="009341BC" w:rsidP="009341BC">
      <w:pPr>
        <w:pStyle w:val="Heading2"/>
        <w:numPr>
          <w:ilvl w:val="1"/>
          <w:numId w:val="23"/>
        </w:numPr>
        <w:ind w:left="851" w:hanging="860"/>
        <w:rPr>
          <w:rFonts w:ascii="Calibri" w:hAnsi="Calibri" w:cs="Calibri"/>
        </w:rPr>
      </w:pPr>
      <w:r w:rsidRPr="00F00EEA">
        <w:rPr>
          <w:rFonts w:ascii="Calibri" w:hAnsi="Calibri" w:cs="Calibri"/>
        </w:rPr>
        <w:t>At the time of seeking access to the DPS it is the responsibility of all Suppliers to have satisfied themselves as to the scope and content of the work required. Bromford takes no responsibility for errors, omissions and/or inaccurate statements within the tender information provided.</w:t>
      </w:r>
    </w:p>
    <w:p w14:paraId="63B1FF16" w14:textId="77777777" w:rsidR="009341BC" w:rsidRPr="00F00EEA" w:rsidRDefault="009341BC" w:rsidP="009341BC">
      <w:pPr>
        <w:pStyle w:val="Heading2"/>
        <w:numPr>
          <w:ilvl w:val="1"/>
          <w:numId w:val="23"/>
        </w:numPr>
        <w:ind w:left="851" w:hanging="860"/>
        <w:rPr>
          <w:rFonts w:ascii="Calibri" w:hAnsi="Calibri" w:cs="Calibri"/>
        </w:rPr>
      </w:pPr>
      <w:r w:rsidRPr="00F00EEA">
        <w:rPr>
          <w:rFonts w:ascii="Calibri" w:hAnsi="Calibri" w:cs="Calibri"/>
        </w:rPr>
        <w:t xml:space="preserve">Bromford reserves the right to clarify answers made by Suppliers in their Requests to Participate. Any such requests may be made via the </w:t>
      </w:r>
      <w:proofErr w:type="spellStart"/>
      <w:r>
        <w:rPr>
          <w:rFonts w:ascii="Calibri" w:hAnsi="Calibri" w:cs="Calibri"/>
        </w:rPr>
        <w:t>ProContract</w:t>
      </w:r>
      <w:proofErr w:type="spellEnd"/>
      <w:r w:rsidRPr="00F00EEA">
        <w:rPr>
          <w:rFonts w:ascii="Calibri" w:hAnsi="Calibri" w:cs="Calibri"/>
        </w:rPr>
        <w:t xml:space="preserve"> system.</w:t>
      </w:r>
    </w:p>
    <w:p w14:paraId="3E93D9D7" w14:textId="77777777" w:rsidR="009341BC" w:rsidRPr="00F00EEA" w:rsidRDefault="009341BC" w:rsidP="009341BC">
      <w:pPr>
        <w:pStyle w:val="Heading2"/>
        <w:numPr>
          <w:ilvl w:val="1"/>
          <w:numId w:val="23"/>
        </w:numPr>
        <w:ind w:left="851" w:hanging="860"/>
        <w:rPr>
          <w:rFonts w:ascii="Calibri" w:hAnsi="Calibri" w:cs="Calibri"/>
        </w:rPr>
      </w:pPr>
      <w:r w:rsidRPr="00F00EEA">
        <w:rPr>
          <w:rFonts w:ascii="Calibri" w:hAnsi="Calibri" w:cs="Calibri"/>
        </w:rPr>
        <w:t>Links to websites, general marketing information or content from standard policy/corporate documentation are not suitable responses to questions. Any information of this nature submitted, unless specifically requested as part of a question, will not be evaluated.</w:t>
      </w:r>
    </w:p>
    <w:p w14:paraId="0C6CADFE" w14:textId="5494A5F8" w:rsidR="00DA1430" w:rsidRPr="00F00EEA" w:rsidRDefault="00E64F2A" w:rsidP="001D006C">
      <w:pPr>
        <w:pStyle w:val="Heading2"/>
        <w:numPr>
          <w:ilvl w:val="1"/>
          <w:numId w:val="23"/>
        </w:numPr>
        <w:spacing w:after="0"/>
        <w:ind w:left="851" w:hanging="860"/>
        <w:rPr>
          <w:rFonts w:ascii="Calibri" w:hAnsi="Calibri" w:cs="Calibri"/>
        </w:rPr>
      </w:pPr>
      <w:r w:rsidRPr="00F00EEA">
        <w:rPr>
          <w:rFonts w:ascii="Calibri" w:hAnsi="Calibri" w:cs="Calibri"/>
        </w:rPr>
        <w:t>Bromford</w:t>
      </w:r>
      <w:r w:rsidR="00DA1430" w:rsidRPr="00F00EEA">
        <w:rPr>
          <w:rFonts w:ascii="Calibri" w:hAnsi="Calibri" w:cs="Calibri"/>
        </w:rPr>
        <w:t xml:space="preserve"> reserves the right at any time to:</w:t>
      </w:r>
    </w:p>
    <w:p w14:paraId="405B92B6" w14:textId="77777777" w:rsidR="00DA1430" w:rsidRPr="00F00EEA" w:rsidRDefault="00DA1430" w:rsidP="00154CBE">
      <w:pPr>
        <w:pStyle w:val="Heading2"/>
        <w:numPr>
          <w:ilvl w:val="0"/>
          <w:numId w:val="0"/>
        </w:numPr>
        <w:spacing w:after="0"/>
        <w:ind w:left="851" w:hanging="860"/>
        <w:rPr>
          <w:rFonts w:ascii="Calibri" w:hAnsi="Calibri" w:cs="Calibri"/>
        </w:rPr>
      </w:pPr>
    </w:p>
    <w:p w14:paraId="141814C1" w14:textId="2ECDDA2B" w:rsidR="00DA1430" w:rsidRPr="00F00EEA" w:rsidRDefault="00DA1430" w:rsidP="00154CBE">
      <w:pPr>
        <w:pStyle w:val="Heading3"/>
        <w:ind w:left="1276" w:hanging="435"/>
        <w:rPr>
          <w:rFonts w:ascii="Calibri" w:hAnsi="Calibri" w:cs="Calibri"/>
        </w:rPr>
      </w:pPr>
      <w:r w:rsidRPr="00F00EEA">
        <w:rPr>
          <w:rFonts w:ascii="Calibri" w:hAnsi="Calibri" w:cs="Calibri"/>
        </w:rPr>
        <w:t xml:space="preserve">Reject any Request to Participate that is not complete. </w:t>
      </w:r>
      <w:r w:rsidR="00E64F2A" w:rsidRPr="00F00EEA">
        <w:rPr>
          <w:rFonts w:ascii="Calibri" w:hAnsi="Calibri" w:cs="Calibri"/>
        </w:rPr>
        <w:t>Bromford</w:t>
      </w:r>
      <w:r w:rsidRPr="00F00EEA">
        <w:rPr>
          <w:rFonts w:ascii="Calibri" w:hAnsi="Calibri" w:cs="Calibri"/>
        </w:rPr>
        <w:t xml:space="preserve"> may also reject submissions that fail to comply with any element of this DPS or any amended/supplemental document issued in conjunction with this DPS;</w:t>
      </w:r>
    </w:p>
    <w:p w14:paraId="7AE0F246" w14:textId="77777777" w:rsidR="00DA1430" w:rsidRPr="00F00EEA" w:rsidRDefault="00DA1430" w:rsidP="001D006C">
      <w:pPr>
        <w:pStyle w:val="Heading3"/>
        <w:numPr>
          <w:ilvl w:val="2"/>
          <w:numId w:val="23"/>
        </w:numPr>
        <w:ind w:left="1276" w:hanging="435"/>
        <w:rPr>
          <w:rFonts w:ascii="Calibri" w:hAnsi="Calibri" w:cs="Calibri"/>
        </w:rPr>
      </w:pPr>
      <w:r w:rsidRPr="00F00EEA">
        <w:rPr>
          <w:rFonts w:ascii="Calibri" w:hAnsi="Calibri" w:cs="Calibri"/>
        </w:rPr>
        <w:t>adjust the process laid out in this documentation, including:</w:t>
      </w:r>
    </w:p>
    <w:p w14:paraId="22BB502E" w14:textId="77777777" w:rsidR="00DA1430" w:rsidRPr="00F00EEA" w:rsidRDefault="00DA1430" w:rsidP="001D006C">
      <w:pPr>
        <w:pStyle w:val="Heading3"/>
        <w:numPr>
          <w:ilvl w:val="3"/>
          <w:numId w:val="18"/>
        </w:numPr>
        <w:ind w:left="1560" w:hanging="284"/>
        <w:rPr>
          <w:rFonts w:ascii="Calibri" w:hAnsi="Calibri" w:cs="Calibri"/>
        </w:rPr>
      </w:pPr>
      <w:r w:rsidRPr="00F00EEA">
        <w:rPr>
          <w:rFonts w:ascii="Calibri" w:hAnsi="Calibri" w:cs="Calibri"/>
        </w:rPr>
        <w:t>changes to the timetable;</w:t>
      </w:r>
    </w:p>
    <w:p w14:paraId="06FFCC28" w14:textId="77777777" w:rsidR="00DA1430" w:rsidRPr="00F00EEA" w:rsidRDefault="00DA1430" w:rsidP="001D006C">
      <w:pPr>
        <w:pStyle w:val="Heading3"/>
        <w:numPr>
          <w:ilvl w:val="3"/>
          <w:numId w:val="18"/>
        </w:numPr>
        <w:ind w:left="1560" w:hanging="284"/>
        <w:rPr>
          <w:rFonts w:ascii="Calibri" w:hAnsi="Calibri" w:cs="Calibri"/>
        </w:rPr>
      </w:pPr>
      <w:r w:rsidRPr="00F00EEA">
        <w:rPr>
          <w:rFonts w:ascii="Calibri" w:hAnsi="Calibri" w:cs="Calibri"/>
        </w:rPr>
        <w:t>evaluation requirements;</w:t>
      </w:r>
    </w:p>
    <w:p w14:paraId="1E47CD09" w14:textId="77777777" w:rsidR="00DA1430" w:rsidRPr="00F00EEA" w:rsidRDefault="00DA1430" w:rsidP="001D006C">
      <w:pPr>
        <w:pStyle w:val="Heading3"/>
        <w:numPr>
          <w:ilvl w:val="3"/>
          <w:numId w:val="18"/>
        </w:numPr>
        <w:ind w:left="1560" w:hanging="284"/>
        <w:rPr>
          <w:rFonts w:ascii="Calibri" w:hAnsi="Calibri" w:cs="Calibri"/>
        </w:rPr>
      </w:pPr>
      <w:r w:rsidRPr="00F00EEA">
        <w:rPr>
          <w:rFonts w:ascii="Calibri" w:hAnsi="Calibri" w:cs="Calibri"/>
        </w:rPr>
        <w:t>the content of any Contract or Agreement documentation.</w:t>
      </w:r>
    </w:p>
    <w:p w14:paraId="43919614" w14:textId="599A9AFA" w:rsidR="00DA1430" w:rsidRDefault="00DA1430" w:rsidP="001D006C">
      <w:pPr>
        <w:pStyle w:val="Heading3"/>
        <w:ind w:left="1276" w:hanging="435"/>
        <w:rPr>
          <w:rFonts w:ascii="Calibri" w:hAnsi="Calibri" w:cs="Calibri"/>
        </w:rPr>
      </w:pPr>
      <w:r w:rsidRPr="00F00EEA">
        <w:rPr>
          <w:rFonts w:ascii="Calibri" w:hAnsi="Calibri" w:cs="Calibri"/>
        </w:rPr>
        <w:t>choose to cancel this DPS at any time.</w:t>
      </w:r>
    </w:p>
    <w:p w14:paraId="1B385A57" w14:textId="5C30D4ED" w:rsidR="00A27074" w:rsidRPr="00F00EEA" w:rsidRDefault="00A27074" w:rsidP="001D006C">
      <w:pPr>
        <w:pStyle w:val="Heading3"/>
        <w:ind w:left="1276" w:hanging="435"/>
        <w:rPr>
          <w:rFonts w:ascii="Calibri" w:hAnsi="Calibri" w:cs="Calibri"/>
        </w:rPr>
      </w:pPr>
      <w:r>
        <w:rPr>
          <w:rFonts w:ascii="Calibri" w:hAnsi="Calibri" w:cs="Calibri"/>
        </w:rPr>
        <w:t>choose to extend the DPS at any time</w:t>
      </w:r>
    </w:p>
    <w:p w14:paraId="433765DE" w14:textId="77777777" w:rsidR="00DA1430" w:rsidRPr="00F00EEA" w:rsidRDefault="00DA1430" w:rsidP="001D006C">
      <w:pPr>
        <w:pStyle w:val="Heading2"/>
        <w:numPr>
          <w:ilvl w:val="1"/>
          <w:numId w:val="23"/>
        </w:numPr>
        <w:spacing w:after="0"/>
        <w:ind w:left="851" w:hanging="860"/>
        <w:rPr>
          <w:rFonts w:ascii="Calibri" w:hAnsi="Calibri" w:cs="Calibri"/>
        </w:rPr>
      </w:pPr>
      <w:r w:rsidRPr="00F00EEA">
        <w:rPr>
          <w:rFonts w:ascii="Calibri" w:hAnsi="Calibri" w:cs="Calibri"/>
        </w:rPr>
        <w:t>The following phrases and/or expressions are used throughout this documentation:</w:t>
      </w:r>
    </w:p>
    <w:p w14:paraId="3F4BBF01" w14:textId="77777777" w:rsidR="00DA1430" w:rsidRPr="00F00EEA" w:rsidRDefault="00DA1430" w:rsidP="001D006C">
      <w:pPr>
        <w:pStyle w:val="Heading3"/>
        <w:ind w:left="1276" w:hanging="435"/>
        <w:rPr>
          <w:rFonts w:ascii="Calibri" w:hAnsi="Calibri" w:cs="Calibri"/>
        </w:rPr>
      </w:pPr>
      <w:r w:rsidRPr="00F00EEA">
        <w:rPr>
          <w:rFonts w:ascii="Calibri" w:hAnsi="Calibri" w:cs="Calibri"/>
        </w:rPr>
        <w:lastRenderedPageBreak/>
        <w:t>Company;</w:t>
      </w:r>
    </w:p>
    <w:p w14:paraId="57EB5C88" w14:textId="77777777" w:rsidR="00DA1430" w:rsidRPr="00F00EEA" w:rsidRDefault="00DA1430" w:rsidP="001D006C">
      <w:pPr>
        <w:pStyle w:val="Heading3"/>
        <w:ind w:left="1276" w:hanging="435"/>
        <w:rPr>
          <w:rFonts w:ascii="Calibri" w:hAnsi="Calibri" w:cs="Calibri"/>
        </w:rPr>
      </w:pPr>
      <w:r w:rsidRPr="00F00EEA">
        <w:rPr>
          <w:rFonts w:ascii="Calibri" w:hAnsi="Calibri" w:cs="Calibri"/>
        </w:rPr>
        <w:t>Supplier;</w:t>
      </w:r>
    </w:p>
    <w:p w14:paraId="7B49BF12" w14:textId="77777777" w:rsidR="00DA1430" w:rsidRPr="00F00EEA" w:rsidRDefault="00DA1430" w:rsidP="001D006C">
      <w:pPr>
        <w:pStyle w:val="Heading3"/>
        <w:ind w:left="1276" w:hanging="435"/>
        <w:rPr>
          <w:rFonts w:ascii="Calibri" w:hAnsi="Calibri" w:cs="Calibri"/>
        </w:rPr>
      </w:pPr>
      <w:r w:rsidRPr="00F00EEA">
        <w:rPr>
          <w:rFonts w:ascii="Calibri" w:hAnsi="Calibri" w:cs="Calibri"/>
        </w:rPr>
        <w:t>Organisation;</w:t>
      </w:r>
    </w:p>
    <w:p w14:paraId="5734046F" w14:textId="58655E57" w:rsidR="00DA1430" w:rsidRDefault="00DA1430" w:rsidP="001D006C">
      <w:pPr>
        <w:pStyle w:val="Heading3"/>
        <w:ind w:left="1276" w:hanging="435"/>
        <w:rPr>
          <w:rFonts w:ascii="Calibri" w:hAnsi="Calibri" w:cs="Calibri"/>
        </w:rPr>
      </w:pPr>
      <w:r w:rsidRPr="00F00EEA">
        <w:rPr>
          <w:rFonts w:ascii="Calibri" w:hAnsi="Calibri" w:cs="Calibri"/>
        </w:rPr>
        <w:t xml:space="preserve">Bidder; </w:t>
      </w:r>
    </w:p>
    <w:p w14:paraId="43E10C11" w14:textId="21AC64EF" w:rsidR="00A27074" w:rsidRDefault="00A27074" w:rsidP="001D006C">
      <w:pPr>
        <w:pStyle w:val="Heading3"/>
        <w:ind w:left="1276" w:hanging="435"/>
        <w:rPr>
          <w:rFonts w:ascii="Calibri" w:hAnsi="Calibri" w:cs="Calibri"/>
        </w:rPr>
      </w:pPr>
      <w:r>
        <w:rPr>
          <w:rFonts w:ascii="Calibri" w:hAnsi="Calibri" w:cs="Calibri"/>
        </w:rPr>
        <w:t>Contractor</w:t>
      </w:r>
    </w:p>
    <w:p w14:paraId="019AE993" w14:textId="77777777" w:rsidR="00DA1430" w:rsidRPr="00F00EEA" w:rsidRDefault="00DA1430" w:rsidP="00154CBE">
      <w:pPr>
        <w:pStyle w:val="Heading2"/>
        <w:numPr>
          <w:ilvl w:val="0"/>
          <w:numId w:val="0"/>
        </w:numPr>
        <w:ind w:left="851"/>
        <w:rPr>
          <w:rFonts w:ascii="Calibri" w:hAnsi="Calibri" w:cs="Calibri"/>
        </w:rPr>
      </w:pPr>
      <w:r w:rsidRPr="00F00EEA">
        <w:rPr>
          <w:rFonts w:ascii="Calibri" w:hAnsi="Calibri" w:cs="Calibri"/>
        </w:rPr>
        <w:t>In all cases these references should be considered to refer to the organisation bidding upon this tender.</w:t>
      </w:r>
    </w:p>
    <w:p w14:paraId="46D088CC" w14:textId="24320F8C" w:rsidR="00DA1430" w:rsidRPr="00F00EEA" w:rsidRDefault="00DA1430" w:rsidP="001D006C">
      <w:pPr>
        <w:pStyle w:val="Heading2"/>
        <w:numPr>
          <w:ilvl w:val="1"/>
          <w:numId w:val="23"/>
        </w:numPr>
        <w:ind w:left="851" w:hanging="860"/>
        <w:rPr>
          <w:rFonts w:ascii="Calibri" w:hAnsi="Calibri" w:cs="Calibri"/>
        </w:rPr>
      </w:pPr>
      <w:r w:rsidRPr="00F00EEA">
        <w:rPr>
          <w:rFonts w:ascii="Calibri" w:hAnsi="Calibri" w:cs="Calibri"/>
        </w:rPr>
        <w:t xml:space="preserve">No publicity is to be issued by Suppliers regarding this DPS without prior approval from </w:t>
      </w:r>
      <w:r w:rsidR="00E64F2A" w:rsidRPr="00F00EEA">
        <w:rPr>
          <w:rFonts w:ascii="Calibri" w:hAnsi="Calibri" w:cs="Calibri"/>
        </w:rPr>
        <w:t>Bromford</w:t>
      </w:r>
      <w:r w:rsidRPr="00F00EEA">
        <w:rPr>
          <w:rFonts w:ascii="Calibri" w:hAnsi="Calibri" w:cs="Calibri"/>
        </w:rPr>
        <w:t>.</w:t>
      </w:r>
    </w:p>
    <w:p w14:paraId="491CCEB4" w14:textId="69E728C1" w:rsidR="00DA1430" w:rsidRPr="00F00EEA" w:rsidRDefault="00DA1430" w:rsidP="001D006C">
      <w:pPr>
        <w:pStyle w:val="Heading2"/>
        <w:numPr>
          <w:ilvl w:val="1"/>
          <w:numId w:val="23"/>
        </w:numPr>
        <w:ind w:left="851" w:hanging="860"/>
        <w:rPr>
          <w:rFonts w:ascii="Calibri" w:hAnsi="Calibri" w:cs="Calibri"/>
        </w:rPr>
      </w:pPr>
      <w:r w:rsidRPr="00F00EEA">
        <w:rPr>
          <w:rFonts w:ascii="Calibri" w:hAnsi="Calibri" w:cs="Calibri"/>
        </w:rPr>
        <w:t xml:space="preserve">The creation of this DPS in no way commits </w:t>
      </w:r>
      <w:r w:rsidR="00E64F2A" w:rsidRPr="00F00EEA">
        <w:rPr>
          <w:rFonts w:ascii="Calibri" w:hAnsi="Calibri" w:cs="Calibri"/>
        </w:rPr>
        <w:t>Bromford</w:t>
      </w:r>
      <w:r w:rsidRPr="00F00EEA">
        <w:rPr>
          <w:rFonts w:ascii="Calibri" w:hAnsi="Calibri" w:cs="Calibri"/>
        </w:rPr>
        <w:t xml:space="preserve"> or any </w:t>
      </w:r>
      <w:r w:rsidR="006F3C1D" w:rsidRPr="00F00EEA">
        <w:rPr>
          <w:rFonts w:ascii="Calibri" w:hAnsi="Calibri" w:cs="Calibri"/>
        </w:rPr>
        <w:t>other potential user</w:t>
      </w:r>
      <w:r w:rsidRPr="00F00EEA">
        <w:rPr>
          <w:rFonts w:ascii="Calibri" w:hAnsi="Calibri" w:cs="Calibri"/>
        </w:rPr>
        <w:t xml:space="preserve"> to award any contract or agreement.</w:t>
      </w:r>
    </w:p>
    <w:p w14:paraId="7132AC00" w14:textId="77777777" w:rsidR="00DA1430" w:rsidRPr="00F00EEA" w:rsidRDefault="00DA1430" w:rsidP="001D006C">
      <w:pPr>
        <w:pStyle w:val="Heading2"/>
        <w:numPr>
          <w:ilvl w:val="1"/>
          <w:numId w:val="23"/>
        </w:numPr>
        <w:spacing w:after="0"/>
        <w:ind w:left="851" w:hanging="860"/>
        <w:rPr>
          <w:rFonts w:ascii="Calibri" w:hAnsi="Calibri" w:cs="Calibri"/>
        </w:rPr>
      </w:pPr>
      <w:r w:rsidRPr="00F00EEA">
        <w:rPr>
          <w:rFonts w:ascii="Calibri" w:hAnsi="Calibri" w:cs="Calibri"/>
        </w:rPr>
        <w:t>It is unacceptable for Suppliers to engage in any activity that might lead to a breach of the Bribery Act 2010. Therefore all Suppliers shall:</w:t>
      </w:r>
    </w:p>
    <w:p w14:paraId="3FFD6952" w14:textId="77777777" w:rsidR="00DA1430" w:rsidRPr="00F00EEA" w:rsidRDefault="00DA1430" w:rsidP="00154CBE">
      <w:pPr>
        <w:pStyle w:val="Heading2"/>
        <w:numPr>
          <w:ilvl w:val="0"/>
          <w:numId w:val="0"/>
        </w:numPr>
        <w:spacing w:after="0"/>
        <w:ind w:left="851" w:hanging="860"/>
        <w:rPr>
          <w:rFonts w:ascii="Calibri" w:hAnsi="Calibri" w:cs="Calibri"/>
        </w:rPr>
      </w:pPr>
    </w:p>
    <w:p w14:paraId="77BE4939" w14:textId="77777777" w:rsidR="00DA1430" w:rsidRPr="00F00EEA" w:rsidRDefault="00DA1430" w:rsidP="001D006C">
      <w:pPr>
        <w:pStyle w:val="Heading3"/>
        <w:ind w:left="1276" w:hanging="435"/>
        <w:rPr>
          <w:rFonts w:ascii="Calibri" w:hAnsi="Calibri" w:cs="Calibri"/>
        </w:rPr>
      </w:pPr>
      <w:r w:rsidRPr="00F00EEA">
        <w:rPr>
          <w:rFonts w:ascii="Calibri" w:hAnsi="Calibri" w:cs="Calibri"/>
        </w:rPr>
        <w:t>Comply fully with the requirements of the Bribery Act 2010;</w:t>
      </w:r>
    </w:p>
    <w:p w14:paraId="5A0C1920" w14:textId="77777777" w:rsidR="00DA1430" w:rsidRPr="00F00EEA" w:rsidRDefault="00DA1430" w:rsidP="001D006C">
      <w:pPr>
        <w:pStyle w:val="Heading3"/>
        <w:ind w:left="1276" w:hanging="435"/>
        <w:rPr>
          <w:rFonts w:ascii="Calibri" w:hAnsi="Calibri" w:cs="Calibri"/>
        </w:rPr>
      </w:pPr>
      <w:r w:rsidRPr="00F00EEA">
        <w:rPr>
          <w:rFonts w:ascii="Calibri" w:hAnsi="Calibri" w:cs="Calibri"/>
        </w:rPr>
        <w:t>Not engage in any activity, practice or conduct which would be an offence under any section of the Bribery Act 2010;</w:t>
      </w:r>
    </w:p>
    <w:p w14:paraId="1D2CBF90" w14:textId="77777777" w:rsidR="00DA1430" w:rsidRPr="00F00EEA" w:rsidRDefault="00DA1430" w:rsidP="001D006C">
      <w:pPr>
        <w:pStyle w:val="Heading3"/>
        <w:ind w:left="1276" w:hanging="435"/>
        <w:rPr>
          <w:rFonts w:ascii="Calibri" w:hAnsi="Calibri" w:cs="Calibri"/>
        </w:rPr>
      </w:pPr>
      <w:r w:rsidRPr="00F00EEA">
        <w:rPr>
          <w:rFonts w:ascii="Calibri" w:hAnsi="Calibri" w:cs="Calibri"/>
        </w:rPr>
        <w:t>Have and maintain during the full term of the proposed Agreement policies and measures to ensure compliance with the Bribery Act 2010.</w:t>
      </w:r>
    </w:p>
    <w:p w14:paraId="58BDB01B" w14:textId="60598820" w:rsidR="00DA1430" w:rsidRPr="00F00EEA" w:rsidRDefault="00DA1430" w:rsidP="001D006C">
      <w:pPr>
        <w:pStyle w:val="Heading2"/>
        <w:numPr>
          <w:ilvl w:val="1"/>
          <w:numId w:val="23"/>
        </w:numPr>
        <w:spacing w:after="0"/>
        <w:ind w:left="851" w:hanging="860"/>
        <w:rPr>
          <w:rFonts w:ascii="Calibri" w:hAnsi="Calibri" w:cs="Calibri"/>
        </w:rPr>
      </w:pPr>
      <w:r w:rsidRPr="00F00EEA">
        <w:rPr>
          <w:rFonts w:ascii="Calibri" w:hAnsi="Calibri" w:cs="Calibri"/>
        </w:rPr>
        <w:t xml:space="preserve">The information associated with this DPS are being made available by </w:t>
      </w:r>
      <w:r w:rsidR="006F3C1D" w:rsidRPr="00F00EEA">
        <w:rPr>
          <w:rFonts w:ascii="Calibri" w:hAnsi="Calibri" w:cs="Calibri"/>
        </w:rPr>
        <w:t>Bromford</w:t>
      </w:r>
      <w:r w:rsidRPr="00F00EEA">
        <w:rPr>
          <w:rFonts w:ascii="Calibri" w:hAnsi="Calibri" w:cs="Calibri"/>
        </w:rPr>
        <w:t xml:space="preserve"> on condition that: </w:t>
      </w:r>
    </w:p>
    <w:p w14:paraId="4CF43FF1" w14:textId="77777777" w:rsidR="00154CBE" w:rsidRPr="00F00EEA" w:rsidRDefault="00154CBE" w:rsidP="00154CBE">
      <w:pPr>
        <w:pStyle w:val="Heading2"/>
        <w:numPr>
          <w:ilvl w:val="0"/>
          <w:numId w:val="0"/>
        </w:numPr>
        <w:spacing w:after="0"/>
        <w:ind w:left="851"/>
        <w:rPr>
          <w:rFonts w:ascii="Calibri" w:hAnsi="Calibri" w:cs="Calibri"/>
        </w:rPr>
      </w:pPr>
    </w:p>
    <w:p w14:paraId="0019EFE0" w14:textId="77777777" w:rsidR="00DA1430" w:rsidRPr="00F00EEA" w:rsidRDefault="00DA1430" w:rsidP="001D006C">
      <w:pPr>
        <w:pStyle w:val="Heading3"/>
        <w:ind w:left="1276" w:hanging="435"/>
        <w:rPr>
          <w:rFonts w:ascii="Calibri" w:hAnsi="Calibri" w:cs="Calibri"/>
        </w:rPr>
      </w:pPr>
      <w:r w:rsidRPr="00F00EEA">
        <w:rPr>
          <w:rFonts w:ascii="Calibri" w:hAnsi="Calibri" w:cs="Calibri"/>
        </w:rPr>
        <w:t>The information provided, including any and all further communications issued must be treated as private and confidential at all times.</w:t>
      </w:r>
    </w:p>
    <w:p w14:paraId="7E1425B6" w14:textId="77777777" w:rsidR="00DA1430" w:rsidRPr="00F00EEA" w:rsidRDefault="00DA1430" w:rsidP="001D006C">
      <w:pPr>
        <w:pStyle w:val="Heading3"/>
        <w:ind w:left="1276" w:hanging="435"/>
        <w:rPr>
          <w:rFonts w:ascii="Calibri" w:hAnsi="Calibri" w:cs="Calibri"/>
        </w:rPr>
      </w:pPr>
      <w:r w:rsidRPr="00F00EEA">
        <w:rPr>
          <w:rFonts w:ascii="Calibri" w:hAnsi="Calibri" w:cs="Calibri"/>
        </w:rPr>
        <w:t>Information provided shall not be used by Suppliers for any other purpose than to prepare and submit a Request to Participate.</w:t>
      </w:r>
    </w:p>
    <w:p w14:paraId="65F79FF1" w14:textId="77777777" w:rsidR="00DA1430" w:rsidRPr="00F00EEA" w:rsidRDefault="00DA1430" w:rsidP="00154CBE">
      <w:pPr>
        <w:pStyle w:val="Heading3"/>
        <w:ind w:left="1276" w:hanging="435"/>
        <w:rPr>
          <w:rFonts w:ascii="Calibri" w:hAnsi="Calibri" w:cs="Calibri"/>
        </w:rPr>
      </w:pPr>
      <w:r w:rsidRPr="00F00EEA">
        <w:rPr>
          <w:rFonts w:ascii="Calibri" w:hAnsi="Calibri" w:cs="Calibri"/>
        </w:rPr>
        <w:t>Information is not to be shared or reproduced by Suppliers other than where the purpose is the provision of information to advisors, sub-contractors and/or other persons. This is provided that the reason for such distribution is to assist in the preparation of suitable Request to Participate;</w:t>
      </w:r>
    </w:p>
    <w:p w14:paraId="67BFCC85" w14:textId="6D6707B3" w:rsidR="00DA1430" w:rsidRPr="00F00EEA" w:rsidRDefault="00DA1430" w:rsidP="001D006C">
      <w:pPr>
        <w:pStyle w:val="Heading3"/>
        <w:ind w:left="1276" w:hanging="435"/>
        <w:rPr>
          <w:rFonts w:ascii="Calibri" w:hAnsi="Calibri" w:cs="Calibri"/>
        </w:rPr>
      </w:pPr>
      <w:r w:rsidRPr="00F00EEA">
        <w:rPr>
          <w:rFonts w:ascii="Calibri" w:hAnsi="Calibri" w:cs="Calibri"/>
        </w:rPr>
        <w:t xml:space="preserve">In circumstances where information is to be shared, written permission must be sought from </w:t>
      </w:r>
      <w:r w:rsidR="008347A8" w:rsidRPr="00F00EEA">
        <w:rPr>
          <w:rFonts w:ascii="Calibri" w:hAnsi="Calibri" w:cs="Calibri"/>
        </w:rPr>
        <w:t>Bromford</w:t>
      </w:r>
      <w:r w:rsidRPr="00F00EEA">
        <w:rPr>
          <w:rFonts w:ascii="Calibri" w:hAnsi="Calibri" w:cs="Calibri"/>
        </w:rPr>
        <w:t xml:space="preserve"> prior to the sharing of DPS information; </w:t>
      </w:r>
    </w:p>
    <w:p w14:paraId="441600B4" w14:textId="77777777" w:rsidR="00DA1430" w:rsidRPr="00F00EEA" w:rsidRDefault="00DA1430" w:rsidP="001D006C">
      <w:pPr>
        <w:pStyle w:val="Heading3"/>
        <w:ind w:left="1276" w:hanging="435"/>
        <w:rPr>
          <w:rFonts w:ascii="Calibri" w:hAnsi="Calibri" w:cs="Calibri"/>
        </w:rPr>
      </w:pPr>
      <w:r w:rsidRPr="00F00EEA">
        <w:rPr>
          <w:rFonts w:ascii="Calibri" w:hAnsi="Calibri" w:cs="Calibri"/>
        </w:rPr>
        <w:t>Information may be shared by a Supplier where there is a legal obligation to do so, or for the purpose of obtaining legal advice regarding this DPS and/or agreements arising from this DPS.</w:t>
      </w:r>
    </w:p>
    <w:p w14:paraId="1B25D2EF" w14:textId="090CF3D4" w:rsidR="00DA1430" w:rsidRPr="00F00EEA" w:rsidRDefault="00DA1430" w:rsidP="001D006C">
      <w:pPr>
        <w:pStyle w:val="Heading2"/>
        <w:numPr>
          <w:ilvl w:val="1"/>
          <w:numId w:val="23"/>
        </w:numPr>
        <w:ind w:left="851" w:hanging="860"/>
        <w:rPr>
          <w:rFonts w:ascii="Calibri" w:hAnsi="Calibri" w:cs="Calibri"/>
        </w:rPr>
      </w:pPr>
      <w:r w:rsidRPr="00F00EEA">
        <w:rPr>
          <w:rFonts w:ascii="Calibri" w:hAnsi="Calibri" w:cs="Calibri"/>
        </w:rPr>
        <w:t xml:space="preserve">The information provided has been prepared in good faith but does not purport to be comprehensive or to have been independently verified. Bidders should not rely on the information provided and should carry out their own due diligence checks and verify the accuracy of the information. Nothing in the DPS documents is or shall be a promise or representation as to </w:t>
      </w:r>
      <w:r w:rsidR="00771874" w:rsidRPr="00F00EEA">
        <w:rPr>
          <w:rFonts w:ascii="Calibri" w:hAnsi="Calibri" w:cs="Calibri"/>
        </w:rPr>
        <w:t>Bromford’s</w:t>
      </w:r>
      <w:r w:rsidRPr="00F00EEA">
        <w:rPr>
          <w:rFonts w:ascii="Calibri" w:hAnsi="Calibri" w:cs="Calibri"/>
        </w:rPr>
        <w:t xml:space="preserve"> future conduct.</w:t>
      </w:r>
    </w:p>
    <w:p w14:paraId="1519D0A0" w14:textId="03473C74" w:rsidR="00DA1430" w:rsidRPr="00F00EEA" w:rsidRDefault="00DA1430" w:rsidP="001D006C">
      <w:pPr>
        <w:pStyle w:val="Heading2"/>
        <w:numPr>
          <w:ilvl w:val="1"/>
          <w:numId w:val="23"/>
        </w:numPr>
        <w:ind w:left="851" w:hanging="860"/>
        <w:rPr>
          <w:rFonts w:ascii="Calibri" w:hAnsi="Calibri" w:cs="Calibri"/>
        </w:rPr>
      </w:pPr>
      <w:r w:rsidRPr="00F00EEA">
        <w:rPr>
          <w:rFonts w:ascii="Calibri" w:hAnsi="Calibri" w:cs="Calibri"/>
        </w:rPr>
        <w:lastRenderedPageBreak/>
        <w:t xml:space="preserve">Bidders considering entering into the DPS should make their own enquiries of </w:t>
      </w:r>
      <w:r w:rsidR="00771874" w:rsidRPr="00F00EEA">
        <w:rPr>
          <w:rFonts w:ascii="Calibri" w:hAnsi="Calibri" w:cs="Calibri"/>
        </w:rPr>
        <w:t>Bromford’s</w:t>
      </w:r>
      <w:r w:rsidRPr="00F00EEA">
        <w:rPr>
          <w:rFonts w:ascii="Calibri" w:hAnsi="Calibri" w:cs="Calibri"/>
        </w:rPr>
        <w:t xml:space="preserve"> requirements beforehand. </w:t>
      </w:r>
      <w:r w:rsidR="00771874" w:rsidRPr="00F00EEA">
        <w:rPr>
          <w:rFonts w:ascii="Calibri" w:hAnsi="Calibri" w:cs="Calibri"/>
        </w:rPr>
        <w:t>Bromford</w:t>
      </w:r>
      <w:r w:rsidRPr="00F00EEA">
        <w:rPr>
          <w:rFonts w:ascii="Calibri" w:hAnsi="Calibri" w:cs="Calibri"/>
        </w:rPr>
        <w:t xml:space="preserve"> will assume that the Bidders have sufficient information for this purpose unless notified otherwise.</w:t>
      </w:r>
    </w:p>
    <w:p w14:paraId="3F57BF3E" w14:textId="62D7A770" w:rsidR="009B4BA5" w:rsidRDefault="00DA1430" w:rsidP="001D006C">
      <w:pPr>
        <w:pStyle w:val="Heading2"/>
        <w:numPr>
          <w:ilvl w:val="1"/>
          <w:numId w:val="23"/>
        </w:numPr>
        <w:ind w:left="851" w:hanging="860"/>
        <w:rPr>
          <w:rFonts w:ascii="Calibri" w:hAnsi="Calibri" w:cs="Calibri"/>
        </w:rPr>
      </w:pPr>
      <w:r w:rsidRPr="00F00EEA">
        <w:rPr>
          <w:rFonts w:ascii="Calibri" w:hAnsi="Calibri" w:cs="Calibri"/>
        </w:rPr>
        <w:t>Bidders should note that all Requests to Participate must be written in English and that any resulting contract awarded via the DPS, its formation, interpretation and performance will be subject to and in accordance with the law of England and Wales and (subject to any provisions for dispute resolution in the awarded Contract) subject to the exclusive jurisdiction of the courts of England and Wales.</w:t>
      </w:r>
    </w:p>
    <w:p w14:paraId="4EECFCBE" w14:textId="77777777" w:rsidR="00A27074" w:rsidRDefault="00A27074" w:rsidP="00DE0A73">
      <w:pPr>
        <w:pStyle w:val="Heading1"/>
        <w:numPr>
          <w:ilvl w:val="0"/>
          <w:numId w:val="0"/>
        </w:numPr>
        <w:rPr>
          <w:rFonts w:ascii="Calibri" w:hAnsi="Calibri" w:cs="Calibri"/>
        </w:rPr>
      </w:pPr>
    </w:p>
    <w:p w14:paraId="3B6032F1" w14:textId="5B5B0C20" w:rsidR="00DA1430" w:rsidRPr="00F00EEA" w:rsidRDefault="00DA1430" w:rsidP="009341BC">
      <w:pPr>
        <w:pStyle w:val="Heading1"/>
        <w:numPr>
          <w:ilvl w:val="0"/>
          <w:numId w:val="0"/>
        </w:numPr>
        <w:rPr>
          <w:rFonts w:ascii="Calibri" w:hAnsi="Calibri" w:cs="Calibri"/>
        </w:rPr>
      </w:pPr>
      <w:r w:rsidRPr="00F00EEA">
        <w:rPr>
          <w:rFonts w:ascii="Calibri" w:hAnsi="Calibri" w:cs="Calibri"/>
        </w:rPr>
        <w:t>Section 9 – Dates</w:t>
      </w:r>
    </w:p>
    <w:p w14:paraId="748F2163" w14:textId="36BB1D96" w:rsidR="00DA1430" w:rsidRPr="00F00EEA" w:rsidRDefault="00DA1430" w:rsidP="00DA1430">
      <w:pPr>
        <w:pStyle w:val="Heading2"/>
        <w:numPr>
          <w:ilvl w:val="0"/>
          <w:numId w:val="0"/>
        </w:numPr>
        <w:rPr>
          <w:rFonts w:ascii="Calibri" w:hAnsi="Calibri" w:cs="Calibri"/>
        </w:rPr>
      </w:pPr>
      <w:r w:rsidRPr="00F00EEA">
        <w:rPr>
          <w:rFonts w:ascii="Calibri" w:hAnsi="Calibri" w:cs="Calibri"/>
        </w:rPr>
        <w:t xml:space="preserve">The following dates are the envisaged timetable for the initial creation phase of this DPS. Dates are provided for information purposes only and </w:t>
      </w:r>
      <w:r w:rsidR="00771874" w:rsidRPr="00F00EEA">
        <w:rPr>
          <w:rFonts w:ascii="Calibri" w:hAnsi="Calibri" w:cs="Calibri"/>
        </w:rPr>
        <w:t>Bromford</w:t>
      </w:r>
      <w:r w:rsidRPr="00F00EEA">
        <w:rPr>
          <w:rFonts w:ascii="Calibri" w:hAnsi="Calibri" w:cs="Calibri"/>
        </w:rPr>
        <w:t xml:space="preserve"> reserves the right to amend/adjust these dates as necessary.</w:t>
      </w:r>
    </w:p>
    <w:p w14:paraId="3200CB00" w14:textId="7D8F62D7" w:rsidR="00DA1430" w:rsidRPr="00AD0368" w:rsidRDefault="00DA1430" w:rsidP="001D006C">
      <w:pPr>
        <w:pStyle w:val="Heading2"/>
        <w:numPr>
          <w:ilvl w:val="1"/>
          <w:numId w:val="19"/>
        </w:numPr>
        <w:ind w:left="851" w:hanging="851"/>
        <w:rPr>
          <w:rFonts w:ascii="Calibri" w:hAnsi="Calibri" w:cs="Calibri"/>
        </w:rPr>
      </w:pPr>
      <w:r w:rsidRPr="00F00EEA">
        <w:rPr>
          <w:rFonts w:ascii="Calibri" w:hAnsi="Calibri" w:cs="Calibri"/>
        </w:rPr>
        <w:t xml:space="preserve">Contract Notice to </w:t>
      </w:r>
      <w:r w:rsidRPr="00AD0368">
        <w:rPr>
          <w:rFonts w:ascii="Calibri" w:hAnsi="Calibri" w:cs="Calibri"/>
        </w:rPr>
        <w:t>FTS</w:t>
      </w:r>
      <w:r w:rsidR="00E57C64" w:rsidRPr="00AD0368">
        <w:rPr>
          <w:rFonts w:ascii="Calibri" w:hAnsi="Calibri" w:cs="Calibri"/>
        </w:rPr>
        <w:t xml:space="preserve"> &amp; Contracts Finder</w:t>
      </w:r>
      <w:r w:rsidRPr="00AD0368">
        <w:rPr>
          <w:rFonts w:ascii="Calibri" w:hAnsi="Calibri" w:cs="Calibri"/>
        </w:rPr>
        <w:t xml:space="preserve"> is issued on the </w:t>
      </w:r>
      <w:r w:rsidR="008024A0" w:rsidRPr="00AD0368">
        <w:rPr>
          <w:rFonts w:ascii="Calibri" w:hAnsi="Calibri" w:cs="Calibri"/>
        </w:rPr>
        <w:t>7</w:t>
      </w:r>
      <w:r w:rsidR="00E57C64" w:rsidRPr="00AD0368">
        <w:rPr>
          <w:rFonts w:ascii="Calibri" w:hAnsi="Calibri" w:cs="Calibri"/>
          <w:vertAlign w:val="superscript"/>
        </w:rPr>
        <w:t>th</w:t>
      </w:r>
      <w:r w:rsidR="00E57C64" w:rsidRPr="00AD0368">
        <w:rPr>
          <w:rFonts w:ascii="Calibri" w:hAnsi="Calibri" w:cs="Calibri"/>
        </w:rPr>
        <w:t xml:space="preserve"> </w:t>
      </w:r>
      <w:r w:rsidR="00A27074" w:rsidRPr="00AD0368">
        <w:rPr>
          <w:rFonts w:ascii="Calibri" w:hAnsi="Calibri" w:cs="Calibri"/>
        </w:rPr>
        <w:t>November</w:t>
      </w:r>
      <w:r w:rsidRPr="00AD0368">
        <w:rPr>
          <w:rFonts w:ascii="Calibri" w:hAnsi="Calibri" w:cs="Calibri"/>
        </w:rPr>
        <w:t xml:space="preserve"> 202</w:t>
      </w:r>
      <w:r w:rsidR="00A27074" w:rsidRPr="00AD0368">
        <w:rPr>
          <w:rFonts w:ascii="Calibri" w:hAnsi="Calibri" w:cs="Calibri"/>
        </w:rPr>
        <w:t>2</w:t>
      </w:r>
      <w:r w:rsidRPr="00AD0368">
        <w:rPr>
          <w:rFonts w:ascii="Calibri" w:hAnsi="Calibri" w:cs="Calibri"/>
        </w:rPr>
        <w:t>.</w:t>
      </w:r>
    </w:p>
    <w:p w14:paraId="6378988A" w14:textId="3DB2A299" w:rsidR="00DA1430" w:rsidRPr="00AD0368" w:rsidRDefault="00DA1430" w:rsidP="001D006C">
      <w:pPr>
        <w:pStyle w:val="Heading2"/>
        <w:numPr>
          <w:ilvl w:val="1"/>
          <w:numId w:val="19"/>
        </w:numPr>
        <w:ind w:left="851" w:hanging="851"/>
        <w:rPr>
          <w:rFonts w:ascii="Calibri" w:hAnsi="Calibri" w:cs="Calibri"/>
        </w:rPr>
      </w:pPr>
      <w:r w:rsidRPr="00AD0368">
        <w:rPr>
          <w:rFonts w:ascii="Calibri" w:hAnsi="Calibri" w:cs="Calibri"/>
        </w:rPr>
        <w:t xml:space="preserve">Initial deadline for submission of Requests to Participate is 15:00 PM on the </w:t>
      </w:r>
      <w:r w:rsidR="00CD359C" w:rsidRPr="00AD0368">
        <w:rPr>
          <w:rFonts w:ascii="Calibri" w:hAnsi="Calibri" w:cs="Calibri"/>
        </w:rPr>
        <w:t>7</w:t>
      </w:r>
      <w:r w:rsidR="00810A66" w:rsidRPr="00AD0368">
        <w:rPr>
          <w:rFonts w:ascii="Calibri" w:hAnsi="Calibri" w:cs="Calibri"/>
          <w:vertAlign w:val="superscript"/>
        </w:rPr>
        <w:t>th</w:t>
      </w:r>
      <w:r w:rsidR="00810A66" w:rsidRPr="00AD0368">
        <w:rPr>
          <w:rFonts w:ascii="Calibri" w:hAnsi="Calibri" w:cs="Calibri"/>
        </w:rPr>
        <w:t xml:space="preserve"> December</w:t>
      </w:r>
      <w:r w:rsidRPr="00AD0368">
        <w:rPr>
          <w:rFonts w:ascii="Calibri" w:hAnsi="Calibri" w:cs="Calibri"/>
        </w:rPr>
        <w:t xml:space="preserve"> 202</w:t>
      </w:r>
      <w:r w:rsidR="00810A66" w:rsidRPr="00AD0368">
        <w:rPr>
          <w:rFonts w:ascii="Calibri" w:hAnsi="Calibri" w:cs="Calibri"/>
        </w:rPr>
        <w:t>2</w:t>
      </w:r>
      <w:r w:rsidRPr="00AD0368">
        <w:rPr>
          <w:rFonts w:ascii="Calibri" w:hAnsi="Calibri" w:cs="Calibri"/>
        </w:rPr>
        <w:t>. Before this time no mini-competition will be issued under the DPS. Following the initial deadline, the DPS remains open for further applications to participate for its entire duration. After the initial request for participate, bidder will be able to join at any point during the lifetime of the DPS.</w:t>
      </w:r>
    </w:p>
    <w:p w14:paraId="2480C24C" w14:textId="54E1862A" w:rsidR="00DA1430" w:rsidRPr="00AD0368" w:rsidRDefault="00DA1430" w:rsidP="001D006C">
      <w:pPr>
        <w:pStyle w:val="Heading2"/>
        <w:numPr>
          <w:ilvl w:val="1"/>
          <w:numId w:val="19"/>
        </w:numPr>
        <w:ind w:left="851" w:hanging="851"/>
        <w:rPr>
          <w:rFonts w:ascii="Calibri" w:hAnsi="Calibri" w:cs="Calibri"/>
        </w:rPr>
      </w:pPr>
      <w:r w:rsidRPr="00AD0368">
        <w:rPr>
          <w:rFonts w:ascii="Calibri" w:hAnsi="Calibri" w:cs="Calibri"/>
        </w:rPr>
        <w:t xml:space="preserve">Notifications of appointment/rejection to the DPS for initial applications are scheduled to be issued no later than </w:t>
      </w:r>
      <w:r w:rsidR="00476925" w:rsidRPr="00AD0368">
        <w:rPr>
          <w:rFonts w:ascii="Calibri" w:hAnsi="Calibri" w:cs="Calibri"/>
        </w:rPr>
        <w:t>13</w:t>
      </w:r>
      <w:r w:rsidR="00476925" w:rsidRPr="00AD0368">
        <w:rPr>
          <w:rFonts w:ascii="Calibri" w:hAnsi="Calibri" w:cs="Calibri"/>
          <w:vertAlign w:val="superscript"/>
        </w:rPr>
        <w:t>th</w:t>
      </w:r>
      <w:r w:rsidR="00476925" w:rsidRPr="00AD0368">
        <w:rPr>
          <w:rFonts w:ascii="Calibri" w:hAnsi="Calibri" w:cs="Calibri"/>
        </w:rPr>
        <w:t xml:space="preserve"> January </w:t>
      </w:r>
      <w:r w:rsidRPr="00AD0368">
        <w:rPr>
          <w:rFonts w:ascii="Calibri" w:hAnsi="Calibri" w:cs="Calibri"/>
        </w:rPr>
        <w:t>202</w:t>
      </w:r>
      <w:r w:rsidR="00476925" w:rsidRPr="00AD0368">
        <w:rPr>
          <w:rFonts w:ascii="Calibri" w:hAnsi="Calibri" w:cs="Calibri"/>
        </w:rPr>
        <w:t>3</w:t>
      </w:r>
      <w:r w:rsidRPr="00AD0368">
        <w:rPr>
          <w:rFonts w:ascii="Calibri" w:hAnsi="Calibri" w:cs="Calibri"/>
        </w:rPr>
        <w:t>.</w:t>
      </w:r>
    </w:p>
    <w:p w14:paraId="7AAAA11E" w14:textId="5516C32B" w:rsidR="00DA1430" w:rsidRPr="00AD0368" w:rsidRDefault="00DA1430" w:rsidP="001D006C">
      <w:pPr>
        <w:pStyle w:val="Heading2"/>
        <w:numPr>
          <w:ilvl w:val="1"/>
          <w:numId w:val="19"/>
        </w:numPr>
        <w:ind w:left="851" w:hanging="851"/>
        <w:rPr>
          <w:rFonts w:ascii="Calibri" w:hAnsi="Calibri" w:cs="Calibri"/>
        </w:rPr>
      </w:pPr>
      <w:r w:rsidRPr="00AD0368">
        <w:rPr>
          <w:rFonts w:ascii="Calibri" w:hAnsi="Calibri" w:cs="Calibri"/>
        </w:rPr>
        <w:t xml:space="preserve">Estimated DPS Commencement is </w:t>
      </w:r>
      <w:r w:rsidR="00476925" w:rsidRPr="00AD0368">
        <w:rPr>
          <w:rFonts w:ascii="Calibri" w:hAnsi="Calibri" w:cs="Calibri"/>
        </w:rPr>
        <w:t>13</w:t>
      </w:r>
      <w:r w:rsidR="00476925" w:rsidRPr="00AD0368">
        <w:rPr>
          <w:rFonts w:ascii="Calibri" w:hAnsi="Calibri" w:cs="Calibri"/>
          <w:vertAlign w:val="superscript"/>
        </w:rPr>
        <w:t>th</w:t>
      </w:r>
      <w:r w:rsidR="00476925" w:rsidRPr="00AD0368">
        <w:rPr>
          <w:rFonts w:ascii="Calibri" w:hAnsi="Calibri" w:cs="Calibri"/>
        </w:rPr>
        <w:t xml:space="preserve"> January</w:t>
      </w:r>
      <w:r w:rsidRPr="00AD0368">
        <w:rPr>
          <w:rFonts w:ascii="Calibri" w:hAnsi="Calibri" w:cs="Calibri"/>
        </w:rPr>
        <w:t xml:space="preserve"> 202</w:t>
      </w:r>
      <w:r w:rsidR="00476925" w:rsidRPr="00AD0368">
        <w:rPr>
          <w:rFonts w:ascii="Calibri" w:hAnsi="Calibri" w:cs="Calibri"/>
        </w:rPr>
        <w:t>3</w:t>
      </w:r>
      <w:r w:rsidRPr="00AD0368">
        <w:rPr>
          <w:rFonts w:ascii="Calibri" w:hAnsi="Calibri" w:cs="Calibri"/>
        </w:rPr>
        <w:t>.</w:t>
      </w:r>
    </w:p>
    <w:p w14:paraId="66C52FBD" w14:textId="07D2A155" w:rsidR="009B4BA5" w:rsidRDefault="009B4BA5" w:rsidP="009B4BA5">
      <w:pPr>
        <w:pStyle w:val="Heading2"/>
        <w:numPr>
          <w:ilvl w:val="0"/>
          <w:numId w:val="0"/>
        </w:numPr>
        <w:ind w:left="851"/>
        <w:rPr>
          <w:rFonts w:ascii="Calibri" w:hAnsi="Calibri" w:cs="Calibri"/>
        </w:rPr>
      </w:pPr>
    </w:p>
    <w:p w14:paraId="3683F021" w14:textId="7E9FE8F1" w:rsidR="009341BC" w:rsidRDefault="009341BC" w:rsidP="009B4BA5">
      <w:pPr>
        <w:pStyle w:val="Heading2"/>
        <w:numPr>
          <w:ilvl w:val="0"/>
          <w:numId w:val="0"/>
        </w:numPr>
        <w:ind w:left="851"/>
        <w:rPr>
          <w:rFonts w:ascii="Calibri" w:hAnsi="Calibri" w:cs="Calibri"/>
        </w:rPr>
      </w:pPr>
    </w:p>
    <w:p w14:paraId="57B86647" w14:textId="77777777" w:rsidR="009341BC" w:rsidRPr="00F00EEA" w:rsidRDefault="009341BC" w:rsidP="009B4BA5">
      <w:pPr>
        <w:pStyle w:val="Heading2"/>
        <w:numPr>
          <w:ilvl w:val="0"/>
          <w:numId w:val="0"/>
        </w:numPr>
        <w:ind w:left="851"/>
        <w:rPr>
          <w:rFonts w:ascii="Calibri" w:hAnsi="Calibri" w:cs="Calibri"/>
        </w:rPr>
      </w:pPr>
    </w:p>
    <w:p w14:paraId="7EF3EEFC" w14:textId="77777777" w:rsidR="00DA1430" w:rsidRPr="00F00EEA" w:rsidRDefault="00DA1430" w:rsidP="00DE0A73">
      <w:pPr>
        <w:pStyle w:val="Heading1"/>
        <w:numPr>
          <w:ilvl w:val="0"/>
          <w:numId w:val="0"/>
        </w:numPr>
        <w:rPr>
          <w:rFonts w:ascii="Calibri" w:hAnsi="Calibri" w:cs="Calibri"/>
        </w:rPr>
      </w:pPr>
      <w:r w:rsidRPr="00F00EEA">
        <w:rPr>
          <w:rFonts w:ascii="Calibri" w:hAnsi="Calibri" w:cs="Calibri"/>
        </w:rPr>
        <w:t>Section 10 – Assessment of Requests to Participate</w:t>
      </w:r>
    </w:p>
    <w:p w14:paraId="6F2439BF" w14:textId="2F95C44F" w:rsidR="00DA1430" w:rsidRPr="00F00EEA" w:rsidRDefault="00DA1430" w:rsidP="001D006C">
      <w:pPr>
        <w:pStyle w:val="Heading2"/>
        <w:numPr>
          <w:ilvl w:val="1"/>
          <w:numId w:val="20"/>
        </w:numPr>
        <w:ind w:left="851" w:hanging="851"/>
        <w:rPr>
          <w:rFonts w:ascii="Calibri" w:hAnsi="Calibri" w:cs="Calibri"/>
        </w:rPr>
      </w:pPr>
      <w:r w:rsidRPr="00F00EEA">
        <w:rPr>
          <w:rFonts w:ascii="Calibri" w:hAnsi="Calibri" w:cs="Calibri"/>
        </w:rPr>
        <w:t xml:space="preserve">The Requests to Participate in this DPS use </w:t>
      </w:r>
      <w:r w:rsidR="00476925">
        <w:rPr>
          <w:rFonts w:ascii="Calibri" w:hAnsi="Calibri" w:cs="Calibri"/>
        </w:rPr>
        <w:t>a variation of the</w:t>
      </w:r>
      <w:r w:rsidRPr="00F00EEA">
        <w:rPr>
          <w:rFonts w:ascii="Calibri" w:hAnsi="Calibri" w:cs="Calibri"/>
        </w:rPr>
        <w:t xml:space="preserve"> standard Selection Questionnaire defined by the Crown Commercial Service (CCS). This is required under the Public Contracts Regulation 2015.</w:t>
      </w:r>
      <w:r w:rsidR="00476925">
        <w:rPr>
          <w:rFonts w:ascii="Calibri" w:hAnsi="Calibri" w:cs="Calibri"/>
        </w:rPr>
        <w:t xml:space="preserve"> The standard </w:t>
      </w:r>
      <w:r w:rsidR="00F2272D">
        <w:rPr>
          <w:rFonts w:ascii="Calibri" w:hAnsi="Calibri" w:cs="Calibri"/>
        </w:rPr>
        <w:t>Selection Questionnaire is used in its entirety as required by PCR2015 regulations, however this is supplemented by Bromford specific questions</w:t>
      </w:r>
      <w:r w:rsidR="002D7001">
        <w:rPr>
          <w:rFonts w:ascii="Calibri" w:hAnsi="Calibri" w:cs="Calibri"/>
        </w:rPr>
        <w:t>.</w:t>
      </w:r>
    </w:p>
    <w:p w14:paraId="5BC84C7F" w14:textId="40D9885B" w:rsidR="00DA1430" w:rsidRPr="00F00EEA" w:rsidRDefault="00771874" w:rsidP="001D006C">
      <w:pPr>
        <w:pStyle w:val="Heading2"/>
        <w:numPr>
          <w:ilvl w:val="1"/>
          <w:numId w:val="20"/>
        </w:numPr>
        <w:ind w:left="851" w:hanging="851"/>
        <w:rPr>
          <w:rFonts w:ascii="Calibri" w:hAnsi="Calibri" w:cs="Calibri"/>
        </w:rPr>
      </w:pPr>
      <w:r w:rsidRPr="00F00EEA">
        <w:rPr>
          <w:rFonts w:ascii="Calibri" w:hAnsi="Calibri" w:cs="Calibri"/>
        </w:rPr>
        <w:lastRenderedPageBreak/>
        <w:t>Bromford</w:t>
      </w:r>
      <w:r w:rsidR="00DA1430" w:rsidRPr="00F00EEA">
        <w:rPr>
          <w:rFonts w:ascii="Calibri" w:hAnsi="Calibri" w:cs="Calibri"/>
        </w:rPr>
        <w:t xml:space="preserve"> will not be responsible for, or pay the expenses or losses, which may be incurred by any Bidder in the preparation of their Request to Participate. </w:t>
      </w:r>
      <w:r w:rsidRPr="00F00EEA">
        <w:rPr>
          <w:rFonts w:ascii="Calibri" w:hAnsi="Calibri" w:cs="Calibri"/>
        </w:rPr>
        <w:t>Bromford</w:t>
      </w:r>
      <w:r w:rsidR="00DA1430" w:rsidRPr="00F00EEA">
        <w:rPr>
          <w:rFonts w:ascii="Calibri" w:hAnsi="Calibri" w:cs="Calibri"/>
        </w:rPr>
        <w:t xml:space="preserve"> reserves the right at any time to cease the procurement process and not appoint Suppliers to the DPS or only make appointments to certain Categories. </w:t>
      </w:r>
      <w:r w:rsidRPr="00F00EEA">
        <w:rPr>
          <w:rFonts w:ascii="Calibri" w:hAnsi="Calibri" w:cs="Calibri"/>
        </w:rPr>
        <w:t>Bromford</w:t>
      </w:r>
      <w:r w:rsidR="00DA1430" w:rsidRPr="00F00EEA">
        <w:rPr>
          <w:rFonts w:ascii="Calibri" w:hAnsi="Calibri" w:cs="Calibri"/>
        </w:rPr>
        <w:t xml:space="preserve"> will not be responsible for any expenses or losses should this situation arise.</w:t>
      </w:r>
    </w:p>
    <w:p w14:paraId="2E2B8492" w14:textId="1348FDA1" w:rsidR="00DA1430" w:rsidRPr="00F00EEA" w:rsidRDefault="00DA1430" w:rsidP="001D006C">
      <w:pPr>
        <w:pStyle w:val="Heading2"/>
        <w:numPr>
          <w:ilvl w:val="1"/>
          <w:numId w:val="20"/>
        </w:numPr>
        <w:ind w:left="851" w:hanging="851"/>
        <w:rPr>
          <w:rFonts w:ascii="Calibri" w:hAnsi="Calibri" w:cs="Calibri"/>
        </w:rPr>
      </w:pPr>
      <w:r w:rsidRPr="00F00EEA">
        <w:rPr>
          <w:rFonts w:ascii="Calibri" w:hAnsi="Calibri" w:cs="Calibri"/>
        </w:rPr>
        <w:t xml:space="preserve">The Selection Questionnaire is necessary to enable </w:t>
      </w:r>
      <w:r w:rsidR="00771874" w:rsidRPr="00F00EEA">
        <w:rPr>
          <w:rFonts w:ascii="Calibri" w:hAnsi="Calibri" w:cs="Calibri"/>
        </w:rPr>
        <w:t>Bromford</w:t>
      </w:r>
      <w:r w:rsidRPr="00F00EEA">
        <w:rPr>
          <w:rFonts w:ascii="Calibri" w:hAnsi="Calibri" w:cs="Calibri"/>
        </w:rPr>
        <w:t xml:space="preserve"> to assess the suitability of a Supplier to deliver the contracts to be awarded under the DPS Categories.</w:t>
      </w:r>
    </w:p>
    <w:p w14:paraId="5689A61C" w14:textId="77777777" w:rsidR="00DA1430" w:rsidRPr="00F00EEA" w:rsidRDefault="00DA1430" w:rsidP="001D006C">
      <w:pPr>
        <w:pStyle w:val="Heading2"/>
        <w:numPr>
          <w:ilvl w:val="1"/>
          <w:numId w:val="20"/>
        </w:numPr>
        <w:ind w:left="851" w:hanging="851"/>
        <w:rPr>
          <w:rFonts w:ascii="Calibri" w:hAnsi="Calibri" w:cs="Calibri"/>
        </w:rPr>
      </w:pPr>
      <w:r w:rsidRPr="00F00EEA">
        <w:rPr>
          <w:rFonts w:ascii="Calibri" w:hAnsi="Calibri" w:cs="Calibri"/>
        </w:rPr>
        <w:t>The following guidance on the Selection Questionnaire elements of the Request to Participate is provided from the Crown Commercial Services’ template documentation with additional DPS specific information provided in relation to Part 3.</w:t>
      </w:r>
    </w:p>
    <w:bookmarkEnd w:id="5"/>
    <w:p w14:paraId="79B66E8A" w14:textId="77777777" w:rsidR="00DA1430" w:rsidRPr="00F00EEA" w:rsidRDefault="00DA1430" w:rsidP="001D006C">
      <w:pPr>
        <w:pStyle w:val="Heading2"/>
        <w:numPr>
          <w:ilvl w:val="1"/>
          <w:numId w:val="20"/>
        </w:numPr>
        <w:ind w:left="851" w:hanging="851"/>
        <w:rPr>
          <w:rFonts w:ascii="Calibri" w:hAnsi="Calibri" w:cs="Calibri"/>
        </w:rPr>
      </w:pPr>
      <w:r w:rsidRPr="00F00EEA">
        <w:rPr>
          <w:rFonts w:ascii="Calibri" w:hAnsi="Calibri" w:cs="Calibri"/>
        </w:rPr>
        <w:t>Potential Supplier Information and Exclusion Grounds: Part 1 and Part 2.</w:t>
      </w:r>
    </w:p>
    <w:p w14:paraId="66BB9353" w14:textId="7328209C" w:rsidR="00DA1430" w:rsidRDefault="00DA1430" w:rsidP="001D006C">
      <w:pPr>
        <w:pStyle w:val="Heading3"/>
        <w:ind w:left="1276" w:hanging="435"/>
        <w:rPr>
          <w:rFonts w:ascii="Calibri" w:hAnsi="Calibri" w:cs="Calibri"/>
        </w:rPr>
      </w:pPr>
      <w:r w:rsidRPr="00F00EEA">
        <w:rPr>
          <w:rFonts w:ascii="Calibri" w:hAnsi="Calibri" w:cs="Calibri"/>
        </w:rPr>
        <w:t xml:space="preserve">The standard Selection Questionnaire is a self-declaration, made by </w:t>
      </w:r>
      <w:r w:rsidR="00771874" w:rsidRPr="00F00EEA">
        <w:rPr>
          <w:rFonts w:ascii="Calibri" w:hAnsi="Calibri" w:cs="Calibri"/>
        </w:rPr>
        <w:t>the bidder</w:t>
      </w:r>
      <w:r w:rsidRPr="00F00EEA">
        <w:rPr>
          <w:rFonts w:ascii="Calibri" w:hAnsi="Calibri" w:cs="Calibri"/>
        </w:rPr>
        <w:t xml:space="preserve"> (the potential supplier), that </w:t>
      </w:r>
      <w:r w:rsidR="00095DC4" w:rsidRPr="00F00EEA">
        <w:rPr>
          <w:rFonts w:ascii="Calibri" w:hAnsi="Calibri" w:cs="Calibri"/>
        </w:rPr>
        <w:t>it</w:t>
      </w:r>
      <w:r w:rsidRPr="00F00EEA">
        <w:rPr>
          <w:rFonts w:ascii="Calibri" w:hAnsi="Calibri" w:cs="Calibri"/>
        </w:rPr>
        <w:t xml:space="preserve"> </w:t>
      </w:r>
      <w:r w:rsidR="00095DC4" w:rsidRPr="00F00EEA">
        <w:rPr>
          <w:rFonts w:ascii="Calibri" w:hAnsi="Calibri" w:cs="Calibri"/>
        </w:rPr>
        <w:t>d</w:t>
      </w:r>
      <w:r w:rsidRPr="00F00EEA">
        <w:rPr>
          <w:rFonts w:ascii="Calibri" w:hAnsi="Calibri" w:cs="Calibri"/>
        </w:rPr>
        <w:t>o</w:t>
      </w:r>
      <w:r w:rsidR="00095DC4" w:rsidRPr="00F00EEA">
        <w:rPr>
          <w:rFonts w:ascii="Calibri" w:hAnsi="Calibri" w:cs="Calibri"/>
        </w:rPr>
        <w:t>es</w:t>
      </w:r>
      <w:r w:rsidRPr="00F00EEA">
        <w:rPr>
          <w:rFonts w:ascii="Calibri" w:hAnsi="Calibri" w:cs="Calibri"/>
        </w:rPr>
        <w:t xml:space="preserve"> not meet any of the grounds for exclusion. If there are grounds for exclusion, there is an opportunity to explain the background and any measures </w:t>
      </w:r>
      <w:r w:rsidR="00095DC4" w:rsidRPr="00F00EEA">
        <w:rPr>
          <w:rFonts w:ascii="Calibri" w:hAnsi="Calibri" w:cs="Calibri"/>
        </w:rPr>
        <w:t>the suppliers</w:t>
      </w:r>
      <w:r w:rsidRPr="00F00EEA">
        <w:rPr>
          <w:rFonts w:ascii="Calibri" w:hAnsi="Calibri" w:cs="Calibri"/>
        </w:rPr>
        <w:t xml:space="preserve"> </w:t>
      </w:r>
      <w:r w:rsidR="00F67AB1" w:rsidRPr="00F00EEA">
        <w:rPr>
          <w:rFonts w:ascii="Calibri" w:hAnsi="Calibri" w:cs="Calibri"/>
        </w:rPr>
        <w:t>have</w:t>
      </w:r>
      <w:r w:rsidRPr="00F00EEA">
        <w:rPr>
          <w:rFonts w:ascii="Calibri" w:hAnsi="Calibri" w:cs="Calibri"/>
        </w:rPr>
        <w:t xml:space="preserve"> taken to rectify the situation (</w:t>
      </w:r>
      <w:r w:rsidR="00095DC4" w:rsidRPr="00F00EEA">
        <w:rPr>
          <w:rFonts w:ascii="Calibri" w:hAnsi="Calibri" w:cs="Calibri"/>
        </w:rPr>
        <w:t>this is</w:t>
      </w:r>
      <w:r w:rsidRPr="00F00EEA">
        <w:rPr>
          <w:rFonts w:ascii="Calibri" w:hAnsi="Calibri" w:cs="Calibri"/>
        </w:rPr>
        <w:t xml:space="preserve"> call</w:t>
      </w:r>
      <w:r w:rsidR="00095DC4" w:rsidRPr="00F00EEA">
        <w:rPr>
          <w:rFonts w:ascii="Calibri" w:hAnsi="Calibri" w:cs="Calibri"/>
        </w:rPr>
        <w:t>ed</w:t>
      </w:r>
      <w:r w:rsidRPr="00F00EEA">
        <w:rPr>
          <w:rFonts w:ascii="Calibri" w:hAnsi="Calibri" w:cs="Calibri"/>
        </w:rPr>
        <w:t xml:space="preserve"> self-cleaning).</w:t>
      </w:r>
    </w:p>
    <w:p w14:paraId="6577F64F" w14:textId="77777777" w:rsidR="00747422" w:rsidRPr="00F00EEA" w:rsidRDefault="00747422" w:rsidP="00747422">
      <w:pPr>
        <w:pStyle w:val="Heading3"/>
        <w:numPr>
          <w:ilvl w:val="0"/>
          <w:numId w:val="0"/>
        </w:numPr>
        <w:ind w:left="1276"/>
        <w:rPr>
          <w:rFonts w:ascii="Calibri" w:hAnsi="Calibri" w:cs="Calibri"/>
        </w:rPr>
      </w:pPr>
    </w:p>
    <w:p w14:paraId="09362D38" w14:textId="2A56CCCD" w:rsidR="00DA1430" w:rsidRDefault="00DA1430" w:rsidP="001D006C">
      <w:pPr>
        <w:pStyle w:val="Heading3"/>
        <w:ind w:left="1276" w:hanging="435"/>
        <w:rPr>
          <w:rFonts w:ascii="Calibri" w:hAnsi="Calibri" w:cs="Calibri"/>
        </w:rPr>
      </w:pPr>
      <w:r w:rsidRPr="00F00EEA">
        <w:rPr>
          <w:rFonts w:ascii="Calibri" w:hAnsi="Calibri" w:cs="Calibri"/>
        </w:rPr>
        <w:t xml:space="preserve">A completed declaration of Part 1 and Part 2 provides a formal statement that the organisation making the declaration has not breached any of the exclusions grounds. Consequently, </w:t>
      </w:r>
      <w:r w:rsidR="00F67AB1" w:rsidRPr="00F00EEA">
        <w:rPr>
          <w:rFonts w:ascii="Calibri" w:hAnsi="Calibri" w:cs="Calibri"/>
        </w:rPr>
        <w:t>Bromford</w:t>
      </w:r>
      <w:r w:rsidRPr="00F00EEA">
        <w:rPr>
          <w:rFonts w:ascii="Calibri" w:hAnsi="Calibri" w:cs="Calibri"/>
        </w:rPr>
        <w:t xml:space="preserve"> require</w:t>
      </w:r>
      <w:r w:rsidR="008B1108" w:rsidRPr="00F00EEA">
        <w:rPr>
          <w:rFonts w:ascii="Calibri" w:hAnsi="Calibri" w:cs="Calibri"/>
        </w:rPr>
        <w:t>s</w:t>
      </w:r>
      <w:r w:rsidRPr="00F00EEA">
        <w:rPr>
          <w:rFonts w:ascii="Calibri" w:hAnsi="Calibri" w:cs="Calibri"/>
        </w:rPr>
        <w:t xml:space="preserve"> all the organisations that </w:t>
      </w:r>
      <w:r w:rsidR="006B0CD5" w:rsidRPr="00F00EEA">
        <w:rPr>
          <w:rFonts w:ascii="Calibri" w:hAnsi="Calibri" w:cs="Calibri"/>
        </w:rPr>
        <w:t>the bidder</w:t>
      </w:r>
      <w:r w:rsidRPr="00F00EEA">
        <w:rPr>
          <w:rFonts w:ascii="Calibri" w:hAnsi="Calibri" w:cs="Calibri"/>
        </w:rPr>
        <w:t xml:space="preserve"> will rely on to meet the selection criteria to provide a completed Part 1 and Part 2. For example, these could be parent companies, affiliates, associates, or essential sub-contractors, if they are relied upon to meet the selection criteria. This means that where </w:t>
      </w:r>
      <w:r w:rsidR="006B0CD5" w:rsidRPr="00F00EEA">
        <w:rPr>
          <w:rFonts w:ascii="Calibri" w:hAnsi="Calibri" w:cs="Calibri"/>
        </w:rPr>
        <w:t>the bidder</w:t>
      </w:r>
      <w:r w:rsidRPr="00F00EEA">
        <w:rPr>
          <w:rFonts w:ascii="Calibri" w:hAnsi="Calibri" w:cs="Calibri"/>
        </w:rPr>
        <w:t xml:space="preserve"> </w:t>
      </w:r>
      <w:r w:rsidR="00F1608D" w:rsidRPr="00F00EEA">
        <w:rPr>
          <w:rFonts w:ascii="Calibri" w:hAnsi="Calibri" w:cs="Calibri"/>
        </w:rPr>
        <w:t>is in essence a</w:t>
      </w:r>
      <w:r w:rsidRPr="00F00EEA">
        <w:rPr>
          <w:rFonts w:ascii="Calibri" w:hAnsi="Calibri" w:cs="Calibri"/>
        </w:rPr>
        <w:t xml:space="preserve"> group of organisations, including joint ventures and partnerships, each organisation in that group must complete one of these self-declarations. Sub-contractors that </w:t>
      </w:r>
      <w:r w:rsidR="00F1608D" w:rsidRPr="00F00EEA">
        <w:rPr>
          <w:rFonts w:ascii="Calibri" w:hAnsi="Calibri" w:cs="Calibri"/>
        </w:rPr>
        <w:t>the bidder</w:t>
      </w:r>
      <w:r w:rsidRPr="00F00EEA">
        <w:rPr>
          <w:rFonts w:ascii="Calibri" w:hAnsi="Calibri" w:cs="Calibri"/>
        </w:rPr>
        <w:t xml:space="preserve"> rel</w:t>
      </w:r>
      <w:r w:rsidR="00F1608D" w:rsidRPr="00F00EEA">
        <w:rPr>
          <w:rFonts w:ascii="Calibri" w:hAnsi="Calibri" w:cs="Calibri"/>
        </w:rPr>
        <w:t>ies</w:t>
      </w:r>
      <w:r w:rsidRPr="00F00EEA">
        <w:rPr>
          <w:rFonts w:ascii="Calibri" w:hAnsi="Calibri" w:cs="Calibri"/>
        </w:rPr>
        <w:t xml:space="preserve"> on to meet the selection criteria must also complete a self-declaration (although sub-contractors that are not relied upon do not need to complete the self-declaration).  </w:t>
      </w:r>
    </w:p>
    <w:p w14:paraId="5EFB8B9E" w14:textId="77777777" w:rsidR="00747422" w:rsidRPr="00F00EEA" w:rsidRDefault="00747422" w:rsidP="00747422">
      <w:pPr>
        <w:pStyle w:val="Heading3"/>
        <w:numPr>
          <w:ilvl w:val="0"/>
          <w:numId w:val="0"/>
        </w:numPr>
        <w:ind w:left="1276"/>
        <w:rPr>
          <w:rFonts w:ascii="Calibri" w:hAnsi="Calibri" w:cs="Calibri"/>
        </w:rPr>
      </w:pPr>
    </w:p>
    <w:p w14:paraId="63C51A25" w14:textId="65CA80C3" w:rsidR="00DA1430" w:rsidRDefault="00DA1430" w:rsidP="001D006C">
      <w:pPr>
        <w:pStyle w:val="Heading3"/>
        <w:ind w:left="1276" w:hanging="435"/>
        <w:rPr>
          <w:rFonts w:ascii="Calibri" w:hAnsi="Calibri" w:cs="Calibri"/>
        </w:rPr>
      </w:pPr>
      <w:r w:rsidRPr="00F00EEA">
        <w:rPr>
          <w:rFonts w:ascii="Calibri" w:hAnsi="Calibri" w:cs="Calibri"/>
        </w:rPr>
        <w:t>When completed, this form is to be sent back to the contact point given in the procurement documents along with the selection information requested in the procurement documentation.</w:t>
      </w:r>
    </w:p>
    <w:p w14:paraId="24BAB8F8" w14:textId="77777777" w:rsidR="00747422" w:rsidRPr="00F00EEA" w:rsidRDefault="00747422" w:rsidP="00747422">
      <w:pPr>
        <w:pStyle w:val="Heading3"/>
        <w:numPr>
          <w:ilvl w:val="0"/>
          <w:numId w:val="0"/>
        </w:numPr>
        <w:ind w:left="1276"/>
        <w:rPr>
          <w:rFonts w:ascii="Calibri" w:hAnsi="Calibri" w:cs="Calibri"/>
        </w:rPr>
      </w:pPr>
    </w:p>
    <w:p w14:paraId="6EF39194" w14:textId="77777777" w:rsidR="00DA1430" w:rsidRPr="00F00EEA" w:rsidRDefault="00DA1430" w:rsidP="001D006C">
      <w:pPr>
        <w:pStyle w:val="Heading3"/>
        <w:ind w:left="1276" w:hanging="435"/>
        <w:rPr>
          <w:rFonts w:ascii="Calibri" w:hAnsi="Calibri" w:cs="Calibri"/>
        </w:rPr>
      </w:pPr>
      <w:r w:rsidRPr="00F00EEA">
        <w:rPr>
          <w:rFonts w:ascii="Calibri" w:hAnsi="Calibri" w:cs="Calibri"/>
        </w:rPr>
        <w:t xml:space="preserve">For the list of exclusion please see: </w:t>
      </w:r>
      <w:hyperlink r:id="rId14" w:history="1">
        <w:r w:rsidRPr="00F00EEA">
          <w:rPr>
            <w:rStyle w:val="Hyperlink"/>
            <w:rFonts w:ascii="Calibri" w:hAnsi="Calibri" w:cs="Calibri"/>
          </w:rPr>
          <w:t>https://www.gov.uk/government/uploads/system/uploads/attachment_data/file/551130/List_of_Mandatory_and_Discretionary_Exclusions.pdf</w:t>
        </w:r>
      </w:hyperlink>
      <w:r w:rsidRPr="00F00EEA">
        <w:rPr>
          <w:rFonts w:ascii="Calibri" w:hAnsi="Calibri" w:cs="Calibri"/>
        </w:rPr>
        <w:t xml:space="preserve"> </w:t>
      </w:r>
    </w:p>
    <w:p w14:paraId="1124DCEB" w14:textId="51BC8B6C" w:rsidR="00DA1430" w:rsidRPr="007C25D2" w:rsidRDefault="00DA1430" w:rsidP="001D006C">
      <w:pPr>
        <w:pStyle w:val="Heading2"/>
        <w:numPr>
          <w:ilvl w:val="1"/>
          <w:numId w:val="20"/>
        </w:numPr>
        <w:ind w:left="851" w:hanging="851"/>
        <w:rPr>
          <w:rFonts w:ascii="Calibri" w:hAnsi="Calibri" w:cs="Calibri"/>
          <w:lang w:val="fr-FR"/>
        </w:rPr>
      </w:pPr>
      <w:r w:rsidRPr="007C25D2">
        <w:rPr>
          <w:rFonts w:ascii="Calibri" w:hAnsi="Calibri" w:cs="Calibri"/>
          <w:lang w:val="fr-FR"/>
        </w:rPr>
        <w:t>Part 3</w:t>
      </w:r>
      <w:r w:rsidR="007C25D2" w:rsidRPr="007C25D2">
        <w:rPr>
          <w:rFonts w:ascii="Calibri" w:hAnsi="Calibri" w:cs="Calibri"/>
          <w:lang w:val="fr-FR"/>
        </w:rPr>
        <w:t xml:space="preserve"> Sta</w:t>
      </w:r>
      <w:r w:rsidR="007C25D2">
        <w:rPr>
          <w:rFonts w:ascii="Calibri" w:hAnsi="Calibri" w:cs="Calibri"/>
          <w:lang w:val="fr-FR"/>
        </w:rPr>
        <w:t xml:space="preserve">ndard Minimum </w:t>
      </w:r>
      <w:r w:rsidR="007C25D2" w:rsidRPr="00DD2BA5">
        <w:rPr>
          <w:rFonts w:ascii="Calibri" w:hAnsi="Calibri" w:cs="Calibri"/>
        </w:rPr>
        <w:t>Suitability</w:t>
      </w:r>
    </w:p>
    <w:p w14:paraId="4E3BEA7A" w14:textId="1BD86137" w:rsidR="00DA1430" w:rsidRPr="00F00EEA" w:rsidRDefault="00DA1430" w:rsidP="001D006C">
      <w:pPr>
        <w:pStyle w:val="Heading3"/>
        <w:ind w:left="1276" w:hanging="435"/>
        <w:rPr>
          <w:rFonts w:ascii="Calibri" w:hAnsi="Calibri" w:cs="Calibri"/>
        </w:rPr>
      </w:pPr>
      <w:r w:rsidRPr="00F00EEA">
        <w:rPr>
          <w:rFonts w:ascii="Calibri" w:hAnsi="Calibri" w:cs="Calibri"/>
        </w:rPr>
        <w:t xml:space="preserve">If </w:t>
      </w:r>
      <w:r w:rsidR="00D30C1B" w:rsidRPr="00F00EEA">
        <w:rPr>
          <w:rFonts w:ascii="Calibri" w:hAnsi="Calibri" w:cs="Calibri"/>
        </w:rPr>
        <w:t>the bidder</w:t>
      </w:r>
      <w:r w:rsidRPr="00F00EEA">
        <w:rPr>
          <w:rFonts w:ascii="Calibri" w:hAnsi="Calibri" w:cs="Calibri"/>
        </w:rPr>
        <w:t xml:space="preserve"> </w:t>
      </w:r>
      <w:r w:rsidR="00D30C1B" w:rsidRPr="00F00EEA">
        <w:rPr>
          <w:rFonts w:ascii="Calibri" w:hAnsi="Calibri" w:cs="Calibri"/>
        </w:rPr>
        <w:t>is</w:t>
      </w:r>
      <w:r w:rsidRPr="00F00EEA">
        <w:rPr>
          <w:rFonts w:ascii="Calibri" w:hAnsi="Calibri" w:cs="Calibri"/>
        </w:rPr>
        <w:t xml:space="preserve"> bidding on behalf of a group (consortium) or </w:t>
      </w:r>
      <w:r w:rsidR="00897258" w:rsidRPr="00F00EEA">
        <w:rPr>
          <w:rFonts w:ascii="Calibri" w:hAnsi="Calibri" w:cs="Calibri"/>
        </w:rPr>
        <w:t>it</w:t>
      </w:r>
      <w:r w:rsidRPr="00F00EEA">
        <w:rPr>
          <w:rFonts w:ascii="Calibri" w:hAnsi="Calibri" w:cs="Calibri"/>
        </w:rPr>
        <w:t xml:space="preserve"> intend</w:t>
      </w:r>
      <w:r w:rsidR="00897258" w:rsidRPr="00F00EEA">
        <w:rPr>
          <w:rFonts w:ascii="Calibri" w:hAnsi="Calibri" w:cs="Calibri"/>
        </w:rPr>
        <w:t>s</w:t>
      </w:r>
      <w:r w:rsidRPr="00F00EEA">
        <w:rPr>
          <w:rFonts w:ascii="Calibri" w:hAnsi="Calibri" w:cs="Calibri"/>
        </w:rPr>
        <w:t xml:space="preserve"> to use sub-contractors, </w:t>
      </w:r>
      <w:r w:rsidR="00897258" w:rsidRPr="00F00EEA">
        <w:rPr>
          <w:rFonts w:ascii="Calibri" w:hAnsi="Calibri" w:cs="Calibri"/>
        </w:rPr>
        <w:t>it</w:t>
      </w:r>
      <w:r w:rsidRPr="00F00EEA">
        <w:rPr>
          <w:rFonts w:ascii="Calibri" w:hAnsi="Calibri" w:cs="Calibri"/>
        </w:rPr>
        <w:t xml:space="preserve"> should complete all of the selection questions on behalf of the consortium and/or any sub-contractors.</w:t>
      </w:r>
    </w:p>
    <w:p w14:paraId="6B9F329E" w14:textId="77777777" w:rsidR="00DA1430" w:rsidRPr="00F00EEA" w:rsidRDefault="00DA1430" w:rsidP="00DA1430">
      <w:pPr>
        <w:pStyle w:val="Heading3"/>
        <w:numPr>
          <w:ilvl w:val="0"/>
          <w:numId w:val="0"/>
        </w:numPr>
        <w:ind w:left="709"/>
        <w:rPr>
          <w:rFonts w:ascii="Calibri" w:hAnsi="Calibri" w:cs="Calibri"/>
        </w:rPr>
      </w:pPr>
    </w:p>
    <w:p w14:paraId="5565D19B" w14:textId="5116A8F3" w:rsidR="00DA1430" w:rsidRDefault="00DA1430" w:rsidP="001D006C">
      <w:pPr>
        <w:pStyle w:val="Heading3"/>
        <w:ind w:left="1276" w:hanging="435"/>
        <w:rPr>
          <w:rFonts w:ascii="Calibri" w:hAnsi="Calibri" w:cs="Calibri"/>
        </w:rPr>
      </w:pPr>
      <w:r w:rsidRPr="00F00EEA">
        <w:rPr>
          <w:rFonts w:ascii="Calibri" w:hAnsi="Calibri" w:cs="Calibri"/>
        </w:rPr>
        <w:lastRenderedPageBreak/>
        <w:t xml:space="preserve">If the relevant documentary evidence referred to in the Selection Questionnaire is not provided upon request following a tender and without delay </w:t>
      </w:r>
      <w:r w:rsidR="00DD2BA5">
        <w:rPr>
          <w:rFonts w:ascii="Calibri" w:hAnsi="Calibri" w:cs="Calibri"/>
        </w:rPr>
        <w:t xml:space="preserve">Bromford </w:t>
      </w:r>
      <w:r w:rsidRPr="00F00EEA">
        <w:rPr>
          <w:rFonts w:ascii="Calibri" w:hAnsi="Calibri" w:cs="Calibri"/>
        </w:rPr>
        <w:t>reserves the right to amend the contract award decision and award to the next compliant bidder.</w:t>
      </w:r>
    </w:p>
    <w:p w14:paraId="2CD2A771" w14:textId="77777777" w:rsidR="00DD2BA5" w:rsidRPr="00F00EEA" w:rsidRDefault="00DD2BA5" w:rsidP="00DD2BA5">
      <w:pPr>
        <w:pStyle w:val="Heading3"/>
        <w:numPr>
          <w:ilvl w:val="0"/>
          <w:numId w:val="0"/>
        </w:numPr>
        <w:rPr>
          <w:rFonts w:ascii="Calibri" w:hAnsi="Calibri" w:cs="Calibri"/>
        </w:rPr>
      </w:pPr>
    </w:p>
    <w:p w14:paraId="7ADF4F67" w14:textId="77777777" w:rsidR="00DA1430" w:rsidRPr="00F00EEA" w:rsidRDefault="00DA1430" w:rsidP="001D006C">
      <w:pPr>
        <w:pStyle w:val="Heading3"/>
        <w:ind w:left="1276" w:hanging="435"/>
        <w:rPr>
          <w:rFonts w:ascii="Calibri" w:hAnsi="Calibri" w:cs="Calibri"/>
        </w:rPr>
      </w:pPr>
      <w:r w:rsidRPr="00F00EEA">
        <w:rPr>
          <w:rFonts w:ascii="Calibri" w:hAnsi="Calibri" w:cs="Calibri"/>
        </w:rPr>
        <w:t xml:space="preserve">Suppliers who are likely to be awarded a position on this DPS following evaluation of Requests to Participate will have their, and if relevant, their parent company’s, economic and financial standing reviewed. This is addition to the self-certification that the required Minimum Financial Thresholds are met. </w:t>
      </w:r>
    </w:p>
    <w:p w14:paraId="63F61B47" w14:textId="77777777" w:rsidR="00DA1430" w:rsidRPr="00F00EEA" w:rsidRDefault="00DA1430" w:rsidP="00DA1430">
      <w:pPr>
        <w:pStyle w:val="Heading3"/>
        <w:numPr>
          <w:ilvl w:val="0"/>
          <w:numId w:val="0"/>
        </w:numPr>
        <w:ind w:left="709"/>
        <w:rPr>
          <w:rFonts w:ascii="Calibri" w:hAnsi="Calibri" w:cs="Calibri"/>
        </w:rPr>
      </w:pPr>
    </w:p>
    <w:p w14:paraId="73814C2E" w14:textId="1042FA13" w:rsidR="00DA1430" w:rsidRPr="00F00EEA" w:rsidRDefault="00DA1430" w:rsidP="001D006C">
      <w:pPr>
        <w:pStyle w:val="Heading3"/>
        <w:ind w:left="1276" w:hanging="435"/>
        <w:rPr>
          <w:rFonts w:ascii="Calibri" w:hAnsi="Calibri" w:cs="Calibri"/>
        </w:rPr>
      </w:pPr>
      <w:r w:rsidRPr="00F00EEA">
        <w:rPr>
          <w:rFonts w:ascii="Calibri" w:hAnsi="Calibri" w:cs="Calibri"/>
        </w:rPr>
        <w:t xml:space="preserve">The review of economic and financial standing will be completed prior to any award of a position on the DPS to ensure Suppliers have sufficient standing to meet the requirements envisaged by contracts awarded under this DPS. </w:t>
      </w:r>
      <w:r w:rsidR="00FF371C" w:rsidRPr="00F00EEA">
        <w:rPr>
          <w:rFonts w:ascii="Calibri" w:hAnsi="Calibri" w:cs="Calibri"/>
        </w:rPr>
        <w:t>Bromford</w:t>
      </w:r>
      <w:r w:rsidRPr="00F00EEA">
        <w:rPr>
          <w:rFonts w:ascii="Calibri" w:hAnsi="Calibri" w:cs="Calibri"/>
        </w:rPr>
        <w:t xml:space="preserve"> reserve the right to carry out further financial investigations and request information in addition to what is listed in this DPS guidance document prior to any contract award. </w:t>
      </w:r>
    </w:p>
    <w:p w14:paraId="4254754D" w14:textId="77777777" w:rsidR="00DA1430" w:rsidRPr="00F00EEA" w:rsidRDefault="00DA1430" w:rsidP="00DA1430">
      <w:pPr>
        <w:pStyle w:val="Heading3"/>
        <w:numPr>
          <w:ilvl w:val="0"/>
          <w:numId w:val="0"/>
        </w:numPr>
        <w:rPr>
          <w:rFonts w:ascii="Calibri" w:hAnsi="Calibri" w:cs="Calibri"/>
        </w:rPr>
      </w:pPr>
    </w:p>
    <w:p w14:paraId="3D24D6BA" w14:textId="75B5EE55" w:rsidR="00DA1430" w:rsidRPr="00F00EEA" w:rsidRDefault="00DA1430" w:rsidP="001D006C">
      <w:pPr>
        <w:pStyle w:val="Heading3"/>
        <w:ind w:left="1276" w:hanging="435"/>
        <w:rPr>
          <w:rFonts w:ascii="Calibri" w:hAnsi="Calibri" w:cs="Calibri"/>
          <w:color w:val="FF0000"/>
        </w:rPr>
      </w:pPr>
      <w:r w:rsidRPr="00F00EEA">
        <w:rPr>
          <w:rFonts w:ascii="Calibri" w:hAnsi="Calibri" w:cs="Calibri"/>
        </w:rPr>
        <w:t xml:space="preserve">A lack of sufficient economic and financial standing might be evidenced in a variety of ways, examples include, but are not limited to, an inability to provide accounts (audited and unqualified or not), poor credit rating, losses, and a poor cash/credit position. </w:t>
      </w:r>
      <w:r w:rsidR="00FF371C" w:rsidRPr="00F00EEA">
        <w:rPr>
          <w:rFonts w:ascii="Calibri" w:hAnsi="Calibri" w:cs="Calibri"/>
        </w:rPr>
        <w:t>Bromford</w:t>
      </w:r>
      <w:r w:rsidRPr="00F00EEA">
        <w:rPr>
          <w:rFonts w:ascii="Calibri" w:hAnsi="Calibri" w:cs="Calibri"/>
        </w:rPr>
        <w:t xml:space="preserve"> intends to conduct credit-checks as part of this process, with Suppliers scoring poorly being flagged for further financial investigations.</w:t>
      </w:r>
    </w:p>
    <w:p w14:paraId="494E698C" w14:textId="77777777" w:rsidR="00DA1430" w:rsidRPr="00F00EEA" w:rsidRDefault="00DA1430" w:rsidP="00DA1430">
      <w:pPr>
        <w:pStyle w:val="Heading3"/>
        <w:numPr>
          <w:ilvl w:val="0"/>
          <w:numId w:val="0"/>
        </w:numPr>
        <w:rPr>
          <w:rFonts w:ascii="Calibri" w:hAnsi="Calibri" w:cs="Calibri"/>
        </w:rPr>
      </w:pPr>
    </w:p>
    <w:p w14:paraId="603400BD" w14:textId="77777777" w:rsidR="00DA1430" w:rsidRPr="00F00EEA" w:rsidRDefault="00DA1430" w:rsidP="001D006C">
      <w:pPr>
        <w:pStyle w:val="Heading3"/>
        <w:ind w:left="1276" w:hanging="435"/>
        <w:rPr>
          <w:rFonts w:ascii="Calibri" w:hAnsi="Calibri" w:cs="Calibri"/>
        </w:rPr>
      </w:pPr>
      <w:r w:rsidRPr="00F00EEA">
        <w:rPr>
          <w:rFonts w:ascii="Calibri" w:hAnsi="Calibri" w:cs="Calibri"/>
        </w:rPr>
        <w:t xml:space="preserve">Further investigations could include, but are not limited to, obtaining; further financial accounts, documents from the bidding entity, any subsidiary companies and parent(s) as appropriate, and/or bank references. </w:t>
      </w:r>
    </w:p>
    <w:p w14:paraId="460D4D8B" w14:textId="77777777" w:rsidR="00DA1430" w:rsidRPr="00F00EEA" w:rsidRDefault="00DA1430" w:rsidP="00DA1430">
      <w:pPr>
        <w:pStyle w:val="Heading3"/>
        <w:numPr>
          <w:ilvl w:val="0"/>
          <w:numId w:val="0"/>
        </w:numPr>
        <w:rPr>
          <w:rFonts w:ascii="Calibri" w:hAnsi="Calibri" w:cs="Calibri"/>
        </w:rPr>
      </w:pPr>
    </w:p>
    <w:p w14:paraId="0764A325" w14:textId="235BACBD" w:rsidR="00DA1430" w:rsidRPr="00F00EEA" w:rsidRDefault="00DA1430" w:rsidP="001D006C">
      <w:pPr>
        <w:pStyle w:val="Heading3"/>
        <w:ind w:left="1276" w:hanging="435"/>
        <w:rPr>
          <w:rFonts w:ascii="Calibri" w:hAnsi="Calibri" w:cs="Calibri"/>
        </w:rPr>
      </w:pPr>
      <w:r w:rsidRPr="00F00EEA">
        <w:rPr>
          <w:rFonts w:ascii="Calibri" w:hAnsi="Calibri" w:cs="Calibri"/>
        </w:rPr>
        <w:t xml:space="preserve">If following further investigation in </w:t>
      </w:r>
      <w:r w:rsidR="00FF371C" w:rsidRPr="00F00EEA">
        <w:rPr>
          <w:rFonts w:ascii="Calibri" w:hAnsi="Calibri" w:cs="Calibri"/>
        </w:rPr>
        <w:t>Bromford’s</w:t>
      </w:r>
      <w:r w:rsidRPr="00F00EEA">
        <w:rPr>
          <w:rFonts w:ascii="Calibri" w:hAnsi="Calibri" w:cs="Calibri"/>
        </w:rPr>
        <w:t xml:space="preserve"> opinion, the Supplier has a demonstrable risk of business failure and lacks sufficient economic and financial standing to meet the requirements of the DPS</w:t>
      </w:r>
      <w:r w:rsidR="00FF371C" w:rsidRPr="00F00EEA">
        <w:rPr>
          <w:rFonts w:ascii="Calibri" w:hAnsi="Calibri" w:cs="Calibri"/>
        </w:rPr>
        <w:t xml:space="preserve">, Bromford </w:t>
      </w:r>
      <w:r w:rsidRPr="00F00EEA">
        <w:rPr>
          <w:rFonts w:ascii="Calibri" w:hAnsi="Calibri" w:cs="Calibri"/>
        </w:rPr>
        <w:t xml:space="preserve">reserves the right not to award the Supplier a position on the DPS. </w:t>
      </w:r>
    </w:p>
    <w:p w14:paraId="3AD36728" w14:textId="77777777" w:rsidR="00DA1430" w:rsidRPr="00F00EEA" w:rsidRDefault="00DA1430" w:rsidP="00DA1430">
      <w:pPr>
        <w:pStyle w:val="Heading3"/>
        <w:numPr>
          <w:ilvl w:val="0"/>
          <w:numId w:val="0"/>
        </w:numPr>
        <w:rPr>
          <w:rFonts w:ascii="Calibri" w:hAnsi="Calibri" w:cs="Calibri"/>
        </w:rPr>
      </w:pPr>
    </w:p>
    <w:p w14:paraId="5B294385" w14:textId="77777777" w:rsidR="00DA1430" w:rsidRPr="00F00EEA" w:rsidRDefault="00DA1430" w:rsidP="001D006C">
      <w:pPr>
        <w:pStyle w:val="Heading3"/>
        <w:ind w:left="1276" w:hanging="435"/>
        <w:rPr>
          <w:rFonts w:ascii="Calibri" w:hAnsi="Calibri" w:cs="Calibri"/>
        </w:rPr>
      </w:pPr>
      <w:r w:rsidRPr="00F00EEA">
        <w:rPr>
          <w:rFonts w:ascii="Calibri" w:hAnsi="Calibri" w:cs="Calibri"/>
        </w:rPr>
        <w:t>Prior to the award of any contract under the DPS, Customers reserve the right to refresh the information submitted by Suppliers to gain access to the DPS. This will be limited to the potentially successful Supplier(s) to ensure sufficient economic and financial standing appropriate to the contract(s) to be awarded.</w:t>
      </w:r>
    </w:p>
    <w:p w14:paraId="591024EC" w14:textId="77777777" w:rsidR="00DA1430" w:rsidRPr="00F00EEA" w:rsidRDefault="00DA1430" w:rsidP="00DA1430">
      <w:pPr>
        <w:pStyle w:val="Heading3"/>
        <w:numPr>
          <w:ilvl w:val="0"/>
          <w:numId w:val="0"/>
        </w:numPr>
        <w:ind w:left="709"/>
        <w:rPr>
          <w:rFonts w:ascii="Calibri" w:hAnsi="Calibri" w:cs="Calibri"/>
        </w:rPr>
      </w:pPr>
    </w:p>
    <w:p w14:paraId="5B65693E" w14:textId="77777777" w:rsidR="00DA1430" w:rsidRPr="00F00EEA" w:rsidRDefault="00DA1430" w:rsidP="001D006C">
      <w:pPr>
        <w:pStyle w:val="Heading3"/>
        <w:ind w:left="1276" w:hanging="435"/>
        <w:rPr>
          <w:rFonts w:ascii="Calibri" w:hAnsi="Calibri" w:cs="Calibri"/>
          <w:u w:val="single"/>
        </w:rPr>
      </w:pPr>
      <w:r w:rsidRPr="00F00EEA">
        <w:rPr>
          <w:rFonts w:ascii="Calibri" w:hAnsi="Calibri" w:cs="Calibri"/>
          <w:u w:val="single"/>
        </w:rPr>
        <w:t xml:space="preserve">Minimum Financial </w:t>
      </w:r>
      <w:r w:rsidRPr="00F00EEA">
        <w:rPr>
          <w:rFonts w:ascii="Calibri" w:hAnsi="Calibri" w:cs="Calibri"/>
        </w:rPr>
        <w:t>Thresholds</w:t>
      </w:r>
      <w:r w:rsidRPr="00F00EEA">
        <w:rPr>
          <w:rFonts w:ascii="Calibri" w:hAnsi="Calibri" w:cs="Calibri"/>
          <w:u w:val="single"/>
        </w:rPr>
        <w:t xml:space="preserve"> required to participate in the DPS, or receive a contract award:</w:t>
      </w:r>
    </w:p>
    <w:p w14:paraId="5C8364DC" w14:textId="77777777" w:rsidR="00DA1430" w:rsidRPr="00F00EEA" w:rsidRDefault="00DA1430" w:rsidP="00DA1430">
      <w:pPr>
        <w:pStyle w:val="Heading3"/>
        <w:numPr>
          <w:ilvl w:val="0"/>
          <w:numId w:val="0"/>
        </w:numPr>
        <w:ind w:left="709"/>
        <w:rPr>
          <w:rFonts w:ascii="Calibri" w:hAnsi="Calibri" w:cs="Calibri"/>
          <w:u w:val="single"/>
        </w:rPr>
      </w:pPr>
    </w:p>
    <w:p w14:paraId="37C136FF" w14:textId="6D5C5B40" w:rsidR="00DA1430" w:rsidRPr="00F00EEA" w:rsidRDefault="000F6E5A" w:rsidP="001D006C">
      <w:pPr>
        <w:pStyle w:val="Heading3"/>
        <w:ind w:left="1276" w:hanging="435"/>
        <w:rPr>
          <w:rFonts w:ascii="Calibri" w:hAnsi="Calibri" w:cs="Calibri"/>
        </w:rPr>
      </w:pPr>
      <w:r w:rsidRPr="00F00EEA">
        <w:rPr>
          <w:rFonts w:ascii="Calibri" w:hAnsi="Calibri" w:cs="Calibri"/>
        </w:rPr>
        <w:t>Bidders are asked to</w:t>
      </w:r>
      <w:r w:rsidR="00DA1430" w:rsidRPr="00F00EEA">
        <w:rPr>
          <w:rFonts w:ascii="Calibri" w:hAnsi="Calibri" w:cs="Calibri"/>
        </w:rPr>
        <w:t xml:space="preserve"> self-certify using question that </w:t>
      </w:r>
      <w:r w:rsidRPr="00F00EEA">
        <w:rPr>
          <w:rFonts w:ascii="Calibri" w:hAnsi="Calibri" w:cs="Calibri"/>
        </w:rPr>
        <w:t>their</w:t>
      </w:r>
      <w:r w:rsidR="00DA1430" w:rsidRPr="00F00EEA">
        <w:rPr>
          <w:rFonts w:ascii="Calibri" w:hAnsi="Calibri" w:cs="Calibri"/>
        </w:rPr>
        <w:t xml:space="preserve"> organisation meets and/or exceeds the following Minimum Financial Thresholds required to participate in the DPS. </w:t>
      </w:r>
      <w:r w:rsidR="00681E4D">
        <w:rPr>
          <w:rFonts w:ascii="Calibri" w:hAnsi="Calibri" w:cs="Calibri"/>
        </w:rPr>
        <w:t>S</w:t>
      </w:r>
      <w:r w:rsidR="00DA1430" w:rsidRPr="00F00EEA">
        <w:rPr>
          <w:rFonts w:ascii="Calibri" w:hAnsi="Calibri" w:cs="Calibri"/>
        </w:rPr>
        <w:t xml:space="preserve">uccessful Supplier(s) will have their current financial position verified. </w:t>
      </w:r>
    </w:p>
    <w:p w14:paraId="0A679DC5" w14:textId="77777777" w:rsidR="00DA1430" w:rsidRPr="00F00EEA" w:rsidRDefault="00DA1430" w:rsidP="00DA1430">
      <w:pPr>
        <w:pStyle w:val="Heading3"/>
        <w:numPr>
          <w:ilvl w:val="0"/>
          <w:numId w:val="0"/>
        </w:numPr>
        <w:ind w:left="993"/>
        <w:rPr>
          <w:rFonts w:ascii="Calibri" w:hAnsi="Calibri" w:cs="Calibri"/>
        </w:rPr>
      </w:pPr>
    </w:p>
    <w:p w14:paraId="441C4CD5" w14:textId="77777777" w:rsidR="00DA1430" w:rsidRPr="00F00EEA" w:rsidRDefault="00DA1430" w:rsidP="001D006C">
      <w:pPr>
        <w:pStyle w:val="Heading3"/>
        <w:ind w:left="1276" w:hanging="435"/>
        <w:rPr>
          <w:rFonts w:ascii="Calibri" w:hAnsi="Calibri" w:cs="Calibri"/>
        </w:rPr>
      </w:pPr>
      <w:r w:rsidRPr="00F00EEA">
        <w:rPr>
          <w:rFonts w:ascii="Calibri" w:hAnsi="Calibri" w:cs="Calibri"/>
        </w:rPr>
        <w:lastRenderedPageBreak/>
        <w:t>New businesses (e.g. those under 12 months of trading) unable to fulfil the Minimum Financial Thresholds will be reviewed, and further financial investigations as detailed above may be conducted for the purposes of identifying if the Supplier holds sufficient economic and financial standing.</w:t>
      </w:r>
    </w:p>
    <w:p w14:paraId="0CBC5F0C" w14:textId="77777777" w:rsidR="00DA1430" w:rsidRPr="00F00EEA" w:rsidRDefault="00DA1430" w:rsidP="00DA1430">
      <w:pPr>
        <w:pStyle w:val="Heading3"/>
        <w:numPr>
          <w:ilvl w:val="0"/>
          <w:numId w:val="0"/>
        </w:numPr>
        <w:ind w:left="993"/>
        <w:rPr>
          <w:rFonts w:ascii="Calibri" w:hAnsi="Calibri" w:cs="Calibri"/>
        </w:rPr>
      </w:pPr>
    </w:p>
    <w:tbl>
      <w:tblPr>
        <w:tblStyle w:val="TableGrid"/>
        <w:tblW w:w="9214" w:type="dxa"/>
        <w:tblInd w:w="-5" w:type="dxa"/>
        <w:tblLook w:val="04A0" w:firstRow="1" w:lastRow="0" w:firstColumn="1" w:lastColumn="0" w:noHBand="0" w:noVBand="1"/>
      </w:tblPr>
      <w:tblGrid>
        <w:gridCol w:w="4395"/>
        <w:gridCol w:w="4819"/>
      </w:tblGrid>
      <w:tr w:rsidR="009D13DB" w:rsidRPr="00F00EEA" w14:paraId="462A86C2" w14:textId="77777777" w:rsidTr="009D13DB">
        <w:trPr>
          <w:trHeight w:val="515"/>
        </w:trPr>
        <w:tc>
          <w:tcPr>
            <w:tcW w:w="9214" w:type="dxa"/>
            <w:gridSpan w:val="2"/>
            <w:vAlign w:val="center"/>
          </w:tcPr>
          <w:p w14:paraId="48281E98" w14:textId="52496507" w:rsidR="009D13DB" w:rsidRPr="00566EF6" w:rsidRDefault="009D13DB" w:rsidP="009D13DB">
            <w:pPr>
              <w:pStyle w:val="Heading3"/>
              <w:numPr>
                <w:ilvl w:val="0"/>
                <w:numId w:val="0"/>
              </w:numPr>
              <w:spacing w:after="0"/>
              <w:rPr>
                <w:rFonts w:ascii="Calibri" w:hAnsi="Calibri" w:cs="Calibri"/>
                <w:b/>
                <w:bCs/>
                <w:u w:val="single"/>
              </w:rPr>
            </w:pPr>
            <w:r w:rsidRPr="00566EF6">
              <w:rPr>
                <w:rFonts w:ascii="Calibri" w:hAnsi="Calibri" w:cs="Calibri"/>
                <w:b/>
                <w:bCs/>
                <w:u w:val="single"/>
              </w:rPr>
              <w:t>Minimum Financial Thresholds</w:t>
            </w:r>
          </w:p>
        </w:tc>
      </w:tr>
      <w:tr w:rsidR="009D13DB" w:rsidRPr="00F00EEA" w14:paraId="66B15614" w14:textId="77777777" w:rsidTr="009D13DB">
        <w:trPr>
          <w:trHeight w:val="422"/>
        </w:trPr>
        <w:tc>
          <w:tcPr>
            <w:tcW w:w="4395" w:type="dxa"/>
            <w:shd w:val="clear" w:color="auto" w:fill="BDD6EE" w:themeFill="accent1" w:themeFillTint="66"/>
            <w:vAlign w:val="center"/>
          </w:tcPr>
          <w:p w14:paraId="68809CA3" w14:textId="3D64ED48" w:rsidR="009D13DB" w:rsidRPr="00F00EEA" w:rsidRDefault="009D13DB" w:rsidP="009D13DB">
            <w:pPr>
              <w:pStyle w:val="Heading3"/>
              <w:numPr>
                <w:ilvl w:val="0"/>
                <w:numId w:val="0"/>
              </w:numPr>
              <w:spacing w:after="0"/>
              <w:rPr>
                <w:rFonts w:ascii="Calibri" w:hAnsi="Calibri" w:cs="Calibri"/>
                <w:b/>
                <w:bCs/>
                <w:sz w:val="20"/>
                <w:szCs w:val="20"/>
              </w:rPr>
            </w:pPr>
            <w:r w:rsidRPr="00F00EEA">
              <w:rPr>
                <w:rFonts w:ascii="Calibri" w:hAnsi="Calibri" w:cs="Calibri"/>
                <w:b/>
                <w:bCs/>
                <w:sz w:val="20"/>
                <w:szCs w:val="20"/>
              </w:rPr>
              <w:t>Ratios</w:t>
            </w:r>
          </w:p>
        </w:tc>
        <w:tc>
          <w:tcPr>
            <w:tcW w:w="4819" w:type="dxa"/>
            <w:shd w:val="clear" w:color="auto" w:fill="BDD6EE" w:themeFill="accent1" w:themeFillTint="66"/>
            <w:vAlign w:val="center"/>
          </w:tcPr>
          <w:p w14:paraId="29060317" w14:textId="11C81D15" w:rsidR="009D13DB" w:rsidRPr="00F00EEA" w:rsidRDefault="009D13DB" w:rsidP="009D13DB">
            <w:pPr>
              <w:pStyle w:val="Heading3"/>
              <w:numPr>
                <w:ilvl w:val="0"/>
                <w:numId w:val="0"/>
              </w:numPr>
              <w:spacing w:after="0"/>
              <w:rPr>
                <w:rFonts w:ascii="Calibri" w:hAnsi="Calibri" w:cs="Calibri"/>
                <w:b/>
                <w:bCs/>
                <w:sz w:val="20"/>
                <w:szCs w:val="20"/>
              </w:rPr>
            </w:pPr>
            <w:r w:rsidRPr="00F00EEA">
              <w:rPr>
                <w:rFonts w:ascii="Calibri" w:hAnsi="Calibri" w:cs="Calibri"/>
                <w:b/>
                <w:bCs/>
                <w:sz w:val="20"/>
                <w:szCs w:val="20"/>
              </w:rPr>
              <w:t>Profit Making Suppliers</w:t>
            </w:r>
          </w:p>
        </w:tc>
      </w:tr>
      <w:tr w:rsidR="009D13DB" w:rsidRPr="00F00EEA" w14:paraId="462E6818" w14:textId="77777777" w:rsidTr="009D13DB">
        <w:trPr>
          <w:trHeight w:val="414"/>
        </w:trPr>
        <w:tc>
          <w:tcPr>
            <w:tcW w:w="4395" w:type="dxa"/>
            <w:vAlign w:val="center"/>
          </w:tcPr>
          <w:p w14:paraId="3C403D78" w14:textId="28E40B1A" w:rsidR="009D13DB" w:rsidRPr="00F00EEA" w:rsidRDefault="009D13DB" w:rsidP="009D13DB">
            <w:pPr>
              <w:pStyle w:val="Heading3"/>
              <w:numPr>
                <w:ilvl w:val="0"/>
                <w:numId w:val="0"/>
              </w:numPr>
              <w:spacing w:after="0"/>
              <w:rPr>
                <w:rFonts w:ascii="Calibri" w:hAnsi="Calibri" w:cs="Calibri"/>
                <w:sz w:val="20"/>
                <w:szCs w:val="20"/>
              </w:rPr>
            </w:pPr>
            <w:r w:rsidRPr="00F00EEA">
              <w:rPr>
                <w:rFonts w:ascii="Calibri" w:hAnsi="Calibri" w:cs="Calibri"/>
                <w:sz w:val="20"/>
                <w:szCs w:val="20"/>
              </w:rPr>
              <w:t>Gross Profitability Ratio / Operating Surplus</w:t>
            </w:r>
          </w:p>
        </w:tc>
        <w:tc>
          <w:tcPr>
            <w:tcW w:w="4819" w:type="dxa"/>
            <w:vAlign w:val="center"/>
          </w:tcPr>
          <w:p w14:paraId="0782F645" w14:textId="1F317592" w:rsidR="009D13DB" w:rsidRPr="00F00EEA" w:rsidRDefault="009D13DB" w:rsidP="009D13DB">
            <w:pPr>
              <w:pStyle w:val="Heading3"/>
              <w:numPr>
                <w:ilvl w:val="0"/>
                <w:numId w:val="0"/>
              </w:numPr>
              <w:spacing w:after="0"/>
              <w:rPr>
                <w:rFonts w:ascii="Calibri" w:hAnsi="Calibri" w:cs="Calibri"/>
                <w:sz w:val="20"/>
                <w:szCs w:val="20"/>
              </w:rPr>
            </w:pPr>
            <w:r w:rsidRPr="00F00EEA">
              <w:rPr>
                <w:rFonts w:ascii="Calibri" w:hAnsi="Calibri" w:cs="Calibri"/>
                <w:sz w:val="20"/>
                <w:szCs w:val="20"/>
              </w:rPr>
              <w:t>10% or greater (gross profit)</w:t>
            </w:r>
          </w:p>
        </w:tc>
      </w:tr>
      <w:tr w:rsidR="009D13DB" w:rsidRPr="00F00EEA" w14:paraId="1188FD2D" w14:textId="77777777" w:rsidTr="009D13DB">
        <w:trPr>
          <w:trHeight w:val="421"/>
        </w:trPr>
        <w:tc>
          <w:tcPr>
            <w:tcW w:w="4395" w:type="dxa"/>
            <w:vAlign w:val="center"/>
          </w:tcPr>
          <w:p w14:paraId="7D5C2EF1" w14:textId="1542960A" w:rsidR="009D13DB" w:rsidRPr="00F00EEA" w:rsidRDefault="009D13DB" w:rsidP="009D13DB">
            <w:pPr>
              <w:pStyle w:val="Heading3"/>
              <w:numPr>
                <w:ilvl w:val="0"/>
                <w:numId w:val="0"/>
              </w:numPr>
              <w:spacing w:after="0"/>
              <w:rPr>
                <w:rFonts w:ascii="Calibri" w:hAnsi="Calibri" w:cs="Calibri"/>
                <w:sz w:val="20"/>
                <w:szCs w:val="20"/>
              </w:rPr>
            </w:pPr>
            <w:r w:rsidRPr="00F00EEA">
              <w:rPr>
                <w:rFonts w:ascii="Calibri" w:hAnsi="Calibri" w:cs="Calibri"/>
                <w:sz w:val="20"/>
                <w:szCs w:val="20"/>
              </w:rPr>
              <w:t>Liquidity Ratio</w:t>
            </w:r>
          </w:p>
        </w:tc>
        <w:tc>
          <w:tcPr>
            <w:tcW w:w="4819" w:type="dxa"/>
            <w:vAlign w:val="center"/>
          </w:tcPr>
          <w:p w14:paraId="5481C5AA" w14:textId="516A4A15" w:rsidR="009D13DB" w:rsidRPr="00F00EEA" w:rsidRDefault="009D13DB" w:rsidP="009D13DB">
            <w:pPr>
              <w:pStyle w:val="Heading3"/>
              <w:numPr>
                <w:ilvl w:val="0"/>
                <w:numId w:val="0"/>
              </w:numPr>
              <w:spacing w:after="0"/>
              <w:rPr>
                <w:rFonts w:ascii="Calibri" w:hAnsi="Calibri" w:cs="Calibri"/>
                <w:sz w:val="20"/>
                <w:szCs w:val="20"/>
              </w:rPr>
            </w:pPr>
            <w:r w:rsidRPr="00F00EEA">
              <w:rPr>
                <w:rFonts w:ascii="Calibri" w:hAnsi="Calibri" w:cs="Calibri"/>
                <w:sz w:val="20"/>
                <w:szCs w:val="20"/>
              </w:rPr>
              <w:t>1.00 or greater</w:t>
            </w:r>
          </w:p>
        </w:tc>
      </w:tr>
      <w:tr w:rsidR="009D13DB" w:rsidRPr="00F00EEA" w14:paraId="7052FD18" w14:textId="77777777" w:rsidTr="009D13DB">
        <w:trPr>
          <w:trHeight w:val="399"/>
        </w:trPr>
        <w:tc>
          <w:tcPr>
            <w:tcW w:w="4395" w:type="dxa"/>
            <w:shd w:val="clear" w:color="auto" w:fill="C5E0B3" w:themeFill="accent6" w:themeFillTint="66"/>
            <w:vAlign w:val="center"/>
          </w:tcPr>
          <w:p w14:paraId="4F6568D6" w14:textId="49F17A1D" w:rsidR="009D13DB" w:rsidRPr="00F00EEA" w:rsidRDefault="009D13DB" w:rsidP="009D13DB">
            <w:pPr>
              <w:pStyle w:val="Heading3"/>
              <w:numPr>
                <w:ilvl w:val="0"/>
                <w:numId w:val="0"/>
              </w:numPr>
              <w:spacing w:after="0"/>
              <w:rPr>
                <w:rFonts w:ascii="Calibri" w:hAnsi="Calibri" w:cs="Calibri"/>
                <w:b/>
                <w:bCs/>
                <w:sz w:val="20"/>
                <w:szCs w:val="20"/>
              </w:rPr>
            </w:pPr>
            <w:r w:rsidRPr="00F00EEA">
              <w:rPr>
                <w:rFonts w:ascii="Calibri" w:hAnsi="Calibri" w:cs="Calibri"/>
                <w:b/>
                <w:bCs/>
                <w:sz w:val="20"/>
                <w:szCs w:val="20"/>
              </w:rPr>
              <w:t>Ratios</w:t>
            </w:r>
          </w:p>
        </w:tc>
        <w:tc>
          <w:tcPr>
            <w:tcW w:w="4819" w:type="dxa"/>
            <w:shd w:val="clear" w:color="auto" w:fill="C5E0B3" w:themeFill="accent6" w:themeFillTint="66"/>
            <w:vAlign w:val="center"/>
          </w:tcPr>
          <w:p w14:paraId="0073AA25" w14:textId="54A1B193" w:rsidR="009D13DB" w:rsidRPr="00F00EEA" w:rsidRDefault="009D13DB" w:rsidP="009D13DB">
            <w:pPr>
              <w:pStyle w:val="Heading3"/>
              <w:numPr>
                <w:ilvl w:val="0"/>
                <w:numId w:val="0"/>
              </w:numPr>
              <w:spacing w:after="0"/>
              <w:rPr>
                <w:rFonts w:ascii="Calibri" w:hAnsi="Calibri" w:cs="Calibri"/>
                <w:b/>
                <w:bCs/>
                <w:sz w:val="20"/>
                <w:szCs w:val="20"/>
              </w:rPr>
            </w:pPr>
            <w:r w:rsidRPr="00F00EEA">
              <w:rPr>
                <w:rFonts w:ascii="Calibri" w:hAnsi="Calibri" w:cs="Calibri"/>
                <w:b/>
                <w:bCs/>
                <w:sz w:val="20"/>
                <w:szCs w:val="20"/>
              </w:rPr>
              <w:t>Non-Profit Making/Charitable Suppliers</w:t>
            </w:r>
          </w:p>
        </w:tc>
      </w:tr>
      <w:tr w:rsidR="009D13DB" w:rsidRPr="00F00EEA" w14:paraId="7FBE69CD" w14:textId="77777777" w:rsidTr="009D13DB">
        <w:trPr>
          <w:trHeight w:val="432"/>
        </w:trPr>
        <w:tc>
          <w:tcPr>
            <w:tcW w:w="4395" w:type="dxa"/>
            <w:vAlign w:val="center"/>
          </w:tcPr>
          <w:p w14:paraId="3AC46FA4" w14:textId="47F2766B" w:rsidR="009D13DB" w:rsidRPr="00F00EEA" w:rsidRDefault="009D13DB" w:rsidP="009D13DB">
            <w:pPr>
              <w:pStyle w:val="Heading3"/>
              <w:numPr>
                <w:ilvl w:val="0"/>
                <w:numId w:val="0"/>
              </w:numPr>
              <w:spacing w:after="0"/>
              <w:rPr>
                <w:rFonts w:ascii="Calibri" w:hAnsi="Calibri" w:cs="Calibri"/>
                <w:sz w:val="20"/>
                <w:szCs w:val="20"/>
              </w:rPr>
            </w:pPr>
            <w:r w:rsidRPr="00F00EEA">
              <w:rPr>
                <w:rFonts w:ascii="Calibri" w:hAnsi="Calibri" w:cs="Calibri"/>
                <w:sz w:val="20"/>
                <w:szCs w:val="20"/>
              </w:rPr>
              <w:t>Operating Surplus</w:t>
            </w:r>
          </w:p>
        </w:tc>
        <w:tc>
          <w:tcPr>
            <w:tcW w:w="4819" w:type="dxa"/>
            <w:vAlign w:val="center"/>
          </w:tcPr>
          <w:p w14:paraId="1CFBB794" w14:textId="1399CDE2" w:rsidR="009D13DB" w:rsidRPr="00F00EEA" w:rsidRDefault="009D13DB" w:rsidP="009D13DB">
            <w:pPr>
              <w:pStyle w:val="Heading3"/>
              <w:numPr>
                <w:ilvl w:val="0"/>
                <w:numId w:val="0"/>
              </w:numPr>
              <w:spacing w:after="0"/>
              <w:rPr>
                <w:rFonts w:ascii="Calibri" w:hAnsi="Calibri" w:cs="Calibri"/>
                <w:sz w:val="20"/>
                <w:szCs w:val="20"/>
              </w:rPr>
            </w:pPr>
            <w:r w:rsidRPr="00F00EEA">
              <w:rPr>
                <w:rFonts w:ascii="Calibri" w:hAnsi="Calibri" w:cs="Calibri"/>
                <w:sz w:val="20"/>
                <w:szCs w:val="20"/>
              </w:rPr>
              <w:t>0% or greater</w:t>
            </w:r>
          </w:p>
        </w:tc>
      </w:tr>
      <w:tr w:rsidR="009D13DB" w:rsidRPr="00F00EEA" w14:paraId="51070D62" w14:textId="77777777" w:rsidTr="009D13DB">
        <w:tc>
          <w:tcPr>
            <w:tcW w:w="4395" w:type="dxa"/>
            <w:vAlign w:val="center"/>
          </w:tcPr>
          <w:p w14:paraId="46EDD0CA" w14:textId="570ABDE4" w:rsidR="009D13DB" w:rsidRPr="00F00EEA" w:rsidRDefault="009D13DB" w:rsidP="009D13DB">
            <w:pPr>
              <w:pStyle w:val="Heading3"/>
              <w:numPr>
                <w:ilvl w:val="0"/>
                <w:numId w:val="0"/>
              </w:numPr>
              <w:spacing w:after="0"/>
              <w:rPr>
                <w:rFonts w:ascii="Calibri" w:hAnsi="Calibri" w:cs="Calibri"/>
                <w:sz w:val="20"/>
                <w:szCs w:val="20"/>
              </w:rPr>
            </w:pPr>
            <w:r w:rsidRPr="00F00EEA">
              <w:rPr>
                <w:rFonts w:ascii="Calibri" w:hAnsi="Calibri" w:cs="Calibri"/>
                <w:sz w:val="20"/>
                <w:szCs w:val="20"/>
              </w:rPr>
              <w:t>Reserves (in place)</w:t>
            </w:r>
          </w:p>
        </w:tc>
        <w:tc>
          <w:tcPr>
            <w:tcW w:w="4819" w:type="dxa"/>
            <w:vAlign w:val="center"/>
          </w:tcPr>
          <w:p w14:paraId="2C6F9DD7" w14:textId="60C40156" w:rsidR="009D13DB" w:rsidRPr="00F00EEA" w:rsidRDefault="009D13DB" w:rsidP="009D13DB">
            <w:pPr>
              <w:pStyle w:val="Heading3"/>
              <w:numPr>
                <w:ilvl w:val="0"/>
                <w:numId w:val="0"/>
              </w:numPr>
              <w:spacing w:after="0"/>
              <w:rPr>
                <w:rFonts w:ascii="Calibri" w:hAnsi="Calibri" w:cs="Calibri"/>
                <w:sz w:val="20"/>
                <w:szCs w:val="20"/>
              </w:rPr>
            </w:pPr>
            <w:r w:rsidRPr="00F00EEA">
              <w:rPr>
                <w:rFonts w:ascii="Calibri" w:hAnsi="Calibri" w:cs="Calibri"/>
                <w:sz w:val="20"/>
                <w:szCs w:val="20"/>
              </w:rPr>
              <w:t>Equivalent to 6 months’ operating costs or lower figure deemed appropriate by Bromford</w:t>
            </w:r>
          </w:p>
        </w:tc>
      </w:tr>
    </w:tbl>
    <w:p w14:paraId="319716C4" w14:textId="5A741F06" w:rsidR="00DA1430" w:rsidRPr="00F00EEA" w:rsidRDefault="00DA1430" w:rsidP="00DA1430">
      <w:pPr>
        <w:pStyle w:val="Heading3"/>
        <w:numPr>
          <w:ilvl w:val="0"/>
          <w:numId w:val="0"/>
        </w:numPr>
        <w:ind w:left="709" w:hanging="709"/>
        <w:rPr>
          <w:rFonts w:ascii="Calibri" w:hAnsi="Calibri" w:cs="Calibri"/>
        </w:rPr>
      </w:pPr>
    </w:p>
    <w:p w14:paraId="0C513B04" w14:textId="77777777" w:rsidR="00DA1430" w:rsidRPr="00F00EEA" w:rsidRDefault="00DA1430" w:rsidP="001D006C">
      <w:pPr>
        <w:pStyle w:val="Heading3"/>
        <w:ind w:left="1276" w:hanging="435"/>
        <w:rPr>
          <w:rFonts w:ascii="Calibri" w:hAnsi="Calibri" w:cs="Calibri"/>
        </w:rPr>
      </w:pPr>
      <w:r w:rsidRPr="00F00EEA">
        <w:rPr>
          <w:rFonts w:ascii="Calibri" w:hAnsi="Calibri" w:cs="Calibri"/>
        </w:rPr>
        <w:t>Where a Supplier cannot meet the Minimum Financial Thresholds, letters of support from their Parent Company who can meet the Minimum Financial Thresholds may be deemed sufficient. If a Guarantee is offered a financial assessment will also be carried out on the organisation providing the guarantee. It may be appropriate to review the financial information presented from an organisation’s Parent or Guarantor Company where a guarantee is confirmed.</w:t>
      </w:r>
    </w:p>
    <w:p w14:paraId="7B7D89AB" w14:textId="77777777" w:rsidR="004E4FB6" w:rsidRDefault="004E4FB6" w:rsidP="004E4FB6">
      <w:pPr>
        <w:pStyle w:val="Heading3"/>
        <w:numPr>
          <w:ilvl w:val="0"/>
          <w:numId w:val="0"/>
        </w:numPr>
        <w:ind w:left="1276"/>
        <w:rPr>
          <w:rFonts w:ascii="Calibri" w:hAnsi="Calibri" w:cs="Calibri"/>
        </w:rPr>
      </w:pPr>
    </w:p>
    <w:p w14:paraId="1404CFB8" w14:textId="192354EB" w:rsidR="00DA1430" w:rsidRPr="00F00EEA" w:rsidRDefault="00DA1430" w:rsidP="001D006C">
      <w:pPr>
        <w:pStyle w:val="Heading3"/>
        <w:ind w:left="1276" w:hanging="435"/>
        <w:rPr>
          <w:rFonts w:ascii="Calibri" w:hAnsi="Calibri" w:cs="Calibri"/>
        </w:rPr>
      </w:pPr>
      <w:r w:rsidRPr="00F00EEA">
        <w:rPr>
          <w:rFonts w:ascii="Calibri" w:hAnsi="Calibri" w:cs="Calibri"/>
        </w:rPr>
        <w:t xml:space="preserve">Suppliers are expected to use the space available to provide detailed descriptions of the three requested reference contracts. This section will be evaluated on a pass/fail basis, with organisations not providing three relevant example contracts (or justifiable evidence as to why this cannot be provided) and a </w:t>
      </w:r>
      <w:r w:rsidRPr="00681E4D">
        <w:rPr>
          <w:rFonts w:ascii="Calibri" w:hAnsi="Calibri" w:cs="Calibri"/>
          <w:u w:val="single"/>
        </w:rPr>
        <w:t>suitably detailed description</w:t>
      </w:r>
      <w:r w:rsidRPr="00F00EEA">
        <w:rPr>
          <w:rFonts w:ascii="Calibri" w:hAnsi="Calibri" w:cs="Calibri"/>
        </w:rPr>
        <w:t xml:space="preserve"> of the contracts being failed for not demonstrating technical and professional ability. </w:t>
      </w:r>
    </w:p>
    <w:p w14:paraId="17A18190" w14:textId="77777777" w:rsidR="00DA1430" w:rsidRPr="00F00EEA" w:rsidRDefault="00DA1430" w:rsidP="00DA1430">
      <w:pPr>
        <w:pStyle w:val="Heading3"/>
        <w:numPr>
          <w:ilvl w:val="0"/>
          <w:numId w:val="0"/>
        </w:numPr>
        <w:ind w:left="709"/>
        <w:rPr>
          <w:rFonts w:ascii="Calibri" w:hAnsi="Calibri" w:cs="Calibri"/>
        </w:rPr>
      </w:pPr>
    </w:p>
    <w:p w14:paraId="29F4423D" w14:textId="09936E38" w:rsidR="00DA1430" w:rsidRDefault="00DA1430" w:rsidP="001D006C">
      <w:pPr>
        <w:pStyle w:val="Heading3"/>
        <w:ind w:left="1276" w:hanging="435"/>
        <w:rPr>
          <w:rFonts w:ascii="Calibri" w:hAnsi="Calibri" w:cs="Calibri"/>
        </w:rPr>
      </w:pPr>
      <w:r w:rsidRPr="00F00EEA">
        <w:rPr>
          <w:rFonts w:ascii="Calibri" w:hAnsi="Calibri" w:cs="Calibri"/>
        </w:rPr>
        <w:t xml:space="preserve">The references (or justification for not providing any) must demonstrate technical capability and be relevant to the nature of this DPS and the Categories </w:t>
      </w:r>
      <w:r w:rsidR="00897258" w:rsidRPr="00F00EEA">
        <w:rPr>
          <w:rFonts w:ascii="Calibri" w:hAnsi="Calibri" w:cs="Calibri"/>
        </w:rPr>
        <w:t>the bidding</w:t>
      </w:r>
      <w:r w:rsidRPr="00F00EEA">
        <w:rPr>
          <w:rFonts w:ascii="Calibri" w:hAnsi="Calibri" w:cs="Calibri"/>
        </w:rPr>
        <w:t xml:space="preserve"> organisation is seeking to participate in.</w:t>
      </w:r>
      <w:r w:rsidR="00662BDB">
        <w:rPr>
          <w:rFonts w:ascii="Calibri" w:hAnsi="Calibri" w:cs="Calibri"/>
        </w:rPr>
        <w:t xml:space="preserve"> Ideally, suppliers will provide contract examples for different categories, in order to maximise </w:t>
      </w:r>
      <w:r w:rsidR="00D553E2">
        <w:rPr>
          <w:rFonts w:ascii="Calibri" w:hAnsi="Calibri" w:cs="Calibri"/>
        </w:rPr>
        <w:t>the detail of their technical expertise.</w:t>
      </w:r>
      <w:r w:rsidRPr="00F00EEA">
        <w:rPr>
          <w:rFonts w:ascii="Calibri" w:hAnsi="Calibri" w:cs="Calibri"/>
        </w:rPr>
        <w:t xml:space="preserve"> Additionally, the named contacts provided should be able to provide written evidence to confirm the accuracy of the information provided by </w:t>
      </w:r>
      <w:r w:rsidR="00007BBD" w:rsidRPr="00F00EEA">
        <w:rPr>
          <w:rFonts w:ascii="Calibri" w:hAnsi="Calibri" w:cs="Calibri"/>
        </w:rPr>
        <w:t>the bidding</w:t>
      </w:r>
      <w:r w:rsidRPr="00F00EEA">
        <w:rPr>
          <w:rFonts w:ascii="Calibri" w:hAnsi="Calibri" w:cs="Calibri"/>
        </w:rPr>
        <w:t xml:space="preserve"> organisation. </w:t>
      </w:r>
      <w:r w:rsidR="009D13DB" w:rsidRPr="00F00EEA">
        <w:rPr>
          <w:rFonts w:ascii="Calibri" w:hAnsi="Calibri" w:cs="Calibri"/>
        </w:rPr>
        <w:t>Bromford</w:t>
      </w:r>
      <w:r w:rsidRPr="00F00EEA">
        <w:rPr>
          <w:rFonts w:ascii="Calibri" w:hAnsi="Calibri" w:cs="Calibri"/>
        </w:rPr>
        <w:t xml:space="preserve"> reserve the right to request such confirmation of references for provisionally successful Suppliers prior award of any contract. When named contacts contend or contradict statements made regarding reference contracts this may constitute a misrepresentation by </w:t>
      </w:r>
      <w:r w:rsidR="009D13DB" w:rsidRPr="00F00EEA">
        <w:rPr>
          <w:rFonts w:ascii="Calibri" w:hAnsi="Calibri" w:cs="Calibri"/>
        </w:rPr>
        <w:t>the bidder</w:t>
      </w:r>
      <w:r w:rsidRPr="00F00EEA">
        <w:rPr>
          <w:rFonts w:ascii="Calibri" w:hAnsi="Calibri" w:cs="Calibri"/>
        </w:rPr>
        <w:t>.</w:t>
      </w:r>
    </w:p>
    <w:p w14:paraId="77F7FE62" w14:textId="77777777" w:rsidR="00D553E2" w:rsidRPr="00F00EEA" w:rsidRDefault="00D553E2" w:rsidP="00D553E2">
      <w:pPr>
        <w:pStyle w:val="Heading3"/>
        <w:numPr>
          <w:ilvl w:val="0"/>
          <w:numId w:val="0"/>
        </w:numPr>
        <w:rPr>
          <w:rFonts w:ascii="Calibri" w:hAnsi="Calibri" w:cs="Calibri"/>
        </w:rPr>
      </w:pPr>
    </w:p>
    <w:p w14:paraId="347D2082" w14:textId="4A5B4F3B" w:rsidR="00DA1430" w:rsidRPr="00F00EEA" w:rsidRDefault="00DA1430" w:rsidP="001D006C">
      <w:pPr>
        <w:pStyle w:val="Heading3"/>
        <w:ind w:left="1276" w:hanging="435"/>
        <w:rPr>
          <w:rFonts w:ascii="Calibri" w:hAnsi="Calibri" w:cs="Calibri"/>
          <w:b/>
          <w:bCs/>
        </w:rPr>
      </w:pPr>
      <w:r w:rsidRPr="00F00EEA">
        <w:rPr>
          <w:rFonts w:ascii="Calibri" w:hAnsi="Calibri" w:cs="Calibri"/>
          <w:b/>
          <w:bCs/>
        </w:rPr>
        <w:t xml:space="preserve">It is important to note that a single sentence for the description of the contract(s) is unlikely to be judged as suitable evidence of technical and professional ability. </w:t>
      </w:r>
      <w:r w:rsidR="00BF5788">
        <w:rPr>
          <w:rFonts w:ascii="Calibri" w:hAnsi="Calibri" w:cs="Calibri"/>
          <w:b/>
          <w:bCs/>
        </w:rPr>
        <w:t>The suppliers must adequately describe the works/services they have provided</w:t>
      </w:r>
      <w:r w:rsidR="00747422">
        <w:rPr>
          <w:rFonts w:ascii="Calibri" w:hAnsi="Calibri" w:cs="Calibri"/>
          <w:b/>
          <w:bCs/>
        </w:rPr>
        <w:t xml:space="preserve"> and the outcome achieved under that contract.</w:t>
      </w:r>
    </w:p>
    <w:p w14:paraId="4DE24AF5" w14:textId="77777777" w:rsidR="004E4FB6" w:rsidRDefault="004E4FB6" w:rsidP="004E4FB6">
      <w:pPr>
        <w:pStyle w:val="Heading3"/>
        <w:numPr>
          <w:ilvl w:val="0"/>
          <w:numId w:val="0"/>
        </w:numPr>
        <w:ind w:left="1276"/>
        <w:rPr>
          <w:rFonts w:ascii="Calibri" w:hAnsi="Calibri" w:cs="Calibri"/>
        </w:rPr>
      </w:pPr>
    </w:p>
    <w:p w14:paraId="6DA5E781" w14:textId="2BFB6E2A" w:rsidR="00043BBE" w:rsidRDefault="00DA1430" w:rsidP="00AD3ACC">
      <w:pPr>
        <w:pStyle w:val="Heading3"/>
        <w:ind w:left="1276" w:hanging="435"/>
        <w:rPr>
          <w:rFonts w:ascii="Calibri" w:hAnsi="Calibri" w:cs="Calibri"/>
        </w:rPr>
      </w:pPr>
      <w:r w:rsidRPr="00043BBE">
        <w:rPr>
          <w:rFonts w:ascii="Calibri" w:hAnsi="Calibri" w:cs="Calibri"/>
        </w:rPr>
        <w:lastRenderedPageBreak/>
        <w:t>Prior to award of a position on the DPS provisionally successful Suppliers will have their statements regarding compliance with the Modern Slavery Act 2015 checked.</w:t>
      </w:r>
    </w:p>
    <w:p w14:paraId="67BE1207" w14:textId="77777777" w:rsidR="00747422" w:rsidRPr="00043BBE" w:rsidRDefault="00747422" w:rsidP="00747422">
      <w:pPr>
        <w:pStyle w:val="Heading3"/>
        <w:numPr>
          <w:ilvl w:val="0"/>
          <w:numId w:val="0"/>
        </w:numPr>
        <w:rPr>
          <w:rFonts w:ascii="Calibri" w:hAnsi="Calibri" w:cs="Calibri"/>
        </w:rPr>
      </w:pPr>
    </w:p>
    <w:p w14:paraId="10AF29D1" w14:textId="77777777" w:rsidR="00043BBE" w:rsidRDefault="00043BBE" w:rsidP="00043BBE">
      <w:pPr>
        <w:pStyle w:val="Heading3"/>
        <w:ind w:left="1276" w:hanging="435"/>
        <w:rPr>
          <w:rFonts w:ascii="Calibri" w:hAnsi="Calibri" w:cs="Calibri"/>
        </w:rPr>
      </w:pPr>
      <w:r w:rsidRPr="00F00EEA">
        <w:rPr>
          <w:rFonts w:ascii="Calibri" w:hAnsi="Calibri" w:cs="Calibri"/>
        </w:rPr>
        <w:t>Successful Suppliers identified following a tender will be required to provide evidence of appropriate insurance cover upon award of contracts under this DPS. Suppliers which cannot provide evidence of the necessary insurance levels will not be awarded contracts. In these circumstances the Customer reserves the right to amend the contract award decision and award to the next compliant bidder.</w:t>
      </w:r>
    </w:p>
    <w:p w14:paraId="6FAF123E" w14:textId="4A300FF1" w:rsidR="00DA1430" w:rsidRPr="00F00EEA" w:rsidRDefault="00DA1430" w:rsidP="001D006C">
      <w:pPr>
        <w:pStyle w:val="Heading2"/>
        <w:numPr>
          <w:ilvl w:val="1"/>
          <w:numId w:val="20"/>
        </w:numPr>
        <w:ind w:left="851" w:hanging="851"/>
        <w:rPr>
          <w:rFonts w:ascii="Calibri" w:hAnsi="Calibri" w:cs="Calibri"/>
        </w:rPr>
      </w:pPr>
      <w:r w:rsidRPr="00F00EEA">
        <w:rPr>
          <w:rFonts w:ascii="Calibri" w:hAnsi="Calibri" w:cs="Calibri"/>
        </w:rPr>
        <w:t xml:space="preserve">Part </w:t>
      </w:r>
      <w:r w:rsidR="00796F12">
        <w:rPr>
          <w:rFonts w:ascii="Calibri" w:hAnsi="Calibri" w:cs="Calibri"/>
        </w:rPr>
        <w:t>4 – Projects Specific Minimum Suitability</w:t>
      </w:r>
    </w:p>
    <w:p w14:paraId="2A5BBCAD" w14:textId="2A7D8457" w:rsidR="00DA1430" w:rsidRDefault="00DA4C0E" w:rsidP="001D006C">
      <w:pPr>
        <w:pStyle w:val="Heading3"/>
        <w:ind w:left="1276" w:hanging="435"/>
        <w:rPr>
          <w:rFonts w:ascii="Calibri" w:hAnsi="Calibri" w:cs="Calibri"/>
        </w:rPr>
      </w:pPr>
      <w:r>
        <w:rPr>
          <w:rFonts w:ascii="Calibri" w:hAnsi="Calibri" w:cs="Calibri"/>
        </w:rPr>
        <w:t xml:space="preserve">This section is designed to provide </w:t>
      </w:r>
      <w:r w:rsidR="00FC72A7">
        <w:rPr>
          <w:rFonts w:ascii="Calibri" w:hAnsi="Calibri" w:cs="Calibri"/>
        </w:rPr>
        <w:t>assurance</w:t>
      </w:r>
      <w:r>
        <w:rPr>
          <w:rFonts w:ascii="Calibri" w:hAnsi="Calibri" w:cs="Calibri"/>
        </w:rPr>
        <w:t xml:space="preserve"> that suppliers meet the minimum level </w:t>
      </w:r>
      <w:r w:rsidR="007A0A96">
        <w:rPr>
          <w:rFonts w:ascii="Calibri" w:hAnsi="Calibri" w:cs="Calibri"/>
        </w:rPr>
        <w:t xml:space="preserve">required for Health &amp; Safety and Compliance with </w:t>
      </w:r>
      <w:r w:rsidR="00FC72A7">
        <w:rPr>
          <w:rFonts w:ascii="Calibri" w:hAnsi="Calibri" w:cs="Calibri"/>
        </w:rPr>
        <w:t>legislation</w:t>
      </w:r>
      <w:r w:rsidR="00043BBE">
        <w:rPr>
          <w:rFonts w:ascii="Calibri" w:hAnsi="Calibri" w:cs="Calibri"/>
        </w:rPr>
        <w:t xml:space="preserve"> relating to projects that may be tendered under the DPS</w:t>
      </w:r>
      <w:r w:rsidR="00FC72A7">
        <w:rPr>
          <w:rFonts w:ascii="Calibri" w:hAnsi="Calibri" w:cs="Calibri"/>
        </w:rPr>
        <w:t>.</w:t>
      </w:r>
    </w:p>
    <w:p w14:paraId="2D0AC83E" w14:textId="77777777" w:rsidR="00796F12" w:rsidRPr="00F00EEA" w:rsidRDefault="00796F12" w:rsidP="00796F12">
      <w:pPr>
        <w:pStyle w:val="Heading3"/>
        <w:numPr>
          <w:ilvl w:val="0"/>
          <w:numId w:val="0"/>
        </w:numPr>
        <w:ind w:left="1276"/>
        <w:rPr>
          <w:rFonts w:ascii="Calibri" w:hAnsi="Calibri" w:cs="Calibri"/>
        </w:rPr>
      </w:pPr>
    </w:p>
    <w:p w14:paraId="5251EC88" w14:textId="674FD526" w:rsidR="00DA1430" w:rsidRDefault="00DA1430" w:rsidP="001D006C">
      <w:pPr>
        <w:pStyle w:val="Heading3"/>
        <w:ind w:left="1276" w:hanging="435"/>
        <w:rPr>
          <w:rFonts w:ascii="Calibri" w:hAnsi="Calibri" w:cs="Calibri"/>
        </w:rPr>
      </w:pPr>
      <w:r w:rsidRPr="00F00EEA">
        <w:rPr>
          <w:rFonts w:ascii="Calibri" w:hAnsi="Calibri" w:cs="Calibri"/>
        </w:rPr>
        <w:t xml:space="preserve">Suppliers not self-certifying by stating 'Yes' to having a health &amp; safety policy may have their application to participate in the DPS rejected. Evidence of a policy may be requested by </w:t>
      </w:r>
      <w:r w:rsidR="00F963C2" w:rsidRPr="00F00EEA">
        <w:rPr>
          <w:rFonts w:ascii="Calibri" w:hAnsi="Calibri" w:cs="Calibri"/>
        </w:rPr>
        <w:t xml:space="preserve">Bromford </w:t>
      </w:r>
      <w:r w:rsidRPr="00F00EEA">
        <w:rPr>
          <w:rFonts w:ascii="Calibri" w:hAnsi="Calibri" w:cs="Calibri"/>
        </w:rPr>
        <w:t>at the point of contract award following a tender.</w:t>
      </w:r>
    </w:p>
    <w:p w14:paraId="7CB1060B" w14:textId="77777777" w:rsidR="00043BBE" w:rsidRPr="00F00EEA" w:rsidRDefault="00043BBE" w:rsidP="00043BBE">
      <w:pPr>
        <w:pStyle w:val="Heading3"/>
        <w:numPr>
          <w:ilvl w:val="0"/>
          <w:numId w:val="0"/>
        </w:numPr>
        <w:rPr>
          <w:rFonts w:ascii="Calibri" w:hAnsi="Calibri" w:cs="Calibri"/>
        </w:rPr>
      </w:pPr>
    </w:p>
    <w:p w14:paraId="18368984" w14:textId="2ACD6470" w:rsidR="00DA1430" w:rsidRDefault="00DA1430" w:rsidP="001D006C">
      <w:pPr>
        <w:pStyle w:val="Heading3"/>
        <w:ind w:left="1276" w:hanging="435"/>
        <w:rPr>
          <w:rFonts w:ascii="Calibri" w:hAnsi="Calibri" w:cs="Calibri"/>
        </w:rPr>
      </w:pPr>
      <w:r w:rsidRPr="00F00EEA">
        <w:rPr>
          <w:rFonts w:ascii="Calibri" w:hAnsi="Calibri" w:cs="Calibri"/>
        </w:rPr>
        <w:t>Suppliers indicating receipt of any health &amp; safety enforcement notices or remedial orders must provide details of any remedial action or changes made as a result of conviction or notices served.</w:t>
      </w:r>
    </w:p>
    <w:p w14:paraId="2492D76F" w14:textId="77777777" w:rsidR="00043BBE" w:rsidRPr="00F00EEA" w:rsidRDefault="00043BBE" w:rsidP="00043BBE">
      <w:pPr>
        <w:pStyle w:val="Heading3"/>
        <w:numPr>
          <w:ilvl w:val="0"/>
          <w:numId w:val="0"/>
        </w:numPr>
        <w:ind w:left="1276"/>
        <w:rPr>
          <w:rFonts w:ascii="Calibri" w:hAnsi="Calibri" w:cs="Calibri"/>
        </w:rPr>
      </w:pPr>
    </w:p>
    <w:p w14:paraId="4713D742" w14:textId="0A348018" w:rsidR="00DA1430" w:rsidRDefault="00F963C2" w:rsidP="001D006C">
      <w:pPr>
        <w:pStyle w:val="Heading3"/>
        <w:ind w:left="1276" w:hanging="435"/>
        <w:rPr>
          <w:rFonts w:ascii="Calibri" w:hAnsi="Calibri" w:cs="Calibri"/>
        </w:rPr>
      </w:pPr>
      <w:r w:rsidRPr="00F00EEA">
        <w:rPr>
          <w:rFonts w:ascii="Calibri" w:hAnsi="Calibri" w:cs="Calibri"/>
        </w:rPr>
        <w:t>Bromford</w:t>
      </w:r>
      <w:r w:rsidR="00DA1430" w:rsidRPr="00F00EEA">
        <w:rPr>
          <w:rFonts w:ascii="Calibri" w:hAnsi="Calibri" w:cs="Calibri"/>
        </w:rPr>
        <w:t xml:space="preserve"> will not appoint to the DPS any Supplier that has been prosecuted or served notice under health &amp; safety legislation in the last 3 years, unless </w:t>
      </w:r>
      <w:r w:rsidRPr="00F00EEA">
        <w:rPr>
          <w:rFonts w:ascii="Calibri" w:hAnsi="Calibri" w:cs="Calibri"/>
        </w:rPr>
        <w:t>Bromford</w:t>
      </w:r>
      <w:r w:rsidR="00DA1430" w:rsidRPr="00F00EEA">
        <w:rPr>
          <w:rFonts w:ascii="Calibri" w:hAnsi="Calibri" w:cs="Calibri"/>
        </w:rPr>
        <w:t xml:space="preserve"> is satisfied that appropriate remedial action has been taken to prevent future occurrences/breaches.</w:t>
      </w:r>
    </w:p>
    <w:p w14:paraId="1B22C1C8" w14:textId="77777777" w:rsidR="00043BBE" w:rsidRPr="00F00EEA" w:rsidRDefault="00043BBE" w:rsidP="00043BBE">
      <w:pPr>
        <w:pStyle w:val="Heading3"/>
        <w:numPr>
          <w:ilvl w:val="0"/>
          <w:numId w:val="0"/>
        </w:numPr>
        <w:rPr>
          <w:rFonts w:ascii="Calibri" w:hAnsi="Calibri" w:cs="Calibri"/>
        </w:rPr>
      </w:pPr>
    </w:p>
    <w:p w14:paraId="322180B3" w14:textId="1649088D" w:rsidR="00DA1430" w:rsidRDefault="00DA1430" w:rsidP="001D006C">
      <w:pPr>
        <w:pStyle w:val="Heading3"/>
        <w:ind w:left="1276" w:hanging="435"/>
        <w:rPr>
          <w:rFonts w:ascii="Calibri" w:hAnsi="Calibri" w:cs="Calibri"/>
        </w:rPr>
      </w:pPr>
      <w:r w:rsidRPr="00F00EEA">
        <w:rPr>
          <w:rFonts w:ascii="Calibri" w:hAnsi="Calibri" w:cs="Calibri"/>
        </w:rPr>
        <w:t>Evidence of accreditation will be required from Suppliers. For any stated accreditation suitable equivalents will be acceptable</w:t>
      </w:r>
      <w:r w:rsidR="006977E7">
        <w:rPr>
          <w:rFonts w:ascii="Calibri" w:hAnsi="Calibri" w:cs="Calibri"/>
        </w:rPr>
        <w:t>, unless otherwise specified in any subsequent tenders.</w:t>
      </w:r>
    </w:p>
    <w:p w14:paraId="36FD634D" w14:textId="77777777" w:rsidR="00043BBE" w:rsidRPr="00F00EEA" w:rsidRDefault="00043BBE" w:rsidP="00043BBE">
      <w:pPr>
        <w:pStyle w:val="Heading3"/>
        <w:numPr>
          <w:ilvl w:val="0"/>
          <w:numId w:val="0"/>
        </w:numPr>
        <w:rPr>
          <w:rFonts w:ascii="Calibri" w:hAnsi="Calibri" w:cs="Calibri"/>
        </w:rPr>
      </w:pPr>
    </w:p>
    <w:p w14:paraId="71E1E9DB" w14:textId="0AD9C924" w:rsidR="00DA1430" w:rsidRDefault="009F6CFB" w:rsidP="001D006C">
      <w:pPr>
        <w:pStyle w:val="Heading3"/>
        <w:ind w:left="1276" w:hanging="435"/>
        <w:rPr>
          <w:rFonts w:ascii="Calibri" w:hAnsi="Calibri" w:cs="Calibri"/>
        </w:rPr>
      </w:pPr>
      <w:r>
        <w:rPr>
          <w:rFonts w:ascii="Calibri" w:hAnsi="Calibri" w:cs="Calibri"/>
        </w:rPr>
        <w:t>Bromford</w:t>
      </w:r>
      <w:r w:rsidR="00DA1430" w:rsidRPr="00F00EEA">
        <w:rPr>
          <w:rFonts w:ascii="Calibri" w:hAnsi="Calibri" w:cs="Calibri"/>
        </w:rPr>
        <w:t xml:space="preserve"> </w:t>
      </w:r>
      <w:r>
        <w:rPr>
          <w:rFonts w:ascii="Calibri" w:hAnsi="Calibri" w:cs="Calibri"/>
        </w:rPr>
        <w:t>will</w:t>
      </w:r>
      <w:r w:rsidR="00DA1430" w:rsidRPr="00F00EEA">
        <w:rPr>
          <w:rFonts w:ascii="Calibri" w:hAnsi="Calibri" w:cs="Calibri"/>
        </w:rPr>
        <w:t xml:space="preserve"> request evidence of the Supplier’s data protection policy (compliant with all relevant updates in legislation in line with, The General Data Protection Regulation, GDPR, 2018) prior to the award of any contract under the DPS.</w:t>
      </w:r>
    </w:p>
    <w:p w14:paraId="217FC69C" w14:textId="77777777" w:rsidR="00671A5E" w:rsidRDefault="00671A5E" w:rsidP="00671A5E">
      <w:pPr>
        <w:pStyle w:val="Heading3"/>
        <w:numPr>
          <w:ilvl w:val="0"/>
          <w:numId w:val="0"/>
        </w:numPr>
        <w:ind w:left="1276"/>
        <w:rPr>
          <w:rFonts w:ascii="Calibri" w:hAnsi="Calibri" w:cs="Calibri"/>
        </w:rPr>
      </w:pPr>
    </w:p>
    <w:p w14:paraId="585CED63" w14:textId="48398147" w:rsidR="008329AB" w:rsidRPr="008329AB" w:rsidRDefault="006977E7" w:rsidP="00BA5C1D">
      <w:pPr>
        <w:pStyle w:val="Heading3"/>
        <w:ind w:left="1276" w:hanging="435"/>
        <w:rPr>
          <w:rFonts w:ascii="Calibri" w:hAnsi="Calibri" w:cs="Calibri"/>
        </w:rPr>
      </w:pPr>
      <w:r w:rsidRPr="008329AB">
        <w:rPr>
          <w:rFonts w:ascii="Calibri" w:hAnsi="Calibri" w:cs="Calibri"/>
        </w:rPr>
        <w:t xml:space="preserve">Suppliers will have to confirm </w:t>
      </w:r>
      <w:r w:rsidR="00671A5E" w:rsidRPr="008329AB">
        <w:rPr>
          <w:rFonts w:ascii="Calibri" w:hAnsi="Calibri" w:cs="Calibri"/>
        </w:rPr>
        <w:t>that they are able to comply with other legislation such as:</w:t>
      </w:r>
    </w:p>
    <w:p w14:paraId="381BD60D" w14:textId="77777777" w:rsidR="008329AB" w:rsidRPr="008329AB" w:rsidRDefault="008329AB" w:rsidP="008329AB">
      <w:pPr>
        <w:pStyle w:val="Heading3"/>
        <w:numPr>
          <w:ilvl w:val="2"/>
          <w:numId w:val="36"/>
        </w:numPr>
        <w:ind w:left="2410"/>
        <w:rPr>
          <w:rFonts w:ascii="Calibri" w:hAnsi="Calibri" w:cs="Calibri"/>
        </w:rPr>
      </w:pPr>
      <w:r w:rsidRPr="008329AB">
        <w:rPr>
          <w:rFonts w:ascii="Calibri" w:hAnsi="Calibri" w:cs="Calibri"/>
        </w:rPr>
        <w:t>anti-bribery &amp; corruption;</w:t>
      </w:r>
    </w:p>
    <w:p w14:paraId="1EEF9115" w14:textId="77777777" w:rsidR="008329AB" w:rsidRPr="008329AB" w:rsidRDefault="008329AB" w:rsidP="008329AB">
      <w:pPr>
        <w:pStyle w:val="Heading3"/>
        <w:numPr>
          <w:ilvl w:val="2"/>
          <w:numId w:val="36"/>
        </w:numPr>
        <w:ind w:left="2410"/>
        <w:rPr>
          <w:rFonts w:ascii="Calibri" w:hAnsi="Calibri" w:cs="Calibri"/>
        </w:rPr>
      </w:pPr>
      <w:r w:rsidRPr="008329AB">
        <w:rPr>
          <w:rFonts w:ascii="Calibri" w:hAnsi="Calibri" w:cs="Calibri"/>
        </w:rPr>
        <w:t>anti-fraud;</w:t>
      </w:r>
    </w:p>
    <w:p w14:paraId="679D9CBB" w14:textId="77777777" w:rsidR="008329AB" w:rsidRPr="008329AB" w:rsidRDefault="008329AB" w:rsidP="008329AB">
      <w:pPr>
        <w:pStyle w:val="Heading3"/>
        <w:numPr>
          <w:ilvl w:val="2"/>
          <w:numId w:val="36"/>
        </w:numPr>
        <w:ind w:left="2410"/>
        <w:rPr>
          <w:rFonts w:ascii="Calibri" w:hAnsi="Calibri" w:cs="Calibri"/>
        </w:rPr>
      </w:pPr>
      <w:r w:rsidRPr="008329AB">
        <w:rPr>
          <w:rFonts w:ascii="Calibri" w:hAnsi="Calibri" w:cs="Calibri"/>
        </w:rPr>
        <w:t>anti-money laundering;</w:t>
      </w:r>
    </w:p>
    <w:p w14:paraId="2492A46D" w14:textId="77777777" w:rsidR="008329AB" w:rsidRPr="008329AB" w:rsidRDefault="008329AB" w:rsidP="008329AB">
      <w:pPr>
        <w:pStyle w:val="Heading3"/>
        <w:numPr>
          <w:ilvl w:val="2"/>
          <w:numId w:val="36"/>
        </w:numPr>
        <w:ind w:left="2410"/>
        <w:rPr>
          <w:rFonts w:ascii="Calibri" w:hAnsi="Calibri" w:cs="Calibri"/>
        </w:rPr>
      </w:pPr>
      <w:r w:rsidRPr="008329AB">
        <w:rPr>
          <w:rFonts w:ascii="Calibri" w:hAnsi="Calibri" w:cs="Calibri"/>
        </w:rPr>
        <w:t>confidential reporting;</w:t>
      </w:r>
    </w:p>
    <w:p w14:paraId="28BAB20E" w14:textId="77777777" w:rsidR="008329AB" w:rsidRPr="008329AB" w:rsidRDefault="008329AB" w:rsidP="008329AB">
      <w:pPr>
        <w:pStyle w:val="Heading3"/>
        <w:numPr>
          <w:ilvl w:val="2"/>
          <w:numId w:val="36"/>
        </w:numPr>
        <w:ind w:left="2410"/>
        <w:rPr>
          <w:rFonts w:ascii="Calibri" w:hAnsi="Calibri" w:cs="Calibri"/>
        </w:rPr>
      </w:pPr>
      <w:r w:rsidRPr="008329AB">
        <w:rPr>
          <w:rFonts w:ascii="Calibri" w:hAnsi="Calibri" w:cs="Calibri"/>
        </w:rPr>
        <w:t>environmental;</w:t>
      </w:r>
    </w:p>
    <w:p w14:paraId="1D4D8F5E" w14:textId="77777777" w:rsidR="008329AB" w:rsidRPr="008329AB" w:rsidRDefault="008329AB" w:rsidP="008329AB">
      <w:pPr>
        <w:pStyle w:val="Heading3"/>
        <w:numPr>
          <w:ilvl w:val="2"/>
          <w:numId w:val="36"/>
        </w:numPr>
        <w:ind w:left="2410"/>
        <w:rPr>
          <w:rFonts w:ascii="Calibri" w:hAnsi="Calibri" w:cs="Calibri"/>
        </w:rPr>
      </w:pPr>
      <w:r w:rsidRPr="008329AB">
        <w:rPr>
          <w:rFonts w:ascii="Calibri" w:hAnsi="Calibri" w:cs="Calibri"/>
        </w:rPr>
        <w:t>equality &amp; diversity and</w:t>
      </w:r>
    </w:p>
    <w:p w14:paraId="1F609C67" w14:textId="4381B92D" w:rsidR="008329AB" w:rsidRDefault="008329AB" w:rsidP="008329AB">
      <w:pPr>
        <w:pStyle w:val="Heading3"/>
        <w:numPr>
          <w:ilvl w:val="2"/>
          <w:numId w:val="36"/>
        </w:numPr>
        <w:ind w:left="2410"/>
        <w:rPr>
          <w:rFonts w:ascii="Calibri" w:hAnsi="Calibri" w:cs="Calibri"/>
        </w:rPr>
      </w:pPr>
      <w:r w:rsidRPr="008329AB">
        <w:rPr>
          <w:rFonts w:ascii="Calibri" w:hAnsi="Calibri" w:cs="Calibri"/>
        </w:rPr>
        <w:t>probity</w:t>
      </w:r>
    </w:p>
    <w:p w14:paraId="70B858BE" w14:textId="596E950C" w:rsidR="00796F12" w:rsidRDefault="00796F12" w:rsidP="00796F12">
      <w:pPr>
        <w:pStyle w:val="Heading3"/>
        <w:numPr>
          <w:ilvl w:val="0"/>
          <w:numId w:val="0"/>
        </w:numPr>
        <w:ind w:left="4472" w:hanging="360"/>
        <w:rPr>
          <w:rFonts w:ascii="Calibri" w:hAnsi="Calibri" w:cs="Calibri"/>
        </w:rPr>
      </w:pPr>
    </w:p>
    <w:p w14:paraId="25D2BF30" w14:textId="2BBD236A" w:rsidR="00796F12" w:rsidRDefault="00796F12" w:rsidP="00796F12">
      <w:pPr>
        <w:pStyle w:val="Heading2"/>
        <w:numPr>
          <w:ilvl w:val="1"/>
          <w:numId w:val="20"/>
        </w:numPr>
        <w:ind w:left="851" w:hanging="851"/>
        <w:rPr>
          <w:rFonts w:ascii="Calibri" w:hAnsi="Calibri" w:cs="Calibri"/>
        </w:rPr>
      </w:pPr>
      <w:r w:rsidRPr="00F00EEA">
        <w:rPr>
          <w:rFonts w:ascii="Calibri" w:hAnsi="Calibri" w:cs="Calibri"/>
        </w:rPr>
        <w:t xml:space="preserve">Part </w:t>
      </w:r>
      <w:r>
        <w:rPr>
          <w:rFonts w:ascii="Calibri" w:hAnsi="Calibri" w:cs="Calibri"/>
        </w:rPr>
        <w:t>5 – Selection Questions</w:t>
      </w:r>
    </w:p>
    <w:p w14:paraId="0B4E0783" w14:textId="1FB7DFC8" w:rsidR="0028148F" w:rsidRDefault="0028148F" w:rsidP="0028148F">
      <w:pPr>
        <w:pStyle w:val="Heading3"/>
        <w:ind w:left="1276" w:hanging="435"/>
        <w:rPr>
          <w:rFonts w:ascii="Calibri" w:hAnsi="Calibri" w:cs="Calibri"/>
        </w:rPr>
      </w:pPr>
      <w:r>
        <w:rPr>
          <w:rFonts w:ascii="Calibri" w:hAnsi="Calibri" w:cs="Calibri"/>
        </w:rPr>
        <w:lastRenderedPageBreak/>
        <w:t xml:space="preserve">Supplier will have to </w:t>
      </w:r>
      <w:r w:rsidR="00191710">
        <w:rPr>
          <w:rFonts w:ascii="Calibri" w:hAnsi="Calibri" w:cs="Calibri"/>
        </w:rPr>
        <w:t>complete 5 scored questions and a number of ‘info only’ questions.</w:t>
      </w:r>
      <w:r w:rsidR="008A3756">
        <w:rPr>
          <w:rFonts w:ascii="Calibri" w:hAnsi="Calibri" w:cs="Calibri"/>
        </w:rPr>
        <w:t xml:space="preserve"> </w:t>
      </w:r>
    </w:p>
    <w:p w14:paraId="6C10BF2A" w14:textId="77777777" w:rsidR="00FE1CAC" w:rsidRDefault="00FE1CAC" w:rsidP="00FE1CAC">
      <w:pPr>
        <w:pStyle w:val="Heading3"/>
        <w:numPr>
          <w:ilvl w:val="0"/>
          <w:numId w:val="0"/>
        </w:numPr>
        <w:ind w:left="1276"/>
        <w:rPr>
          <w:rFonts w:ascii="Calibri" w:hAnsi="Calibri" w:cs="Calibri"/>
        </w:rPr>
      </w:pPr>
    </w:p>
    <w:p w14:paraId="06D5BE28" w14:textId="1F01A0DE" w:rsidR="008A3756" w:rsidRDefault="008A3756" w:rsidP="0028148F">
      <w:pPr>
        <w:pStyle w:val="Heading3"/>
        <w:ind w:left="1276" w:hanging="435"/>
        <w:rPr>
          <w:rFonts w:ascii="Calibri" w:hAnsi="Calibri" w:cs="Calibri"/>
        </w:rPr>
      </w:pPr>
      <w:r>
        <w:rPr>
          <w:rFonts w:ascii="Calibri" w:hAnsi="Calibri" w:cs="Calibri"/>
        </w:rPr>
        <w:t xml:space="preserve">The </w:t>
      </w:r>
      <w:r w:rsidR="005E09B7">
        <w:rPr>
          <w:rFonts w:ascii="Calibri" w:hAnsi="Calibri" w:cs="Calibri"/>
        </w:rPr>
        <w:t>scored</w:t>
      </w:r>
      <w:r>
        <w:rPr>
          <w:rFonts w:ascii="Calibri" w:hAnsi="Calibri" w:cs="Calibri"/>
        </w:rPr>
        <w:t xml:space="preserve"> questions </w:t>
      </w:r>
      <w:r w:rsidR="00FE1CAC">
        <w:rPr>
          <w:rFonts w:ascii="Calibri" w:hAnsi="Calibri" w:cs="Calibri"/>
        </w:rPr>
        <w:t>are weighted as follow:</w:t>
      </w:r>
    </w:p>
    <w:p w14:paraId="052DE95C" w14:textId="2225B2DD" w:rsidR="00FE1CAC" w:rsidRDefault="005E09B7" w:rsidP="00FE1CAC">
      <w:pPr>
        <w:pStyle w:val="Heading3"/>
        <w:numPr>
          <w:ilvl w:val="0"/>
          <w:numId w:val="37"/>
        </w:numPr>
        <w:ind w:left="2552"/>
        <w:rPr>
          <w:rFonts w:ascii="Calibri" w:hAnsi="Calibri" w:cs="Calibri"/>
        </w:rPr>
      </w:pPr>
      <w:r>
        <w:rPr>
          <w:rFonts w:ascii="Calibri" w:hAnsi="Calibri" w:cs="Calibri"/>
        </w:rPr>
        <w:t>Question 5.1 – 30%</w:t>
      </w:r>
    </w:p>
    <w:p w14:paraId="1B4B8235" w14:textId="4C30DFA8" w:rsidR="005E09B7" w:rsidRDefault="005E09B7" w:rsidP="00FE1CAC">
      <w:pPr>
        <w:pStyle w:val="Heading3"/>
        <w:numPr>
          <w:ilvl w:val="0"/>
          <w:numId w:val="37"/>
        </w:numPr>
        <w:ind w:left="2552"/>
        <w:rPr>
          <w:rFonts w:ascii="Calibri" w:hAnsi="Calibri" w:cs="Calibri"/>
        </w:rPr>
      </w:pPr>
      <w:r>
        <w:rPr>
          <w:rFonts w:ascii="Calibri" w:hAnsi="Calibri" w:cs="Calibri"/>
        </w:rPr>
        <w:t xml:space="preserve">Question 5.2 – 20% </w:t>
      </w:r>
    </w:p>
    <w:p w14:paraId="0A010BD2" w14:textId="1456A4F2" w:rsidR="005E09B7" w:rsidRDefault="005E09B7" w:rsidP="00FE1CAC">
      <w:pPr>
        <w:pStyle w:val="Heading3"/>
        <w:numPr>
          <w:ilvl w:val="0"/>
          <w:numId w:val="37"/>
        </w:numPr>
        <w:ind w:left="2552"/>
        <w:rPr>
          <w:rFonts w:ascii="Calibri" w:hAnsi="Calibri" w:cs="Calibri"/>
        </w:rPr>
      </w:pPr>
      <w:r>
        <w:rPr>
          <w:rFonts w:ascii="Calibri" w:hAnsi="Calibri" w:cs="Calibri"/>
        </w:rPr>
        <w:t>Question 5.3 – 20%</w:t>
      </w:r>
    </w:p>
    <w:p w14:paraId="5B0288EA" w14:textId="6041BAB8" w:rsidR="005E09B7" w:rsidRDefault="005E09B7" w:rsidP="00FE1CAC">
      <w:pPr>
        <w:pStyle w:val="Heading3"/>
        <w:numPr>
          <w:ilvl w:val="0"/>
          <w:numId w:val="37"/>
        </w:numPr>
        <w:ind w:left="2552"/>
        <w:rPr>
          <w:rFonts w:ascii="Calibri" w:hAnsi="Calibri" w:cs="Calibri"/>
        </w:rPr>
      </w:pPr>
      <w:r>
        <w:rPr>
          <w:rFonts w:ascii="Calibri" w:hAnsi="Calibri" w:cs="Calibri"/>
        </w:rPr>
        <w:t>Question 5.4 – 10%</w:t>
      </w:r>
    </w:p>
    <w:p w14:paraId="54A51F80" w14:textId="6EE124B1" w:rsidR="005E09B7" w:rsidRDefault="005E09B7" w:rsidP="00FE1CAC">
      <w:pPr>
        <w:pStyle w:val="Heading3"/>
        <w:numPr>
          <w:ilvl w:val="0"/>
          <w:numId w:val="37"/>
        </w:numPr>
        <w:ind w:left="2552"/>
        <w:rPr>
          <w:rFonts w:ascii="Calibri" w:hAnsi="Calibri" w:cs="Calibri"/>
        </w:rPr>
      </w:pPr>
      <w:r>
        <w:rPr>
          <w:rFonts w:ascii="Calibri" w:hAnsi="Calibri" w:cs="Calibri"/>
        </w:rPr>
        <w:t>Question 5.5 – 20%</w:t>
      </w:r>
    </w:p>
    <w:p w14:paraId="5F3AD4DA" w14:textId="4B57ED96" w:rsidR="009C1457" w:rsidRDefault="009C1457" w:rsidP="009C1457">
      <w:pPr>
        <w:pStyle w:val="Heading3"/>
        <w:numPr>
          <w:ilvl w:val="0"/>
          <w:numId w:val="0"/>
        </w:numPr>
        <w:ind w:left="1276"/>
        <w:rPr>
          <w:rFonts w:ascii="Calibri" w:hAnsi="Calibri" w:cs="Calibri"/>
        </w:rPr>
      </w:pPr>
    </w:p>
    <w:p w14:paraId="1F919876" w14:textId="5DDB666D" w:rsidR="009C1457" w:rsidRPr="009C1457" w:rsidRDefault="009C1457" w:rsidP="00445892">
      <w:pPr>
        <w:pStyle w:val="Heading3"/>
        <w:autoSpaceDE w:val="0"/>
        <w:autoSpaceDN w:val="0"/>
        <w:adjustRightInd w:val="0"/>
        <w:ind w:left="1276" w:hanging="435"/>
        <w:jc w:val="both"/>
        <w:rPr>
          <w:rFonts w:ascii="Calibri" w:hAnsi="Calibri" w:cs="Calibri"/>
        </w:rPr>
      </w:pPr>
      <w:r w:rsidRPr="009C1457">
        <w:rPr>
          <w:rFonts w:ascii="Calibri" w:hAnsi="Calibri" w:cs="Calibri"/>
        </w:rPr>
        <w:t>The scored questions will use the following methodology to be evaluated:</w:t>
      </w:r>
    </w:p>
    <w:tbl>
      <w:tblPr>
        <w:tblStyle w:val="PlainTable2"/>
        <w:tblW w:w="5310" w:type="pct"/>
        <w:tblInd w:w="-5" w:type="dxa"/>
        <w:tblLook w:val="0020" w:firstRow="1" w:lastRow="0" w:firstColumn="0" w:lastColumn="0" w:noHBand="0" w:noVBand="0"/>
      </w:tblPr>
      <w:tblGrid>
        <w:gridCol w:w="941"/>
        <w:gridCol w:w="1614"/>
        <w:gridCol w:w="7518"/>
      </w:tblGrid>
      <w:tr w:rsidR="009C1457" w:rsidRPr="00D06A70" w14:paraId="295CCF6E" w14:textId="77777777" w:rsidTr="00BF62D2">
        <w:trPr>
          <w:cnfStyle w:val="100000000000" w:firstRow="1" w:lastRow="0" w:firstColumn="0" w:lastColumn="0" w:oddVBand="0" w:evenVBand="0" w:oddHBand="0" w:evenHBand="0" w:firstRowFirstColumn="0" w:firstRowLastColumn="0" w:lastRowFirstColumn="0" w:lastRowLastColumn="0"/>
          <w:trHeight w:val="276"/>
          <w:tblHeader/>
        </w:trPr>
        <w:tc>
          <w:tcPr>
            <w:cnfStyle w:val="000010000000" w:firstRow="0" w:lastRow="0" w:firstColumn="0" w:lastColumn="0" w:oddVBand="1" w:evenVBand="0" w:oddHBand="0" w:evenHBand="0" w:firstRowFirstColumn="0" w:firstRowLastColumn="0" w:lastRowFirstColumn="0" w:lastRowLastColumn="0"/>
            <w:tcW w:w="5000" w:type="pct"/>
            <w:gridSpan w:val="3"/>
            <w:noWrap/>
          </w:tcPr>
          <w:p w14:paraId="2F92AF53" w14:textId="77777777" w:rsidR="009C1457" w:rsidRPr="00D06A70" w:rsidRDefault="009C1457" w:rsidP="00BF62D2">
            <w:pPr>
              <w:autoSpaceDE w:val="0"/>
              <w:autoSpaceDN w:val="0"/>
              <w:adjustRightInd w:val="0"/>
              <w:spacing w:before="120"/>
              <w:ind w:left="357"/>
              <w:jc w:val="both"/>
              <w:rPr>
                <w:rFonts w:ascii="Calibri" w:hAnsi="Calibri" w:cs="Calibri"/>
                <w:lang w:val="en-US"/>
              </w:rPr>
            </w:pPr>
            <w:r w:rsidRPr="00D06A70">
              <w:rPr>
                <w:rFonts w:ascii="Calibri" w:hAnsi="Calibri" w:cs="Calibri"/>
                <w:lang w:val="en-US"/>
              </w:rPr>
              <w:t>Scoring system for award criteria</w:t>
            </w:r>
          </w:p>
        </w:tc>
      </w:tr>
      <w:tr w:rsidR="009C1457" w:rsidRPr="00D06A70" w14:paraId="0116A648" w14:textId="77777777" w:rsidTr="00BF62D2">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67" w:type="pct"/>
          </w:tcPr>
          <w:p w14:paraId="688E855A" w14:textId="77777777" w:rsidR="009C1457" w:rsidRPr="00D06A70" w:rsidRDefault="009C1457" w:rsidP="00BF62D2">
            <w:pPr>
              <w:autoSpaceDE w:val="0"/>
              <w:autoSpaceDN w:val="0"/>
              <w:adjustRightInd w:val="0"/>
              <w:spacing w:before="120"/>
              <w:jc w:val="both"/>
              <w:rPr>
                <w:rFonts w:ascii="Calibri" w:hAnsi="Calibri" w:cs="Calibri"/>
                <w:b/>
                <w:bCs/>
                <w:lang w:val="en-US"/>
              </w:rPr>
            </w:pPr>
            <w:r w:rsidRPr="00D06A70">
              <w:rPr>
                <w:rFonts w:ascii="Calibri" w:hAnsi="Calibri" w:cs="Calibri"/>
                <w:b/>
                <w:bCs/>
                <w:lang w:val="en-US"/>
              </w:rPr>
              <w:t>Score</w:t>
            </w:r>
          </w:p>
        </w:tc>
        <w:tc>
          <w:tcPr>
            <w:cnfStyle w:val="000001000000" w:firstRow="0" w:lastRow="0" w:firstColumn="0" w:lastColumn="0" w:oddVBand="0" w:evenVBand="1" w:oddHBand="0" w:evenHBand="0" w:firstRowFirstColumn="0" w:firstRowLastColumn="0" w:lastRowFirstColumn="0" w:lastRowLastColumn="0"/>
            <w:tcW w:w="801" w:type="pct"/>
          </w:tcPr>
          <w:p w14:paraId="3E9EB818" w14:textId="77777777" w:rsidR="009C1457" w:rsidRPr="00D06A70" w:rsidRDefault="009C1457" w:rsidP="00BF62D2">
            <w:pPr>
              <w:autoSpaceDE w:val="0"/>
              <w:autoSpaceDN w:val="0"/>
              <w:adjustRightInd w:val="0"/>
              <w:spacing w:before="120"/>
              <w:jc w:val="both"/>
              <w:rPr>
                <w:rFonts w:ascii="Calibri" w:hAnsi="Calibri" w:cs="Calibri"/>
                <w:b/>
                <w:bCs/>
                <w:lang w:val="en-US"/>
              </w:rPr>
            </w:pPr>
            <w:r>
              <w:rPr>
                <w:rFonts w:ascii="Calibri" w:hAnsi="Calibri" w:cs="Calibri"/>
                <w:b/>
                <w:bCs/>
                <w:lang w:val="en-US"/>
              </w:rPr>
              <w:t>Assessment</w:t>
            </w:r>
          </w:p>
        </w:tc>
        <w:tc>
          <w:tcPr>
            <w:cnfStyle w:val="000010000000" w:firstRow="0" w:lastRow="0" w:firstColumn="0" w:lastColumn="0" w:oddVBand="1" w:evenVBand="0" w:oddHBand="0" w:evenHBand="0" w:firstRowFirstColumn="0" w:firstRowLastColumn="0" w:lastRowFirstColumn="0" w:lastRowLastColumn="0"/>
            <w:tcW w:w="3732" w:type="pct"/>
          </w:tcPr>
          <w:p w14:paraId="6A0947DC" w14:textId="77777777" w:rsidR="009C1457" w:rsidRPr="00D06A70" w:rsidRDefault="009C1457" w:rsidP="00BF62D2">
            <w:pPr>
              <w:autoSpaceDE w:val="0"/>
              <w:autoSpaceDN w:val="0"/>
              <w:adjustRightInd w:val="0"/>
              <w:spacing w:before="120"/>
              <w:jc w:val="both"/>
              <w:rPr>
                <w:rFonts w:ascii="Calibri" w:hAnsi="Calibri" w:cs="Calibri"/>
                <w:b/>
                <w:bCs/>
                <w:lang w:val="en-US"/>
              </w:rPr>
            </w:pPr>
            <w:r w:rsidRPr="00D06A70">
              <w:rPr>
                <w:rFonts w:ascii="Calibri" w:hAnsi="Calibri" w:cs="Calibri"/>
                <w:b/>
                <w:bCs/>
                <w:lang w:val="en-US"/>
              </w:rPr>
              <w:t>Interpretation</w:t>
            </w:r>
          </w:p>
        </w:tc>
      </w:tr>
      <w:tr w:rsidR="009C1457" w:rsidRPr="00D06A70" w14:paraId="039D20EF" w14:textId="77777777" w:rsidTr="00BF62D2">
        <w:trPr>
          <w:trHeight w:val="279"/>
        </w:trPr>
        <w:tc>
          <w:tcPr>
            <w:cnfStyle w:val="000010000000" w:firstRow="0" w:lastRow="0" w:firstColumn="0" w:lastColumn="0" w:oddVBand="1" w:evenVBand="0" w:oddHBand="0" w:evenHBand="0" w:firstRowFirstColumn="0" w:firstRowLastColumn="0" w:lastRowFirstColumn="0" w:lastRowLastColumn="0"/>
            <w:tcW w:w="467" w:type="pct"/>
          </w:tcPr>
          <w:p w14:paraId="5CF5C616" w14:textId="77777777" w:rsidR="009C1457" w:rsidRPr="00D06A70"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0</w:t>
            </w:r>
          </w:p>
        </w:tc>
        <w:tc>
          <w:tcPr>
            <w:cnfStyle w:val="000001000000" w:firstRow="0" w:lastRow="0" w:firstColumn="0" w:lastColumn="0" w:oddVBand="0" w:evenVBand="1" w:oddHBand="0" w:evenHBand="0" w:firstRowFirstColumn="0" w:firstRowLastColumn="0" w:lastRowFirstColumn="0" w:lastRowLastColumn="0"/>
            <w:tcW w:w="801" w:type="pct"/>
          </w:tcPr>
          <w:p w14:paraId="5BBD2118"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Unacceptable</w:t>
            </w:r>
          </w:p>
        </w:tc>
        <w:tc>
          <w:tcPr>
            <w:cnfStyle w:val="000010000000" w:firstRow="0" w:lastRow="0" w:firstColumn="0" w:lastColumn="0" w:oddVBand="1" w:evenVBand="0" w:oddHBand="0" w:evenHBand="0" w:firstRowFirstColumn="0" w:firstRowLastColumn="0" w:lastRowFirstColumn="0" w:lastRowLastColumn="0"/>
            <w:tcW w:w="3732" w:type="pct"/>
          </w:tcPr>
          <w:p w14:paraId="01AB78A1" w14:textId="77777777" w:rsidR="009C1457"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 xml:space="preserve">Either no answer is given, or the answer </w:t>
            </w:r>
            <w:r>
              <w:rPr>
                <w:rFonts w:ascii="Calibri" w:hAnsi="Calibri" w:cs="Calibri"/>
                <w:lang w:val="en-US"/>
              </w:rPr>
              <w:t xml:space="preserve">does not comply and/or </w:t>
            </w:r>
            <w:r w:rsidRPr="00D06A70">
              <w:rPr>
                <w:rFonts w:ascii="Calibri" w:hAnsi="Calibri" w:cs="Calibri"/>
                <w:lang w:val="en-US"/>
              </w:rPr>
              <w:t xml:space="preserve">provides no </w:t>
            </w:r>
            <w:r>
              <w:rPr>
                <w:rFonts w:ascii="Calibri" w:hAnsi="Calibri" w:cs="Calibri"/>
                <w:lang w:val="en-US"/>
              </w:rPr>
              <w:t xml:space="preserve">or insufficient </w:t>
            </w:r>
            <w:r w:rsidRPr="00D06A70">
              <w:rPr>
                <w:rFonts w:ascii="Calibri" w:hAnsi="Calibri" w:cs="Calibri"/>
                <w:lang w:val="en-US"/>
              </w:rPr>
              <w:t>evidence that the potential supplier proposal in their tender meet</w:t>
            </w:r>
            <w:r>
              <w:rPr>
                <w:rFonts w:ascii="Calibri" w:hAnsi="Calibri" w:cs="Calibri"/>
                <w:lang w:val="en-US"/>
              </w:rPr>
              <w:t>s</w:t>
            </w:r>
            <w:r w:rsidRPr="00D06A70">
              <w:rPr>
                <w:rFonts w:ascii="Calibri" w:hAnsi="Calibri" w:cs="Calibri"/>
                <w:lang w:val="en-US"/>
              </w:rPr>
              <w:t xml:space="preserve"> any of Bromford’s requirements</w:t>
            </w:r>
            <w:r>
              <w:rPr>
                <w:rFonts w:ascii="Calibri" w:hAnsi="Calibri" w:cs="Calibri"/>
                <w:lang w:val="en-US"/>
              </w:rPr>
              <w:t xml:space="preserve">. </w:t>
            </w:r>
          </w:p>
          <w:p w14:paraId="2A3F62F9" w14:textId="77777777" w:rsidR="009C1457"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The response does not demonstrate that the potential supplier has the ability, understanding, experience, skills, resource and quality measures required to provide the requirements.</w:t>
            </w:r>
          </w:p>
          <w:p w14:paraId="5CC4C3EC"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Scoring 0 for any question may result in your tender being deemed non-compliant and may be rejected.</w:t>
            </w:r>
          </w:p>
        </w:tc>
      </w:tr>
      <w:tr w:rsidR="009C1457" w:rsidRPr="00D06A70" w14:paraId="233BCA72" w14:textId="77777777" w:rsidTr="00BF62D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67" w:type="pct"/>
          </w:tcPr>
          <w:p w14:paraId="3E052F64" w14:textId="77777777" w:rsidR="009C1457" w:rsidRPr="00D06A70"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1</w:t>
            </w:r>
          </w:p>
        </w:tc>
        <w:tc>
          <w:tcPr>
            <w:cnfStyle w:val="000001000000" w:firstRow="0" w:lastRow="0" w:firstColumn="0" w:lastColumn="0" w:oddVBand="0" w:evenVBand="1" w:oddHBand="0" w:evenHBand="0" w:firstRowFirstColumn="0" w:firstRowLastColumn="0" w:lastRowFirstColumn="0" w:lastRowLastColumn="0"/>
            <w:tcW w:w="801" w:type="pct"/>
          </w:tcPr>
          <w:p w14:paraId="67F7DC81"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Serious reservations</w:t>
            </w:r>
          </w:p>
        </w:tc>
        <w:tc>
          <w:tcPr>
            <w:cnfStyle w:val="000010000000" w:firstRow="0" w:lastRow="0" w:firstColumn="0" w:lastColumn="0" w:oddVBand="1" w:evenVBand="0" w:oddHBand="0" w:evenHBand="0" w:firstRowFirstColumn="0" w:firstRowLastColumn="0" w:lastRowFirstColumn="0" w:lastRowLastColumn="0"/>
            <w:tcW w:w="3732" w:type="pct"/>
          </w:tcPr>
          <w:p w14:paraId="2AD31E27" w14:textId="77777777" w:rsidR="009C1457"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The answer provides some (but limited) evidence that the potential supplier proposal in their tender meet</w:t>
            </w:r>
            <w:r>
              <w:rPr>
                <w:rFonts w:ascii="Calibri" w:hAnsi="Calibri" w:cs="Calibri"/>
                <w:lang w:val="en-US"/>
              </w:rPr>
              <w:t>s</w:t>
            </w:r>
            <w:r w:rsidRPr="00D06A70">
              <w:rPr>
                <w:rFonts w:ascii="Calibri" w:hAnsi="Calibri" w:cs="Calibri"/>
                <w:lang w:val="en-US"/>
              </w:rPr>
              <w:t xml:space="preserve"> a small proportion of Bromford’s requirements but only in a minimal way.</w:t>
            </w:r>
          </w:p>
          <w:p w14:paraId="0038771E" w14:textId="77777777" w:rsidR="009C1457"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Bromford has serious reservations that the potential supplier has the ability, understanding, experience, skills, resource and quality measures required to provide the requirements.</w:t>
            </w:r>
          </w:p>
          <w:p w14:paraId="113E6F2D"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Scoring 1 for any question may result in your tender being deemed non-compliant and may be rejected.</w:t>
            </w:r>
          </w:p>
        </w:tc>
      </w:tr>
      <w:tr w:rsidR="009C1457" w:rsidRPr="00D06A70" w14:paraId="5D88CF96" w14:textId="77777777" w:rsidTr="00BF62D2">
        <w:trPr>
          <w:trHeight w:val="279"/>
        </w:trPr>
        <w:tc>
          <w:tcPr>
            <w:cnfStyle w:val="000010000000" w:firstRow="0" w:lastRow="0" w:firstColumn="0" w:lastColumn="0" w:oddVBand="1" w:evenVBand="0" w:oddHBand="0" w:evenHBand="0" w:firstRowFirstColumn="0" w:firstRowLastColumn="0" w:lastRowFirstColumn="0" w:lastRowLastColumn="0"/>
            <w:tcW w:w="467" w:type="pct"/>
          </w:tcPr>
          <w:p w14:paraId="47D248FE" w14:textId="77777777" w:rsidR="009C1457" w:rsidRPr="00D06A70"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2</w:t>
            </w:r>
          </w:p>
        </w:tc>
        <w:tc>
          <w:tcPr>
            <w:cnfStyle w:val="000001000000" w:firstRow="0" w:lastRow="0" w:firstColumn="0" w:lastColumn="0" w:oddVBand="0" w:evenVBand="1" w:oddHBand="0" w:evenHBand="0" w:firstRowFirstColumn="0" w:firstRowLastColumn="0" w:lastRowFirstColumn="0" w:lastRowLastColumn="0"/>
            <w:tcW w:w="801" w:type="pct"/>
          </w:tcPr>
          <w:p w14:paraId="6947128F"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Very poor</w:t>
            </w:r>
          </w:p>
        </w:tc>
        <w:tc>
          <w:tcPr>
            <w:cnfStyle w:val="000010000000" w:firstRow="0" w:lastRow="0" w:firstColumn="0" w:lastColumn="0" w:oddVBand="1" w:evenVBand="0" w:oddHBand="0" w:evenHBand="0" w:firstRowFirstColumn="0" w:firstRowLastColumn="0" w:lastRowFirstColumn="0" w:lastRowLastColumn="0"/>
            <w:tcW w:w="3732" w:type="pct"/>
          </w:tcPr>
          <w:p w14:paraId="669FF36E" w14:textId="77777777" w:rsidR="009C1457"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The answer provides some (but limited) evidence that the potential supplier proposal in their tender meet</w:t>
            </w:r>
            <w:r>
              <w:rPr>
                <w:rFonts w:ascii="Calibri" w:hAnsi="Calibri" w:cs="Calibri"/>
                <w:lang w:val="en-US"/>
              </w:rPr>
              <w:t>s</w:t>
            </w:r>
            <w:r w:rsidRPr="00D06A70">
              <w:rPr>
                <w:rFonts w:ascii="Calibri" w:hAnsi="Calibri" w:cs="Calibri"/>
                <w:lang w:val="en-US"/>
              </w:rPr>
              <w:t xml:space="preserve"> some of Bromford’s requirements but only in a minimal way.</w:t>
            </w:r>
          </w:p>
          <w:p w14:paraId="214AA9FD" w14:textId="77777777" w:rsidR="009C1457"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Bromford has some major reservations of the potential supplier’s ability, understanding, experience, skills, resource and quality measures required to provide the requirements.</w:t>
            </w:r>
          </w:p>
          <w:p w14:paraId="48681F62"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Scoring 2 for any question may result in your tender being deemed non-compliant and may be rejected.</w:t>
            </w:r>
          </w:p>
        </w:tc>
      </w:tr>
      <w:tr w:rsidR="009C1457" w:rsidRPr="00D06A70" w14:paraId="71B92FB0" w14:textId="77777777" w:rsidTr="00BF62D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67" w:type="pct"/>
          </w:tcPr>
          <w:p w14:paraId="6490974A" w14:textId="77777777" w:rsidR="009C1457" w:rsidRPr="00D06A70"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3</w:t>
            </w:r>
          </w:p>
        </w:tc>
        <w:tc>
          <w:tcPr>
            <w:cnfStyle w:val="000001000000" w:firstRow="0" w:lastRow="0" w:firstColumn="0" w:lastColumn="0" w:oddVBand="0" w:evenVBand="1" w:oddHBand="0" w:evenHBand="0" w:firstRowFirstColumn="0" w:firstRowLastColumn="0" w:lastRowFirstColumn="0" w:lastRowLastColumn="0"/>
            <w:tcW w:w="801" w:type="pct"/>
          </w:tcPr>
          <w:p w14:paraId="1A08DE02"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Poor</w:t>
            </w:r>
          </w:p>
        </w:tc>
        <w:tc>
          <w:tcPr>
            <w:cnfStyle w:val="000010000000" w:firstRow="0" w:lastRow="0" w:firstColumn="0" w:lastColumn="0" w:oddVBand="1" w:evenVBand="0" w:oddHBand="0" w:evenHBand="0" w:firstRowFirstColumn="0" w:firstRowLastColumn="0" w:lastRowFirstColumn="0" w:lastRowLastColumn="0"/>
            <w:tcW w:w="3732" w:type="pct"/>
          </w:tcPr>
          <w:p w14:paraId="6139AA52" w14:textId="77777777" w:rsidR="009C1457"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 xml:space="preserve">The answer provides </w:t>
            </w:r>
            <w:r>
              <w:rPr>
                <w:rFonts w:ascii="Calibri" w:hAnsi="Calibri" w:cs="Calibri"/>
                <w:lang w:val="en-US"/>
              </w:rPr>
              <w:t>some</w:t>
            </w:r>
            <w:r w:rsidRPr="00D06A70">
              <w:rPr>
                <w:rFonts w:ascii="Calibri" w:hAnsi="Calibri" w:cs="Calibri"/>
                <w:lang w:val="en-US"/>
              </w:rPr>
              <w:t xml:space="preserve"> evidence that the potential supplier proposal in their tender meet</w:t>
            </w:r>
            <w:r>
              <w:rPr>
                <w:rFonts w:ascii="Calibri" w:hAnsi="Calibri" w:cs="Calibri"/>
                <w:lang w:val="en-US"/>
              </w:rPr>
              <w:t>s</w:t>
            </w:r>
            <w:r w:rsidRPr="00D06A70">
              <w:rPr>
                <w:rFonts w:ascii="Calibri" w:hAnsi="Calibri" w:cs="Calibri"/>
                <w:lang w:val="en-US"/>
              </w:rPr>
              <w:t xml:space="preserve"> some of Bromford’s requirements but only in to a minimal standard.</w:t>
            </w:r>
          </w:p>
          <w:p w14:paraId="7C480372"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Bromford has reservations of the potential supplier’s ability, understanding, experience, skills, resource and quality measures required to provide the requirements.</w:t>
            </w:r>
          </w:p>
        </w:tc>
      </w:tr>
      <w:tr w:rsidR="009C1457" w:rsidRPr="00D06A70" w14:paraId="2F9F52B9" w14:textId="77777777" w:rsidTr="00BF62D2">
        <w:trPr>
          <w:trHeight w:val="279"/>
        </w:trPr>
        <w:tc>
          <w:tcPr>
            <w:cnfStyle w:val="000010000000" w:firstRow="0" w:lastRow="0" w:firstColumn="0" w:lastColumn="0" w:oddVBand="1" w:evenVBand="0" w:oddHBand="0" w:evenHBand="0" w:firstRowFirstColumn="0" w:firstRowLastColumn="0" w:lastRowFirstColumn="0" w:lastRowLastColumn="0"/>
            <w:tcW w:w="467" w:type="pct"/>
          </w:tcPr>
          <w:p w14:paraId="686755C4" w14:textId="77777777" w:rsidR="009C1457" w:rsidRPr="00D06A70"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lastRenderedPageBreak/>
              <w:t>4</w:t>
            </w:r>
          </w:p>
        </w:tc>
        <w:tc>
          <w:tcPr>
            <w:cnfStyle w:val="000001000000" w:firstRow="0" w:lastRow="0" w:firstColumn="0" w:lastColumn="0" w:oddVBand="0" w:evenVBand="1" w:oddHBand="0" w:evenHBand="0" w:firstRowFirstColumn="0" w:firstRowLastColumn="0" w:lastRowFirstColumn="0" w:lastRowLastColumn="0"/>
            <w:tcW w:w="801" w:type="pct"/>
          </w:tcPr>
          <w:p w14:paraId="5F523085"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Reservations</w:t>
            </w:r>
          </w:p>
        </w:tc>
        <w:tc>
          <w:tcPr>
            <w:cnfStyle w:val="000010000000" w:firstRow="0" w:lastRow="0" w:firstColumn="0" w:lastColumn="0" w:oddVBand="1" w:evenVBand="0" w:oddHBand="0" w:evenHBand="0" w:firstRowFirstColumn="0" w:firstRowLastColumn="0" w:lastRowFirstColumn="0" w:lastRowLastColumn="0"/>
            <w:tcW w:w="3732" w:type="pct"/>
          </w:tcPr>
          <w:p w14:paraId="6F1C42DE" w14:textId="77777777" w:rsidR="009C1457"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 xml:space="preserve">The answer provides </w:t>
            </w:r>
            <w:r>
              <w:rPr>
                <w:rFonts w:ascii="Calibri" w:hAnsi="Calibri" w:cs="Calibri"/>
                <w:lang w:val="en-US"/>
              </w:rPr>
              <w:t xml:space="preserve">some </w:t>
            </w:r>
            <w:r w:rsidRPr="00D06A70">
              <w:rPr>
                <w:rFonts w:ascii="Calibri" w:hAnsi="Calibri" w:cs="Calibri"/>
                <w:lang w:val="en-US"/>
              </w:rPr>
              <w:t>evidence that the potential supplier proposal in their tender meet</w:t>
            </w:r>
            <w:r>
              <w:rPr>
                <w:rFonts w:ascii="Calibri" w:hAnsi="Calibri" w:cs="Calibri"/>
                <w:lang w:val="en-US"/>
              </w:rPr>
              <w:t>s</w:t>
            </w:r>
            <w:r w:rsidRPr="00D06A70">
              <w:rPr>
                <w:rFonts w:ascii="Calibri" w:hAnsi="Calibri" w:cs="Calibri"/>
                <w:lang w:val="en-US"/>
              </w:rPr>
              <w:t xml:space="preserve"> some of Bromford’s requirements to a reasonable standard.</w:t>
            </w:r>
          </w:p>
          <w:p w14:paraId="2A3E35B6"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Bromford has reservations of the potential supplier’s ability, understanding, experience, skills, resource and quality measures required to provide the requirements.</w:t>
            </w:r>
          </w:p>
        </w:tc>
      </w:tr>
      <w:tr w:rsidR="009C1457" w:rsidRPr="00D06A70" w14:paraId="5EBCFB99" w14:textId="77777777" w:rsidTr="00BF62D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67" w:type="pct"/>
          </w:tcPr>
          <w:p w14:paraId="0E354140" w14:textId="77777777" w:rsidR="009C1457" w:rsidRPr="00D06A70"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5</w:t>
            </w:r>
          </w:p>
        </w:tc>
        <w:tc>
          <w:tcPr>
            <w:cnfStyle w:val="000001000000" w:firstRow="0" w:lastRow="0" w:firstColumn="0" w:lastColumn="0" w:oddVBand="0" w:evenVBand="1" w:oddHBand="0" w:evenHBand="0" w:firstRowFirstColumn="0" w:firstRowLastColumn="0" w:lastRowFirstColumn="0" w:lastRowLastColumn="0"/>
            <w:tcW w:w="801" w:type="pct"/>
          </w:tcPr>
          <w:p w14:paraId="2C14F703"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Minor reservations</w:t>
            </w:r>
          </w:p>
        </w:tc>
        <w:tc>
          <w:tcPr>
            <w:cnfStyle w:val="000010000000" w:firstRow="0" w:lastRow="0" w:firstColumn="0" w:lastColumn="0" w:oddVBand="1" w:evenVBand="0" w:oddHBand="0" w:evenHBand="0" w:firstRowFirstColumn="0" w:firstRowLastColumn="0" w:lastRowFirstColumn="0" w:lastRowLastColumn="0"/>
            <w:tcW w:w="3732" w:type="pct"/>
          </w:tcPr>
          <w:p w14:paraId="3B5501DC" w14:textId="77777777" w:rsidR="009C1457"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The answer provides evidence that the potential supplier proposal in their tender meet</w:t>
            </w:r>
            <w:r>
              <w:rPr>
                <w:rFonts w:ascii="Calibri" w:hAnsi="Calibri" w:cs="Calibri"/>
                <w:lang w:val="en-US"/>
              </w:rPr>
              <w:t>s</w:t>
            </w:r>
            <w:r w:rsidRPr="00D06A70">
              <w:rPr>
                <w:rFonts w:ascii="Calibri" w:hAnsi="Calibri" w:cs="Calibri"/>
                <w:lang w:val="en-US"/>
              </w:rPr>
              <w:t xml:space="preserve"> a majority of Bromford’s requirements to an acceptable standard.</w:t>
            </w:r>
          </w:p>
          <w:p w14:paraId="4735319C"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Bromford has minor reservations of the potential supplier’s ability, understanding, experience, skills, resource and quality measures required to provide the requirements.</w:t>
            </w:r>
          </w:p>
        </w:tc>
      </w:tr>
      <w:tr w:rsidR="009C1457" w:rsidRPr="00D06A70" w14:paraId="62A7620D" w14:textId="77777777" w:rsidTr="00BF62D2">
        <w:trPr>
          <w:trHeight w:val="279"/>
        </w:trPr>
        <w:tc>
          <w:tcPr>
            <w:cnfStyle w:val="000010000000" w:firstRow="0" w:lastRow="0" w:firstColumn="0" w:lastColumn="0" w:oddVBand="1" w:evenVBand="0" w:oddHBand="0" w:evenHBand="0" w:firstRowFirstColumn="0" w:firstRowLastColumn="0" w:lastRowFirstColumn="0" w:lastRowLastColumn="0"/>
            <w:tcW w:w="467" w:type="pct"/>
          </w:tcPr>
          <w:p w14:paraId="130CF2D4" w14:textId="77777777" w:rsidR="009C1457" w:rsidRPr="00D06A70"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6</w:t>
            </w:r>
          </w:p>
        </w:tc>
        <w:tc>
          <w:tcPr>
            <w:cnfStyle w:val="000001000000" w:firstRow="0" w:lastRow="0" w:firstColumn="0" w:lastColumn="0" w:oddVBand="0" w:evenVBand="1" w:oddHBand="0" w:evenHBand="0" w:firstRowFirstColumn="0" w:firstRowLastColumn="0" w:lastRowFirstColumn="0" w:lastRowLastColumn="0"/>
            <w:tcW w:w="801" w:type="pct"/>
          </w:tcPr>
          <w:p w14:paraId="72CC651C"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Satisfactory</w:t>
            </w:r>
          </w:p>
        </w:tc>
        <w:tc>
          <w:tcPr>
            <w:cnfStyle w:val="000010000000" w:firstRow="0" w:lastRow="0" w:firstColumn="0" w:lastColumn="0" w:oddVBand="1" w:evenVBand="0" w:oddHBand="0" w:evenHBand="0" w:firstRowFirstColumn="0" w:firstRowLastColumn="0" w:lastRowFirstColumn="0" w:lastRowLastColumn="0"/>
            <w:tcW w:w="3732" w:type="pct"/>
          </w:tcPr>
          <w:p w14:paraId="264FE8EC" w14:textId="77777777" w:rsidR="009C1457" w:rsidRPr="00D06A70"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 xml:space="preserve">The answer provides </w:t>
            </w:r>
            <w:r>
              <w:rPr>
                <w:rFonts w:ascii="Calibri" w:hAnsi="Calibri" w:cs="Calibri"/>
                <w:lang w:val="en-US"/>
              </w:rPr>
              <w:t>satisfactory</w:t>
            </w:r>
            <w:r w:rsidRPr="00D06A70">
              <w:rPr>
                <w:rFonts w:ascii="Calibri" w:hAnsi="Calibri" w:cs="Calibri"/>
                <w:lang w:val="en-US"/>
              </w:rPr>
              <w:t xml:space="preserve"> evidence with some examples that the potential supplier proposal in their tender meet</w:t>
            </w:r>
            <w:r>
              <w:rPr>
                <w:rFonts w:ascii="Calibri" w:hAnsi="Calibri" w:cs="Calibri"/>
                <w:lang w:val="en-US"/>
              </w:rPr>
              <w:t>s</w:t>
            </w:r>
            <w:r w:rsidRPr="00D06A70">
              <w:rPr>
                <w:rFonts w:ascii="Calibri" w:hAnsi="Calibri" w:cs="Calibri"/>
                <w:lang w:val="en-US"/>
              </w:rPr>
              <w:t xml:space="preserve"> Bromford’s requirements to a </w:t>
            </w:r>
            <w:r>
              <w:rPr>
                <w:rFonts w:ascii="Calibri" w:hAnsi="Calibri" w:cs="Calibri"/>
                <w:lang w:val="en-US"/>
              </w:rPr>
              <w:t>satisfactory</w:t>
            </w:r>
            <w:r w:rsidRPr="00D06A70">
              <w:rPr>
                <w:rFonts w:ascii="Calibri" w:hAnsi="Calibri" w:cs="Calibri"/>
                <w:lang w:val="en-US"/>
              </w:rPr>
              <w:t xml:space="preserve"> standard.</w:t>
            </w:r>
          </w:p>
        </w:tc>
      </w:tr>
      <w:tr w:rsidR="009C1457" w:rsidRPr="00D06A70" w14:paraId="5FBC2353" w14:textId="77777777" w:rsidTr="00BF62D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67" w:type="pct"/>
          </w:tcPr>
          <w:p w14:paraId="4A696F07" w14:textId="77777777" w:rsidR="009C1457" w:rsidRPr="00D06A70"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7</w:t>
            </w:r>
          </w:p>
        </w:tc>
        <w:tc>
          <w:tcPr>
            <w:cnfStyle w:val="000001000000" w:firstRow="0" w:lastRow="0" w:firstColumn="0" w:lastColumn="0" w:oddVBand="0" w:evenVBand="1" w:oddHBand="0" w:evenHBand="0" w:firstRowFirstColumn="0" w:firstRowLastColumn="0" w:lastRowFirstColumn="0" w:lastRowLastColumn="0"/>
            <w:tcW w:w="801" w:type="pct"/>
          </w:tcPr>
          <w:p w14:paraId="49D5455F"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Reasonably good</w:t>
            </w:r>
          </w:p>
        </w:tc>
        <w:tc>
          <w:tcPr>
            <w:cnfStyle w:val="000010000000" w:firstRow="0" w:lastRow="0" w:firstColumn="0" w:lastColumn="0" w:oddVBand="1" w:evenVBand="0" w:oddHBand="0" w:evenHBand="0" w:firstRowFirstColumn="0" w:firstRowLastColumn="0" w:lastRowFirstColumn="0" w:lastRowLastColumn="0"/>
            <w:tcW w:w="3732" w:type="pct"/>
          </w:tcPr>
          <w:p w14:paraId="15D32196" w14:textId="77777777" w:rsidR="009C1457" w:rsidRPr="00D06A70"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The answer provides good evidence with some</w:t>
            </w:r>
            <w:r>
              <w:rPr>
                <w:rFonts w:ascii="Calibri" w:hAnsi="Calibri" w:cs="Calibri"/>
                <w:lang w:val="en-US"/>
              </w:rPr>
              <w:t xml:space="preserve"> </w:t>
            </w:r>
            <w:r w:rsidRPr="00D06A70">
              <w:rPr>
                <w:rFonts w:ascii="Calibri" w:hAnsi="Calibri" w:cs="Calibri"/>
                <w:lang w:val="en-US"/>
              </w:rPr>
              <w:t>examples that the potential supplier proposal in their tender meet</w:t>
            </w:r>
            <w:r>
              <w:rPr>
                <w:rFonts w:ascii="Calibri" w:hAnsi="Calibri" w:cs="Calibri"/>
                <w:lang w:val="en-US"/>
              </w:rPr>
              <w:t xml:space="preserve">s </w:t>
            </w:r>
            <w:r w:rsidRPr="00D06A70">
              <w:rPr>
                <w:rFonts w:ascii="Calibri" w:hAnsi="Calibri" w:cs="Calibri"/>
                <w:lang w:val="en-US"/>
              </w:rPr>
              <w:t xml:space="preserve">Bromford’s requirements to a reasonably good standard. </w:t>
            </w:r>
          </w:p>
        </w:tc>
      </w:tr>
      <w:tr w:rsidR="009C1457" w:rsidRPr="00D06A70" w14:paraId="75275B87" w14:textId="77777777" w:rsidTr="00BF62D2">
        <w:trPr>
          <w:trHeight w:val="279"/>
        </w:trPr>
        <w:tc>
          <w:tcPr>
            <w:cnfStyle w:val="000010000000" w:firstRow="0" w:lastRow="0" w:firstColumn="0" w:lastColumn="0" w:oddVBand="1" w:evenVBand="0" w:oddHBand="0" w:evenHBand="0" w:firstRowFirstColumn="0" w:firstRowLastColumn="0" w:lastRowFirstColumn="0" w:lastRowLastColumn="0"/>
            <w:tcW w:w="467" w:type="pct"/>
          </w:tcPr>
          <w:p w14:paraId="4FA40AF5" w14:textId="77777777" w:rsidR="009C1457" w:rsidRPr="00D06A70"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8</w:t>
            </w:r>
          </w:p>
        </w:tc>
        <w:tc>
          <w:tcPr>
            <w:cnfStyle w:val="000001000000" w:firstRow="0" w:lastRow="0" w:firstColumn="0" w:lastColumn="0" w:oddVBand="0" w:evenVBand="1" w:oddHBand="0" w:evenHBand="0" w:firstRowFirstColumn="0" w:firstRowLastColumn="0" w:lastRowFirstColumn="0" w:lastRowLastColumn="0"/>
            <w:tcW w:w="801" w:type="pct"/>
          </w:tcPr>
          <w:p w14:paraId="634530BE"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Good</w:t>
            </w:r>
          </w:p>
        </w:tc>
        <w:tc>
          <w:tcPr>
            <w:cnfStyle w:val="000010000000" w:firstRow="0" w:lastRow="0" w:firstColumn="0" w:lastColumn="0" w:oddVBand="1" w:evenVBand="0" w:oddHBand="0" w:evenHBand="0" w:firstRowFirstColumn="0" w:firstRowLastColumn="0" w:lastRowFirstColumn="0" w:lastRowLastColumn="0"/>
            <w:tcW w:w="3732" w:type="pct"/>
          </w:tcPr>
          <w:p w14:paraId="706BDDC2" w14:textId="77777777" w:rsidR="009C1457" w:rsidRPr="00D06A70"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The answer provides good evidence with some examples that the potential supplier proposal in their tender re fully meet</w:t>
            </w:r>
            <w:r>
              <w:rPr>
                <w:rFonts w:ascii="Calibri" w:hAnsi="Calibri" w:cs="Calibri"/>
                <w:lang w:val="en-US"/>
              </w:rPr>
              <w:t>s</w:t>
            </w:r>
            <w:r w:rsidRPr="00D06A70">
              <w:rPr>
                <w:rFonts w:ascii="Calibri" w:hAnsi="Calibri" w:cs="Calibri"/>
                <w:lang w:val="en-US"/>
              </w:rPr>
              <w:t xml:space="preserve"> all Bromford’s requirements to a good standard</w:t>
            </w:r>
            <w:r>
              <w:rPr>
                <w:rFonts w:ascii="Calibri" w:hAnsi="Calibri" w:cs="Calibri"/>
                <w:lang w:val="en-US"/>
              </w:rPr>
              <w:t xml:space="preserve"> and offers minor additional benefits.</w:t>
            </w:r>
          </w:p>
        </w:tc>
      </w:tr>
      <w:tr w:rsidR="009C1457" w:rsidRPr="00D06A70" w14:paraId="1C6A4C1D" w14:textId="77777777" w:rsidTr="00BF62D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67" w:type="pct"/>
          </w:tcPr>
          <w:p w14:paraId="01EF3438" w14:textId="77777777" w:rsidR="009C1457" w:rsidRPr="00D06A70"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9</w:t>
            </w:r>
          </w:p>
        </w:tc>
        <w:tc>
          <w:tcPr>
            <w:cnfStyle w:val="000001000000" w:firstRow="0" w:lastRow="0" w:firstColumn="0" w:lastColumn="0" w:oddVBand="0" w:evenVBand="1" w:oddHBand="0" w:evenHBand="0" w:firstRowFirstColumn="0" w:firstRowLastColumn="0" w:lastRowFirstColumn="0" w:lastRowLastColumn="0"/>
            <w:tcW w:w="801" w:type="pct"/>
          </w:tcPr>
          <w:p w14:paraId="50B30AA8"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Very good</w:t>
            </w:r>
          </w:p>
        </w:tc>
        <w:tc>
          <w:tcPr>
            <w:cnfStyle w:val="000010000000" w:firstRow="0" w:lastRow="0" w:firstColumn="0" w:lastColumn="0" w:oddVBand="1" w:evenVBand="0" w:oddHBand="0" w:evenHBand="0" w:firstRowFirstColumn="0" w:firstRowLastColumn="0" w:lastRowFirstColumn="0" w:lastRowLastColumn="0"/>
            <w:tcW w:w="3732" w:type="pct"/>
          </w:tcPr>
          <w:p w14:paraId="7FAC9F5A" w14:textId="77777777" w:rsidR="009C1457" w:rsidRPr="00D06A70"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The answer provides excellent evidence that the potential supplier proposal in their tender fully meet</w:t>
            </w:r>
            <w:r>
              <w:rPr>
                <w:rFonts w:ascii="Calibri" w:hAnsi="Calibri" w:cs="Calibri"/>
                <w:lang w:val="en-US"/>
              </w:rPr>
              <w:t>s</w:t>
            </w:r>
            <w:r w:rsidRPr="00D06A70">
              <w:rPr>
                <w:rFonts w:ascii="Calibri" w:hAnsi="Calibri" w:cs="Calibri"/>
                <w:lang w:val="en-US"/>
              </w:rPr>
              <w:t xml:space="preserve"> all Bromford’s requirements to a very good standard</w:t>
            </w:r>
            <w:r>
              <w:rPr>
                <w:rFonts w:ascii="Calibri" w:hAnsi="Calibri" w:cs="Calibri"/>
                <w:lang w:val="en-US"/>
              </w:rPr>
              <w:t xml:space="preserve"> and offers some additional benefits.</w:t>
            </w:r>
          </w:p>
        </w:tc>
      </w:tr>
      <w:tr w:rsidR="009C1457" w:rsidRPr="00D06A70" w14:paraId="5189C519" w14:textId="77777777" w:rsidTr="00BF62D2">
        <w:trPr>
          <w:trHeight w:val="279"/>
        </w:trPr>
        <w:tc>
          <w:tcPr>
            <w:cnfStyle w:val="000010000000" w:firstRow="0" w:lastRow="0" w:firstColumn="0" w:lastColumn="0" w:oddVBand="1" w:evenVBand="0" w:oddHBand="0" w:evenHBand="0" w:firstRowFirstColumn="0" w:firstRowLastColumn="0" w:lastRowFirstColumn="0" w:lastRowLastColumn="0"/>
            <w:tcW w:w="467" w:type="pct"/>
          </w:tcPr>
          <w:p w14:paraId="34F6B74C" w14:textId="77777777" w:rsidR="009C1457" w:rsidRPr="00D06A70"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10</w:t>
            </w:r>
          </w:p>
        </w:tc>
        <w:tc>
          <w:tcPr>
            <w:cnfStyle w:val="000001000000" w:firstRow="0" w:lastRow="0" w:firstColumn="0" w:lastColumn="0" w:oddVBand="0" w:evenVBand="1" w:oddHBand="0" w:evenHBand="0" w:firstRowFirstColumn="0" w:firstRowLastColumn="0" w:lastRowFirstColumn="0" w:lastRowLastColumn="0"/>
            <w:tcW w:w="801" w:type="pct"/>
          </w:tcPr>
          <w:p w14:paraId="77E2B260" w14:textId="77777777" w:rsidR="009C1457" w:rsidRPr="00D06A70" w:rsidRDefault="009C1457" w:rsidP="00BF62D2">
            <w:pPr>
              <w:autoSpaceDE w:val="0"/>
              <w:autoSpaceDN w:val="0"/>
              <w:adjustRightInd w:val="0"/>
              <w:spacing w:before="120"/>
              <w:jc w:val="both"/>
              <w:rPr>
                <w:rFonts w:ascii="Calibri" w:hAnsi="Calibri" w:cs="Calibri"/>
                <w:lang w:val="en-US"/>
              </w:rPr>
            </w:pPr>
            <w:r>
              <w:rPr>
                <w:rFonts w:ascii="Calibri" w:hAnsi="Calibri" w:cs="Calibri"/>
                <w:lang w:val="en-US"/>
              </w:rPr>
              <w:t>Excellent</w:t>
            </w:r>
          </w:p>
        </w:tc>
        <w:tc>
          <w:tcPr>
            <w:cnfStyle w:val="000010000000" w:firstRow="0" w:lastRow="0" w:firstColumn="0" w:lastColumn="0" w:oddVBand="1" w:evenVBand="0" w:oddHBand="0" w:evenHBand="0" w:firstRowFirstColumn="0" w:firstRowLastColumn="0" w:lastRowFirstColumn="0" w:lastRowLastColumn="0"/>
            <w:tcW w:w="3732" w:type="pct"/>
          </w:tcPr>
          <w:p w14:paraId="4EE20FED" w14:textId="77777777" w:rsidR="009C1457" w:rsidRPr="00D06A70" w:rsidRDefault="009C1457" w:rsidP="00BF62D2">
            <w:pPr>
              <w:autoSpaceDE w:val="0"/>
              <w:autoSpaceDN w:val="0"/>
              <w:adjustRightInd w:val="0"/>
              <w:spacing w:before="120"/>
              <w:jc w:val="both"/>
              <w:rPr>
                <w:rFonts w:ascii="Calibri" w:hAnsi="Calibri" w:cs="Calibri"/>
                <w:lang w:val="en-US"/>
              </w:rPr>
            </w:pPr>
            <w:r w:rsidRPr="00D06A70">
              <w:rPr>
                <w:rFonts w:ascii="Calibri" w:hAnsi="Calibri" w:cs="Calibri"/>
                <w:lang w:val="en-US"/>
              </w:rPr>
              <w:t>The answer provides comprehensive, detailed and specific evidence, with good examples that demonstrate the potential supplier proposal in their tender fully meet</w:t>
            </w:r>
            <w:r>
              <w:rPr>
                <w:rFonts w:ascii="Calibri" w:hAnsi="Calibri" w:cs="Calibri"/>
                <w:lang w:val="en-US"/>
              </w:rPr>
              <w:t>s</w:t>
            </w:r>
            <w:r w:rsidRPr="00D06A70">
              <w:rPr>
                <w:rFonts w:ascii="Calibri" w:hAnsi="Calibri" w:cs="Calibri"/>
                <w:lang w:val="en-US"/>
              </w:rPr>
              <w:t xml:space="preserve"> all Bromford’s requirements to an excellent standard</w:t>
            </w:r>
            <w:r>
              <w:rPr>
                <w:rFonts w:ascii="Calibri" w:hAnsi="Calibri" w:cs="Calibri"/>
                <w:lang w:val="en-US"/>
              </w:rPr>
              <w:t xml:space="preserve"> and offers some major additional benefits.</w:t>
            </w:r>
          </w:p>
        </w:tc>
      </w:tr>
    </w:tbl>
    <w:p w14:paraId="2D5B2D4B" w14:textId="77777777" w:rsidR="009C1457" w:rsidRDefault="009C1457" w:rsidP="009C1457">
      <w:pPr>
        <w:autoSpaceDE w:val="0"/>
        <w:autoSpaceDN w:val="0"/>
        <w:adjustRightInd w:val="0"/>
        <w:jc w:val="both"/>
        <w:rPr>
          <w:rFonts w:ascii="Calibri" w:hAnsi="Calibri" w:cs="Calibri"/>
          <w:sz w:val="24"/>
          <w:szCs w:val="24"/>
        </w:rPr>
      </w:pPr>
    </w:p>
    <w:p w14:paraId="581B43C8" w14:textId="5529975B" w:rsidR="009C1457" w:rsidRDefault="009C1457" w:rsidP="009C1457">
      <w:pPr>
        <w:autoSpaceDE w:val="0"/>
        <w:autoSpaceDN w:val="0"/>
        <w:adjustRightInd w:val="0"/>
        <w:jc w:val="both"/>
        <w:rPr>
          <w:rFonts w:ascii="Calibri" w:hAnsi="Calibri" w:cs="Calibri"/>
          <w:sz w:val="24"/>
          <w:szCs w:val="24"/>
        </w:rPr>
      </w:pPr>
      <w:r w:rsidRPr="008B08BC">
        <w:rPr>
          <w:rFonts w:ascii="Calibri" w:hAnsi="Calibri" w:cs="Calibri"/>
          <w:sz w:val="24"/>
          <w:szCs w:val="24"/>
        </w:rPr>
        <w:t>Where the panel considers that the response falls between the requirements for two whole mark scores, half marks may be awarded.</w:t>
      </w:r>
    </w:p>
    <w:p w14:paraId="37A06948" w14:textId="77777777" w:rsidR="009C1457" w:rsidRPr="008B08BC" w:rsidRDefault="009C1457" w:rsidP="009C1457">
      <w:pPr>
        <w:autoSpaceDE w:val="0"/>
        <w:autoSpaceDN w:val="0"/>
        <w:adjustRightInd w:val="0"/>
        <w:jc w:val="both"/>
        <w:rPr>
          <w:rFonts w:ascii="Calibri" w:hAnsi="Calibri" w:cs="Calibri"/>
          <w:sz w:val="24"/>
          <w:szCs w:val="24"/>
        </w:rPr>
      </w:pPr>
    </w:p>
    <w:p w14:paraId="1D770460" w14:textId="02B5D67E" w:rsidR="009C1457" w:rsidRPr="002A3837" w:rsidRDefault="009C1457" w:rsidP="0028148F">
      <w:pPr>
        <w:pStyle w:val="Heading3"/>
        <w:ind w:left="1276" w:hanging="435"/>
        <w:rPr>
          <w:rFonts w:ascii="Calibri" w:hAnsi="Calibri" w:cs="Calibri"/>
          <w:b/>
          <w:bCs/>
          <w:u w:val="single"/>
        </w:rPr>
      </w:pPr>
      <w:r w:rsidRPr="002A3837">
        <w:rPr>
          <w:rFonts w:ascii="Calibri" w:hAnsi="Calibri" w:cs="Calibri"/>
          <w:b/>
          <w:bCs/>
          <w:u w:val="single"/>
        </w:rPr>
        <w:t xml:space="preserve">It is important to note that suppliers </w:t>
      </w:r>
      <w:r w:rsidR="005E09B7">
        <w:rPr>
          <w:rFonts w:ascii="Calibri" w:hAnsi="Calibri" w:cs="Calibri"/>
          <w:b/>
          <w:bCs/>
          <w:u w:val="single"/>
        </w:rPr>
        <w:t>MUST</w:t>
      </w:r>
      <w:r w:rsidRPr="002A3837">
        <w:rPr>
          <w:rFonts w:ascii="Calibri" w:hAnsi="Calibri" w:cs="Calibri"/>
          <w:b/>
          <w:bCs/>
          <w:u w:val="single"/>
        </w:rPr>
        <w:t xml:space="preserve"> score </w:t>
      </w:r>
      <w:r w:rsidR="005E09B7">
        <w:rPr>
          <w:rFonts w:ascii="Calibri" w:hAnsi="Calibri" w:cs="Calibri"/>
          <w:b/>
          <w:bCs/>
          <w:u w:val="single"/>
        </w:rPr>
        <w:t>AT LEAST A</w:t>
      </w:r>
      <w:r w:rsidR="002A3837" w:rsidRPr="002A3837">
        <w:rPr>
          <w:rFonts w:ascii="Calibri" w:hAnsi="Calibri" w:cs="Calibri"/>
          <w:b/>
          <w:bCs/>
          <w:u w:val="single"/>
        </w:rPr>
        <w:t xml:space="preserve"> 5</w:t>
      </w:r>
      <w:r w:rsidRPr="002A3837">
        <w:rPr>
          <w:rFonts w:ascii="Calibri" w:hAnsi="Calibri" w:cs="Calibri"/>
          <w:b/>
          <w:bCs/>
          <w:u w:val="single"/>
        </w:rPr>
        <w:t xml:space="preserve"> on each of the </w:t>
      </w:r>
      <w:r w:rsidR="002A3837" w:rsidRPr="002A3837">
        <w:rPr>
          <w:rFonts w:ascii="Calibri" w:hAnsi="Calibri" w:cs="Calibri"/>
          <w:b/>
          <w:bCs/>
          <w:u w:val="single"/>
        </w:rPr>
        <w:t xml:space="preserve">Scored Questions in order to </w:t>
      </w:r>
      <w:r w:rsidR="00DB0C67">
        <w:rPr>
          <w:rFonts w:ascii="Calibri" w:hAnsi="Calibri" w:cs="Calibri"/>
          <w:b/>
          <w:bCs/>
          <w:u w:val="single"/>
        </w:rPr>
        <w:t>successfully join the DPS.</w:t>
      </w:r>
    </w:p>
    <w:p w14:paraId="55669DD5" w14:textId="77777777" w:rsidR="00191710" w:rsidRDefault="00191710" w:rsidP="00191710">
      <w:pPr>
        <w:pStyle w:val="Heading3"/>
        <w:numPr>
          <w:ilvl w:val="0"/>
          <w:numId w:val="0"/>
        </w:numPr>
        <w:ind w:left="1276"/>
        <w:rPr>
          <w:rFonts w:ascii="Calibri" w:hAnsi="Calibri" w:cs="Calibri"/>
        </w:rPr>
      </w:pPr>
    </w:p>
    <w:p w14:paraId="64BA8A2C" w14:textId="3AE5B57E" w:rsidR="00043BBE" w:rsidRDefault="0028148F" w:rsidP="00894316">
      <w:pPr>
        <w:pStyle w:val="Heading3"/>
        <w:ind w:left="1276" w:hanging="435"/>
        <w:rPr>
          <w:rFonts w:ascii="Calibri" w:hAnsi="Calibri" w:cs="Calibri"/>
        </w:rPr>
      </w:pPr>
      <w:r w:rsidRPr="00BF5788">
        <w:rPr>
          <w:rFonts w:ascii="Calibri" w:hAnsi="Calibri" w:cs="Calibri"/>
        </w:rPr>
        <w:t>Suppliers wishing to participate in the DPS must indicate which Category or Categories they wish to participate in. When a tender is issued under the DPS all Suppliers within a Category will be invited to submit a bid.</w:t>
      </w:r>
    </w:p>
    <w:p w14:paraId="0CCDD4AD" w14:textId="77777777" w:rsidR="00BF5788" w:rsidRDefault="00BF5788" w:rsidP="00BF5788">
      <w:pPr>
        <w:pStyle w:val="ListParagraph"/>
        <w:rPr>
          <w:rFonts w:ascii="Calibri" w:hAnsi="Calibri" w:cs="Calibri"/>
        </w:rPr>
      </w:pPr>
    </w:p>
    <w:p w14:paraId="6353B7F0" w14:textId="3B18E0CC" w:rsidR="00043BBE" w:rsidRDefault="00043BBE" w:rsidP="00043BBE">
      <w:pPr>
        <w:pStyle w:val="Heading3"/>
        <w:ind w:left="1276" w:hanging="435"/>
        <w:rPr>
          <w:rFonts w:ascii="Calibri" w:hAnsi="Calibri" w:cs="Calibri"/>
        </w:rPr>
      </w:pPr>
      <w:r w:rsidRPr="00F00EEA">
        <w:rPr>
          <w:rFonts w:ascii="Calibri" w:hAnsi="Calibri" w:cs="Calibri"/>
        </w:rPr>
        <w:lastRenderedPageBreak/>
        <w:t xml:space="preserve">Suppliers should indicate the geographical areas of the UK in which they can provide </w:t>
      </w:r>
      <w:r w:rsidR="00BF5788">
        <w:rPr>
          <w:rFonts w:ascii="Calibri" w:hAnsi="Calibri" w:cs="Calibri"/>
        </w:rPr>
        <w:t>works</w:t>
      </w:r>
      <w:r w:rsidRPr="00F00EEA">
        <w:rPr>
          <w:rFonts w:ascii="Calibri" w:hAnsi="Calibri" w:cs="Calibri"/>
        </w:rPr>
        <w:t xml:space="preserve">/services. The information will be used to inform </w:t>
      </w:r>
      <w:r>
        <w:rPr>
          <w:rFonts w:ascii="Calibri" w:hAnsi="Calibri" w:cs="Calibri"/>
        </w:rPr>
        <w:t>Bromford</w:t>
      </w:r>
      <w:r w:rsidRPr="00F00EEA">
        <w:rPr>
          <w:rFonts w:ascii="Calibri" w:hAnsi="Calibri" w:cs="Calibri"/>
        </w:rPr>
        <w:t xml:space="preserve"> of the coverage available under the DPS. When a tender is issued under the DPS and there is a requirement to provide a service in a specific geographical region, the information provided will be used to invite the suppliers that have indicated they are able to service that specific region.</w:t>
      </w:r>
    </w:p>
    <w:p w14:paraId="0258DAE9" w14:textId="77777777" w:rsidR="00796F12" w:rsidRPr="00F00EEA" w:rsidRDefault="00796F12" w:rsidP="00796F12">
      <w:pPr>
        <w:pStyle w:val="Heading3"/>
        <w:numPr>
          <w:ilvl w:val="0"/>
          <w:numId w:val="0"/>
        </w:numPr>
        <w:ind w:left="4472" w:hanging="360"/>
        <w:rPr>
          <w:rFonts w:ascii="Calibri" w:hAnsi="Calibri" w:cs="Calibri"/>
        </w:rPr>
      </w:pPr>
    </w:p>
    <w:p w14:paraId="4F93871B" w14:textId="77777777" w:rsidR="00DA1430" w:rsidRPr="00F00EEA" w:rsidRDefault="00DA1430" w:rsidP="001D006C">
      <w:pPr>
        <w:pStyle w:val="Heading2"/>
        <w:numPr>
          <w:ilvl w:val="1"/>
          <w:numId w:val="20"/>
        </w:numPr>
        <w:ind w:left="851" w:hanging="851"/>
        <w:rPr>
          <w:rFonts w:ascii="Calibri" w:hAnsi="Calibri" w:cs="Calibri"/>
        </w:rPr>
      </w:pPr>
      <w:r w:rsidRPr="00F00EEA">
        <w:rPr>
          <w:rFonts w:ascii="Calibri" w:hAnsi="Calibri" w:cs="Calibri"/>
        </w:rPr>
        <w:t>Consequences of misrepresentation</w:t>
      </w:r>
    </w:p>
    <w:p w14:paraId="69B304A7" w14:textId="4F8D7992" w:rsidR="00DA1430" w:rsidRPr="00F00EEA" w:rsidRDefault="00DA1430" w:rsidP="001D006C">
      <w:pPr>
        <w:pStyle w:val="Heading3"/>
        <w:ind w:left="1276" w:hanging="435"/>
        <w:rPr>
          <w:rFonts w:ascii="Calibri" w:hAnsi="Calibri" w:cs="Calibri"/>
        </w:rPr>
      </w:pPr>
      <w:r w:rsidRPr="00F00EEA">
        <w:rPr>
          <w:rFonts w:ascii="Calibri" w:hAnsi="Calibri" w:cs="Calibri"/>
        </w:rPr>
        <w:t xml:space="preserve">If </w:t>
      </w:r>
      <w:r w:rsidR="00897258" w:rsidRPr="00F00EEA">
        <w:rPr>
          <w:rFonts w:ascii="Calibri" w:hAnsi="Calibri" w:cs="Calibri"/>
        </w:rPr>
        <w:t>the bidder</w:t>
      </w:r>
      <w:r w:rsidRPr="00F00EEA">
        <w:rPr>
          <w:rFonts w:ascii="Calibri" w:hAnsi="Calibri" w:cs="Calibri"/>
        </w:rPr>
        <w:t xml:space="preserve"> seriously </w:t>
      </w:r>
      <w:r w:rsidR="00897258" w:rsidRPr="00F00EEA">
        <w:rPr>
          <w:rFonts w:ascii="Calibri" w:hAnsi="Calibri" w:cs="Calibri"/>
        </w:rPr>
        <w:t>misrepresents</w:t>
      </w:r>
      <w:r w:rsidRPr="00F00EEA">
        <w:rPr>
          <w:rFonts w:ascii="Calibri" w:hAnsi="Calibri" w:cs="Calibri"/>
        </w:rPr>
        <w:t xml:space="preserve"> any factual information in filling in the Selection Questionnaire, and so induce </w:t>
      </w:r>
      <w:r w:rsidR="00897258" w:rsidRPr="00F00EEA">
        <w:rPr>
          <w:rFonts w:ascii="Calibri" w:hAnsi="Calibri" w:cs="Calibri"/>
        </w:rPr>
        <w:t>the contracting authority</w:t>
      </w:r>
      <w:r w:rsidRPr="00F00EEA">
        <w:rPr>
          <w:rFonts w:ascii="Calibri" w:hAnsi="Calibri" w:cs="Calibri"/>
        </w:rPr>
        <w:t xml:space="preserve"> to enter into a contract, there may be significant consequences.  </w:t>
      </w:r>
      <w:r w:rsidR="00897258" w:rsidRPr="00F00EEA">
        <w:rPr>
          <w:rFonts w:ascii="Calibri" w:hAnsi="Calibri" w:cs="Calibri"/>
        </w:rPr>
        <w:t>The bidder</w:t>
      </w:r>
      <w:r w:rsidRPr="00F00EEA">
        <w:rPr>
          <w:rFonts w:ascii="Calibri" w:hAnsi="Calibri" w:cs="Calibri"/>
        </w:rPr>
        <w:t xml:space="preserve"> may be excluded from the procurement procedure, and from bidding for other contracts for three years. If a contract has been entered into </w:t>
      </w:r>
      <w:r w:rsidR="00007BBD" w:rsidRPr="00F00EEA">
        <w:rPr>
          <w:rFonts w:ascii="Calibri" w:hAnsi="Calibri" w:cs="Calibri"/>
        </w:rPr>
        <w:t>the bidder</w:t>
      </w:r>
      <w:r w:rsidRPr="00F00EEA">
        <w:rPr>
          <w:rFonts w:ascii="Calibri" w:hAnsi="Calibri" w:cs="Calibri"/>
        </w:rPr>
        <w:t xml:space="preserve"> may be sued for damages and the contract may be rescinded. If fraud, or fraudulent intent, can be proved, </w:t>
      </w:r>
      <w:r w:rsidR="00897258" w:rsidRPr="00F00EEA">
        <w:rPr>
          <w:rFonts w:ascii="Calibri" w:hAnsi="Calibri" w:cs="Calibri"/>
        </w:rPr>
        <w:t>the bidder</w:t>
      </w:r>
      <w:r w:rsidRPr="00F00EEA">
        <w:rPr>
          <w:rFonts w:ascii="Calibri" w:hAnsi="Calibri" w:cs="Calibri"/>
        </w:rPr>
        <w:t xml:space="preserve"> or </w:t>
      </w:r>
      <w:r w:rsidR="00897258" w:rsidRPr="00F00EEA">
        <w:rPr>
          <w:rFonts w:ascii="Calibri" w:hAnsi="Calibri" w:cs="Calibri"/>
        </w:rPr>
        <w:t>its</w:t>
      </w:r>
      <w:r w:rsidRPr="00F00EEA">
        <w:rPr>
          <w:rFonts w:ascii="Calibri" w:hAnsi="Calibri" w:cs="Calibri"/>
        </w:rPr>
        <w:t xml:space="preserve"> responsible officers may be prosecuted and convicted of the offence of fraud by false representation, and </w:t>
      </w:r>
      <w:r w:rsidR="00897258" w:rsidRPr="00F00EEA">
        <w:rPr>
          <w:rFonts w:ascii="Calibri" w:hAnsi="Calibri" w:cs="Calibri"/>
        </w:rPr>
        <w:t>will be</w:t>
      </w:r>
      <w:r w:rsidRPr="00F00EEA">
        <w:rPr>
          <w:rFonts w:ascii="Calibri" w:hAnsi="Calibri" w:cs="Calibri"/>
        </w:rPr>
        <w:t xml:space="preserve"> excluded from further procurements for five years.</w:t>
      </w:r>
    </w:p>
    <w:p w14:paraId="13C67674" w14:textId="77777777" w:rsidR="00DA1430" w:rsidRPr="00F00EEA" w:rsidRDefault="00DA1430" w:rsidP="00DA1430">
      <w:pPr>
        <w:pStyle w:val="Heading3"/>
        <w:numPr>
          <w:ilvl w:val="0"/>
          <w:numId w:val="0"/>
        </w:numPr>
        <w:rPr>
          <w:rFonts w:ascii="Calibri" w:hAnsi="Calibri" w:cs="Calibri"/>
        </w:rPr>
      </w:pPr>
    </w:p>
    <w:p w14:paraId="3FBAF650" w14:textId="77777777" w:rsidR="00DA1430" w:rsidRPr="00F00EEA" w:rsidRDefault="00DA1430" w:rsidP="001D006C">
      <w:pPr>
        <w:pStyle w:val="Heading2"/>
        <w:numPr>
          <w:ilvl w:val="1"/>
          <w:numId w:val="20"/>
        </w:numPr>
        <w:ind w:left="851" w:hanging="851"/>
        <w:rPr>
          <w:rFonts w:ascii="Calibri" w:hAnsi="Calibri" w:cs="Calibri"/>
        </w:rPr>
      </w:pPr>
      <w:r w:rsidRPr="00F00EEA">
        <w:rPr>
          <w:rFonts w:ascii="Calibri" w:hAnsi="Calibri" w:cs="Calibri"/>
        </w:rPr>
        <w:t>Notes for completion</w:t>
      </w:r>
    </w:p>
    <w:p w14:paraId="0288416B" w14:textId="5C91BE1C" w:rsidR="00DA1430" w:rsidRDefault="00DA1430" w:rsidP="001D006C">
      <w:pPr>
        <w:pStyle w:val="Heading3"/>
        <w:ind w:left="1276" w:hanging="435"/>
        <w:rPr>
          <w:rFonts w:ascii="Calibri" w:hAnsi="Calibri" w:cs="Calibri"/>
        </w:rPr>
      </w:pPr>
      <w:r w:rsidRPr="00F00EEA">
        <w:rPr>
          <w:rFonts w:ascii="Calibri" w:hAnsi="Calibri" w:cs="Calibri"/>
        </w:rPr>
        <w:t>The “authority” means the contracting authority</w:t>
      </w:r>
      <w:r w:rsidR="007F579D">
        <w:rPr>
          <w:rFonts w:ascii="Calibri" w:hAnsi="Calibri" w:cs="Calibri"/>
        </w:rPr>
        <w:t>, in this case Bromford Housing Group</w:t>
      </w:r>
      <w:r w:rsidRPr="00F00EEA">
        <w:rPr>
          <w:rFonts w:ascii="Calibri" w:hAnsi="Calibri" w:cs="Calibri"/>
        </w:rPr>
        <w:t xml:space="preserve"> or anyone acting on behalf of the contracting authority, that is seeking to invite suitable candidates to participate in this procurement process.</w:t>
      </w:r>
    </w:p>
    <w:p w14:paraId="5E372CE9" w14:textId="77777777" w:rsidR="00BF5788" w:rsidRPr="00F00EEA" w:rsidRDefault="00BF5788" w:rsidP="00BF5788">
      <w:pPr>
        <w:pStyle w:val="Heading3"/>
        <w:numPr>
          <w:ilvl w:val="0"/>
          <w:numId w:val="0"/>
        </w:numPr>
        <w:ind w:left="1276"/>
        <w:rPr>
          <w:rFonts w:ascii="Calibri" w:hAnsi="Calibri" w:cs="Calibri"/>
        </w:rPr>
      </w:pPr>
    </w:p>
    <w:p w14:paraId="4D1CB4FD" w14:textId="05C2C056" w:rsidR="00DA1430" w:rsidRDefault="00DA1430" w:rsidP="001D006C">
      <w:pPr>
        <w:pStyle w:val="Heading3"/>
        <w:ind w:left="1276" w:hanging="435"/>
        <w:rPr>
          <w:rFonts w:ascii="Calibri" w:hAnsi="Calibri" w:cs="Calibri"/>
        </w:rPr>
      </w:pPr>
      <w:r w:rsidRPr="00F00EEA">
        <w:rPr>
          <w:rFonts w:ascii="Calibri" w:hAnsi="Calibri" w:cs="Calibri"/>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B5966FB" w14:textId="77777777" w:rsidR="00BF5788" w:rsidRPr="00F00EEA" w:rsidRDefault="00BF5788" w:rsidP="00BF5788">
      <w:pPr>
        <w:pStyle w:val="Heading3"/>
        <w:numPr>
          <w:ilvl w:val="0"/>
          <w:numId w:val="0"/>
        </w:numPr>
        <w:rPr>
          <w:rFonts w:ascii="Calibri" w:hAnsi="Calibri" w:cs="Calibri"/>
        </w:rPr>
      </w:pPr>
    </w:p>
    <w:p w14:paraId="0D8F6736" w14:textId="777EB1FC" w:rsidR="00DA1430" w:rsidRDefault="00DA1430" w:rsidP="001D006C">
      <w:pPr>
        <w:pStyle w:val="Heading3"/>
        <w:ind w:left="1276" w:hanging="435"/>
        <w:rPr>
          <w:rFonts w:ascii="Calibri" w:hAnsi="Calibri" w:cs="Calibri"/>
        </w:rPr>
      </w:pPr>
      <w:r w:rsidRPr="00F00EEA">
        <w:rPr>
          <w:rFonts w:ascii="Calibri" w:hAnsi="Calibri" w:cs="Calibri"/>
        </w:rPr>
        <w:t xml:space="preserve">Please ensure that all questions are completed in full, and in the format requested. If the question does not apply to </w:t>
      </w:r>
      <w:r w:rsidR="00007BBD" w:rsidRPr="00F00EEA">
        <w:rPr>
          <w:rFonts w:ascii="Calibri" w:hAnsi="Calibri" w:cs="Calibri"/>
        </w:rPr>
        <w:t>the bidder</w:t>
      </w:r>
      <w:r w:rsidRPr="00F00EEA">
        <w:rPr>
          <w:rFonts w:ascii="Calibri" w:hAnsi="Calibri" w:cs="Calibri"/>
        </w:rPr>
        <w:t xml:space="preserve">, please state ‘N/A’. Should </w:t>
      </w:r>
      <w:r w:rsidR="00007BBD" w:rsidRPr="00F00EEA">
        <w:rPr>
          <w:rFonts w:ascii="Calibri" w:hAnsi="Calibri" w:cs="Calibri"/>
        </w:rPr>
        <w:t>the bidding organisation</w:t>
      </w:r>
      <w:r w:rsidRPr="00F00EEA">
        <w:rPr>
          <w:rFonts w:ascii="Calibri" w:hAnsi="Calibri" w:cs="Calibri"/>
        </w:rPr>
        <w:t xml:space="preserve"> need to provide additional information in response to the questions, please submit a clearly identified annex.</w:t>
      </w:r>
    </w:p>
    <w:p w14:paraId="527F140C" w14:textId="77777777" w:rsidR="00BF5788" w:rsidRPr="00F00EEA" w:rsidRDefault="00BF5788" w:rsidP="00BF5788">
      <w:pPr>
        <w:pStyle w:val="Heading3"/>
        <w:numPr>
          <w:ilvl w:val="0"/>
          <w:numId w:val="0"/>
        </w:numPr>
        <w:rPr>
          <w:rFonts w:ascii="Calibri" w:hAnsi="Calibri" w:cs="Calibri"/>
        </w:rPr>
      </w:pPr>
    </w:p>
    <w:p w14:paraId="652C6AD9" w14:textId="38C54FA1" w:rsidR="00DA1430" w:rsidRPr="00F00EEA" w:rsidRDefault="00DA1430" w:rsidP="001D006C">
      <w:pPr>
        <w:pStyle w:val="Heading3"/>
        <w:ind w:left="1276" w:hanging="435"/>
        <w:rPr>
          <w:rFonts w:ascii="Calibri" w:hAnsi="Calibri" w:cs="Calibri"/>
        </w:rPr>
      </w:pPr>
      <w:r w:rsidRPr="00F00EEA">
        <w:rPr>
          <w:rFonts w:ascii="Calibri" w:hAnsi="Calibri" w:cs="Calibri"/>
        </w:rPr>
        <w:t>The authority recognises that arrangements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06E21638" w14:textId="048CA1CB" w:rsidR="00DA1430" w:rsidRDefault="00DA1430" w:rsidP="001D006C">
      <w:pPr>
        <w:pStyle w:val="Heading3"/>
        <w:ind w:left="1276" w:hanging="435"/>
        <w:rPr>
          <w:rFonts w:ascii="Calibri" w:hAnsi="Calibri" w:cs="Calibri"/>
        </w:rPr>
      </w:pPr>
      <w:r w:rsidRPr="00F00EEA">
        <w:rPr>
          <w:rFonts w:ascii="Calibri" w:hAnsi="Calibri" w:cs="Calibri"/>
        </w:rPr>
        <w:lastRenderedPageBreak/>
        <w:t xml:space="preserve">For Part 1 and Part 2 every organisation that is being relied on to meet the selection must complete and submit the self-declaration. </w:t>
      </w:r>
    </w:p>
    <w:p w14:paraId="2227951B" w14:textId="77777777" w:rsidR="00BF5788" w:rsidRPr="00F00EEA" w:rsidRDefault="00BF5788" w:rsidP="00BF5788">
      <w:pPr>
        <w:pStyle w:val="Heading3"/>
        <w:numPr>
          <w:ilvl w:val="0"/>
          <w:numId w:val="0"/>
        </w:numPr>
        <w:ind w:left="1276"/>
        <w:rPr>
          <w:rFonts w:ascii="Calibri" w:hAnsi="Calibri" w:cs="Calibri"/>
        </w:rPr>
      </w:pPr>
    </w:p>
    <w:p w14:paraId="512E91DF" w14:textId="4F1C1E1B" w:rsidR="00DA1430" w:rsidRPr="00F00EEA" w:rsidRDefault="00DA1430" w:rsidP="001D006C">
      <w:pPr>
        <w:pStyle w:val="Heading3"/>
        <w:ind w:left="1276" w:hanging="435"/>
        <w:rPr>
          <w:rFonts w:ascii="Calibri" w:hAnsi="Calibri" w:cs="Calibri"/>
        </w:rPr>
      </w:pPr>
      <w:r w:rsidRPr="00F00EEA">
        <w:rPr>
          <w:rFonts w:ascii="Calibri" w:hAnsi="Calibri" w:cs="Calibri"/>
        </w:rPr>
        <w:t xml:space="preserve">If </w:t>
      </w:r>
      <w:r w:rsidR="004A4B7A" w:rsidRPr="00F00EEA">
        <w:rPr>
          <w:rFonts w:ascii="Calibri" w:hAnsi="Calibri" w:cs="Calibri"/>
        </w:rPr>
        <w:t>the supplier is</w:t>
      </w:r>
      <w:r w:rsidRPr="00F00EEA">
        <w:rPr>
          <w:rFonts w:ascii="Calibri" w:hAnsi="Calibri" w:cs="Calibri"/>
        </w:rPr>
        <w:t xml:space="preserve"> bidding on behalf of a group, for example, a consortium, or </w:t>
      </w:r>
      <w:r w:rsidR="004A4B7A" w:rsidRPr="00F00EEA">
        <w:rPr>
          <w:rFonts w:ascii="Calibri" w:hAnsi="Calibri" w:cs="Calibri"/>
        </w:rPr>
        <w:t>it</w:t>
      </w:r>
      <w:r w:rsidRPr="00F00EEA">
        <w:rPr>
          <w:rFonts w:ascii="Calibri" w:hAnsi="Calibri" w:cs="Calibri"/>
        </w:rPr>
        <w:t xml:space="preserve"> intend</w:t>
      </w:r>
      <w:r w:rsidR="004A4B7A" w:rsidRPr="00F00EEA">
        <w:rPr>
          <w:rFonts w:ascii="Calibri" w:hAnsi="Calibri" w:cs="Calibri"/>
        </w:rPr>
        <w:t>s</w:t>
      </w:r>
      <w:r w:rsidRPr="00F00EEA">
        <w:rPr>
          <w:rFonts w:ascii="Calibri" w:hAnsi="Calibri" w:cs="Calibri"/>
        </w:rPr>
        <w:t xml:space="preserve"> to use sub-contractors, </w:t>
      </w:r>
      <w:r w:rsidR="004A4B7A" w:rsidRPr="00F00EEA">
        <w:rPr>
          <w:rFonts w:ascii="Calibri" w:hAnsi="Calibri" w:cs="Calibri"/>
        </w:rPr>
        <w:t>they</w:t>
      </w:r>
      <w:r w:rsidRPr="00F00EEA">
        <w:rPr>
          <w:rFonts w:ascii="Calibri" w:hAnsi="Calibri" w:cs="Calibri"/>
        </w:rPr>
        <w:t xml:space="preserve"> should complete all of the questions on behalf of the consortium and/ or any sub-contractors, providing one composite response and declaration.</w:t>
      </w:r>
    </w:p>
    <w:p w14:paraId="029EF78D" w14:textId="77777777" w:rsidR="00DA1430" w:rsidRPr="00F00EEA" w:rsidRDefault="00DA1430" w:rsidP="00DA1430">
      <w:pPr>
        <w:pStyle w:val="Heading3"/>
        <w:numPr>
          <w:ilvl w:val="0"/>
          <w:numId w:val="0"/>
        </w:numPr>
        <w:rPr>
          <w:rFonts w:ascii="Calibri" w:hAnsi="Calibri" w:cs="Calibri"/>
        </w:rPr>
      </w:pPr>
    </w:p>
    <w:p w14:paraId="3A521F6E" w14:textId="28A90D74" w:rsidR="00566EF6" w:rsidRPr="00F00EEA" w:rsidRDefault="00DA1430" w:rsidP="00BF5788">
      <w:pPr>
        <w:pStyle w:val="Heading3"/>
        <w:numPr>
          <w:ilvl w:val="0"/>
          <w:numId w:val="0"/>
        </w:numPr>
        <w:ind w:left="851"/>
        <w:rPr>
          <w:rFonts w:ascii="Calibri" w:hAnsi="Calibri" w:cs="Calibri"/>
        </w:rPr>
      </w:pPr>
      <w:r w:rsidRPr="00F00EEA">
        <w:rPr>
          <w:rFonts w:ascii="Calibri" w:hAnsi="Calibri" w:cs="Calibri"/>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sectPr w:rsidR="00566EF6" w:rsidRPr="00F00EEA" w:rsidSect="00BF5788">
      <w:footerReference w:type="default" r:id="rId15"/>
      <w:pgSz w:w="11906" w:h="16838"/>
      <w:pgMar w:top="1440" w:right="1276" w:bottom="1276"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8E29" w14:textId="77777777" w:rsidR="00E21027" w:rsidRDefault="00E21027" w:rsidP="006B27F5">
      <w:r>
        <w:separator/>
      </w:r>
    </w:p>
  </w:endnote>
  <w:endnote w:type="continuationSeparator" w:id="0">
    <w:p w14:paraId="5082D489" w14:textId="77777777" w:rsidR="00E21027" w:rsidRDefault="00E21027" w:rsidP="006B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57444188"/>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2355FF2E" w14:textId="2F7E4351" w:rsidR="005A0AAC" w:rsidRPr="006B27F5" w:rsidRDefault="005A0AAC">
            <w:pPr>
              <w:pStyle w:val="Footer"/>
              <w:jc w:val="right"/>
              <w:rPr>
                <w:sz w:val="16"/>
                <w:szCs w:val="16"/>
              </w:rPr>
            </w:pPr>
            <w:r w:rsidRPr="006B27F5">
              <w:rPr>
                <w:sz w:val="16"/>
                <w:szCs w:val="16"/>
              </w:rPr>
              <w:t xml:space="preserve">Page </w:t>
            </w:r>
            <w:r w:rsidRPr="006B27F5">
              <w:rPr>
                <w:b/>
                <w:bCs/>
                <w:sz w:val="16"/>
                <w:szCs w:val="16"/>
              </w:rPr>
              <w:fldChar w:fldCharType="begin"/>
            </w:r>
            <w:r w:rsidRPr="006B27F5">
              <w:rPr>
                <w:b/>
                <w:bCs/>
                <w:sz w:val="16"/>
                <w:szCs w:val="16"/>
              </w:rPr>
              <w:instrText xml:space="preserve"> PAGE </w:instrText>
            </w:r>
            <w:r w:rsidRPr="006B27F5">
              <w:rPr>
                <w:b/>
                <w:bCs/>
                <w:sz w:val="16"/>
                <w:szCs w:val="16"/>
              </w:rPr>
              <w:fldChar w:fldCharType="separate"/>
            </w:r>
            <w:r>
              <w:rPr>
                <w:b/>
                <w:bCs/>
                <w:noProof/>
                <w:sz w:val="16"/>
                <w:szCs w:val="16"/>
              </w:rPr>
              <w:t>27</w:t>
            </w:r>
            <w:r w:rsidRPr="006B27F5">
              <w:rPr>
                <w:b/>
                <w:bCs/>
                <w:sz w:val="16"/>
                <w:szCs w:val="16"/>
              </w:rPr>
              <w:fldChar w:fldCharType="end"/>
            </w:r>
            <w:r w:rsidRPr="006B27F5">
              <w:rPr>
                <w:sz w:val="16"/>
                <w:szCs w:val="16"/>
              </w:rPr>
              <w:t xml:space="preserve"> of </w:t>
            </w:r>
            <w:r w:rsidRPr="006B27F5">
              <w:rPr>
                <w:b/>
                <w:bCs/>
                <w:sz w:val="16"/>
                <w:szCs w:val="16"/>
              </w:rPr>
              <w:fldChar w:fldCharType="begin"/>
            </w:r>
            <w:r w:rsidRPr="006B27F5">
              <w:rPr>
                <w:b/>
                <w:bCs/>
                <w:sz w:val="16"/>
                <w:szCs w:val="16"/>
              </w:rPr>
              <w:instrText xml:space="preserve"> NUMPAGES  </w:instrText>
            </w:r>
            <w:r w:rsidRPr="006B27F5">
              <w:rPr>
                <w:b/>
                <w:bCs/>
                <w:sz w:val="16"/>
                <w:szCs w:val="16"/>
              </w:rPr>
              <w:fldChar w:fldCharType="separate"/>
            </w:r>
            <w:r>
              <w:rPr>
                <w:b/>
                <w:bCs/>
                <w:noProof/>
                <w:sz w:val="16"/>
                <w:szCs w:val="16"/>
              </w:rPr>
              <w:t>29</w:t>
            </w:r>
            <w:r w:rsidRPr="006B27F5">
              <w:rPr>
                <w:b/>
                <w:bCs/>
                <w:sz w:val="16"/>
                <w:szCs w:val="16"/>
              </w:rPr>
              <w:fldChar w:fldCharType="end"/>
            </w:r>
          </w:p>
        </w:sdtContent>
      </w:sdt>
    </w:sdtContent>
  </w:sdt>
  <w:p w14:paraId="70DA9A07" w14:textId="77777777" w:rsidR="005A0AAC" w:rsidRDefault="005A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0508" w14:textId="77777777" w:rsidR="00E21027" w:rsidRDefault="00E21027" w:rsidP="006B27F5">
      <w:r>
        <w:separator/>
      </w:r>
    </w:p>
  </w:footnote>
  <w:footnote w:type="continuationSeparator" w:id="0">
    <w:p w14:paraId="7FF38D91" w14:textId="77777777" w:rsidR="00E21027" w:rsidRDefault="00E21027" w:rsidP="006B2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201"/>
    <w:multiLevelType w:val="hybridMultilevel"/>
    <w:tmpl w:val="F3B0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60EFF"/>
    <w:multiLevelType w:val="hybridMultilevel"/>
    <w:tmpl w:val="E192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B7649"/>
    <w:multiLevelType w:val="multilevel"/>
    <w:tmpl w:val="9E5E2704"/>
    <w:lvl w:ilvl="0">
      <w:start w:val="1"/>
      <w:numFmt w:val="bullet"/>
      <w:lvlText w:val=""/>
      <w:lvlJc w:val="left"/>
      <w:pPr>
        <w:ind w:left="4644" w:hanging="432"/>
      </w:pPr>
      <w:rPr>
        <w:rFonts w:ascii="Symbol" w:hAnsi="Symbol" w:hint="default"/>
      </w:rPr>
    </w:lvl>
    <w:lvl w:ilvl="1">
      <w:start w:val="1"/>
      <w:numFmt w:val="bullet"/>
      <w:lvlText w:val=""/>
      <w:lvlJc w:val="left"/>
      <w:pPr>
        <w:ind w:left="4788" w:hanging="576"/>
      </w:pPr>
      <w:rPr>
        <w:rFonts w:ascii="Symbol" w:hAnsi="Symbol" w:hint="default"/>
        <w:b w:val="0"/>
        <w:color w:val="auto"/>
        <w:sz w:val="24"/>
        <w:szCs w:val="24"/>
      </w:rPr>
    </w:lvl>
    <w:lvl w:ilvl="2">
      <w:start w:val="1"/>
      <w:numFmt w:val="bullet"/>
      <w:lvlText w:val=""/>
      <w:lvlJc w:val="left"/>
      <w:pPr>
        <w:ind w:left="4932" w:hanging="720"/>
      </w:pPr>
      <w:rPr>
        <w:rFonts w:ascii="Symbol" w:hAnsi="Symbol" w:hint="default"/>
        <w:b w:val="0"/>
        <w:color w:val="auto"/>
      </w:rPr>
    </w:lvl>
    <w:lvl w:ilvl="3">
      <w:start w:val="1"/>
      <w:numFmt w:val="decimal"/>
      <w:lvlText w:val="%1.%2.%3.%4"/>
      <w:lvlJc w:val="left"/>
      <w:pPr>
        <w:ind w:left="5076" w:hanging="864"/>
      </w:pPr>
      <w:rPr>
        <w:rFonts w:hint="default"/>
      </w:rPr>
    </w:lvl>
    <w:lvl w:ilvl="4">
      <w:start w:val="1"/>
      <w:numFmt w:val="decimal"/>
      <w:lvlText w:val="%1.%2.%3.%4.%5"/>
      <w:lvlJc w:val="left"/>
      <w:pPr>
        <w:ind w:left="5220" w:hanging="1008"/>
      </w:pPr>
      <w:rPr>
        <w:rFonts w:hint="default"/>
      </w:rPr>
    </w:lvl>
    <w:lvl w:ilvl="5">
      <w:start w:val="1"/>
      <w:numFmt w:val="decimal"/>
      <w:lvlText w:val="%1.%2.%3.%4.%5.%6"/>
      <w:lvlJc w:val="left"/>
      <w:pPr>
        <w:ind w:left="5364" w:hanging="1152"/>
      </w:pPr>
      <w:rPr>
        <w:rFonts w:hint="default"/>
      </w:rPr>
    </w:lvl>
    <w:lvl w:ilvl="6">
      <w:start w:val="1"/>
      <w:numFmt w:val="decimal"/>
      <w:lvlText w:val="%1.%2.%3.%4.%5.%6.%7"/>
      <w:lvlJc w:val="left"/>
      <w:pPr>
        <w:ind w:left="5508" w:hanging="1296"/>
      </w:pPr>
      <w:rPr>
        <w:rFonts w:hint="default"/>
      </w:rPr>
    </w:lvl>
    <w:lvl w:ilvl="7">
      <w:start w:val="1"/>
      <w:numFmt w:val="decimal"/>
      <w:lvlText w:val="%1.%2.%3.%4.%5.%6.%7.%8"/>
      <w:lvlJc w:val="left"/>
      <w:pPr>
        <w:ind w:left="5652" w:hanging="1440"/>
      </w:pPr>
      <w:rPr>
        <w:rFonts w:hint="default"/>
      </w:rPr>
    </w:lvl>
    <w:lvl w:ilvl="8">
      <w:start w:val="1"/>
      <w:numFmt w:val="decimal"/>
      <w:lvlText w:val="%1.%2.%3.%4.%5.%6.%7.%8.%9"/>
      <w:lvlJc w:val="left"/>
      <w:pPr>
        <w:ind w:left="5796" w:hanging="1584"/>
      </w:pPr>
      <w:rPr>
        <w:rFonts w:hint="default"/>
      </w:rPr>
    </w:lvl>
  </w:abstractNum>
  <w:abstractNum w:abstractNumId="3" w15:restartNumberingAfterBreak="0">
    <w:nsid w:val="1A63094A"/>
    <w:multiLevelType w:val="multilevel"/>
    <w:tmpl w:val="1CCC394A"/>
    <w:lvl w:ilvl="0">
      <w:start w:val="1"/>
      <w:numFmt w:val="decimal"/>
      <w:pStyle w:val="Heading1"/>
      <w:lvlText w:val="%1"/>
      <w:lvlJc w:val="left"/>
      <w:pPr>
        <w:ind w:left="4544" w:hanging="432"/>
      </w:pPr>
      <w:rPr>
        <w:rFonts w:hint="default"/>
      </w:rPr>
    </w:lvl>
    <w:lvl w:ilvl="1">
      <w:start w:val="1"/>
      <w:numFmt w:val="decimal"/>
      <w:pStyle w:val="Heading2"/>
      <w:lvlText w:val="5.%2"/>
      <w:lvlJc w:val="left"/>
      <w:pPr>
        <w:ind w:left="1002" w:hanging="576"/>
      </w:pPr>
      <w:rPr>
        <w:rFonts w:hint="default"/>
        <w:b w:val="0"/>
        <w:color w:val="auto"/>
        <w:sz w:val="24"/>
        <w:szCs w:val="24"/>
      </w:rPr>
    </w:lvl>
    <w:lvl w:ilvl="2">
      <w:start w:val="1"/>
      <w:numFmt w:val="bullet"/>
      <w:pStyle w:val="Heading3"/>
      <w:lvlText w:val=""/>
      <w:lvlJc w:val="left"/>
      <w:pPr>
        <w:ind w:left="4472" w:hanging="360"/>
      </w:pPr>
      <w:rPr>
        <w:rFonts w:ascii="Symbol" w:hAnsi="Symbol" w:hint="default"/>
        <w:color w:val="auto"/>
      </w:rPr>
    </w:lvl>
    <w:lvl w:ilvl="3">
      <w:start w:val="1"/>
      <w:numFmt w:val="decimal"/>
      <w:lvlText w:val="%1.%2.%3.%4"/>
      <w:lvlJc w:val="left"/>
      <w:pPr>
        <w:ind w:left="4976" w:hanging="864"/>
      </w:pPr>
      <w:rPr>
        <w:rFonts w:hint="default"/>
      </w:rPr>
    </w:lvl>
    <w:lvl w:ilvl="4">
      <w:start w:val="1"/>
      <w:numFmt w:val="decimal"/>
      <w:lvlText w:val="%1.%2.%3.%4.%5"/>
      <w:lvlJc w:val="left"/>
      <w:pPr>
        <w:ind w:left="5120" w:hanging="1008"/>
      </w:pPr>
      <w:rPr>
        <w:rFonts w:hint="default"/>
      </w:rPr>
    </w:lvl>
    <w:lvl w:ilvl="5">
      <w:start w:val="1"/>
      <w:numFmt w:val="decimal"/>
      <w:lvlText w:val="%1.%2.%3.%4.%5.%6"/>
      <w:lvlJc w:val="left"/>
      <w:pPr>
        <w:ind w:left="5264" w:hanging="1152"/>
      </w:pPr>
      <w:rPr>
        <w:rFonts w:hint="default"/>
      </w:rPr>
    </w:lvl>
    <w:lvl w:ilvl="6">
      <w:start w:val="1"/>
      <w:numFmt w:val="decimal"/>
      <w:lvlText w:val="%1.%2.%3.%4.%5.%6.%7"/>
      <w:lvlJc w:val="left"/>
      <w:pPr>
        <w:ind w:left="5408" w:hanging="1296"/>
      </w:pPr>
      <w:rPr>
        <w:rFonts w:hint="default"/>
      </w:rPr>
    </w:lvl>
    <w:lvl w:ilvl="7">
      <w:start w:val="1"/>
      <w:numFmt w:val="decimal"/>
      <w:pStyle w:val="Heading8"/>
      <w:lvlText w:val="%1.%2.%3.%4.%5.%6.%7.%8"/>
      <w:lvlJc w:val="left"/>
      <w:pPr>
        <w:ind w:left="5552" w:hanging="1440"/>
      </w:pPr>
      <w:rPr>
        <w:rFonts w:hint="default"/>
      </w:rPr>
    </w:lvl>
    <w:lvl w:ilvl="8">
      <w:start w:val="1"/>
      <w:numFmt w:val="decimal"/>
      <w:pStyle w:val="Heading9"/>
      <w:lvlText w:val="%1.%2.%3.%4.%5.%6.%7.%8.%9"/>
      <w:lvlJc w:val="left"/>
      <w:pPr>
        <w:ind w:left="5696" w:hanging="1584"/>
      </w:pPr>
      <w:rPr>
        <w:rFonts w:hint="default"/>
      </w:rPr>
    </w:lvl>
  </w:abstractNum>
  <w:abstractNum w:abstractNumId="4" w15:restartNumberingAfterBreak="0">
    <w:nsid w:val="1C017C8B"/>
    <w:multiLevelType w:val="multilevel"/>
    <w:tmpl w:val="1B7E3872"/>
    <w:lvl w:ilvl="0">
      <w:start w:val="1"/>
      <w:numFmt w:val="decimal"/>
      <w:lvlText w:val="%1"/>
      <w:lvlJc w:val="left"/>
      <w:pPr>
        <w:ind w:left="4544" w:hanging="432"/>
      </w:pPr>
      <w:rPr>
        <w:rFonts w:hint="default"/>
      </w:rPr>
    </w:lvl>
    <w:lvl w:ilvl="1">
      <w:start w:val="1"/>
      <w:numFmt w:val="decimal"/>
      <w:lvlText w:val="5.%2"/>
      <w:lvlJc w:val="left"/>
      <w:pPr>
        <w:ind w:left="1002" w:hanging="576"/>
      </w:pPr>
      <w:rPr>
        <w:rFonts w:hint="default"/>
        <w:b w:val="0"/>
        <w:color w:val="auto"/>
        <w:sz w:val="24"/>
        <w:szCs w:val="24"/>
      </w:rPr>
    </w:lvl>
    <w:lvl w:ilvl="2">
      <w:start w:val="1"/>
      <w:numFmt w:val="bullet"/>
      <w:lvlText w:val=""/>
      <w:lvlJc w:val="left"/>
      <w:pPr>
        <w:ind w:left="4472" w:hanging="360"/>
      </w:pPr>
      <w:rPr>
        <w:rFonts w:ascii="Symbol" w:hAnsi="Symbol" w:hint="default"/>
      </w:rPr>
    </w:lvl>
    <w:lvl w:ilvl="3">
      <w:start w:val="1"/>
      <w:numFmt w:val="decimal"/>
      <w:lvlText w:val="%1.%2.%3.%4"/>
      <w:lvlJc w:val="left"/>
      <w:pPr>
        <w:ind w:left="4976" w:hanging="864"/>
      </w:pPr>
      <w:rPr>
        <w:rFonts w:hint="default"/>
      </w:rPr>
    </w:lvl>
    <w:lvl w:ilvl="4">
      <w:start w:val="1"/>
      <w:numFmt w:val="decimal"/>
      <w:lvlText w:val="%1.%2.%3.%4.%5"/>
      <w:lvlJc w:val="left"/>
      <w:pPr>
        <w:ind w:left="5120" w:hanging="1008"/>
      </w:pPr>
      <w:rPr>
        <w:rFonts w:hint="default"/>
      </w:rPr>
    </w:lvl>
    <w:lvl w:ilvl="5">
      <w:start w:val="1"/>
      <w:numFmt w:val="decimal"/>
      <w:lvlText w:val="%1.%2.%3.%4.%5.%6"/>
      <w:lvlJc w:val="left"/>
      <w:pPr>
        <w:ind w:left="5264" w:hanging="1152"/>
      </w:pPr>
      <w:rPr>
        <w:rFonts w:hint="default"/>
      </w:rPr>
    </w:lvl>
    <w:lvl w:ilvl="6">
      <w:start w:val="1"/>
      <w:numFmt w:val="decimal"/>
      <w:lvlText w:val="%1.%2.%3.%4.%5.%6.%7"/>
      <w:lvlJc w:val="left"/>
      <w:pPr>
        <w:ind w:left="5408" w:hanging="1296"/>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696" w:hanging="1584"/>
      </w:pPr>
      <w:rPr>
        <w:rFonts w:hint="default"/>
      </w:rPr>
    </w:lvl>
  </w:abstractNum>
  <w:abstractNum w:abstractNumId="5" w15:restartNumberingAfterBreak="0">
    <w:nsid w:val="1EBB2741"/>
    <w:multiLevelType w:val="hybridMultilevel"/>
    <w:tmpl w:val="CC1C0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233D1"/>
    <w:multiLevelType w:val="multilevel"/>
    <w:tmpl w:val="A8FC6AC6"/>
    <w:lvl w:ilvl="0">
      <w:start w:val="1"/>
      <w:numFmt w:val="decimal"/>
      <w:lvlText w:val="%1"/>
      <w:lvlJc w:val="left"/>
      <w:pPr>
        <w:ind w:left="4544" w:hanging="432"/>
      </w:pPr>
      <w:rPr>
        <w:rFonts w:hint="default"/>
      </w:rPr>
    </w:lvl>
    <w:lvl w:ilvl="1">
      <w:start w:val="1"/>
      <w:numFmt w:val="decimal"/>
      <w:lvlText w:val="5.%2"/>
      <w:lvlJc w:val="left"/>
      <w:pPr>
        <w:ind w:left="1002" w:hanging="576"/>
      </w:pPr>
      <w:rPr>
        <w:rFonts w:hint="default"/>
        <w:b w:val="0"/>
        <w:color w:val="auto"/>
        <w:sz w:val="24"/>
        <w:szCs w:val="24"/>
      </w:rPr>
    </w:lvl>
    <w:lvl w:ilvl="2">
      <w:start w:val="1"/>
      <w:numFmt w:val="bullet"/>
      <w:lvlText w:val="o"/>
      <w:lvlJc w:val="left"/>
      <w:pPr>
        <w:ind w:left="4472" w:hanging="360"/>
      </w:pPr>
      <w:rPr>
        <w:rFonts w:ascii="Courier New" w:hAnsi="Courier New" w:cs="Courier New" w:hint="default"/>
      </w:rPr>
    </w:lvl>
    <w:lvl w:ilvl="3">
      <w:start w:val="1"/>
      <w:numFmt w:val="decimal"/>
      <w:lvlText w:val="%1.%2.%3.%4"/>
      <w:lvlJc w:val="left"/>
      <w:pPr>
        <w:ind w:left="4976" w:hanging="864"/>
      </w:pPr>
      <w:rPr>
        <w:rFonts w:hint="default"/>
      </w:rPr>
    </w:lvl>
    <w:lvl w:ilvl="4">
      <w:start w:val="1"/>
      <w:numFmt w:val="decimal"/>
      <w:lvlText w:val="%1.%2.%3.%4.%5"/>
      <w:lvlJc w:val="left"/>
      <w:pPr>
        <w:ind w:left="5120" w:hanging="1008"/>
      </w:pPr>
      <w:rPr>
        <w:rFonts w:hint="default"/>
      </w:rPr>
    </w:lvl>
    <w:lvl w:ilvl="5">
      <w:start w:val="1"/>
      <w:numFmt w:val="decimal"/>
      <w:lvlText w:val="%1.%2.%3.%4.%5.%6"/>
      <w:lvlJc w:val="left"/>
      <w:pPr>
        <w:ind w:left="5264" w:hanging="1152"/>
      </w:pPr>
      <w:rPr>
        <w:rFonts w:hint="default"/>
      </w:rPr>
    </w:lvl>
    <w:lvl w:ilvl="6">
      <w:start w:val="1"/>
      <w:numFmt w:val="decimal"/>
      <w:lvlText w:val="%1.%2.%3.%4.%5.%6.%7"/>
      <w:lvlJc w:val="left"/>
      <w:pPr>
        <w:ind w:left="5408" w:hanging="1296"/>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696" w:hanging="1584"/>
      </w:pPr>
      <w:rPr>
        <w:rFonts w:hint="default"/>
      </w:rPr>
    </w:lvl>
  </w:abstractNum>
  <w:abstractNum w:abstractNumId="7" w15:restartNumberingAfterBreak="0">
    <w:nsid w:val="218C3AF9"/>
    <w:multiLevelType w:val="hybridMultilevel"/>
    <w:tmpl w:val="439ADE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78600AD"/>
    <w:multiLevelType w:val="hybridMultilevel"/>
    <w:tmpl w:val="20FE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0184B"/>
    <w:multiLevelType w:val="multilevel"/>
    <w:tmpl w:val="4D0E7E40"/>
    <w:lvl w:ilvl="0">
      <w:start w:val="1"/>
      <w:numFmt w:val="decimal"/>
      <w:lvlText w:val="%1"/>
      <w:lvlJc w:val="left"/>
      <w:pPr>
        <w:ind w:left="4544" w:hanging="432"/>
      </w:pPr>
      <w:rPr>
        <w:rFonts w:hint="default"/>
      </w:rPr>
    </w:lvl>
    <w:lvl w:ilvl="1">
      <w:start w:val="1"/>
      <w:numFmt w:val="decimal"/>
      <w:lvlText w:val="8.%2"/>
      <w:lvlJc w:val="left"/>
      <w:pPr>
        <w:ind w:left="1002" w:hanging="576"/>
      </w:pPr>
      <w:rPr>
        <w:rFonts w:hint="default"/>
        <w:b w:val="0"/>
        <w:color w:val="auto"/>
        <w:sz w:val="24"/>
        <w:szCs w:val="24"/>
      </w:rPr>
    </w:lvl>
    <w:lvl w:ilvl="2">
      <w:start w:val="1"/>
      <w:numFmt w:val="bullet"/>
      <w:lvlText w:val=""/>
      <w:lvlJc w:val="left"/>
      <w:pPr>
        <w:ind w:left="4472" w:hanging="360"/>
      </w:pPr>
      <w:rPr>
        <w:rFonts w:ascii="Symbol" w:hAnsi="Symbol" w:hint="default"/>
      </w:rPr>
    </w:lvl>
    <w:lvl w:ilvl="3">
      <w:start w:val="1"/>
      <w:numFmt w:val="decimal"/>
      <w:lvlText w:val="%1.%2.%3.%4"/>
      <w:lvlJc w:val="left"/>
      <w:pPr>
        <w:ind w:left="4976" w:hanging="864"/>
      </w:pPr>
      <w:rPr>
        <w:rFonts w:hint="default"/>
      </w:rPr>
    </w:lvl>
    <w:lvl w:ilvl="4">
      <w:start w:val="1"/>
      <w:numFmt w:val="decimal"/>
      <w:lvlText w:val="%1.%2.%3.%4.%5"/>
      <w:lvlJc w:val="left"/>
      <w:pPr>
        <w:ind w:left="5120" w:hanging="1008"/>
      </w:pPr>
      <w:rPr>
        <w:rFonts w:hint="default"/>
      </w:rPr>
    </w:lvl>
    <w:lvl w:ilvl="5">
      <w:start w:val="1"/>
      <w:numFmt w:val="decimal"/>
      <w:lvlText w:val="%1.%2.%3.%4.%5.%6"/>
      <w:lvlJc w:val="left"/>
      <w:pPr>
        <w:ind w:left="5264" w:hanging="1152"/>
      </w:pPr>
      <w:rPr>
        <w:rFonts w:hint="default"/>
      </w:rPr>
    </w:lvl>
    <w:lvl w:ilvl="6">
      <w:start w:val="1"/>
      <w:numFmt w:val="decimal"/>
      <w:lvlText w:val="%1.%2.%3.%4.%5.%6.%7"/>
      <w:lvlJc w:val="left"/>
      <w:pPr>
        <w:ind w:left="5408" w:hanging="1296"/>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696" w:hanging="1584"/>
      </w:pPr>
      <w:rPr>
        <w:rFonts w:hint="default"/>
      </w:rPr>
    </w:lvl>
  </w:abstractNum>
  <w:abstractNum w:abstractNumId="10" w15:restartNumberingAfterBreak="0">
    <w:nsid w:val="2E2A507D"/>
    <w:multiLevelType w:val="multilevel"/>
    <w:tmpl w:val="B546DCC4"/>
    <w:lvl w:ilvl="0">
      <w:start w:val="1"/>
      <w:numFmt w:val="decimal"/>
      <w:lvlText w:val="%1"/>
      <w:lvlJc w:val="left"/>
      <w:pPr>
        <w:ind w:left="4544" w:hanging="432"/>
      </w:pPr>
      <w:rPr>
        <w:rFonts w:hint="default"/>
      </w:rPr>
    </w:lvl>
    <w:lvl w:ilvl="1">
      <w:start w:val="1"/>
      <w:numFmt w:val="decimal"/>
      <w:lvlText w:val="6.%2"/>
      <w:lvlJc w:val="left"/>
      <w:pPr>
        <w:ind w:left="1002" w:hanging="576"/>
      </w:pPr>
      <w:rPr>
        <w:rFonts w:hint="default"/>
        <w:b w:val="0"/>
        <w:color w:val="auto"/>
        <w:sz w:val="24"/>
        <w:szCs w:val="24"/>
      </w:rPr>
    </w:lvl>
    <w:lvl w:ilvl="2">
      <w:start w:val="1"/>
      <w:numFmt w:val="bullet"/>
      <w:lvlText w:val=""/>
      <w:lvlJc w:val="left"/>
      <w:pPr>
        <w:ind w:left="4472" w:hanging="360"/>
      </w:pPr>
      <w:rPr>
        <w:rFonts w:ascii="Symbol" w:hAnsi="Symbol" w:hint="default"/>
      </w:rPr>
    </w:lvl>
    <w:lvl w:ilvl="3">
      <w:start w:val="1"/>
      <w:numFmt w:val="decimal"/>
      <w:lvlText w:val="%1.%2.%3.%4"/>
      <w:lvlJc w:val="left"/>
      <w:pPr>
        <w:ind w:left="4976" w:hanging="864"/>
      </w:pPr>
      <w:rPr>
        <w:rFonts w:hint="default"/>
      </w:rPr>
    </w:lvl>
    <w:lvl w:ilvl="4">
      <w:start w:val="1"/>
      <w:numFmt w:val="decimal"/>
      <w:lvlText w:val="%1.%2.%3.%4.%5"/>
      <w:lvlJc w:val="left"/>
      <w:pPr>
        <w:ind w:left="5120" w:hanging="1008"/>
      </w:pPr>
      <w:rPr>
        <w:rFonts w:hint="default"/>
      </w:rPr>
    </w:lvl>
    <w:lvl w:ilvl="5">
      <w:start w:val="1"/>
      <w:numFmt w:val="decimal"/>
      <w:lvlText w:val="%1.%2.%3.%4.%5.%6"/>
      <w:lvlJc w:val="left"/>
      <w:pPr>
        <w:ind w:left="5264" w:hanging="1152"/>
      </w:pPr>
      <w:rPr>
        <w:rFonts w:hint="default"/>
      </w:rPr>
    </w:lvl>
    <w:lvl w:ilvl="6">
      <w:start w:val="1"/>
      <w:numFmt w:val="decimal"/>
      <w:lvlText w:val="%1.%2.%3.%4.%5.%6.%7"/>
      <w:lvlJc w:val="left"/>
      <w:pPr>
        <w:ind w:left="5408" w:hanging="1296"/>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696" w:hanging="1584"/>
      </w:pPr>
      <w:rPr>
        <w:rFonts w:hint="default"/>
      </w:rPr>
    </w:lvl>
  </w:abstractNum>
  <w:abstractNum w:abstractNumId="11" w15:restartNumberingAfterBreak="0">
    <w:nsid w:val="2F464475"/>
    <w:multiLevelType w:val="hybridMultilevel"/>
    <w:tmpl w:val="439ADE2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F603A3F"/>
    <w:multiLevelType w:val="multilevel"/>
    <w:tmpl w:val="9E5E2704"/>
    <w:lvl w:ilvl="0">
      <w:start w:val="1"/>
      <w:numFmt w:val="bullet"/>
      <w:lvlText w:val=""/>
      <w:lvlJc w:val="left"/>
      <w:pPr>
        <w:ind w:left="4644" w:hanging="432"/>
      </w:pPr>
      <w:rPr>
        <w:rFonts w:ascii="Symbol" w:hAnsi="Symbol" w:hint="default"/>
      </w:rPr>
    </w:lvl>
    <w:lvl w:ilvl="1">
      <w:start w:val="1"/>
      <w:numFmt w:val="bullet"/>
      <w:lvlText w:val=""/>
      <w:lvlJc w:val="left"/>
      <w:pPr>
        <w:ind w:left="4788" w:hanging="576"/>
      </w:pPr>
      <w:rPr>
        <w:rFonts w:ascii="Symbol" w:hAnsi="Symbol" w:hint="default"/>
        <w:b w:val="0"/>
        <w:color w:val="auto"/>
        <w:sz w:val="24"/>
        <w:szCs w:val="24"/>
      </w:rPr>
    </w:lvl>
    <w:lvl w:ilvl="2">
      <w:start w:val="1"/>
      <w:numFmt w:val="bullet"/>
      <w:lvlText w:val=""/>
      <w:lvlJc w:val="left"/>
      <w:pPr>
        <w:ind w:left="4932" w:hanging="720"/>
      </w:pPr>
      <w:rPr>
        <w:rFonts w:ascii="Symbol" w:hAnsi="Symbol" w:hint="default"/>
        <w:b w:val="0"/>
        <w:color w:val="auto"/>
      </w:rPr>
    </w:lvl>
    <w:lvl w:ilvl="3">
      <w:start w:val="1"/>
      <w:numFmt w:val="decimal"/>
      <w:lvlText w:val="%1.%2.%3.%4"/>
      <w:lvlJc w:val="left"/>
      <w:pPr>
        <w:ind w:left="5076" w:hanging="864"/>
      </w:pPr>
      <w:rPr>
        <w:rFonts w:hint="default"/>
      </w:rPr>
    </w:lvl>
    <w:lvl w:ilvl="4">
      <w:start w:val="1"/>
      <w:numFmt w:val="decimal"/>
      <w:lvlText w:val="%1.%2.%3.%4.%5"/>
      <w:lvlJc w:val="left"/>
      <w:pPr>
        <w:ind w:left="5220" w:hanging="1008"/>
      </w:pPr>
      <w:rPr>
        <w:rFonts w:hint="default"/>
      </w:rPr>
    </w:lvl>
    <w:lvl w:ilvl="5">
      <w:start w:val="1"/>
      <w:numFmt w:val="decimal"/>
      <w:lvlText w:val="%1.%2.%3.%4.%5.%6"/>
      <w:lvlJc w:val="left"/>
      <w:pPr>
        <w:ind w:left="5364" w:hanging="1152"/>
      </w:pPr>
      <w:rPr>
        <w:rFonts w:hint="default"/>
      </w:rPr>
    </w:lvl>
    <w:lvl w:ilvl="6">
      <w:start w:val="1"/>
      <w:numFmt w:val="decimal"/>
      <w:lvlText w:val="%1.%2.%3.%4.%5.%6.%7"/>
      <w:lvlJc w:val="left"/>
      <w:pPr>
        <w:ind w:left="5508" w:hanging="1296"/>
      </w:pPr>
      <w:rPr>
        <w:rFonts w:hint="default"/>
      </w:rPr>
    </w:lvl>
    <w:lvl w:ilvl="7">
      <w:start w:val="1"/>
      <w:numFmt w:val="decimal"/>
      <w:lvlText w:val="%1.%2.%3.%4.%5.%6.%7.%8"/>
      <w:lvlJc w:val="left"/>
      <w:pPr>
        <w:ind w:left="5652" w:hanging="1440"/>
      </w:pPr>
      <w:rPr>
        <w:rFonts w:hint="default"/>
      </w:rPr>
    </w:lvl>
    <w:lvl w:ilvl="8">
      <w:start w:val="1"/>
      <w:numFmt w:val="decimal"/>
      <w:lvlText w:val="%1.%2.%3.%4.%5.%6.%7.%8.%9"/>
      <w:lvlJc w:val="left"/>
      <w:pPr>
        <w:ind w:left="5796" w:hanging="1584"/>
      </w:pPr>
      <w:rPr>
        <w:rFonts w:hint="default"/>
      </w:rPr>
    </w:lvl>
  </w:abstractNum>
  <w:abstractNum w:abstractNumId="13" w15:restartNumberingAfterBreak="0">
    <w:nsid w:val="3E37050A"/>
    <w:multiLevelType w:val="hybridMultilevel"/>
    <w:tmpl w:val="439ADE2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5046EE3"/>
    <w:multiLevelType w:val="multilevel"/>
    <w:tmpl w:val="FD78A758"/>
    <w:lvl w:ilvl="0">
      <w:start w:val="1"/>
      <w:numFmt w:val="decimal"/>
      <w:pStyle w:val="Level1"/>
      <w:lvlText w:val="%1."/>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3.%2"/>
      <w:lvlJc w:val="left"/>
      <w:pPr>
        <w:tabs>
          <w:tab w:val="num" w:pos="8080"/>
        </w:tabs>
        <w:ind w:left="8080" w:hanging="850"/>
      </w:pPr>
      <w:rPr>
        <w:rFonts w:hint="default"/>
        <w:b w:val="0"/>
        <w:i w:val="0"/>
        <w:caps w:val="0"/>
        <w:smallCaps w:val="0"/>
        <w:strike w:val="0"/>
        <w:dstrike w:val="0"/>
        <w:vanish w:val="0"/>
        <w:color w:val="auto"/>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9073"/>
        </w:tabs>
        <w:ind w:left="9073" w:hanging="851"/>
      </w:pPr>
      <w:rPr>
        <w:rFonts w:hint="default"/>
        <w:b w:val="0"/>
        <w:i w:val="0"/>
        <w:caps w:val="0"/>
        <w:smallCaps w:val="0"/>
        <w:strike w:val="0"/>
        <w:dstrike w:val="0"/>
        <w:vanish w:val="0"/>
        <w:color w:val="auto"/>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3402"/>
        </w:tabs>
        <w:ind w:left="3402" w:hanging="850"/>
      </w:pPr>
      <w:rPr>
        <w:rFonts w:ascii="Arial" w:eastAsia="Times New Roman" w:hAnsi="Arial" w:cs="Arial" w:hint="default"/>
        <w:b w:val="0"/>
        <w:i w:val="0"/>
        <w:caps w:val="0"/>
        <w:smallCaps w:val="0"/>
        <w:strike w:val="0"/>
        <w:dstrike w:val="0"/>
        <w:vanish w:val="0"/>
        <w:color w:val="auto"/>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FF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29C7F9D"/>
    <w:multiLevelType w:val="multilevel"/>
    <w:tmpl w:val="22F2F3B8"/>
    <w:lvl w:ilvl="0">
      <w:start w:val="1"/>
      <w:numFmt w:val="decimal"/>
      <w:lvlText w:val="%1"/>
      <w:lvlJc w:val="left"/>
      <w:pPr>
        <w:ind w:left="4544" w:hanging="432"/>
      </w:pPr>
      <w:rPr>
        <w:rFonts w:hint="default"/>
      </w:rPr>
    </w:lvl>
    <w:lvl w:ilvl="1">
      <w:start w:val="1"/>
      <w:numFmt w:val="decimal"/>
      <w:lvlText w:val="10.%2"/>
      <w:lvlJc w:val="left"/>
      <w:pPr>
        <w:ind w:left="1002" w:hanging="576"/>
      </w:pPr>
      <w:rPr>
        <w:rFonts w:hint="default"/>
        <w:b w:val="0"/>
        <w:color w:val="auto"/>
        <w:sz w:val="24"/>
        <w:szCs w:val="24"/>
      </w:rPr>
    </w:lvl>
    <w:lvl w:ilvl="2">
      <w:start w:val="1"/>
      <w:numFmt w:val="bullet"/>
      <w:lvlText w:val=""/>
      <w:lvlJc w:val="left"/>
      <w:pPr>
        <w:ind w:left="4472" w:hanging="360"/>
      </w:pPr>
      <w:rPr>
        <w:rFonts w:ascii="Symbol" w:hAnsi="Symbol" w:hint="default"/>
      </w:rPr>
    </w:lvl>
    <w:lvl w:ilvl="3">
      <w:start w:val="1"/>
      <w:numFmt w:val="decimal"/>
      <w:lvlText w:val="%1.%2.%3.%4"/>
      <w:lvlJc w:val="left"/>
      <w:pPr>
        <w:ind w:left="4976" w:hanging="864"/>
      </w:pPr>
      <w:rPr>
        <w:rFonts w:hint="default"/>
      </w:rPr>
    </w:lvl>
    <w:lvl w:ilvl="4">
      <w:start w:val="1"/>
      <w:numFmt w:val="decimal"/>
      <w:lvlText w:val="%1.%2.%3.%4.%5"/>
      <w:lvlJc w:val="left"/>
      <w:pPr>
        <w:ind w:left="5120" w:hanging="1008"/>
      </w:pPr>
      <w:rPr>
        <w:rFonts w:hint="default"/>
      </w:rPr>
    </w:lvl>
    <w:lvl w:ilvl="5">
      <w:start w:val="1"/>
      <w:numFmt w:val="decimal"/>
      <w:lvlText w:val="%1.%2.%3.%4.%5.%6"/>
      <w:lvlJc w:val="left"/>
      <w:pPr>
        <w:ind w:left="5264" w:hanging="1152"/>
      </w:pPr>
      <w:rPr>
        <w:rFonts w:hint="default"/>
      </w:rPr>
    </w:lvl>
    <w:lvl w:ilvl="6">
      <w:start w:val="1"/>
      <w:numFmt w:val="decimal"/>
      <w:lvlText w:val="%1.%2.%3.%4.%5.%6.%7"/>
      <w:lvlJc w:val="left"/>
      <w:pPr>
        <w:ind w:left="5408" w:hanging="1296"/>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696" w:hanging="1584"/>
      </w:pPr>
      <w:rPr>
        <w:rFonts w:hint="default"/>
      </w:rPr>
    </w:lvl>
  </w:abstractNum>
  <w:abstractNum w:abstractNumId="16" w15:restartNumberingAfterBreak="0">
    <w:nsid w:val="56596F36"/>
    <w:multiLevelType w:val="multilevel"/>
    <w:tmpl w:val="E35016D6"/>
    <w:lvl w:ilvl="0">
      <w:start w:val="1"/>
      <w:numFmt w:val="decimal"/>
      <w:lvlText w:val="%1"/>
      <w:lvlJc w:val="left"/>
      <w:pPr>
        <w:ind w:left="4544" w:hanging="432"/>
      </w:pPr>
      <w:rPr>
        <w:rFonts w:hint="default"/>
      </w:rPr>
    </w:lvl>
    <w:lvl w:ilvl="1">
      <w:start w:val="1"/>
      <w:numFmt w:val="decimal"/>
      <w:lvlText w:val="9.%2"/>
      <w:lvlJc w:val="left"/>
      <w:pPr>
        <w:ind w:left="1002" w:hanging="576"/>
      </w:pPr>
      <w:rPr>
        <w:rFonts w:hint="default"/>
        <w:b w:val="0"/>
        <w:color w:val="auto"/>
        <w:sz w:val="24"/>
        <w:szCs w:val="24"/>
      </w:rPr>
    </w:lvl>
    <w:lvl w:ilvl="2">
      <w:start w:val="1"/>
      <w:numFmt w:val="bullet"/>
      <w:lvlText w:val=""/>
      <w:lvlJc w:val="left"/>
      <w:pPr>
        <w:ind w:left="4472" w:hanging="360"/>
      </w:pPr>
      <w:rPr>
        <w:rFonts w:ascii="Symbol" w:hAnsi="Symbol" w:hint="default"/>
      </w:rPr>
    </w:lvl>
    <w:lvl w:ilvl="3">
      <w:start w:val="1"/>
      <w:numFmt w:val="decimal"/>
      <w:lvlText w:val="%1.%2.%3.%4"/>
      <w:lvlJc w:val="left"/>
      <w:pPr>
        <w:ind w:left="4976" w:hanging="864"/>
      </w:pPr>
      <w:rPr>
        <w:rFonts w:hint="default"/>
      </w:rPr>
    </w:lvl>
    <w:lvl w:ilvl="4">
      <w:start w:val="1"/>
      <w:numFmt w:val="decimal"/>
      <w:lvlText w:val="%1.%2.%3.%4.%5"/>
      <w:lvlJc w:val="left"/>
      <w:pPr>
        <w:ind w:left="5120" w:hanging="1008"/>
      </w:pPr>
      <w:rPr>
        <w:rFonts w:hint="default"/>
      </w:rPr>
    </w:lvl>
    <w:lvl w:ilvl="5">
      <w:start w:val="1"/>
      <w:numFmt w:val="decimal"/>
      <w:lvlText w:val="%1.%2.%3.%4.%5.%6"/>
      <w:lvlJc w:val="left"/>
      <w:pPr>
        <w:ind w:left="5264" w:hanging="1152"/>
      </w:pPr>
      <w:rPr>
        <w:rFonts w:hint="default"/>
      </w:rPr>
    </w:lvl>
    <w:lvl w:ilvl="6">
      <w:start w:val="1"/>
      <w:numFmt w:val="decimal"/>
      <w:lvlText w:val="%1.%2.%3.%4.%5.%6.%7"/>
      <w:lvlJc w:val="left"/>
      <w:pPr>
        <w:ind w:left="5408" w:hanging="1296"/>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696" w:hanging="1584"/>
      </w:pPr>
      <w:rPr>
        <w:rFonts w:hint="default"/>
      </w:rPr>
    </w:lvl>
  </w:abstractNum>
  <w:abstractNum w:abstractNumId="17" w15:restartNumberingAfterBreak="0">
    <w:nsid w:val="5CE741FB"/>
    <w:multiLevelType w:val="multilevel"/>
    <w:tmpl w:val="9E5E2704"/>
    <w:lvl w:ilvl="0">
      <w:start w:val="1"/>
      <w:numFmt w:val="bullet"/>
      <w:lvlText w:val=""/>
      <w:lvlJc w:val="left"/>
      <w:pPr>
        <w:ind w:left="4644" w:hanging="432"/>
      </w:pPr>
      <w:rPr>
        <w:rFonts w:ascii="Symbol" w:hAnsi="Symbol" w:hint="default"/>
      </w:rPr>
    </w:lvl>
    <w:lvl w:ilvl="1">
      <w:start w:val="1"/>
      <w:numFmt w:val="bullet"/>
      <w:lvlText w:val=""/>
      <w:lvlJc w:val="left"/>
      <w:pPr>
        <w:ind w:left="4788" w:hanging="576"/>
      </w:pPr>
      <w:rPr>
        <w:rFonts w:ascii="Symbol" w:hAnsi="Symbol" w:hint="default"/>
        <w:b w:val="0"/>
        <w:color w:val="auto"/>
        <w:sz w:val="24"/>
        <w:szCs w:val="24"/>
      </w:rPr>
    </w:lvl>
    <w:lvl w:ilvl="2">
      <w:start w:val="1"/>
      <w:numFmt w:val="bullet"/>
      <w:lvlText w:val=""/>
      <w:lvlJc w:val="left"/>
      <w:pPr>
        <w:ind w:left="4932" w:hanging="720"/>
      </w:pPr>
      <w:rPr>
        <w:rFonts w:ascii="Symbol" w:hAnsi="Symbol" w:hint="default"/>
        <w:b w:val="0"/>
        <w:color w:val="auto"/>
      </w:rPr>
    </w:lvl>
    <w:lvl w:ilvl="3">
      <w:start w:val="1"/>
      <w:numFmt w:val="decimal"/>
      <w:lvlText w:val="%1.%2.%3.%4"/>
      <w:lvlJc w:val="left"/>
      <w:pPr>
        <w:ind w:left="5076" w:hanging="864"/>
      </w:pPr>
      <w:rPr>
        <w:rFonts w:hint="default"/>
      </w:rPr>
    </w:lvl>
    <w:lvl w:ilvl="4">
      <w:start w:val="1"/>
      <w:numFmt w:val="decimal"/>
      <w:lvlText w:val="%1.%2.%3.%4.%5"/>
      <w:lvlJc w:val="left"/>
      <w:pPr>
        <w:ind w:left="5220" w:hanging="1008"/>
      </w:pPr>
      <w:rPr>
        <w:rFonts w:hint="default"/>
      </w:rPr>
    </w:lvl>
    <w:lvl w:ilvl="5">
      <w:start w:val="1"/>
      <w:numFmt w:val="decimal"/>
      <w:lvlText w:val="%1.%2.%3.%4.%5.%6"/>
      <w:lvlJc w:val="left"/>
      <w:pPr>
        <w:ind w:left="5364" w:hanging="1152"/>
      </w:pPr>
      <w:rPr>
        <w:rFonts w:hint="default"/>
      </w:rPr>
    </w:lvl>
    <w:lvl w:ilvl="6">
      <w:start w:val="1"/>
      <w:numFmt w:val="decimal"/>
      <w:lvlText w:val="%1.%2.%3.%4.%5.%6.%7"/>
      <w:lvlJc w:val="left"/>
      <w:pPr>
        <w:ind w:left="5508" w:hanging="1296"/>
      </w:pPr>
      <w:rPr>
        <w:rFonts w:hint="default"/>
      </w:rPr>
    </w:lvl>
    <w:lvl w:ilvl="7">
      <w:start w:val="1"/>
      <w:numFmt w:val="decimal"/>
      <w:lvlText w:val="%1.%2.%3.%4.%5.%6.%7.%8"/>
      <w:lvlJc w:val="left"/>
      <w:pPr>
        <w:ind w:left="5652" w:hanging="1440"/>
      </w:pPr>
      <w:rPr>
        <w:rFonts w:hint="default"/>
      </w:rPr>
    </w:lvl>
    <w:lvl w:ilvl="8">
      <w:start w:val="1"/>
      <w:numFmt w:val="decimal"/>
      <w:lvlText w:val="%1.%2.%3.%4.%5.%6.%7.%8.%9"/>
      <w:lvlJc w:val="left"/>
      <w:pPr>
        <w:ind w:left="5796" w:hanging="1584"/>
      </w:pPr>
      <w:rPr>
        <w:rFonts w:hint="default"/>
      </w:rPr>
    </w:lvl>
  </w:abstractNum>
  <w:abstractNum w:abstractNumId="18" w15:restartNumberingAfterBreak="0">
    <w:nsid w:val="620F34FE"/>
    <w:multiLevelType w:val="hybridMultilevel"/>
    <w:tmpl w:val="439ADE2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9F82562"/>
    <w:multiLevelType w:val="hybridMultilevel"/>
    <w:tmpl w:val="8EAE51D8"/>
    <w:lvl w:ilvl="0" w:tplc="08090017">
      <w:start w:val="1"/>
      <w:numFmt w:val="lowerLetter"/>
      <w:lvlText w:val="%1)"/>
      <w:lvlJc w:val="left"/>
      <w:pPr>
        <w:ind w:left="4832" w:hanging="360"/>
      </w:pPr>
    </w:lvl>
    <w:lvl w:ilvl="1" w:tplc="08090019" w:tentative="1">
      <w:start w:val="1"/>
      <w:numFmt w:val="lowerLetter"/>
      <w:lvlText w:val="%2."/>
      <w:lvlJc w:val="left"/>
      <w:pPr>
        <w:ind w:left="5552" w:hanging="360"/>
      </w:pPr>
    </w:lvl>
    <w:lvl w:ilvl="2" w:tplc="0809001B" w:tentative="1">
      <w:start w:val="1"/>
      <w:numFmt w:val="lowerRoman"/>
      <w:lvlText w:val="%3."/>
      <w:lvlJc w:val="right"/>
      <w:pPr>
        <w:ind w:left="6272" w:hanging="180"/>
      </w:pPr>
    </w:lvl>
    <w:lvl w:ilvl="3" w:tplc="0809000F" w:tentative="1">
      <w:start w:val="1"/>
      <w:numFmt w:val="decimal"/>
      <w:lvlText w:val="%4."/>
      <w:lvlJc w:val="left"/>
      <w:pPr>
        <w:ind w:left="6992" w:hanging="360"/>
      </w:pPr>
    </w:lvl>
    <w:lvl w:ilvl="4" w:tplc="08090019" w:tentative="1">
      <w:start w:val="1"/>
      <w:numFmt w:val="lowerLetter"/>
      <w:lvlText w:val="%5."/>
      <w:lvlJc w:val="left"/>
      <w:pPr>
        <w:ind w:left="7712" w:hanging="360"/>
      </w:pPr>
    </w:lvl>
    <w:lvl w:ilvl="5" w:tplc="0809001B" w:tentative="1">
      <w:start w:val="1"/>
      <w:numFmt w:val="lowerRoman"/>
      <w:lvlText w:val="%6."/>
      <w:lvlJc w:val="right"/>
      <w:pPr>
        <w:ind w:left="8432" w:hanging="180"/>
      </w:pPr>
    </w:lvl>
    <w:lvl w:ilvl="6" w:tplc="0809000F" w:tentative="1">
      <w:start w:val="1"/>
      <w:numFmt w:val="decimal"/>
      <w:lvlText w:val="%7."/>
      <w:lvlJc w:val="left"/>
      <w:pPr>
        <w:ind w:left="9152" w:hanging="360"/>
      </w:pPr>
    </w:lvl>
    <w:lvl w:ilvl="7" w:tplc="08090019" w:tentative="1">
      <w:start w:val="1"/>
      <w:numFmt w:val="lowerLetter"/>
      <w:lvlText w:val="%8."/>
      <w:lvlJc w:val="left"/>
      <w:pPr>
        <w:ind w:left="9872" w:hanging="360"/>
      </w:pPr>
    </w:lvl>
    <w:lvl w:ilvl="8" w:tplc="0809001B" w:tentative="1">
      <w:start w:val="1"/>
      <w:numFmt w:val="lowerRoman"/>
      <w:lvlText w:val="%9."/>
      <w:lvlJc w:val="right"/>
      <w:pPr>
        <w:ind w:left="10592" w:hanging="180"/>
      </w:pPr>
    </w:lvl>
  </w:abstractNum>
  <w:abstractNum w:abstractNumId="20" w15:restartNumberingAfterBreak="0">
    <w:nsid w:val="6B5A1F7E"/>
    <w:multiLevelType w:val="hybridMultilevel"/>
    <w:tmpl w:val="8CCC08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D511773"/>
    <w:multiLevelType w:val="multilevel"/>
    <w:tmpl w:val="DABE5F9E"/>
    <w:lvl w:ilvl="0">
      <w:start w:val="1"/>
      <w:numFmt w:val="decimal"/>
      <w:lvlText w:val="%1"/>
      <w:lvlJc w:val="left"/>
      <w:pPr>
        <w:ind w:left="4544" w:hanging="432"/>
      </w:pPr>
      <w:rPr>
        <w:rFonts w:hint="default"/>
      </w:rPr>
    </w:lvl>
    <w:lvl w:ilvl="1">
      <w:start w:val="1"/>
      <w:numFmt w:val="decimal"/>
      <w:lvlText w:val="7.%2"/>
      <w:lvlJc w:val="left"/>
      <w:pPr>
        <w:ind w:left="1002" w:hanging="576"/>
      </w:pPr>
      <w:rPr>
        <w:rFonts w:hint="default"/>
        <w:b w:val="0"/>
        <w:color w:val="auto"/>
        <w:sz w:val="24"/>
        <w:szCs w:val="24"/>
      </w:rPr>
    </w:lvl>
    <w:lvl w:ilvl="2">
      <w:start w:val="1"/>
      <w:numFmt w:val="bullet"/>
      <w:lvlText w:val=""/>
      <w:lvlJc w:val="left"/>
      <w:pPr>
        <w:ind w:left="4472" w:hanging="360"/>
      </w:pPr>
      <w:rPr>
        <w:rFonts w:ascii="Symbol" w:hAnsi="Symbol" w:hint="default"/>
      </w:rPr>
    </w:lvl>
    <w:lvl w:ilvl="3">
      <w:start w:val="1"/>
      <w:numFmt w:val="decimal"/>
      <w:lvlText w:val="%1.%2.%3.%4"/>
      <w:lvlJc w:val="left"/>
      <w:pPr>
        <w:ind w:left="4976" w:hanging="864"/>
      </w:pPr>
      <w:rPr>
        <w:rFonts w:hint="default"/>
      </w:rPr>
    </w:lvl>
    <w:lvl w:ilvl="4">
      <w:start w:val="1"/>
      <w:numFmt w:val="decimal"/>
      <w:lvlText w:val="%1.%2.%3.%4.%5"/>
      <w:lvlJc w:val="left"/>
      <w:pPr>
        <w:ind w:left="5120" w:hanging="1008"/>
      </w:pPr>
      <w:rPr>
        <w:rFonts w:hint="default"/>
      </w:rPr>
    </w:lvl>
    <w:lvl w:ilvl="5">
      <w:start w:val="1"/>
      <w:numFmt w:val="decimal"/>
      <w:lvlText w:val="%1.%2.%3.%4.%5.%6"/>
      <w:lvlJc w:val="left"/>
      <w:pPr>
        <w:ind w:left="5264" w:hanging="1152"/>
      </w:pPr>
      <w:rPr>
        <w:rFonts w:hint="default"/>
      </w:rPr>
    </w:lvl>
    <w:lvl w:ilvl="6">
      <w:start w:val="1"/>
      <w:numFmt w:val="decimal"/>
      <w:lvlText w:val="%1.%2.%3.%4.%5.%6.%7"/>
      <w:lvlJc w:val="left"/>
      <w:pPr>
        <w:ind w:left="5408" w:hanging="1296"/>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696" w:hanging="1584"/>
      </w:pPr>
      <w:rPr>
        <w:rFonts w:hint="default"/>
      </w:rPr>
    </w:lvl>
  </w:abstractNum>
  <w:abstractNum w:abstractNumId="22" w15:restartNumberingAfterBreak="0">
    <w:nsid w:val="73752633"/>
    <w:multiLevelType w:val="hybridMultilevel"/>
    <w:tmpl w:val="7BB688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F95945"/>
    <w:multiLevelType w:val="hybridMultilevel"/>
    <w:tmpl w:val="0C86BAE4"/>
    <w:lvl w:ilvl="0" w:tplc="0CCA100A">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BE408F"/>
    <w:multiLevelType w:val="hybridMultilevel"/>
    <w:tmpl w:val="F202C6DA"/>
    <w:lvl w:ilvl="0" w:tplc="4E28DD3A">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FD7B26"/>
    <w:multiLevelType w:val="hybridMultilevel"/>
    <w:tmpl w:val="4B34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F1052B"/>
    <w:multiLevelType w:val="hybridMultilevel"/>
    <w:tmpl w:val="C55287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8FE0DC3"/>
    <w:multiLevelType w:val="multilevel"/>
    <w:tmpl w:val="DC3A38F8"/>
    <w:lvl w:ilvl="0">
      <w:start w:val="1"/>
      <w:numFmt w:val="decimal"/>
      <w:lvlText w:val="%1"/>
      <w:lvlJc w:val="left"/>
      <w:pPr>
        <w:ind w:left="4544" w:hanging="432"/>
      </w:pPr>
      <w:rPr>
        <w:rFonts w:hint="default"/>
      </w:rPr>
    </w:lvl>
    <w:lvl w:ilvl="1">
      <w:start w:val="1"/>
      <w:numFmt w:val="decimal"/>
      <w:lvlText w:val="5.%2"/>
      <w:lvlJc w:val="left"/>
      <w:pPr>
        <w:ind w:left="1002" w:hanging="576"/>
      </w:pPr>
      <w:rPr>
        <w:rFonts w:hint="default"/>
        <w:b w:val="0"/>
        <w:color w:val="auto"/>
        <w:sz w:val="24"/>
        <w:szCs w:val="24"/>
      </w:rPr>
    </w:lvl>
    <w:lvl w:ilvl="2">
      <w:start w:val="1"/>
      <w:numFmt w:val="bullet"/>
      <w:lvlText w:val=""/>
      <w:lvlJc w:val="left"/>
      <w:pPr>
        <w:ind w:left="4472" w:hanging="360"/>
      </w:pPr>
      <w:rPr>
        <w:rFonts w:ascii="Symbol" w:hAnsi="Symbol" w:hint="default"/>
      </w:rPr>
    </w:lvl>
    <w:lvl w:ilvl="3">
      <w:start w:val="1"/>
      <w:numFmt w:val="bullet"/>
      <w:lvlText w:val=""/>
      <w:lvlJc w:val="left"/>
      <w:pPr>
        <w:ind w:left="720" w:hanging="360"/>
      </w:pPr>
      <w:rPr>
        <w:rFonts w:ascii="Wingdings" w:hAnsi="Wingdings" w:hint="default"/>
      </w:rPr>
    </w:lvl>
    <w:lvl w:ilvl="4">
      <w:start w:val="1"/>
      <w:numFmt w:val="decimal"/>
      <w:lvlText w:val="%1.%2.%3.%4.%5"/>
      <w:lvlJc w:val="left"/>
      <w:pPr>
        <w:ind w:left="5120" w:hanging="1008"/>
      </w:pPr>
      <w:rPr>
        <w:rFonts w:hint="default"/>
      </w:rPr>
    </w:lvl>
    <w:lvl w:ilvl="5">
      <w:start w:val="1"/>
      <w:numFmt w:val="decimal"/>
      <w:lvlText w:val="%1.%2.%3.%4.%5.%6"/>
      <w:lvlJc w:val="left"/>
      <w:pPr>
        <w:ind w:left="5264" w:hanging="1152"/>
      </w:pPr>
      <w:rPr>
        <w:rFonts w:hint="default"/>
      </w:rPr>
    </w:lvl>
    <w:lvl w:ilvl="6">
      <w:start w:val="1"/>
      <w:numFmt w:val="decimal"/>
      <w:lvlText w:val="%1.%2.%3.%4.%5.%6.%7"/>
      <w:lvlJc w:val="left"/>
      <w:pPr>
        <w:ind w:left="5408" w:hanging="1296"/>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696" w:hanging="1584"/>
      </w:pPr>
      <w:rPr>
        <w:rFonts w:hint="default"/>
      </w:rPr>
    </w:lvl>
  </w:abstractNum>
  <w:abstractNum w:abstractNumId="28" w15:restartNumberingAfterBreak="0">
    <w:nsid w:val="7EC468B6"/>
    <w:multiLevelType w:val="hybridMultilevel"/>
    <w:tmpl w:val="8CCC08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3153771">
    <w:abstractNumId w:val="14"/>
  </w:num>
  <w:num w:numId="2" w16cid:durableId="1493250626">
    <w:abstractNumId w:val="28"/>
  </w:num>
  <w:num w:numId="3" w16cid:durableId="1829054972">
    <w:abstractNumId w:val="4"/>
  </w:num>
  <w:num w:numId="4" w16cid:durableId="1681277269">
    <w:abstractNumId w:val="25"/>
  </w:num>
  <w:num w:numId="5" w16cid:durableId="1626354928">
    <w:abstractNumId w:val="2"/>
  </w:num>
  <w:num w:numId="6" w16cid:durableId="433214360">
    <w:abstractNumId w:val="12"/>
  </w:num>
  <w:num w:numId="7" w16cid:durableId="423453014">
    <w:abstractNumId w:val="17"/>
  </w:num>
  <w:num w:numId="8" w16cid:durableId="18738789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457460">
    <w:abstractNumId w:val="24"/>
  </w:num>
  <w:num w:numId="10" w16cid:durableId="276915526">
    <w:abstractNumId w:val="22"/>
  </w:num>
  <w:num w:numId="11" w16cid:durableId="1873104994">
    <w:abstractNumId w:val="26"/>
  </w:num>
  <w:num w:numId="12" w16cid:durableId="110825726">
    <w:abstractNumId w:val="7"/>
  </w:num>
  <w:num w:numId="13" w16cid:durableId="1005478276">
    <w:abstractNumId w:val="18"/>
  </w:num>
  <w:num w:numId="14" w16cid:durableId="87164181">
    <w:abstractNumId w:val="13"/>
  </w:num>
  <w:num w:numId="15" w16cid:durableId="1852794363">
    <w:abstractNumId w:val="11"/>
  </w:num>
  <w:num w:numId="16" w16cid:durableId="1967735903">
    <w:abstractNumId w:val="4"/>
  </w:num>
  <w:num w:numId="17" w16cid:durableId="1185048703">
    <w:abstractNumId w:val="3"/>
  </w:num>
  <w:num w:numId="18" w16cid:durableId="323898021">
    <w:abstractNumId w:val="27"/>
  </w:num>
  <w:num w:numId="19" w16cid:durableId="1226837941">
    <w:abstractNumId w:val="16"/>
  </w:num>
  <w:num w:numId="20" w16cid:durableId="210922515">
    <w:abstractNumId w:val="15"/>
  </w:num>
  <w:num w:numId="21" w16cid:durableId="265383828">
    <w:abstractNumId w:val="10"/>
  </w:num>
  <w:num w:numId="22" w16cid:durableId="1286694100">
    <w:abstractNumId w:val="21"/>
  </w:num>
  <w:num w:numId="23" w16cid:durableId="647512531">
    <w:abstractNumId w:val="9"/>
  </w:num>
  <w:num w:numId="24" w16cid:durableId="1387681668">
    <w:abstractNumId w:val="20"/>
  </w:num>
  <w:num w:numId="25" w16cid:durableId="638153325">
    <w:abstractNumId w:val="0"/>
  </w:num>
  <w:num w:numId="26" w16cid:durableId="1749106725">
    <w:abstractNumId w:val="23"/>
  </w:num>
  <w:num w:numId="27" w16cid:durableId="1373380768">
    <w:abstractNumId w:val="3"/>
  </w:num>
  <w:num w:numId="28" w16cid:durableId="1582518381">
    <w:abstractNumId w:val="3"/>
  </w:num>
  <w:num w:numId="29" w16cid:durableId="2096051566">
    <w:abstractNumId w:val="1"/>
  </w:num>
  <w:num w:numId="30" w16cid:durableId="698622967">
    <w:abstractNumId w:val="3"/>
  </w:num>
  <w:num w:numId="31" w16cid:durableId="1486702170">
    <w:abstractNumId w:val="8"/>
  </w:num>
  <w:num w:numId="32" w16cid:durableId="1036081446">
    <w:abstractNumId w:val="3"/>
  </w:num>
  <w:num w:numId="33" w16cid:durableId="1098403337">
    <w:abstractNumId w:val="3"/>
  </w:num>
  <w:num w:numId="34" w16cid:durableId="1957060686">
    <w:abstractNumId w:val="3"/>
  </w:num>
  <w:num w:numId="35" w16cid:durableId="801535236">
    <w:abstractNumId w:val="3"/>
  </w:num>
  <w:num w:numId="36" w16cid:durableId="464591301">
    <w:abstractNumId w:val="6"/>
  </w:num>
  <w:num w:numId="37" w16cid:durableId="1255940283">
    <w:abstractNumId w:val="19"/>
  </w:num>
  <w:num w:numId="38" w16cid:durableId="119165256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005"/>
    <w:rsid w:val="00002027"/>
    <w:rsid w:val="000067BF"/>
    <w:rsid w:val="00006BFB"/>
    <w:rsid w:val="00007BBD"/>
    <w:rsid w:val="00010727"/>
    <w:rsid w:val="00010E7D"/>
    <w:rsid w:val="00013DF3"/>
    <w:rsid w:val="000218D0"/>
    <w:rsid w:val="00022E1A"/>
    <w:rsid w:val="00025E5C"/>
    <w:rsid w:val="0002762B"/>
    <w:rsid w:val="00027CCB"/>
    <w:rsid w:val="00030C3E"/>
    <w:rsid w:val="00031FFD"/>
    <w:rsid w:val="000321A5"/>
    <w:rsid w:val="00032797"/>
    <w:rsid w:val="000335B2"/>
    <w:rsid w:val="00033994"/>
    <w:rsid w:val="00033F30"/>
    <w:rsid w:val="0003439F"/>
    <w:rsid w:val="000350C4"/>
    <w:rsid w:val="00035D36"/>
    <w:rsid w:val="00042D81"/>
    <w:rsid w:val="00043BBE"/>
    <w:rsid w:val="00044D18"/>
    <w:rsid w:val="000458C0"/>
    <w:rsid w:val="00045C58"/>
    <w:rsid w:val="00045D52"/>
    <w:rsid w:val="0004606D"/>
    <w:rsid w:val="00052BE0"/>
    <w:rsid w:val="000537D1"/>
    <w:rsid w:val="00054CF0"/>
    <w:rsid w:val="00057DE4"/>
    <w:rsid w:val="00060FC9"/>
    <w:rsid w:val="00061F25"/>
    <w:rsid w:val="000629EB"/>
    <w:rsid w:val="00062DB1"/>
    <w:rsid w:val="00063E4A"/>
    <w:rsid w:val="00064648"/>
    <w:rsid w:val="00071621"/>
    <w:rsid w:val="00073DC7"/>
    <w:rsid w:val="00075B0A"/>
    <w:rsid w:val="00077778"/>
    <w:rsid w:val="00080CAB"/>
    <w:rsid w:val="000811D9"/>
    <w:rsid w:val="00084051"/>
    <w:rsid w:val="000843F6"/>
    <w:rsid w:val="0008477E"/>
    <w:rsid w:val="0009010F"/>
    <w:rsid w:val="00092395"/>
    <w:rsid w:val="00095DC4"/>
    <w:rsid w:val="00097697"/>
    <w:rsid w:val="0009775D"/>
    <w:rsid w:val="000A0469"/>
    <w:rsid w:val="000A0BE6"/>
    <w:rsid w:val="000B158E"/>
    <w:rsid w:val="000C1720"/>
    <w:rsid w:val="000C234C"/>
    <w:rsid w:val="000D1453"/>
    <w:rsid w:val="000D4930"/>
    <w:rsid w:val="000D6C12"/>
    <w:rsid w:val="000D6F6C"/>
    <w:rsid w:val="000D783B"/>
    <w:rsid w:val="000E280A"/>
    <w:rsid w:val="000E3445"/>
    <w:rsid w:val="000E44BE"/>
    <w:rsid w:val="000E527F"/>
    <w:rsid w:val="000E5F6A"/>
    <w:rsid w:val="000E6539"/>
    <w:rsid w:val="000E7AA6"/>
    <w:rsid w:val="000F1EFA"/>
    <w:rsid w:val="000F3BA2"/>
    <w:rsid w:val="000F4136"/>
    <w:rsid w:val="000F4C71"/>
    <w:rsid w:val="000F6E5A"/>
    <w:rsid w:val="000F78F0"/>
    <w:rsid w:val="000F7CCA"/>
    <w:rsid w:val="001016DA"/>
    <w:rsid w:val="00101ED6"/>
    <w:rsid w:val="00102485"/>
    <w:rsid w:val="0010277C"/>
    <w:rsid w:val="0010358F"/>
    <w:rsid w:val="00103E90"/>
    <w:rsid w:val="00114CD9"/>
    <w:rsid w:val="00115139"/>
    <w:rsid w:val="00117886"/>
    <w:rsid w:val="00120A7D"/>
    <w:rsid w:val="001240D2"/>
    <w:rsid w:val="00124A34"/>
    <w:rsid w:val="00126281"/>
    <w:rsid w:val="001271AB"/>
    <w:rsid w:val="00130F0F"/>
    <w:rsid w:val="00130FD3"/>
    <w:rsid w:val="00135473"/>
    <w:rsid w:val="001372C1"/>
    <w:rsid w:val="001377CF"/>
    <w:rsid w:val="00141109"/>
    <w:rsid w:val="00141A3E"/>
    <w:rsid w:val="00141C82"/>
    <w:rsid w:val="00141F8D"/>
    <w:rsid w:val="00142E00"/>
    <w:rsid w:val="00144E1E"/>
    <w:rsid w:val="00146D5E"/>
    <w:rsid w:val="00150312"/>
    <w:rsid w:val="00152012"/>
    <w:rsid w:val="00154CBE"/>
    <w:rsid w:val="00164C44"/>
    <w:rsid w:val="0016539E"/>
    <w:rsid w:val="0016619E"/>
    <w:rsid w:val="00166394"/>
    <w:rsid w:val="001664DC"/>
    <w:rsid w:val="00167CBB"/>
    <w:rsid w:val="00170755"/>
    <w:rsid w:val="00173CCB"/>
    <w:rsid w:val="00173CFE"/>
    <w:rsid w:val="0017775B"/>
    <w:rsid w:val="00177B91"/>
    <w:rsid w:val="0018256D"/>
    <w:rsid w:val="0018572E"/>
    <w:rsid w:val="0018574D"/>
    <w:rsid w:val="00186002"/>
    <w:rsid w:val="00186B87"/>
    <w:rsid w:val="00190633"/>
    <w:rsid w:val="00191710"/>
    <w:rsid w:val="00194077"/>
    <w:rsid w:val="00196C43"/>
    <w:rsid w:val="00196CED"/>
    <w:rsid w:val="001A099A"/>
    <w:rsid w:val="001A342F"/>
    <w:rsid w:val="001B1DB5"/>
    <w:rsid w:val="001B2A0B"/>
    <w:rsid w:val="001B67AE"/>
    <w:rsid w:val="001C24E6"/>
    <w:rsid w:val="001C50F6"/>
    <w:rsid w:val="001C777D"/>
    <w:rsid w:val="001C7C40"/>
    <w:rsid w:val="001D006C"/>
    <w:rsid w:val="001D0CB3"/>
    <w:rsid w:val="001D1588"/>
    <w:rsid w:val="001D4B61"/>
    <w:rsid w:val="001D6773"/>
    <w:rsid w:val="001D67BC"/>
    <w:rsid w:val="001D75B1"/>
    <w:rsid w:val="001E4155"/>
    <w:rsid w:val="001E46BB"/>
    <w:rsid w:val="001F03DE"/>
    <w:rsid w:val="001F1641"/>
    <w:rsid w:val="001F4735"/>
    <w:rsid w:val="001F55EF"/>
    <w:rsid w:val="002001B2"/>
    <w:rsid w:val="00202CA2"/>
    <w:rsid w:val="0020342B"/>
    <w:rsid w:val="002038DA"/>
    <w:rsid w:val="00203AEF"/>
    <w:rsid w:val="00204725"/>
    <w:rsid w:val="00206774"/>
    <w:rsid w:val="00213611"/>
    <w:rsid w:val="00214C82"/>
    <w:rsid w:val="00215BD7"/>
    <w:rsid w:val="00215C42"/>
    <w:rsid w:val="00216373"/>
    <w:rsid w:val="00221646"/>
    <w:rsid w:val="00222873"/>
    <w:rsid w:val="002229C8"/>
    <w:rsid w:val="002241E3"/>
    <w:rsid w:val="00224A28"/>
    <w:rsid w:val="00224F2B"/>
    <w:rsid w:val="0022513F"/>
    <w:rsid w:val="00225642"/>
    <w:rsid w:val="00225CF4"/>
    <w:rsid w:val="00226C4F"/>
    <w:rsid w:val="00230225"/>
    <w:rsid w:val="00231BAD"/>
    <w:rsid w:val="0023521E"/>
    <w:rsid w:val="00236CF5"/>
    <w:rsid w:val="00242869"/>
    <w:rsid w:val="002468D3"/>
    <w:rsid w:val="00250B51"/>
    <w:rsid w:val="00253812"/>
    <w:rsid w:val="00254B94"/>
    <w:rsid w:val="0025677E"/>
    <w:rsid w:val="002576EA"/>
    <w:rsid w:val="00261BE8"/>
    <w:rsid w:val="00261C22"/>
    <w:rsid w:val="002639F7"/>
    <w:rsid w:val="0026453E"/>
    <w:rsid w:val="00270C83"/>
    <w:rsid w:val="00270DDE"/>
    <w:rsid w:val="00271B40"/>
    <w:rsid w:val="00272B22"/>
    <w:rsid w:val="00273E27"/>
    <w:rsid w:val="00275B4F"/>
    <w:rsid w:val="0028148F"/>
    <w:rsid w:val="0028187F"/>
    <w:rsid w:val="002835A3"/>
    <w:rsid w:val="00286233"/>
    <w:rsid w:val="00293AB5"/>
    <w:rsid w:val="002943FC"/>
    <w:rsid w:val="002965C9"/>
    <w:rsid w:val="00296E9B"/>
    <w:rsid w:val="00297E80"/>
    <w:rsid w:val="00297F37"/>
    <w:rsid w:val="002A05AE"/>
    <w:rsid w:val="002A08CE"/>
    <w:rsid w:val="002A3837"/>
    <w:rsid w:val="002A49AF"/>
    <w:rsid w:val="002A6887"/>
    <w:rsid w:val="002B05D5"/>
    <w:rsid w:val="002B1958"/>
    <w:rsid w:val="002B29B5"/>
    <w:rsid w:val="002B2DB7"/>
    <w:rsid w:val="002B31FF"/>
    <w:rsid w:val="002B481B"/>
    <w:rsid w:val="002B5627"/>
    <w:rsid w:val="002B59DF"/>
    <w:rsid w:val="002C3347"/>
    <w:rsid w:val="002C4F55"/>
    <w:rsid w:val="002C543D"/>
    <w:rsid w:val="002C5A87"/>
    <w:rsid w:val="002C712E"/>
    <w:rsid w:val="002D29F2"/>
    <w:rsid w:val="002D3529"/>
    <w:rsid w:val="002D36A9"/>
    <w:rsid w:val="002D4B34"/>
    <w:rsid w:val="002D7001"/>
    <w:rsid w:val="002E1D42"/>
    <w:rsid w:val="002E50C0"/>
    <w:rsid w:val="002F1C4F"/>
    <w:rsid w:val="002F39E9"/>
    <w:rsid w:val="0030287D"/>
    <w:rsid w:val="00304417"/>
    <w:rsid w:val="00305A04"/>
    <w:rsid w:val="00307D1F"/>
    <w:rsid w:val="00310273"/>
    <w:rsid w:val="00311E4A"/>
    <w:rsid w:val="00312EDD"/>
    <w:rsid w:val="00320B18"/>
    <w:rsid w:val="003218CA"/>
    <w:rsid w:val="00323EAD"/>
    <w:rsid w:val="00324CD6"/>
    <w:rsid w:val="0032549C"/>
    <w:rsid w:val="003254A0"/>
    <w:rsid w:val="00326061"/>
    <w:rsid w:val="0032742D"/>
    <w:rsid w:val="00330E0A"/>
    <w:rsid w:val="00331E38"/>
    <w:rsid w:val="00332F32"/>
    <w:rsid w:val="00334DBF"/>
    <w:rsid w:val="00337F78"/>
    <w:rsid w:val="0034046B"/>
    <w:rsid w:val="00340865"/>
    <w:rsid w:val="00341562"/>
    <w:rsid w:val="00343614"/>
    <w:rsid w:val="003450F2"/>
    <w:rsid w:val="00345B49"/>
    <w:rsid w:val="00351332"/>
    <w:rsid w:val="00353755"/>
    <w:rsid w:val="003542B6"/>
    <w:rsid w:val="00355CEE"/>
    <w:rsid w:val="00355EA4"/>
    <w:rsid w:val="00361D21"/>
    <w:rsid w:val="00361F57"/>
    <w:rsid w:val="00375D01"/>
    <w:rsid w:val="00377C9C"/>
    <w:rsid w:val="003801DA"/>
    <w:rsid w:val="003812F8"/>
    <w:rsid w:val="00381E95"/>
    <w:rsid w:val="0038492A"/>
    <w:rsid w:val="003863F2"/>
    <w:rsid w:val="00386615"/>
    <w:rsid w:val="00387700"/>
    <w:rsid w:val="00387BBA"/>
    <w:rsid w:val="003902F7"/>
    <w:rsid w:val="0039200F"/>
    <w:rsid w:val="00395A25"/>
    <w:rsid w:val="003A091D"/>
    <w:rsid w:val="003A3D6F"/>
    <w:rsid w:val="003A5B47"/>
    <w:rsid w:val="003A6ABB"/>
    <w:rsid w:val="003B092E"/>
    <w:rsid w:val="003B0D94"/>
    <w:rsid w:val="003B5C29"/>
    <w:rsid w:val="003B7758"/>
    <w:rsid w:val="003C323E"/>
    <w:rsid w:val="003C35E0"/>
    <w:rsid w:val="003C71DC"/>
    <w:rsid w:val="003D60F7"/>
    <w:rsid w:val="003D7C0A"/>
    <w:rsid w:val="003E0624"/>
    <w:rsid w:val="003E1E90"/>
    <w:rsid w:val="003E4C0F"/>
    <w:rsid w:val="003E5A93"/>
    <w:rsid w:val="003F06CE"/>
    <w:rsid w:val="003F0AB3"/>
    <w:rsid w:val="003F1FD6"/>
    <w:rsid w:val="003F6511"/>
    <w:rsid w:val="00400EE2"/>
    <w:rsid w:val="0040238E"/>
    <w:rsid w:val="00403552"/>
    <w:rsid w:val="00403B11"/>
    <w:rsid w:val="004044A6"/>
    <w:rsid w:val="00405109"/>
    <w:rsid w:val="0040555A"/>
    <w:rsid w:val="004056E8"/>
    <w:rsid w:val="004069D1"/>
    <w:rsid w:val="0041371D"/>
    <w:rsid w:val="004162A1"/>
    <w:rsid w:val="00427BD1"/>
    <w:rsid w:val="0043036E"/>
    <w:rsid w:val="004307C7"/>
    <w:rsid w:val="00431383"/>
    <w:rsid w:val="00431B1B"/>
    <w:rsid w:val="0043497A"/>
    <w:rsid w:val="00442707"/>
    <w:rsid w:val="00445FDC"/>
    <w:rsid w:val="00450347"/>
    <w:rsid w:val="00450AAC"/>
    <w:rsid w:val="004517E4"/>
    <w:rsid w:val="004606C3"/>
    <w:rsid w:val="00464B9C"/>
    <w:rsid w:val="00471621"/>
    <w:rsid w:val="00473672"/>
    <w:rsid w:val="00474D96"/>
    <w:rsid w:val="004756C5"/>
    <w:rsid w:val="00476925"/>
    <w:rsid w:val="0047703D"/>
    <w:rsid w:val="00480207"/>
    <w:rsid w:val="00480AA3"/>
    <w:rsid w:val="00483595"/>
    <w:rsid w:val="00483CF3"/>
    <w:rsid w:val="0048749B"/>
    <w:rsid w:val="00487579"/>
    <w:rsid w:val="00490770"/>
    <w:rsid w:val="004924C3"/>
    <w:rsid w:val="00493F9D"/>
    <w:rsid w:val="004953C4"/>
    <w:rsid w:val="004A0A9D"/>
    <w:rsid w:val="004A0B12"/>
    <w:rsid w:val="004A19A8"/>
    <w:rsid w:val="004A4B1B"/>
    <w:rsid w:val="004A4B7A"/>
    <w:rsid w:val="004A692A"/>
    <w:rsid w:val="004B0DC6"/>
    <w:rsid w:val="004B10C8"/>
    <w:rsid w:val="004B1F7C"/>
    <w:rsid w:val="004B3F3B"/>
    <w:rsid w:val="004B488B"/>
    <w:rsid w:val="004B6BEC"/>
    <w:rsid w:val="004B7411"/>
    <w:rsid w:val="004C08DF"/>
    <w:rsid w:val="004C0C68"/>
    <w:rsid w:val="004C2BCD"/>
    <w:rsid w:val="004C36D1"/>
    <w:rsid w:val="004C4231"/>
    <w:rsid w:val="004C4B01"/>
    <w:rsid w:val="004C4B5B"/>
    <w:rsid w:val="004C728F"/>
    <w:rsid w:val="004D0B87"/>
    <w:rsid w:val="004D10C7"/>
    <w:rsid w:val="004D1A67"/>
    <w:rsid w:val="004D35CC"/>
    <w:rsid w:val="004D489C"/>
    <w:rsid w:val="004D6E00"/>
    <w:rsid w:val="004D7134"/>
    <w:rsid w:val="004E3562"/>
    <w:rsid w:val="004E387B"/>
    <w:rsid w:val="004E4FB6"/>
    <w:rsid w:val="004E55AD"/>
    <w:rsid w:val="004E6F29"/>
    <w:rsid w:val="004F0628"/>
    <w:rsid w:val="004F1CAB"/>
    <w:rsid w:val="004F55BC"/>
    <w:rsid w:val="0050074E"/>
    <w:rsid w:val="00504030"/>
    <w:rsid w:val="00511619"/>
    <w:rsid w:val="0051178D"/>
    <w:rsid w:val="005128B2"/>
    <w:rsid w:val="005147D8"/>
    <w:rsid w:val="00525B05"/>
    <w:rsid w:val="005277FC"/>
    <w:rsid w:val="00530F21"/>
    <w:rsid w:val="00533CF8"/>
    <w:rsid w:val="00534004"/>
    <w:rsid w:val="0053764B"/>
    <w:rsid w:val="005402DE"/>
    <w:rsid w:val="00541B46"/>
    <w:rsid w:val="005424A8"/>
    <w:rsid w:val="00543519"/>
    <w:rsid w:val="00547B8D"/>
    <w:rsid w:val="00547D48"/>
    <w:rsid w:val="005503B4"/>
    <w:rsid w:val="00552FBA"/>
    <w:rsid w:val="00553058"/>
    <w:rsid w:val="005537D2"/>
    <w:rsid w:val="005549E5"/>
    <w:rsid w:val="005557F0"/>
    <w:rsid w:val="00555AAC"/>
    <w:rsid w:val="0055786D"/>
    <w:rsid w:val="005611B3"/>
    <w:rsid w:val="00563164"/>
    <w:rsid w:val="0056322B"/>
    <w:rsid w:val="005632ED"/>
    <w:rsid w:val="00566EF6"/>
    <w:rsid w:val="005676E6"/>
    <w:rsid w:val="0057236C"/>
    <w:rsid w:val="00574157"/>
    <w:rsid w:val="005759FF"/>
    <w:rsid w:val="005777D0"/>
    <w:rsid w:val="00582AD6"/>
    <w:rsid w:val="00582C09"/>
    <w:rsid w:val="00592373"/>
    <w:rsid w:val="005937B0"/>
    <w:rsid w:val="005A0AAC"/>
    <w:rsid w:val="005A1844"/>
    <w:rsid w:val="005A5AF8"/>
    <w:rsid w:val="005A71C4"/>
    <w:rsid w:val="005B08A7"/>
    <w:rsid w:val="005B1958"/>
    <w:rsid w:val="005B28F7"/>
    <w:rsid w:val="005B753A"/>
    <w:rsid w:val="005C15CC"/>
    <w:rsid w:val="005C272D"/>
    <w:rsid w:val="005C58DA"/>
    <w:rsid w:val="005C5DE1"/>
    <w:rsid w:val="005D0544"/>
    <w:rsid w:val="005D0B62"/>
    <w:rsid w:val="005D7AEE"/>
    <w:rsid w:val="005D7C92"/>
    <w:rsid w:val="005E09B7"/>
    <w:rsid w:val="005E1742"/>
    <w:rsid w:val="005E74CF"/>
    <w:rsid w:val="005E7510"/>
    <w:rsid w:val="005F6E1A"/>
    <w:rsid w:val="005F7425"/>
    <w:rsid w:val="006014C8"/>
    <w:rsid w:val="00602D35"/>
    <w:rsid w:val="006037DF"/>
    <w:rsid w:val="006043F3"/>
    <w:rsid w:val="00605293"/>
    <w:rsid w:val="006069C0"/>
    <w:rsid w:val="00606FEA"/>
    <w:rsid w:val="00607665"/>
    <w:rsid w:val="006112DC"/>
    <w:rsid w:val="00611551"/>
    <w:rsid w:val="00612726"/>
    <w:rsid w:val="00613D43"/>
    <w:rsid w:val="006140E3"/>
    <w:rsid w:val="006144F3"/>
    <w:rsid w:val="006152DB"/>
    <w:rsid w:val="00620FD0"/>
    <w:rsid w:val="00622344"/>
    <w:rsid w:val="00622426"/>
    <w:rsid w:val="0062276B"/>
    <w:rsid w:val="006237B8"/>
    <w:rsid w:val="006244A6"/>
    <w:rsid w:val="00625B4B"/>
    <w:rsid w:val="00630495"/>
    <w:rsid w:val="00630A64"/>
    <w:rsid w:val="006314F3"/>
    <w:rsid w:val="00631EE7"/>
    <w:rsid w:val="006330E4"/>
    <w:rsid w:val="00634B90"/>
    <w:rsid w:val="00634C42"/>
    <w:rsid w:val="006374FE"/>
    <w:rsid w:val="00642556"/>
    <w:rsid w:val="00643CAE"/>
    <w:rsid w:val="0064661C"/>
    <w:rsid w:val="006468B6"/>
    <w:rsid w:val="006471A9"/>
    <w:rsid w:val="00647807"/>
    <w:rsid w:val="00650840"/>
    <w:rsid w:val="0065106C"/>
    <w:rsid w:val="006521FD"/>
    <w:rsid w:val="00655E7F"/>
    <w:rsid w:val="00656CDE"/>
    <w:rsid w:val="00656F98"/>
    <w:rsid w:val="00660201"/>
    <w:rsid w:val="0066127F"/>
    <w:rsid w:val="00662BDB"/>
    <w:rsid w:val="00663C0B"/>
    <w:rsid w:val="00664A24"/>
    <w:rsid w:val="006651F5"/>
    <w:rsid w:val="00667812"/>
    <w:rsid w:val="00671A5E"/>
    <w:rsid w:val="006809CC"/>
    <w:rsid w:val="00681E4D"/>
    <w:rsid w:val="00684106"/>
    <w:rsid w:val="00686C6A"/>
    <w:rsid w:val="006927E9"/>
    <w:rsid w:val="0069368E"/>
    <w:rsid w:val="00693F51"/>
    <w:rsid w:val="0069721A"/>
    <w:rsid w:val="0069743A"/>
    <w:rsid w:val="006977E7"/>
    <w:rsid w:val="0069791C"/>
    <w:rsid w:val="006A1BE9"/>
    <w:rsid w:val="006A2647"/>
    <w:rsid w:val="006A3036"/>
    <w:rsid w:val="006A6517"/>
    <w:rsid w:val="006B0CD5"/>
    <w:rsid w:val="006B27F5"/>
    <w:rsid w:val="006B3B29"/>
    <w:rsid w:val="006B6228"/>
    <w:rsid w:val="006C08A0"/>
    <w:rsid w:val="006C224A"/>
    <w:rsid w:val="006C4AC9"/>
    <w:rsid w:val="006D54B7"/>
    <w:rsid w:val="006D5D3B"/>
    <w:rsid w:val="006D6593"/>
    <w:rsid w:val="006E0622"/>
    <w:rsid w:val="006E1ECC"/>
    <w:rsid w:val="006E4227"/>
    <w:rsid w:val="006E46FD"/>
    <w:rsid w:val="006F08AD"/>
    <w:rsid w:val="006F3C1D"/>
    <w:rsid w:val="00701F22"/>
    <w:rsid w:val="007039B1"/>
    <w:rsid w:val="00704F9F"/>
    <w:rsid w:val="007062D8"/>
    <w:rsid w:val="00707160"/>
    <w:rsid w:val="00707589"/>
    <w:rsid w:val="00710232"/>
    <w:rsid w:val="00713A8B"/>
    <w:rsid w:val="00715404"/>
    <w:rsid w:val="00715913"/>
    <w:rsid w:val="00720E9C"/>
    <w:rsid w:val="007218AA"/>
    <w:rsid w:val="00722CA9"/>
    <w:rsid w:val="00722EF1"/>
    <w:rsid w:val="007309FA"/>
    <w:rsid w:val="007322A7"/>
    <w:rsid w:val="00734A8C"/>
    <w:rsid w:val="00735FE7"/>
    <w:rsid w:val="00737579"/>
    <w:rsid w:val="007413FE"/>
    <w:rsid w:val="00742B38"/>
    <w:rsid w:val="00746D92"/>
    <w:rsid w:val="00747422"/>
    <w:rsid w:val="00747732"/>
    <w:rsid w:val="0075073C"/>
    <w:rsid w:val="0075087E"/>
    <w:rsid w:val="007525DF"/>
    <w:rsid w:val="0075298C"/>
    <w:rsid w:val="00753858"/>
    <w:rsid w:val="00753BF9"/>
    <w:rsid w:val="00757841"/>
    <w:rsid w:val="007645EE"/>
    <w:rsid w:val="00765967"/>
    <w:rsid w:val="007662A6"/>
    <w:rsid w:val="00766871"/>
    <w:rsid w:val="00766C8F"/>
    <w:rsid w:val="00767319"/>
    <w:rsid w:val="0077004D"/>
    <w:rsid w:val="00770C4D"/>
    <w:rsid w:val="00770CDF"/>
    <w:rsid w:val="00771874"/>
    <w:rsid w:val="00780147"/>
    <w:rsid w:val="00780F22"/>
    <w:rsid w:val="007821A9"/>
    <w:rsid w:val="007826B2"/>
    <w:rsid w:val="007835BC"/>
    <w:rsid w:val="007835C1"/>
    <w:rsid w:val="00783839"/>
    <w:rsid w:val="00785070"/>
    <w:rsid w:val="00790BD1"/>
    <w:rsid w:val="00793A69"/>
    <w:rsid w:val="00793EA4"/>
    <w:rsid w:val="00795605"/>
    <w:rsid w:val="00795F66"/>
    <w:rsid w:val="00796B5A"/>
    <w:rsid w:val="00796F12"/>
    <w:rsid w:val="007974F7"/>
    <w:rsid w:val="007A0A96"/>
    <w:rsid w:val="007A1D4F"/>
    <w:rsid w:val="007A3962"/>
    <w:rsid w:val="007B0BC4"/>
    <w:rsid w:val="007B0D0B"/>
    <w:rsid w:val="007B1437"/>
    <w:rsid w:val="007B3B74"/>
    <w:rsid w:val="007C0F32"/>
    <w:rsid w:val="007C25D2"/>
    <w:rsid w:val="007C3083"/>
    <w:rsid w:val="007C63CF"/>
    <w:rsid w:val="007D445D"/>
    <w:rsid w:val="007D6CB5"/>
    <w:rsid w:val="007D79D9"/>
    <w:rsid w:val="007E2880"/>
    <w:rsid w:val="007E5ADF"/>
    <w:rsid w:val="007F4A0E"/>
    <w:rsid w:val="007F579D"/>
    <w:rsid w:val="007F6A9C"/>
    <w:rsid w:val="008024A0"/>
    <w:rsid w:val="00803F03"/>
    <w:rsid w:val="00804AA0"/>
    <w:rsid w:val="00805EE5"/>
    <w:rsid w:val="00810A66"/>
    <w:rsid w:val="0081759C"/>
    <w:rsid w:val="008203B0"/>
    <w:rsid w:val="0082246A"/>
    <w:rsid w:val="00823099"/>
    <w:rsid w:val="00824570"/>
    <w:rsid w:val="0082672F"/>
    <w:rsid w:val="008277D0"/>
    <w:rsid w:val="00827FF8"/>
    <w:rsid w:val="00830A58"/>
    <w:rsid w:val="008329AB"/>
    <w:rsid w:val="00832FBF"/>
    <w:rsid w:val="008347A8"/>
    <w:rsid w:val="008403B1"/>
    <w:rsid w:val="00841A0E"/>
    <w:rsid w:val="008460C2"/>
    <w:rsid w:val="008519D5"/>
    <w:rsid w:val="00855100"/>
    <w:rsid w:val="00855A8B"/>
    <w:rsid w:val="00860738"/>
    <w:rsid w:val="008613CC"/>
    <w:rsid w:val="008700EA"/>
    <w:rsid w:val="00870B95"/>
    <w:rsid w:val="00873078"/>
    <w:rsid w:val="00877C7B"/>
    <w:rsid w:val="008806B3"/>
    <w:rsid w:val="0088373D"/>
    <w:rsid w:val="00891D41"/>
    <w:rsid w:val="0089271F"/>
    <w:rsid w:val="00895303"/>
    <w:rsid w:val="00896749"/>
    <w:rsid w:val="00896D37"/>
    <w:rsid w:val="00896D5F"/>
    <w:rsid w:val="00897258"/>
    <w:rsid w:val="008A0E92"/>
    <w:rsid w:val="008A1193"/>
    <w:rsid w:val="008A3756"/>
    <w:rsid w:val="008A4FF4"/>
    <w:rsid w:val="008A5023"/>
    <w:rsid w:val="008A5791"/>
    <w:rsid w:val="008A6DA1"/>
    <w:rsid w:val="008B08BC"/>
    <w:rsid w:val="008B1108"/>
    <w:rsid w:val="008B4D30"/>
    <w:rsid w:val="008B657C"/>
    <w:rsid w:val="008C03EF"/>
    <w:rsid w:val="008C05AC"/>
    <w:rsid w:val="008C18F8"/>
    <w:rsid w:val="008C2BF9"/>
    <w:rsid w:val="008C3399"/>
    <w:rsid w:val="008C5AFF"/>
    <w:rsid w:val="008C5DA4"/>
    <w:rsid w:val="008D18B5"/>
    <w:rsid w:val="008D313E"/>
    <w:rsid w:val="008D46F0"/>
    <w:rsid w:val="008D4F2C"/>
    <w:rsid w:val="008D58EF"/>
    <w:rsid w:val="008D67E0"/>
    <w:rsid w:val="008D736A"/>
    <w:rsid w:val="008E50AD"/>
    <w:rsid w:val="008E5257"/>
    <w:rsid w:val="008F0C42"/>
    <w:rsid w:val="0090221B"/>
    <w:rsid w:val="00902D1A"/>
    <w:rsid w:val="0090322F"/>
    <w:rsid w:val="0090384F"/>
    <w:rsid w:val="00904C5A"/>
    <w:rsid w:val="00906B95"/>
    <w:rsid w:val="00906EF3"/>
    <w:rsid w:val="0091044C"/>
    <w:rsid w:val="00910E9F"/>
    <w:rsid w:val="00910F3E"/>
    <w:rsid w:val="00912407"/>
    <w:rsid w:val="00917181"/>
    <w:rsid w:val="00917452"/>
    <w:rsid w:val="00917518"/>
    <w:rsid w:val="0092020E"/>
    <w:rsid w:val="009214C8"/>
    <w:rsid w:val="00924723"/>
    <w:rsid w:val="00925C92"/>
    <w:rsid w:val="009277B9"/>
    <w:rsid w:val="009304C0"/>
    <w:rsid w:val="00930E2E"/>
    <w:rsid w:val="009337B6"/>
    <w:rsid w:val="009341BC"/>
    <w:rsid w:val="009348FE"/>
    <w:rsid w:val="0093506E"/>
    <w:rsid w:val="009350DE"/>
    <w:rsid w:val="0093748B"/>
    <w:rsid w:val="0093787F"/>
    <w:rsid w:val="0094111A"/>
    <w:rsid w:val="00942B82"/>
    <w:rsid w:val="00945E00"/>
    <w:rsid w:val="00946B88"/>
    <w:rsid w:val="00947758"/>
    <w:rsid w:val="00947BCD"/>
    <w:rsid w:val="00947D2B"/>
    <w:rsid w:val="00954457"/>
    <w:rsid w:val="00955E51"/>
    <w:rsid w:val="009560D2"/>
    <w:rsid w:val="00956DA0"/>
    <w:rsid w:val="0096108F"/>
    <w:rsid w:val="00961548"/>
    <w:rsid w:val="00961AA5"/>
    <w:rsid w:val="00962932"/>
    <w:rsid w:val="009653D9"/>
    <w:rsid w:val="00966DE7"/>
    <w:rsid w:val="0097137A"/>
    <w:rsid w:val="00971847"/>
    <w:rsid w:val="00971DB6"/>
    <w:rsid w:val="00971E59"/>
    <w:rsid w:val="0097475F"/>
    <w:rsid w:val="00974BC6"/>
    <w:rsid w:val="00977553"/>
    <w:rsid w:val="00977D89"/>
    <w:rsid w:val="009820F5"/>
    <w:rsid w:val="0098290E"/>
    <w:rsid w:val="00982D0D"/>
    <w:rsid w:val="009849AE"/>
    <w:rsid w:val="00987E22"/>
    <w:rsid w:val="00990169"/>
    <w:rsid w:val="00991683"/>
    <w:rsid w:val="00992175"/>
    <w:rsid w:val="00992913"/>
    <w:rsid w:val="009A0322"/>
    <w:rsid w:val="009A1D85"/>
    <w:rsid w:val="009A538E"/>
    <w:rsid w:val="009A5A35"/>
    <w:rsid w:val="009A5D85"/>
    <w:rsid w:val="009A6E2D"/>
    <w:rsid w:val="009A7C9D"/>
    <w:rsid w:val="009B2416"/>
    <w:rsid w:val="009B2F8A"/>
    <w:rsid w:val="009B3CA6"/>
    <w:rsid w:val="009B41A7"/>
    <w:rsid w:val="009B4BA5"/>
    <w:rsid w:val="009B51D1"/>
    <w:rsid w:val="009C1457"/>
    <w:rsid w:val="009C1576"/>
    <w:rsid w:val="009C1A7E"/>
    <w:rsid w:val="009C1F55"/>
    <w:rsid w:val="009D13DB"/>
    <w:rsid w:val="009D4729"/>
    <w:rsid w:val="009D47D0"/>
    <w:rsid w:val="009D5486"/>
    <w:rsid w:val="009D7C2C"/>
    <w:rsid w:val="009E053D"/>
    <w:rsid w:val="009E317C"/>
    <w:rsid w:val="009E6BB1"/>
    <w:rsid w:val="009E7D41"/>
    <w:rsid w:val="009F235F"/>
    <w:rsid w:val="009F2696"/>
    <w:rsid w:val="009F33FC"/>
    <w:rsid w:val="009F3E74"/>
    <w:rsid w:val="009F527D"/>
    <w:rsid w:val="009F5500"/>
    <w:rsid w:val="009F6CFB"/>
    <w:rsid w:val="00A00FD4"/>
    <w:rsid w:val="00A04783"/>
    <w:rsid w:val="00A05F11"/>
    <w:rsid w:val="00A06647"/>
    <w:rsid w:val="00A11185"/>
    <w:rsid w:val="00A11EF4"/>
    <w:rsid w:val="00A149F4"/>
    <w:rsid w:val="00A20438"/>
    <w:rsid w:val="00A210A9"/>
    <w:rsid w:val="00A224F9"/>
    <w:rsid w:val="00A2314C"/>
    <w:rsid w:val="00A2530F"/>
    <w:rsid w:val="00A27074"/>
    <w:rsid w:val="00A32D6E"/>
    <w:rsid w:val="00A33DF6"/>
    <w:rsid w:val="00A352A5"/>
    <w:rsid w:val="00A36BA5"/>
    <w:rsid w:val="00A37F25"/>
    <w:rsid w:val="00A41559"/>
    <w:rsid w:val="00A42405"/>
    <w:rsid w:val="00A438ED"/>
    <w:rsid w:val="00A4407E"/>
    <w:rsid w:val="00A4530D"/>
    <w:rsid w:val="00A5087D"/>
    <w:rsid w:val="00A50962"/>
    <w:rsid w:val="00A5196C"/>
    <w:rsid w:val="00A56993"/>
    <w:rsid w:val="00A5723B"/>
    <w:rsid w:val="00A57754"/>
    <w:rsid w:val="00A57A50"/>
    <w:rsid w:val="00A60144"/>
    <w:rsid w:val="00A60693"/>
    <w:rsid w:val="00A62023"/>
    <w:rsid w:val="00A6301E"/>
    <w:rsid w:val="00A649B5"/>
    <w:rsid w:val="00A67FCA"/>
    <w:rsid w:val="00A73F52"/>
    <w:rsid w:val="00A7454B"/>
    <w:rsid w:val="00A805F8"/>
    <w:rsid w:val="00A80AB3"/>
    <w:rsid w:val="00A82928"/>
    <w:rsid w:val="00A8294B"/>
    <w:rsid w:val="00A83648"/>
    <w:rsid w:val="00A85503"/>
    <w:rsid w:val="00A859EC"/>
    <w:rsid w:val="00A85B47"/>
    <w:rsid w:val="00A87C82"/>
    <w:rsid w:val="00A927B3"/>
    <w:rsid w:val="00A92CB8"/>
    <w:rsid w:val="00AA1139"/>
    <w:rsid w:val="00AA3A08"/>
    <w:rsid w:val="00AA4033"/>
    <w:rsid w:val="00AB4090"/>
    <w:rsid w:val="00AB70F6"/>
    <w:rsid w:val="00AC00A7"/>
    <w:rsid w:val="00AC0BDD"/>
    <w:rsid w:val="00AC457A"/>
    <w:rsid w:val="00AC6DFE"/>
    <w:rsid w:val="00AD0368"/>
    <w:rsid w:val="00AD5C60"/>
    <w:rsid w:val="00AD6609"/>
    <w:rsid w:val="00AD72EC"/>
    <w:rsid w:val="00AE28DD"/>
    <w:rsid w:val="00AE2CEB"/>
    <w:rsid w:val="00AE39DB"/>
    <w:rsid w:val="00AE4DDA"/>
    <w:rsid w:val="00AE58C4"/>
    <w:rsid w:val="00AF004E"/>
    <w:rsid w:val="00AF0F92"/>
    <w:rsid w:val="00AF3C74"/>
    <w:rsid w:val="00AF4D02"/>
    <w:rsid w:val="00B00768"/>
    <w:rsid w:val="00B01FEA"/>
    <w:rsid w:val="00B051A9"/>
    <w:rsid w:val="00B052CD"/>
    <w:rsid w:val="00B05565"/>
    <w:rsid w:val="00B05D72"/>
    <w:rsid w:val="00B1058F"/>
    <w:rsid w:val="00B123D1"/>
    <w:rsid w:val="00B12480"/>
    <w:rsid w:val="00B14945"/>
    <w:rsid w:val="00B152FB"/>
    <w:rsid w:val="00B1671D"/>
    <w:rsid w:val="00B1692A"/>
    <w:rsid w:val="00B247DD"/>
    <w:rsid w:val="00B3144C"/>
    <w:rsid w:val="00B324FE"/>
    <w:rsid w:val="00B3713E"/>
    <w:rsid w:val="00B42E6A"/>
    <w:rsid w:val="00B445AE"/>
    <w:rsid w:val="00B446C0"/>
    <w:rsid w:val="00B4476E"/>
    <w:rsid w:val="00B46617"/>
    <w:rsid w:val="00B50547"/>
    <w:rsid w:val="00B52B3B"/>
    <w:rsid w:val="00B53C4A"/>
    <w:rsid w:val="00B54BD2"/>
    <w:rsid w:val="00B55244"/>
    <w:rsid w:val="00B55307"/>
    <w:rsid w:val="00B55CD7"/>
    <w:rsid w:val="00B56857"/>
    <w:rsid w:val="00B61A30"/>
    <w:rsid w:val="00B636BB"/>
    <w:rsid w:val="00B64A09"/>
    <w:rsid w:val="00B6530D"/>
    <w:rsid w:val="00B7225B"/>
    <w:rsid w:val="00B7309B"/>
    <w:rsid w:val="00B73D84"/>
    <w:rsid w:val="00B767EA"/>
    <w:rsid w:val="00B76BDE"/>
    <w:rsid w:val="00B77962"/>
    <w:rsid w:val="00B807DB"/>
    <w:rsid w:val="00B814D8"/>
    <w:rsid w:val="00B83EA8"/>
    <w:rsid w:val="00B870B2"/>
    <w:rsid w:val="00B93AE2"/>
    <w:rsid w:val="00B95B66"/>
    <w:rsid w:val="00B95D4C"/>
    <w:rsid w:val="00BA4CA4"/>
    <w:rsid w:val="00BA5723"/>
    <w:rsid w:val="00BA588F"/>
    <w:rsid w:val="00BA75C3"/>
    <w:rsid w:val="00BB2995"/>
    <w:rsid w:val="00BB2BD7"/>
    <w:rsid w:val="00BB31B7"/>
    <w:rsid w:val="00BB4734"/>
    <w:rsid w:val="00BB4ACC"/>
    <w:rsid w:val="00BB55B9"/>
    <w:rsid w:val="00BB57D3"/>
    <w:rsid w:val="00BB6531"/>
    <w:rsid w:val="00BC29CA"/>
    <w:rsid w:val="00BC3417"/>
    <w:rsid w:val="00BC4A5F"/>
    <w:rsid w:val="00BC5F5F"/>
    <w:rsid w:val="00BC6B48"/>
    <w:rsid w:val="00BC7754"/>
    <w:rsid w:val="00BD2AED"/>
    <w:rsid w:val="00BD2F18"/>
    <w:rsid w:val="00BD5F45"/>
    <w:rsid w:val="00BE5115"/>
    <w:rsid w:val="00BF31B5"/>
    <w:rsid w:val="00BF4453"/>
    <w:rsid w:val="00BF5788"/>
    <w:rsid w:val="00BF6D6F"/>
    <w:rsid w:val="00C0269C"/>
    <w:rsid w:val="00C03EB1"/>
    <w:rsid w:val="00C064B1"/>
    <w:rsid w:val="00C13C67"/>
    <w:rsid w:val="00C1465D"/>
    <w:rsid w:val="00C15CB5"/>
    <w:rsid w:val="00C16D32"/>
    <w:rsid w:val="00C20936"/>
    <w:rsid w:val="00C20C64"/>
    <w:rsid w:val="00C325AA"/>
    <w:rsid w:val="00C32676"/>
    <w:rsid w:val="00C329D4"/>
    <w:rsid w:val="00C332AD"/>
    <w:rsid w:val="00C335D7"/>
    <w:rsid w:val="00C35DED"/>
    <w:rsid w:val="00C367DB"/>
    <w:rsid w:val="00C36883"/>
    <w:rsid w:val="00C41DFD"/>
    <w:rsid w:val="00C435F8"/>
    <w:rsid w:val="00C44E18"/>
    <w:rsid w:val="00C45E41"/>
    <w:rsid w:val="00C47A0F"/>
    <w:rsid w:val="00C507FC"/>
    <w:rsid w:val="00C553AE"/>
    <w:rsid w:val="00C561D6"/>
    <w:rsid w:val="00C56B3C"/>
    <w:rsid w:val="00C61A07"/>
    <w:rsid w:val="00C644F1"/>
    <w:rsid w:val="00C648BB"/>
    <w:rsid w:val="00C65C81"/>
    <w:rsid w:val="00C66506"/>
    <w:rsid w:val="00C66600"/>
    <w:rsid w:val="00C672DF"/>
    <w:rsid w:val="00C67FCC"/>
    <w:rsid w:val="00C7125F"/>
    <w:rsid w:val="00C7208D"/>
    <w:rsid w:val="00C7420B"/>
    <w:rsid w:val="00C7687B"/>
    <w:rsid w:val="00C76FA3"/>
    <w:rsid w:val="00C82D51"/>
    <w:rsid w:val="00C833DE"/>
    <w:rsid w:val="00C833FD"/>
    <w:rsid w:val="00C84367"/>
    <w:rsid w:val="00C84806"/>
    <w:rsid w:val="00C854D2"/>
    <w:rsid w:val="00C86AB9"/>
    <w:rsid w:val="00C90BD2"/>
    <w:rsid w:val="00C910C5"/>
    <w:rsid w:val="00C931D9"/>
    <w:rsid w:val="00C95918"/>
    <w:rsid w:val="00C95CBE"/>
    <w:rsid w:val="00CA0D34"/>
    <w:rsid w:val="00CA0EAD"/>
    <w:rsid w:val="00CA2F34"/>
    <w:rsid w:val="00CA3387"/>
    <w:rsid w:val="00CA71C4"/>
    <w:rsid w:val="00CB20BD"/>
    <w:rsid w:val="00CB3177"/>
    <w:rsid w:val="00CB39D3"/>
    <w:rsid w:val="00CB56B3"/>
    <w:rsid w:val="00CB6585"/>
    <w:rsid w:val="00CB72C8"/>
    <w:rsid w:val="00CC4963"/>
    <w:rsid w:val="00CC508C"/>
    <w:rsid w:val="00CC7717"/>
    <w:rsid w:val="00CC7E20"/>
    <w:rsid w:val="00CD13F3"/>
    <w:rsid w:val="00CD359C"/>
    <w:rsid w:val="00CE1B67"/>
    <w:rsid w:val="00CE1D35"/>
    <w:rsid w:val="00CE4044"/>
    <w:rsid w:val="00CE4C43"/>
    <w:rsid w:val="00CE5D1F"/>
    <w:rsid w:val="00CE72F6"/>
    <w:rsid w:val="00CF246F"/>
    <w:rsid w:val="00D077F8"/>
    <w:rsid w:val="00D07BF4"/>
    <w:rsid w:val="00D07EC9"/>
    <w:rsid w:val="00D07F40"/>
    <w:rsid w:val="00D11DB6"/>
    <w:rsid w:val="00D1247E"/>
    <w:rsid w:val="00D14C03"/>
    <w:rsid w:val="00D16E00"/>
    <w:rsid w:val="00D1712D"/>
    <w:rsid w:val="00D17723"/>
    <w:rsid w:val="00D203D9"/>
    <w:rsid w:val="00D22021"/>
    <w:rsid w:val="00D2202B"/>
    <w:rsid w:val="00D2259B"/>
    <w:rsid w:val="00D230A4"/>
    <w:rsid w:val="00D2321D"/>
    <w:rsid w:val="00D2587F"/>
    <w:rsid w:val="00D30C1B"/>
    <w:rsid w:val="00D31068"/>
    <w:rsid w:val="00D328F9"/>
    <w:rsid w:val="00D3523E"/>
    <w:rsid w:val="00D36302"/>
    <w:rsid w:val="00D414DD"/>
    <w:rsid w:val="00D41F33"/>
    <w:rsid w:val="00D42EBD"/>
    <w:rsid w:val="00D44816"/>
    <w:rsid w:val="00D510A6"/>
    <w:rsid w:val="00D553E2"/>
    <w:rsid w:val="00D57D2B"/>
    <w:rsid w:val="00D57E87"/>
    <w:rsid w:val="00D60005"/>
    <w:rsid w:val="00D63181"/>
    <w:rsid w:val="00D63564"/>
    <w:rsid w:val="00D66B7D"/>
    <w:rsid w:val="00D673DF"/>
    <w:rsid w:val="00D70547"/>
    <w:rsid w:val="00D72FF2"/>
    <w:rsid w:val="00D731F7"/>
    <w:rsid w:val="00D77C5B"/>
    <w:rsid w:val="00D805E4"/>
    <w:rsid w:val="00D829AA"/>
    <w:rsid w:val="00D847B2"/>
    <w:rsid w:val="00D84BEF"/>
    <w:rsid w:val="00D84CF0"/>
    <w:rsid w:val="00D8773F"/>
    <w:rsid w:val="00D9471F"/>
    <w:rsid w:val="00D95615"/>
    <w:rsid w:val="00D96E74"/>
    <w:rsid w:val="00DA069B"/>
    <w:rsid w:val="00DA1430"/>
    <w:rsid w:val="00DA2937"/>
    <w:rsid w:val="00DA4097"/>
    <w:rsid w:val="00DA4C0E"/>
    <w:rsid w:val="00DA7DF0"/>
    <w:rsid w:val="00DB0C67"/>
    <w:rsid w:val="00DB1FD7"/>
    <w:rsid w:val="00DB5228"/>
    <w:rsid w:val="00DB5B00"/>
    <w:rsid w:val="00DB5B5C"/>
    <w:rsid w:val="00DB610C"/>
    <w:rsid w:val="00DB7AA9"/>
    <w:rsid w:val="00DC0C26"/>
    <w:rsid w:val="00DC0F03"/>
    <w:rsid w:val="00DC30E8"/>
    <w:rsid w:val="00DD10B6"/>
    <w:rsid w:val="00DD1763"/>
    <w:rsid w:val="00DD1809"/>
    <w:rsid w:val="00DD2BA5"/>
    <w:rsid w:val="00DD5618"/>
    <w:rsid w:val="00DD6F6B"/>
    <w:rsid w:val="00DE0A73"/>
    <w:rsid w:val="00DE22E9"/>
    <w:rsid w:val="00DE2562"/>
    <w:rsid w:val="00DE289A"/>
    <w:rsid w:val="00DE64D9"/>
    <w:rsid w:val="00DE7186"/>
    <w:rsid w:val="00DE74E7"/>
    <w:rsid w:val="00DE78A0"/>
    <w:rsid w:val="00DF224D"/>
    <w:rsid w:val="00DF2382"/>
    <w:rsid w:val="00E06E35"/>
    <w:rsid w:val="00E07F7E"/>
    <w:rsid w:val="00E10998"/>
    <w:rsid w:val="00E11BBB"/>
    <w:rsid w:val="00E120C0"/>
    <w:rsid w:val="00E1795E"/>
    <w:rsid w:val="00E20282"/>
    <w:rsid w:val="00E2046C"/>
    <w:rsid w:val="00E21027"/>
    <w:rsid w:val="00E22B22"/>
    <w:rsid w:val="00E23C4A"/>
    <w:rsid w:val="00E310DE"/>
    <w:rsid w:val="00E346D3"/>
    <w:rsid w:val="00E401F1"/>
    <w:rsid w:val="00E419D9"/>
    <w:rsid w:val="00E42041"/>
    <w:rsid w:val="00E4256B"/>
    <w:rsid w:val="00E46C21"/>
    <w:rsid w:val="00E4728B"/>
    <w:rsid w:val="00E5472E"/>
    <w:rsid w:val="00E5659A"/>
    <w:rsid w:val="00E56F27"/>
    <w:rsid w:val="00E573E0"/>
    <w:rsid w:val="00E57C64"/>
    <w:rsid w:val="00E606D3"/>
    <w:rsid w:val="00E63191"/>
    <w:rsid w:val="00E63A96"/>
    <w:rsid w:val="00E64F2A"/>
    <w:rsid w:val="00E704C4"/>
    <w:rsid w:val="00E7140B"/>
    <w:rsid w:val="00E746D5"/>
    <w:rsid w:val="00E759A2"/>
    <w:rsid w:val="00E802EE"/>
    <w:rsid w:val="00E80D7F"/>
    <w:rsid w:val="00E81D6C"/>
    <w:rsid w:val="00E82CF8"/>
    <w:rsid w:val="00E8321E"/>
    <w:rsid w:val="00E85B09"/>
    <w:rsid w:val="00E87565"/>
    <w:rsid w:val="00E9016A"/>
    <w:rsid w:val="00E90495"/>
    <w:rsid w:val="00E92912"/>
    <w:rsid w:val="00E95A3F"/>
    <w:rsid w:val="00E968E8"/>
    <w:rsid w:val="00E9747F"/>
    <w:rsid w:val="00E97D86"/>
    <w:rsid w:val="00EA13E1"/>
    <w:rsid w:val="00EA1897"/>
    <w:rsid w:val="00EA5094"/>
    <w:rsid w:val="00EA652D"/>
    <w:rsid w:val="00EA72E3"/>
    <w:rsid w:val="00EB3E20"/>
    <w:rsid w:val="00EB4B70"/>
    <w:rsid w:val="00EB7123"/>
    <w:rsid w:val="00EB753C"/>
    <w:rsid w:val="00EC0453"/>
    <w:rsid w:val="00EC15EB"/>
    <w:rsid w:val="00EC2BEF"/>
    <w:rsid w:val="00EC4853"/>
    <w:rsid w:val="00EC5572"/>
    <w:rsid w:val="00EC5970"/>
    <w:rsid w:val="00EC6640"/>
    <w:rsid w:val="00EC69D7"/>
    <w:rsid w:val="00EC6DC0"/>
    <w:rsid w:val="00ED3B5C"/>
    <w:rsid w:val="00ED6869"/>
    <w:rsid w:val="00ED69B2"/>
    <w:rsid w:val="00ED7845"/>
    <w:rsid w:val="00EE386C"/>
    <w:rsid w:val="00EE3CC6"/>
    <w:rsid w:val="00EE5887"/>
    <w:rsid w:val="00EF06E0"/>
    <w:rsid w:val="00EF6C5C"/>
    <w:rsid w:val="00EF74AD"/>
    <w:rsid w:val="00F00BE9"/>
    <w:rsid w:val="00F00EEA"/>
    <w:rsid w:val="00F068B6"/>
    <w:rsid w:val="00F0703F"/>
    <w:rsid w:val="00F11CD3"/>
    <w:rsid w:val="00F12A82"/>
    <w:rsid w:val="00F135F4"/>
    <w:rsid w:val="00F13BD7"/>
    <w:rsid w:val="00F14EEF"/>
    <w:rsid w:val="00F14FB9"/>
    <w:rsid w:val="00F15796"/>
    <w:rsid w:val="00F1608D"/>
    <w:rsid w:val="00F164A4"/>
    <w:rsid w:val="00F21B07"/>
    <w:rsid w:val="00F2272D"/>
    <w:rsid w:val="00F2444F"/>
    <w:rsid w:val="00F253E0"/>
    <w:rsid w:val="00F253E2"/>
    <w:rsid w:val="00F269A2"/>
    <w:rsid w:val="00F31C6E"/>
    <w:rsid w:val="00F32E08"/>
    <w:rsid w:val="00F336C3"/>
    <w:rsid w:val="00F35699"/>
    <w:rsid w:val="00F37309"/>
    <w:rsid w:val="00F41B89"/>
    <w:rsid w:val="00F459CD"/>
    <w:rsid w:val="00F45D53"/>
    <w:rsid w:val="00F465CF"/>
    <w:rsid w:val="00F50509"/>
    <w:rsid w:val="00F50DA9"/>
    <w:rsid w:val="00F555D6"/>
    <w:rsid w:val="00F55C7B"/>
    <w:rsid w:val="00F57475"/>
    <w:rsid w:val="00F6171D"/>
    <w:rsid w:val="00F65EC8"/>
    <w:rsid w:val="00F65FDC"/>
    <w:rsid w:val="00F678E6"/>
    <w:rsid w:val="00F67AB1"/>
    <w:rsid w:val="00F75439"/>
    <w:rsid w:val="00F75684"/>
    <w:rsid w:val="00F8465F"/>
    <w:rsid w:val="00F85225"/>
    <w:rsid w:val="00F85495"/>
    <w:rsid w:val="00F870BC"/>
    <w:rsid w:val="00F963C2"/>
    <w:rsid w:val="00F969FE"/>
    <w:rsid w:val="00F97A8C"/>
    <w:rsid w:val="00FA46D5"/>
    <w:rsid w:val="00FA6104"/>
    <w:rsid w:val="00FA6C3D"/>
    <w:rsid w:val="00FB078C"/>
    <w:rsid w:val="00FB1B03"/>
    <w:rsid w:val="00FB2CCF"/>
    <w:rsid w:val="00FB42B9"/>
    <w:rsid w:val="00FB591C"/>
    <w:rsid w:val="00FB5C31"/>
    <w:rsid w:val="00FC0190"/>
    <w:rsid w:val="00FC1998"/>
    <w:rsid w:val="00FC1E6A"/>
    <w:rsid w:val="00FC2A7C"/>
    <w:rsid w:val="00FC3694"/>
    <w:rsid w:val="00FC3D15"/>
    <w:rsid w:val="00FC54F7"/>
    <w:rsid w:val="00FC5EE2"/>
    <w:rsid w:val="00FC673F"/>
    <w:rsid w:val="00FC72A7"/>
    <w:rsid w:val="00FD04EA"/>
    <w:rsid w:val="00FD28F7"/>
    <w:rsid w:val="00FD2A2F"/>
    <w:rsid w:val="00FD43D4"/>
    <w:rsid w:val="00FD46DE"/>
    <w:rsid w:val="00FD581F"/>
    <w:rsid w:val="00FD687F"/>
    <w:rsid w:val="00FD697B"/>
    <w:rsid w:val="00FE0BA8"/>
    <w:rsid w:val="00FE1CAC"/>
    <w:rsid w:val="00FE1DCC"/>
    <w:rsid w:val="00FE2177"/>
    <w:rsid w:val="00FE3B5A"/>
    <w:rsid w:val="00FE7CC1"/>
    <w:rsid w:val="00FF371C"/>
    <w:rsid w:val="00FF406B"/>
    <w:rsid w:val="00FF4F39"/>
    <w:rsid w:val="00FF6F84"/>
    <w:rsid w:val="00FF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D99A5"/>
  <w15:docId w15:val="{7BABD8AF-A3BA-4959-8199-6CEC11F1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844"/>
  </w:style>
  <w:style w:type="paragraph" w:styleId="Heading1">
    <w:name w:val="heading 1"/>
    <w:aliases w:val="CHIC 1 Section Heading"/>
    <w:basedOn w:val="Normal"/>
    <w:next w:val="Normal"/>
    <w:link w:val="Heading1Char"/>
    <w:uiPriority w:val="9"/>
    <w:qFormat/>
    <w:rsid w:val="00DA1430"/>
    <w:pPr>
      <w:keepNext/>
      <w:keepLines/>
      <w:numPr>
        <w:numId w:val="17"/>
      </w:numPr>
      <w:spacing w:after="240"/>
      <w:jc w:val="left"/>
      <w:outlineLvl w:val="0"/>
    </w:pPr>
    <w:rPr>
      <w:rFonts w:ascii="Cambria" w:eastAsia="Times New Roman" w:hAnsi="Cambria" w:cs="Times New Roman"/>
      <w:b/>
      <w:bCs/>
      <w:kern w:val="32"/>
      <w:sz w:val="32"/>
      <w:szCs w:val="32"/>
    </w:rPr>
  </w:style>
  <w:style w:type="paragraph" w:styleId="Heading2">
    <w:name w:val="heading 2"/>
    <w:aliases w:val="CHIC 3 Paragraph"/>
    <w:basedOn w:val="Normal"/>
    <w:link w:val="Heading2Char"/>
    <w:uiPriority w:val="9"/>
    <w:unhideWhenUsed/>
    <w:qFormat/>
    <w:rsid w:val="00DA1430"/>
    <w:pPr>
      <w:keepNext/>
      <w:keepLines/>
      <w:numPr>
        <w:ilvl w:val="1"/>
        <w:numId w:val="17"/>
      </w:numPr>
      <w:spacing w:after="240"/>
      <w:jc w:val="left"/>
      <w:outlineLvl w:val="1"/>
    </w:pPr>
    <w:rPr>
      <w:rFonts w:eastAsiaTheme="majorEastAsia" w:cstheme="majorBidi"/>
      <w:sz w:val="24"/>
      <w:szCs w:val="26"/>
    </w:rPr>
  </w:style>
  <w:style w:type="paragraph" w:styleId="Heading3">
    <w:name w:val="heading 3"/>
    <w:aliases w:val="CHIC 4 Sub-Paragraph"/>
    <w:basedOn w:val="Normal"/>
    <w:link w:val="Heading3Char"/>
    <w:uiPriority w:val="9"/>
    <w:unhideWhenUsed/>
    <w:qFormat/>
    <w:rsid w:val="00DA1430"/>
    <w:pPr>
      <w:keepNext/>
      <w:keepLines/>
      <w:numPr>
        <w:ilvl w:val="2"/>
        <w:numId w:val="17"/>
      </w:numPr>
      <w:spacing w:after="240"/>
      <w:contextualSpacing/>
      <w:jc w:val="left"/>
      <w:outlineLvl w:val="2"/>
    </w:pPr>
    <w:rPr>
      <w:rFonts w:eastAsiaTheme="majorEastAsia" w:cstheme="majorBidi"/>
      <w:sz w:val="24"/>
      <w:szCs w:val="24"/>
    </w:rPr>
  </w:style>
  <w:style w:type="paragraph" w:styleId="Heading8">
    <w:name w:val="heading 8"/>
    <w:basedOn w:val="Normal"/>
    <w:next w:val="Normal"/>
    <w:link w:val="Heading8Char"/>
    <w:uiPriority w:val="9"/>
    <w:unhideWhenUsed/>
    <w:rsid w:val="00DA1430"/>
    <w:pPr>
      <w:keepNext/>
      <w:keepLines/>
      <w:numPr>
        <w:ilvl w:val="7"/>
        <w:numId w:val="17"/>
      </w:numPr>
      <w:spacing w:before="40" w:line="259" w:lineRule="auto"/>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A1430"/>
    <w:pPr>
      <w:keepNext/>
      <w:keepLines/>
      <w:numPr>
        <w:ilvl w:val="8"/>
        <w:numId w:val="17"/>
      </w:numPr>
      <w:spacing w:before="40" w:line="259" w:lineRule="auto"/>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60005"/>
    <w:pPr>
      <w:jc w:val="left"/>
    </w:pPr>
    <w:rPr>
      <w:rFonts w:ascii="Times New Roman" w:eastAsia="Times New Roman" w:hAnsi="Times New Roman" w:cs="Times New Roman"/>
      <w:color w:val="000000"/>
      <w:sz w:val="24"/>
      <w:szCs w:val="24"/>
    </w:rPr>
  </w:style>
  <w:style w:type="paragraph" w:customStyle="1" w:styleId="Level1">
    <w:name w:val="Level 1"/>
    <w:basedOn w:val="Normal"/>
    <w:qFormat/>
    <w:rsid w:val="00D60005"/>
    <w:pPr>
      <w:numPr>
        <w:numId w:val="1"/>
      </w:numPr>
      <w:spacing w:after="240"/>
      <w:jc w:val="left"/>
      <w:outlineLvl w:val="0"/>
    </w:pPr>
    <w:rPr>
      <w:rFonts w:ascii="Arial" w:eastAsia="Times New Roman" w:hAnsi="Arial" w:cs="Arial"/>
      <w:color w:val="000000"/>
      <w:sz w:val="20"/>
      <w:szCs w:val="20"/>
      <w:lang w:eastAsia="en-GB"/>
    </w:rPr>
  </w:style>
  <w:style w:type="paragraph" w:customStyle="1" w:styleId="Level2">
    <w:name w:val="Level 2"/>
    <w:basedOn w:val="Normal"/>
    <w:qFormat/>
    <w:rsid w:val="00D60005"/>
    <w:pPr>
      <w:numPr>
        <w:ilvl w:val="1"/>
        <w:numId w:val="1"/>
      </w:numPr>
      <w:spacing w:after="240"/>
      <w:jc w:val="left"/>
      <w:outlineLvl w:val="1"/>
    </w:pPr>
    <w:rPr>
      <w:rFonts w:ascii="Arial" w:eastAsia="Times New Roman" w:hAnsi="Arial" w:cs="Arial"/>
      <w:color w:val="000000"/>
      <w:sz w:val="20"/>
      <w:szCs w:val="20"/>
      <w:lang w:eastAsia="en-GB"/>
    </w:rPr>
  </w:style>
  <w:style w:type="paragraph" w:customStyle="1" w:styleId="Level3">
    <w:name w:val="Level 3"/>
    <w:basedOn w:val="Normal"/>
    <w:qFormat/>
    <w:rsid w:val="00D60005"/>
    <w:pPr>
      <w:numPr>
        <w:ilvl w:val="2"/>
        <w:numId w:val="1"/>
      </w:numPr>
      <w:spacing w:after="240"/>
      <w:jc w:val="left"/>
      <w:outlineLvl w:val="2"/>
    </w:pPr>
    <w:rPr>
      <w:rFonts w:ascii="Arial" w:eastAsia="Times New Roman" w:hAnsi="Arial" w:cs="Arial"/>
      <w:color w:val="000000"/>
      <w:sz w:val="20"/>
      <w:szCs w:val="20"/>
      <w:lang w:eastAsia="en-GB"/>
    </w:rPr>
  </w:style>
  <w:style w:type="paragraph" w:customStyle="1" w:styleId="Level4">
    <w:name w:val="Level 4"/>
    <w:basedOn w:val="Normal"/>
    <w:qFormat/>
    <w:rsid w:val="00D60005"/>
    <w:pPr>
      <w:numPr>
        <w:ilvl w:val="3"/>
        <w:numId w:val="1"/>
      </w:numPr>
      <w:spacing w:after="240"/>
      <w:jc w:val="left"/>
      <w:outlineLvl w:val="3"/>
    </w:pPr>
    <w:rPr>
      <w:rFonts w:ascii="Arial" w:eastAsia="Times New Roman" w:hAnsi="Arial" w:cs="Arial"/>
      <w:color w:val="000000"/>
      <w:sz w:val="20"/>
      <w:szCs w:val="20"/>
      <w:lang w:eastAsia="en-GB"/>
    </w:rPr>
  </w:style>
  <w:style w:type="paragraph" w:customStyle="1" w:styleId="Level5">
    <w:name w:val="Level 5"/>
    <w:basedOn w:val="Normal"/>
    <w:qFormat/>
    <w:rsid w:val="00D60005"/>
    <w:pPr>
      <w:numPr>
        <w:ilvl w:val="4"/>
        <w:numId w:val="1"/>
      </w:numPr>
      <w:spacing w:after="240"/>
      <w:jc w:val="left"/>
      <w:outlineLvl w:val="4"/>
    </w:pPr>
    <w:rPr>
      <w:rFonts w:ascii="Arial" w:eastAsia="Times New Roman" w:hAnsi="Arial" w:cs="Arial"/>
      <w:color w:val="000000"/>
      <w:sz w:val="20"/>
      <w:szCs w:val="20"/>
      <w:lang w:eastAsia="en-GB"/>
    </w:rPr>
  </w:style>
  <w:style w:type="paragraph" w:customStyle="1" w:styleId="Level6">
    <w:name w:val="Level 6"/>
    <w:basedOn w:val="Normal"/>
    <w:qFormat/>
    <w:rsid w:val="00D60005"/>
    <w:pPr>
      <w:numPr>
        <w:ilvl w:val="5"/>
        <w:numId w:val="1"/>
      </w:numPr>
      <w:spacing w:after="240"/>
      <w:jc w:val="left"/>
      <w:outlineLvl w:val="5"/>
    </w:pPr>
    <w:rPr>
      <w:rFonts w:ascii="Arial" w:eastAsia="Times New Roman" w:hAnsi="Arial" w:cs="Arial"/>
      <w:color w:val="000000"/>
      <w:sz w:val="20"/>
      <w:szCs w:val="20"/>
      <w:lang w:eastAsia="en-GB"/>
    </w:rPr>
  </w:style>
  <w:style w:type="character" w:customStyle="1" w:styleId="NoHeading3Text">
    <w:name w:val="No Heading 3 Text"/>
    <w:rsid w:val="00D60005"/>
    <w:rPr>
      <w:rFonts w:ascii="Arial" w:hAnsi="Arial"/>
      <w:color w:val="auto"/>
      <w:sz w:val="21"/>
      <w:u w:val="none"/>
    </w:rPr>
  </w:style>
  <w:style w:type="paragraph" w:styleId="ListParagraph">
    <w:name w:val="List Paragraph"/>
    <w:aliases w:val="TFE List"/>
    <w:basedOn w:val="Normal"/>
    <w:link w:val="ListParagraphChar"/>
    <w:uiPriority w:val="34"/>
    <w:qFormat/>
    <w:rsid w:val="00D60005"/>
    <w:pPr>
      <w:ind w:left="720"/>
      <w:contextualSpacing/>
    </w:pPr>
  </w:style>
  <w:style w:type="paragraph" w:styleId="NormalWeb">
    <w:name w:val="Normal (Web)"/>
    <w:basedOn w:val="Normal"/>
    <w:link w:val="NormalWebChar"/>
    <w:rsid w:val="00C332AD"/>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WebChar">
    <w:name w:val="Normal (Web) Char"/>
    <w:link w:val="NormalWeb"/>
    <w:rsid w:val="00C332AD"/>
    <w:rPr>
      <w:rFonts w:ascii="Times New Roman" w:eastAsia="Times New Roman" w:hAnsi="Times New Roman" w:cs="Times New Roman"/>
      <w:sz w:val="24"/>
      <w:szCs w:val="24"/>
      <w:lang w:eastAsia="en-GB"/>
    </w:rPr>
  </w:style>
  <w:style w:type="paragraph" w:customStyle="1" w:styleId="5Paragraphtext">
    <w:name w:val="#5 Paragraph text"/>
    <w:basedOn w:val="Normal"/>
    <w:link w:val="5ParagraphtextChar"/>
    <w:qFormat/>
    <w:rsid w:val="004A4B1B"/>
    <w:pPr>
      <w:spacing w:after="120"/>
      <w:jc w:val="left"/>
    </w:pPr>
    <w:rPr>
      <w:rFonts w:ascii="Calibri" w:hAnsi="Calibri" w:cs="Arial"/>
    </w:rPr>
  </w:style>
  <w:style w:type="character" w:customStyle="1" w:styleId="5ParagraphtextChar">
    <w:name w:val="#5 Paragraph text Char"/>
    <w:basedOn w:val="DefaultParagraphFont"/>
    <w:link w:val="5Paragraphtext"/>
    <w:rsid w:val="004A4B1B"/>
    <w:rPr>
      <w:rFonts w:ascii="Calibri" w:hAnsi="Calibri" w:cs="Arial"/>
    </w:rPr>
  </w:style>
  <w:style w:type="paragraph" w:customStyle="1" w:styleId="3ParagraphHeading">
    <w:name w:val="#3 Paragraph Heading"/>
    <w:basedOn w:val="Normal"/>
    <w:link w:val="3ParagraphHeadingChar"/>
    <w:autoRedefine/>
    <w:qFormat/>
    <w:rsid w:val="00DA4097"/>
    <w:pPr>
      <w:spacing w:after="120"/>
      <w:ind w:left="567" w:hanging="567"/>
      <w:jc w:val="left"/>
    </w:pPr>
    <w:rPr>
      <w:b/>
    </w:rPr>
  </w:style>
  <w:style w:type="character" w:customStyle="1" w:styleId="3ParagraphHeadingChar">
    <w:name w:val="#3 Paragraph Heading Char"/>
    <w:basedOn w:val="DefaultParagraphFont"/>
    <w:link w:val="3ParagraphHeading"/>
    <w:rsid w:val="00DA4097"/>
    <w:rPr>
      <w:b/>
    </w:rPr>
  </w:style>
  <w:style w:type="character" w:customStyle="1" w:styleId="NoHeading5Text">
    <w:name w:val="No Heading 5 Text"/>
    <w:rsid w:val="00D07BF4"/>
    <w:rPr>
      <w:rFonts w:ascii="Arial" w:hAnsi="Arial" w:cs="Arial"/>
      <w:color w:val="auto"/>
      <w:sz w:val="21"/>
      <w:szCs w:val="21"/>
      <w:u w:val="none"/>
    </w:rPr>
  </w:style>
  <w:style w:type="paragraph" w:customStyle="1" w:styleId="Body2">
    <w:name w:val="Body 2"/>
    <w:basedOn w:val="Normal"/>
    <w:rsid w:val="00D07BF4"/>
    <w:pPr>
      <w:tabs>
        <w:tab w:val="left" w:pos="992"/>
        <w:tab w:val="left" w:pos="1701"/>
      </w:tabs>
      <w:spacing w:after="240" w:line="276" w:lineRule="auto"/>
      <w:ind w:left="992"/>
      <w:jc w:val="both"/>
    </w:pPr>
    <w:rPr>
      <w:rFonts w:ascii="Arial" w:eastAsia="Times New Roman" w:hAnsi="Arial" w:cs="Arial"/>
      <w:sz w:val="21"/>
      <w:szCs w:val="21"/>
      <w:lang w:eastAsia="en-GB"/>
    </w:rPr>
  </w:style>
  <w:style w:type="character" w:styleId="Hyperlink">
    <w:name w:val="Hyperlink"/>
    <w:uiPriority w:val="99"/>
    <w:rsid w:val="007218AA"/>
    <w:rPr>
      <w:color w:val="0000FF"/>
      <w:u w:val="single"/>
    </w:rPr>
  </w:style>
  <w:style w:type="table" w:styleId="TableGrid">
    <w:name w:val="Table Grid"/>
    <w:basedOn w:val="TableNormal"/>
    <w:uiPriority w:val="39"/>
    <w:rsid w:val="00C66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C50F6"/>
    <w:pPr>
      <w:ind w:left="800" w:hanging="851"/>
      <w:jc w:val="left"/>
    </w:pPr>
    <w:rPr>
      <w:rFonts w:ascii="Arial" w:eastAsia="Times New Roman" w:hAnsi="Arial" w:cs="Arial"/>
      <w:b/>
      <w:bCs/>
      <w:sz w:val="20"/>
      <w:szCs w:val="20"/>
      <w:lang w:eastAsia="en-GB"/>
    </w:rPr>
  </w:style>
  <w:style w:type="character" w:customStyle="1" w:styleId="BodyTextIndentChar">
    <w:name w:val="Body Text Indent Char"/>
    <w:basedOn w:val="DefaultParagraphFont"/>
    <w:link w:val="BodyTextIndent"/>
    <w:rsid w:val="001C50F6"/>
    <w:rPr>
      <w:rFonts w:ascii="Arial" w:eastAsia="Times New Roman" w:hAnsi="Arial" w:cs="Arial"/>
      <w:b/>
      <w:bCs/>
      <w:sz w:val="20"/>
      <w:szCs w:val="20"/>
      <w:lang w:eastAsia="en-GB"/>
    </w:rPr>
  </w:style>
  <w:style w:type="character" w:customStyle="1" w:styleId="NoHeading4Text">
    <w:name w:val="No Heading 4 Text"/>
    <w:rsid w:val="009B41A7"/>
    <w:rPr>
      <w:b w:val="0"/>
      <w:bCs w:val="0"/>
      <w:caps w:val="0"/>
      <w:sz w:val="23"/>
      <w:szCs w:val="23"/>
      <w:u w:val="none"/>
    </w:rPr>
  </w:style>
  <w:style w:type="character" w:styleId="PageNumber">
    <w:name w:val="page number"/>
    <w:basedOn w:val="DefaultParagraphFont"/>
    <w:rsid w:val="00196C43"/>
  </w:style>
  <w:style w:type="character" w:customStyle="1" w:styleId="Heading1Char">
    <w:name w:val="Heading 1 Char"/>
    <w:aliases w:val="CHIC 1 Section Heading Char"/>
    <w:link w:val="Heading1"/>
    <w:uiPriority w:val="9"/>
    <w:rsid w:val="00196C43"/>
    <w:rPr>
      <w:rFonts w:ascii="Cambria" w:eastAsia="Times New Roman" w:hAnsi="Cambria" w:cs="Times New Roman"/>
      <w:b/>
      <w:bCs/>
      <w:kern w:val="32"/>
      <w:sz w:val="32"/>
      <w:szCs w:val="32"/>
    </w:rPr>
  </w:style>
  <w:style w:type="paragraph" w:customStyle="1" w:styleId="Default">
    <w:name w:val="Default"/>
    <w:basedOn w:val="Normal"/>
    <w:rsid w:val="00D72FF2"/>
    <w:pPr>
      <w:autoSpaceDE w:val="0"/>
      <w:autoSpaceDN w:val="0"/>
      <w:jc w:val="left"/>
    </w:pPr>
    <w:rPr>
      <w:rFonts w:ascii="Calibri" w:hAnsi="Calibri" w:cs="Calibri"/>
      <w:color w:val="000000"/>
      <w:sz w:val="24"/>
      <w:szCs w:val="24"/>
      <w:lang w:eastAsia="en-GB"/>
    </w:rPr>
  </w:style>
  <w:style w:type="table" w:customStyle="1" w:styleId="TableGrid1">
    <w:name w:val="Table Grid1"/>
    <w:basedOn w:val="TableNormal"/>
    <w:next w:val="TableGrid"/>
    <w:uiPriority w:val="39"/>
    <w:rsid w:val="009A5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F7C"/>
    <w:rPr>
      <w:rFonts w:ascii="Segoe UI" w:hAnsi="Segoe UI" w:cs="Segoe UI"/>
      <w:sz w:val="18"/>
      <w:szCs w:val="18"/>
    </w:rPr>
  </w:style>
  <w:style w:type="character" w:styleId="CommentReference">
    <w:name w:val="annotation reference"/>
    <w:basedOn w:val="DefaultParagraphFont"/>
    <w:unhideWhenUsed/>
    <w:rsid w:val="00CA0EAD"/>
    <w:rPr>
      <w:sz w:val="16"/>
      <w:szCs w:val="16"/>
    </w:rPr>
  </w:style>
  <w:style w:type="paragraph" w:styleId="CommentText">
    <w:name w:val="annotation text"/>
    <w:basedOn w:val="Normal"/>
    <w:link w:val="CommentTextChar"/>
    <w:unhideWhenUsed/>
    <w:rsid w:val="00CA0EAD"/>
    <w:rPr>
      <w:sz w:val="20"/>
      <w:szCs w:val="20"/>
    </w:rPr>
  </w:style>
  <w:style w:type="character" w:customStyle="1" w:styleId="CommentTextChar">
    <w:name w:val="Comment Text Char"/>
    <w:basedOn w:val="DefaultParagraphFont"/>
    <w:link w:val="CommentText"/>
    <w:rsid w:val="00CA0EAD"/>
    <w:rPr>
      <w:sz w:val="20"/>
      <w:szCs w:val="20"/>
    </w:rPr>
  </w:style>
  <w:style w:type="paragraph" w:styleId="CommentSubject">
    <w:name w:val="annotation subject"/>
    <w:basedOn w:val="CommentText"/>
    <w:next w:val="CommentText"/>
    <w:link w:val="CommentSubjectChar"/>
    <w:uiPriority w:val="99"/>
    <w:semiHidden/>
    <w:unhideWhenUsed/>
    <w:rsid w:val="00CA0EAD"/>
    <w:rPr>
      <w:b/>
      <w:bCs/>
    </w:rPr>
  </w:style>
  <w:style w:type="character" w:customStyle="1" w:styleId="CommentSubjectChar">
    <w:name w:val="Comment Subject Char"/>
    <w:basedOn w:val="CommentTextChar"/>
    <w:link w:val="CommentSubject"/>
    <w:uiPriority w:val="99"/>
    <w:semiHidden/>
    <w:rsid w:val="00CA0EAD"/>
    <w:rPr>
      <w:b/>
      <w:bCs/>
      <w:sz w:val="20"/>
      <w:szCs w:val="20"/>
    </w:rPr>
  </w:style>
  <w:style w:type="paragraph" w:styleId="Header">
    <w:name w:val="header"/>
    <w:basedOn w:val="Normal"/>
    <w:link w:val="HeaderChar"/>
    <w:uiPriority w:val="99"/>
    <w:unhideWhenUsed/>
    <w:rsid w:val="006B27F5"/>
    <w:pPr>
      <w:tabs>
        <w:tab w:val="center" w:pos="4513"/>
        <w:tab w:val="right" w:pos="9026"/>
      </w:tabs>
    </w:pPr>
  </w:style>
  <w:style w:type="character" w:customStyle="1" w:styleId="HeaderChar">
    <w:name w:val="Header Char"/>
    <w:basedOn w:val="DefaultParagraphFont"/>
    <w:link w:val="Header"/>
    <w:uiPriority w:val="99"/>
    <w:rsid w:val="006B27F5"/>
  </w:style>
  <w:style w:type="paragraph" w:styleId="Footer">
    <w:name w:val="footer"/>
    <w:basedOn w:val="Normal"/>
    <w:link w:val="FooterChar"/>
    <w:uiPriority w:val="99"/>
    <w:unhideWhenUsed/>
    <w:rsid w:val="006B27F5"/>
    <w:pPr>
      <w:tabs>
        <w:tab w:val="center" w:pos="4513"/>
        <w:tab w:val="right" w:pos="9026"/>
      </w:tabs>
    </w:pPr>
  </w:style>
  <w:style w:type="character" w:customStyle="1" w:styleId="FooterChar">
    <w:name w:val="Footer Char"/>
    <w:basedOn w:val="DefaultParagraphFont"/>
    <w:link w:val="Footer"/>
    <w:uiPriority w:val="99"/>
    <w:rsid w:val="006B27F5"/>
  </w:style>
  <w:style w:type="paragraph" w:styleId="NoSpacing">
    <w:name w:val="No Spacing"/>
    <w:uiPriority w:val="1"/>
    <w:qFormat/>
    <w:rsid w:val="005B08A7"/>
  </w:style>
  <w:style w:type="paragraph" w:styleId="Subtitle">
    <w:name w:val="Subtitle"/>
    <w:basedOn w:val="Normal"/>
    <w:next w:val="Normal"/>
    <w:link w:val="SubtitleChar"/>
    <w:rsid w:val="00896D37"/>
    <w:pPr>
      <w:keepNext/>
      <w:keepLines/>
      <w:suppressAutoHyphens/>
      <w:autoSpaceDN w:val="0"/>
      <w:spacing w:before="360" w:after="80" w:line="276" w:lineRule="auto"/>
      <w:jc w:val="left"/>
      <w:textAlignment w:val="baseline"/>
    </w:pPr>
    <w:rPr>
      <w:rFonts w:ascii="Georgia" w:eastAsia="Georgia" w:hAnsi="Georgia" w:cs="Georgia"/>
      <w:i/>
      <w:color w:val="666666"/>
      <w:sz w:val="48"/>
      <w:szCs w:val="20"/>
      <w:lang w:eastAsia="en-GB"/>
    </w:rPr>
  </w:style>
  <w:style w:type="character" w:customStyle="1" w:styleId="SubtitleChar">
    <w:name w:val="Subtitle Char"/>
    <w:basedOn w:val="DefaultParagraphFont"/>
    <w:link w:val="Subtitle"/>
    <w:rsid w:val="00896D37"/>
    <w:rPr>
      <w:rFonts w:ascii="Georgia" w:eastAsia="Georgia" w:hAnsi="Georgia" w:cs="Georgia"/>
      <w:i/>
      <w:color w:val="666666"/>
      <w:sz w:val="48"/>
      <w:szCs w:val="20"/>
      <w:lang w:eastAsia="en-GB"/>
    </w:rPr>
  </w:style>
  <w:style w:type="paragraph" w:customStyle="1" w:styleId="ACSNormal15">
    <w:name w:val="ACS Normal 1.5"/>
    <w:rsid w:val="00025E5C"/>
    <w:pPr>
      <w:spacing w:before="60" w:after="60" w:line="360" w:lineRule="auto"/>
      <w:jc w:val="both"/>
    </w:pPr>
    <w:rPr>
      <w:rFonts w:ascii="Arial" w:eastAsia="Times New Roman" w:hAnsi="Arial" w:cs="Times New Roman"/>
      <w:szCs w:val="20"/>
    </w:rPr>
  </w:style>
  <w:style w:type="paragraph" w:styleId="Title">
    <w:name w:val="Title"/>
    <w:basedOn w:val="Normal"/>
    <w:link w:val="TitleChar"/>
    <w:qFormat/>
    <w:rsid w:val="000811D9"/>
    <w:pPr>
      <w:spacing w:before="60" w:after="60" w:line="360" w:lineRule="auto"/>
      <w:outlineLvl w:val="0"/>
    </w:pPr>
    <w:rPr>
      <w:rFonts w:ascii="Arial" w:eastAsia="Times New Roman" w:hAnsi="Arial" w:cs="Arial"/>
      <w:b/>
      <w:bCs/>
      <w:sz w:val="36"/>
      <w:szCs w:val="32"/>
    </w:rPr>
  </w:style>
  <w:style w:type="character" w:customStyle="1" w:styleId="TitleChar">
    <w:name w:val="Title Char"/>
    <w:basedOn w:val="DefaultParagraphFont"/>
    <w:link w:val="Title"/>
    <w:rsid w:val="000811D9"/>
    <w:rPr>
      <w:rFonts w:ascii="Arial" w:eastAsia="Times New Roman" w:hAnsi="Arial" w:cs="Arial"/>
      <w:b/>
      <w:bCs/>
      <w:sz w:val="36"/>
      <w:szCs w:val="32"/>
    </w:rPr>
  </w:style>
  <w:style w:type="paragraph" w:customStyle="1" w:styleId="Text">
    <w:name w:val="Text"/>
    <w:basedOn w:val="Normal"/>
    <w:rsid w:val="00E606D3"/>
    <w:pPr>
      <w:spacing w:before="130" w:line="260" w:lineRule="exact"/>
      <w:jc w:val="both"/>
    </w:pPr>
    <w:rPr>
      <w:rFonts w:ascii="Times New Roman" w:eastAsia="Times New Roman" w:hAnsi="Times New Roman" w:cs="Times New Roman"/>
      <w:szCs w:val="20"/>
    </w:rPr>
  </w:style>
  <w:style w:type="table" w:styleId="TableGrid8">
    <w:name w:val="Table Grid 8"/>
    <w:basedOn w:val="TableNormal"/>
    <w:uiPriority w:val="99"/>
    <w:rsid w:val="00E606D3"/>
    <w:pPr>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ListParagraphChar">
    <w:name w:val="List Paragraph Char"/>
    <w:aliases w:val="TFE List Char"/>
    <w:link w:val="ListParagraph"/>
    <w:uiPriority w:val="34"/>
    <w:locked/>
    <w:rsid w:val="00EF6C5C"/>
  </w:style>
  <w:style w:type="table" w:styleId="PlainTable2">
    <w:name w:val="Plain Table 2"/>
    <w:basedOn w:val="TableNormal"/>
    <w:uiPriority w:val="42"/>
    <w:rsid w:val="00F50DA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1">
    <w:name w:val="Heading 1 Char1"/>
    <w:basedOn w:val="DefaultParagraphFont"/>
    <w:uiPriority w:val="9"/>
    <w:rsid w:val="00DA1430"/>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CHIC 3 Paragraph Char"/>
    <w:basedOn w:val="DefaultParagraphFont"/>
    <w:link w:val="Heading2"/>
    <w:uiPriority w:val="9"/>
    <w:rsid w:val="00DA1430"/>
    <w:rPr>
      <w:rFonts w:eastAsiaTheme="majorEastAsia" w:cstheme="majorBidi"/>
      <w:sz w:val="24"/>
      <w:szCs w:val="26"/>
    </w:rPr>
  </w:style>
  <w:style w:type="character" w:customStyle="1" w:styleId="Heading3Char">
    <w:name w:val="Heading 3 Char"/>
    <w:aliases w:val="CHIC 4 Sub-Paragraph Char"/>
    <w:basedOn w:val="DefaultParagraphFont"/>
    <w:link w:val="Heading3"/>
    <w:uiPriority w:val="9"/>
    <w:rsid w:val="00DA1430"/>
    <w:rPr>
      <w:rFonts w:eastAsiaTheme="majorEastAsia" w:cstheme="majorBidi"/>
      <w:sz w:val="24"/>
      <w:szCs w:val="24"/>
    </w:rPr>
  </w:style>
  <w:style w:type="character" w:customStyle="1" w:styleId="Heading8Char">
    <w:name w:val="Heading 8 Char"/>
    <w:basedOn w:val="DefaultParagraphFont"/>
    <w:link w:val="Heading8"/>
    <w:uiPriority w:val="9"/>
    <w:rsid w:val="00DA14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A1430"/>
    <w:rPr>
      <w:rFonts w:asciiTheme="majorHAnsi" w:eastAsiaTheme="majorEastAsia" w:hAnsiTheme="majorHAnsi" w:cstheme="majorBidi"/>
      <w:i/>
      <w:iCs/>
      <w:color w:val="272727" w:themeColor="text1" w:themeTint="D8"/>
      <w:sz w:val="21"/>
      <w:szCs w:val="21"/>
    </w:rPr>
  </w:style>
  <w:style w:type="paragraph" w:customStyle="1" w:styleId="CHIC2Sub-SectionHeading">
    <w:name w:val="CHIC 2 Sub-Section Heading"/>
    <w:basedOn w:val="Heading2"/>
    <w:link w:val="CHIC2Sub-SectionHeadingChar"/>
    <w:rsid w:val="00DA1430"/>
    <w:rPr>
      <w:caps/>
      <w:color w:val="567483"/>
    </w:rPr>
  </w:style>
  <w:style w:type="character" w:customStyle="1" w:styleId="CHIC2Sub-SectionHeadingChar">
    <w:name w:val="CHIC 2 Sub-Section Heading Char"/>
    <w:basedOn w:val="DefaultParagraphFont"/>
    <w:link w:val="CHIC2Sub-SectionHeading"/>
    <w:rsid w:val="00DA1430"/>
    <w:rPr>
      <w:rFonts w:eastAsiaTheme="majorEastAsia" w:cstheme="majorBidi"/>
      <w:caps/>
      <w:color w:val="567483"/>
      <w:sz w:val="24"/>
      <w:szCs w:val="26"/>
    </w:rPr>
  </w:style>
  <w:style w:type="character" w:styleId="UnresolvedMention">
    <w:name w:val="Unresolved Mention"/>
    <w:basedOn w:val="DefaultParagraphFont"/>
    <w:uiPriority w:val="99"/>
    <w:semiHidden/>
    <w:unhideWhenUsed/>
    <w:rsid w:val="005C58DA"/>
    <w:rPr>
      <w:color w:val="605E5C"/>
      <w:shd w:val="clear" w:color="auto" w:fill="E1DFDD"/>
    </w:rPr>
  </w:style>
  <w:style w:type="character" w:styleId="FollowedHyperlink">
    <w:name w:val="FollowedHyperlink"/>
    <w:basedOn w:val="DefaultParagraphFont"/>
    <w:uiPriority w:val="99"/>
    <w:semiHidden/>
    <w:unhideWhenUsed/>
    <w:rsid w:val="006B0CD5"/>
    <w:rPr>
      <w:color w:val="954F72" w:themeColor="followedHyperlink"/>
      <w:u w:val="single"/>
    </w:rPr>
  </w:style>
  <w:style w:type="character" w:styleId="Mention">
    <w:name w:val="Mention"/>
    <w:basedOn w:val="DefaultParagraphFont"/>
    <w:uiPriority w:val="99"/>
    <w:unhideWhenUsed/>
    <w:rsid w:val="00566E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1284">
      <w:bodyDiv w:val="1"/>
      <w:marLeft w:val="0"/>
      <w:marRight w:val="0"/>
      <w:marTop w:val="0"/>
      <w:marBottom w:val="0"/>
      <w:divBdr>
        <w:top w:val="none" w:sz="0" w:space="0" w:color="auto"/>
        <w:left w:val="none" w:sz="0" w:space="0" w:color="auto"/>
        <w:bottom w:val="none" w:sz="0" w:space="0" w:color="auto"/>
        <w:right w:val="none" w:sz="0" w:space="0" w:color="auto"/>
      </w:divBdr>
    </w:div>
    <w:div w:id="15970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ontractsuppliers@proacti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contract.due-nort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contract.due-north.com/Advert?advertId=9ad9e4a7-ac5e-ed11-811b-9f38301b309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D979DC708224BA649D79C22E42F71" ma:contentTypeVersion="13" ma:contentTypeDescription="Create a new document." ma:contentTypeScope="" ma:versionID="6ad53379c69f9713b51b0dbf4a7f6f6a">
  <xsd:schema xmlns:xsd="http://www.w3.org/2001/XMLSchema" xmlns:xs="http://www.w3.org/2001/XMLSchema" xmlns:p="http://schemas.microsoft.com/office/2006/metadata/properties" xmlns:ns2="c2df176c-a5fc-4253-81c7-7b4e55535e9c" xmlns:ns3="f5b00cd8-8ce5-4b53-bca1-c672b3bfe2c1" targetNamespace="http://schemas.microsoft.com/office/2006/metadata/properties" ma:root="true" ma:fieldsID="25f9fd300757f1737232fd378581673d" ns2:_="" ns3:_="">
    <xsd:import namespace="c2df176c-a5fc-4253-81c7-7b4e55535e9c"/>
    <xsd:import namespace="f5b00cd8-8ce5-4b53-bca1-c672b3bfe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f176c-a5fc-4253-81c7-7b4e55535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b00cd8-8ce5-4b53-bca1-c672b3bfe2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4EE2B-AF2F-4F95-A370-815583554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f176c-a5fc-4253-81c7-7b4e55535e9c"/>
    <ds:schemaRef ds:uri="f5b00cd8-8ce5-4b53-bca1-c672b3bfe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94A67-EF66-4533-8065-7A269D3E6684}">
  <ds:schemaRefs>
    <ds:schemaRef ds:uri="http://schemas.microsoft.com/sharepoint/v3/contenttype/forms"/>
  </ds:schemaRefs>
</ds:datastoreItem>
</file>

<file path=customXml/itemProps3.xml><?xml version="1.0" encoding="utf-8"?>
<ds:datastoreItem xmlns:ds="http://schemas.openxmlformats.org/officeDocument/2006/customXml" ds:itemID="{B7A6E465-9108-43A0-B6C4-2249D89E6F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7287</Words>
  <Characters>41538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Bromford</Company>
  <LinksUpToDate>false</LinksUpToDate>
  <CharactersWithSpaces>48728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Andy.Dyer@bromford.co.uk</dc:creator>
  <cp:keywords/>
  <dc:description/>
  <cp:lastModifiedBy>Marius Marisca</cp:lastModifiedBy>
  <cp:revision>22</cp:revision>
  <cp:lastPrinted>2019-11-25T08:32:00Z</cp:lastPrinted>
  <dcterms:created xsi:type="dcterms:W3CDTF">2023-02-09T09:43:00Z</dcterms:created>
  <dcterms:modified xsi:type="dcterms:W3CDTF">2023-02-09T17:12:00Z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0x01010007AD979DC708224BA649D79C22E42F71</vt:lpwstr>
  </property>
  <property fmtid="{D5CDD505-2E9C-101B-9397-08002B2CF9AE}" pid="3" name="_dlc_DocIdItemGuid">
    <vt:lpwstr>91291db7-8a32-434b-ac96-ce2a3686090f</vt:lpwstr>
  </property>
</Properties>
</file>