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155F" w:rsidRDefault="00A7155F" w:rsidP="00A7155F">
      <w:pPr>
        <w:pStyle w:val="Heading6"/>
        <w:rPr>
          <w:sz w:val="24"/>
        </w:rPr>
      </w:pPr>
      <w:r>
        <w:rPr>
          <w:sz w:val="24"/>
        </w:rPr>
        <w:t>INSTRUCTIONS FOR RESPONDING TO THIS INVITATION TO TENDER</w:t>
      </w:r>
    </w:p>
    <w:p w:rsidR="00A7155F" w:rsidRDefault="00A7155F" w:rsidP="00A7155F">
      <w:pPr>
        <w:rPr>
          <w:rFonts w:ascii="Calibri" w:hAnsi="Calibri" w:cs="Arial"/>
          <w:b/>
        </w:rPr>
      </w:pPr>
    </w:p>
    <w:p w:rsidR="004D55E6" w:rsidRDefault="004D55E6" w:rsidP="00A7155F">
      <w:pPr>
        <w:rPr>
          <w:rFonts w:ascii="Calibri" w:hAnsi="Calibri" w:cs="Arial"/>
          <w:b/>
        </w:rPr>
      </w:pPr>
    </w:p>
    <w:p w:rsidR="001E6899" w:rsidRPr="00845262" w:rsidRDefault="001E6899" w:rsidP="001E6899">
      <w:pPr>
        <w:pStyle w:val="BodyText3"/>
        <w:jc w:val="both"/>
        <w:rPr>
          <w:rFonts w:ascii="Calibri" w:hAnsi="Calibri" w:cs="Calibri"/>
          <w:color w:val="000000" w:themeColor="text1"/>
          <w:sz w:val="24"/>
          <w:szCs w:val="24"/>
        </w:rPr>
      </w:pPr>
      <w:r w:rsidRPr="00845262">
        <w:rPr>
          <w:rFonts w:ascii="Calibri" w:hAnsi="Calibri" w:cs="Calibri"/>
          <w:color w:val="000000" w:themeColor="text1"/>
          <w:sz w:val="24"/>
          <w:szCs w:val="24"/>
        </w:rPr>
        <w:t xml:space="preserve">Great Yarmouth Borough Council is inviting </w:t>
      </w:r>
      <w:r>
        <w:rPr>
          <w:rFonts w:ascii="Calibri" w:hAnsi="Calibri" w:cs="Calibri"/>
          <w:color w:val="000000" w:themeColor="text1"/>
          <w:sz w:val="24"/>
          <w:szCs w:val="24"/>
        </w:rPr>
        <w:t>tenders</w:t>
      </w:r>
      <w:r w:rsidRPr="00845262">
        <w:rPr>
          <w:rFonts w:ascii="Calibri" w:hAnsi="Calibri" w:cs="Calibri"/>
          <w:color w:val="000000" w:themeColor="text1"/>
          <w:sz w:val="24"/>
          <w:szCs w:val="24"/>
        </w:rPr>
        <w:t xml:space="preserve"> from suitably experienced </w:t>
      </w:r>
      <w:r>
        <w:rPr>
          <w:rFonts w:ascii="Calibri" w:hAnsi="Calibri" w:cs="Calibri"/>
          <w:color w:val="000000" w:themeColor="text1"/>
          <w:sz w:val="24"/>
          <w:szCs w:val="24"/>
        </w:rPr>
        <w:t xml:space="preserve">funeral directors </w:t>
      </w:r>
      <w:r w:rsidRPr="00845262">
        <w:rPr>
          <w:rFonts w:ascii="Calibri" w:hAnsi="Calibri" w:cs="Calibri"/>
          <w:color w:val="000000" w:themeColor="text1"/>
          <w:sz w:val="24"/>
          <w:szCs w:val="24"/>
        </w:rPr>
        <w:t>to</w:t>
      </w:r>
      <w:r>
        <w:rPr>
          <w:rFonts w:ascii="Calibri" w:hAnsi="Calibri" w:cs="Calibri"/>
          <w:color w:val="000000" w:themeColor="text1"/>
          <w:sz w:val="24"/>
          <w:szCs w:val="24"/>
        </w:rPr>
        <w:t xml:space="preserve"> provide public health funeral services to meet the requirements of the Public Health (Control of Disease) Act 1984. </w:t>
      </w:r>
    </w:p>
    <w:p w:rsidR="00A7155F" w:rsidRDefault="00A7155F" w:rsidP="00A7155F">
      <w:pPr>
        <w:jc w:val="both"/>
        <w:rPr>
          <w:rFonts w:ascii="Calibri" w:hAnsi="Calibri" w:cs="Arial"/>
        </w:rPr>
      </w:pPr>
    </w:p>
    <w:p w:rsidR="00A7155F" w:rsidRPr="00676FB0" w:rsidRDefault="00A7155F" w:rsidP="00A7155F">
      <w:pPr>
        <w:jc w:val="both"/>
        <w:rPr>
          <w:rFonts w:ascii="Calibri" w:hAnsi="Calibri" w:cs="Arial"/>
        </w:rPr>
      </w:pPr>
      <w:r w:rsidRPr="00676FB0">
        <w:rPr>
          <w:rFonts w:ascii="Calibri" w:hAnsi="Calibri" w:cs="Arial"/>
        </w:rPr>
        <w:t xml:space="preserve">A Notice was published on </w:t>
      </w:r>
      <w:r w:rsidR="00936FBC" w:rsidRPr="00936FBC">
        <w:rPr>
          <w:rFonts w:ascii="Calibri" w:hAnsi="Calibri" w:cs="Arial"/>
          <w:b/>
        </w:rPr>
        <w:t>OJEU</w:t>
      </w:r>
      <w:r w:rsidR="00936FBC">
        <w:rPr>
          <w:rFonts w:ascii="Calibri" w:hAnsi="Calibri" w:cs="Arial"/>
        </w:rPr>
        <w:t xml:space="preserve"> and </w:t>
      </w:r>
      <w:r w:rsidRPr="00676FB0">
        <w:rPr>
          <w:rFonts w:ascii="Calibri" w:hAnsi="Calibri" w:cs="Arial"/>
          <w:b/>
        </w:rPr>
        <w:t>Contracts Finder</w:t>
      </w:r>
      <w:r w:rsidR="00A5777B">
        <w:rPr>
          <w:rFonts w:ascii="Calibri" w:hAnsi="Calibri" w:cs="Arial"/>
          <w:b/>
        </w:rPr>
        <w:t xml:space="preserve">, </w:t>
      </w:r>
      <w:r w:rsidR="004A4BB2">
        <w:rPr>
          <w:rFonts w:ascii="Calibri" w:hAnsi="Calibri" w:cs="Arial"/>
        </w:rPr>
        <w:t xml:space="preserve">on </w:t>
      </w:r>
      <w:r w:rsidR="0019444F">
        <w:rPr>
          <w:rFonts w:ascii="Calibri" w:hAnsi="Calibri" w:cs="Arial"/>
          <w:b/>
        </w:rPr>
        <w:t>2</w:t>
      </w:r>
      <w:r w:rsidR="00936FBC">
        <w:rPr>
          <w:rFonts w:ascii="Calibri" w:hAnsi="Calibri" w:cs="Arial"/>
          <w:b/>
        </w:rPr>
        <w:t>4</w:t>
      </w:r>
      <w:r w:rsidR="0019444F" w:rsidRPr="0019444F">
        <w:rPr>
          <w:rFonts w:ascii="Calibri" w:hAnsi="Calibri" w:cs="Arial"/>
          <w:b/>
          <w:vertAlign w:val="superscript"/>
        </w:rPr>
        <w:t>st</w:t>
      </w:r>
      <w:r w:rsidR="0019444F">
        <w:rPr>
          <w:rFonts w:ascii="Calibri" w:hAnsi="Calibri" w:cs="Arial"/>
          <w:b/>
        </w:rPr>
        <w:t xml:space="preserve"> Jan</w:t>
      </w:r>
      <w:r w:rsidR="000E2844" w:rsidRPr="000E2844">
        <w:rPr>
          <w:rFonts w:ascii="Calibri" w:hAnsi="Calibri" w:cs="Arial"/>
          <w:b/>
        </w:rPr>
        <w:t>uary</w:t>
      </w:r>
      <w:r w:rsidR="0019444F">
        <w:rPr>
          <w:rFonts w:ascii="Calibri" w:hAnsi="Calibri" w:cs="Arial"/>
          <w:b/>
        </w:rPr>
        <w:t xml:space="preserve"> 2018</w:t>
      </w:r>
      <w:r w:rsidRPr="00676FB0">
        <w:rPr>
          <w:rFonts w:ascii="Calibri" w:hAnsi="Calibri" w:cs="Arial"/>
        </w:rPr>
        <w:t xml:space="preserve"> inviting interested parties to </w:t>
      </w:r>
      <w:r w:rsidR="00A5777B">
        <w:rPr>
          <w:rFonts w:ascii="Calibri" w:hAnsi="Calibri" w:cs="Arial"/>
        </w:rPr>
        <w:t xml:space="preserve">access the Tender details through the Council’s e-procurement portal ‘Supply Great Yarmouth’. </w:t>
      </w:r>
      <w:r w:rsidRPr="00676FB0">
        <w:rPr>
          <w:rFonts w:ascii="Calibri" w:hAnsi="Calibri" w:cs="Arial"/>
        </w:rPr>
        <w:t xml:space="preserve">This Invitation to Tender (ITT)  has been </w:t>
      </w:r>
      <w:r w:rsidR="00A5777B">
        <w:rPr>
          <w:rFonts w:ascii="Calibri" w:hAnsi="Calibri" w:cs="Arial"/>
        </w:rPr>
        <w:t>made available</w:t>
      </w:r>
      <w:r w:rsidRPr="00676FB0">
        <w:rPr>
          <w:rFonts w:ascii="Calibri" w:hAnsi="Calibri" w:cs="Arial"/>
        </w:rPr>
        <w:t xml:space="preserve"> to all those expressing an interest and the deadline for receipt of the ITT proposals is </w:t>
      </w:r>
      <w:r w:rsidR="0019444F">
        <w:rPr>
          <w:rFonts w:ascii="Calibri" w:hAnsi="Calibri" w:cs="Arial"/>
          <w:b/>
        </w:rPr>
        <w:t>2</w:t>
      </w:r>
      <w:r w:rsidR="00936FBC">
        <w:rPr>
          <w:rFonts w:ascii="Calibri" w:hAnsi="Calibri" w:cs="Arial"/>
          <w:b/>
        </w:rPr>
        <w:t>3rd</w:t>
      </w:r>
      <w:r w:rsidR="0019444F">
        <w:rPr>
          <w:rFonts w:ascii="Calibri" w:hAnsi="Calibri" w:cs="Arial"/>
          <w:b/>
        </w:rPr>
        <w:t xml:space="preserve"> February 2018</w:t>
      </w:r>
      <w:r w:rsidRPr="00C00BF0">
        <w:rPr>
          <w:rFonts w:ascii="Calibri" w:hAnsi="Calibri" w:cs="Arial"/>
          <w:b/>
          <w:bCs/>
        </w:rPr>
        <w:t>.</w:t>
      </w:r>
      <w:r w:rsidRPr="00676FB0">
        <w:rPr>
          <w:rFonts w:ascii="Calibri" w:hAnsi="Calibri" w:cs="Arial"/>
        </w:rPr>
        <w:t xml:space="preserve"> </w:t>
      </w:r>
      <w:r>
        <w:rPr>
          <w:rFonts w:ascii="Calibri" w:hAnsi="Calibri" w:cs="Arial"/>
        </w:rPr>
        <w:t>T</w:t>
      </w:r>
      <w:r w:rsidRPr="00676FB0">
        <w:rPr>
          <w:rFonts w:ascii="Calibri" w:hAnsi="Calibri" w:cs="Arial"/>
        </w:rPr>
        <w:t xml:space="preserve">he Evaluation Panel will meet </w:t>
      </w:r>
      <w:r w:rsidR="00260846">
        <w:rPr>
          <w:rFonts w:ascii="Calibri" w:hAnsi="Calibri" w:cs="Arial"/>
        </w:rPr>
        <w:t xml:space="preserve">by the </w:t>
      </w:r>
      <w:r w:rsidR="00936FBC" w:rsidRPr="00936FBC">
        <w:rPr>
          <w:rFonts w:ascii="Calibri" w:hAnsi="Calibri" w:cs="Arial"/>
          <w:b/>
        </w:rPr>
        <w:t>2</w:t>
      </w:r>
      <w:r w:rsidR="00936FBC" w:rsidRPr="00936FBC">
        <w:rPr>
          <w:rFonts w:ascii="Calibri" w:hAnsi="Calibri" w:cs="Arial"/>
          <w:b/>
          <w:vertAlign w:val="superscript"/>
        </w:rPr>
        <w:t>nd</w:t>
      </w:r>
      <w:r w:rsidR="00936FBC" w:rsidRPr="00936FBC">
        <w:rPr>
          <w:rFonts w:ascii="Calibri" w:hAnsi="Calibri" w:cs="Arial"/>
          <w:b/>
        </w:rPr>
        <w:t xml:space="preserve"> March</w:t>
      </w:r>
      <w:r w:rsidRPr="00C00BF0">
        <w:rPr>
          <w:rFonts w:ascii="Calibri" w:hAnsi="Calibri" w:cs="Arial"/>
          <w:b/>
          <w:bCs/>
        </w:rPr>
        <w:t xml:space="preserve"> 201</w:t>
      </w:r>
      <w:r w:rsidR="0019444F">
        <w:rPr>
          <w:rFonts w:ascii="Calibri" w:hAnsi="Calibri" w:cs="Arial"/>
          <w:b/>
          <w:bCs/>
        </w:rPr>
        <w:t>8</w:t>
      </w:r>
      <w:r w:rsidRPr="00676FB0">
        <w:rPr>
          <w:rFonts w:ascii="Calibri" w:hAnsi="Calibri" w:cs="Arial"/>
        </w:rPr>
        <w:t xml:space="preserve"> to </w:t>
      </w:r>
      <w:r>
        <w:rPr>
          <w:rFonts w:ascii="Calibri" w:hAnsi="Calibri" w:cs="Arial"/>
        </w:rPr>
        <w:t xml:space="preserve">undertake the </w:t>
      </w:r>
      <w:r w:rsidRPr="00676FB0">
        <w:rPr>
          <w:rFonts w:ascii="Calibri" w:hAnsi="Calibri" w:cs="Arial"/>
        </w:rPr>
        <w:t xml:space="preserve">technical evaluation of the proposals </w:t>
      </w:r>
      <w:r>
        <w:rPr>
          <w:rFonts w:ascii="Calibri" w:hAnsi="Calibri" w:cs="Arial"/>
        </w:rPr>
        <w:t>and</w:t>
      </w:r>
      <w:r w:rsidRPr="00676FB0">
        <w:rPr>
          <w:rFonts w:ascii="Calibri" w:hAnsi="Calibri" w:cs="Arial"/>
        </w:rPr>
        <w:t xml:space="preserve"> agree the panel’s scores.</w:t>
      </w:r>
    </w:p>
    <w:p w:rsidR="00A7155F" w:rsidRPr="00676FB0" w:rsidRDefault="00A7155F" w:rsidP="00A7155F">
      <w:pPr>
        <w:jc w:val="both"/>
        <w:rPr>
          <w:rFonts w:ascii="Calibri" w:hAnsi="Calibri" w:cs="Arial"/>
        </w:rPr>
      </w:pPr>
    </w:p>
    <w:p w:rsidR="00A7155F" w:rsidRPr="00676FB0" w:rsidRDefault="00A7155F" w:rsidP="00A7155F">
      <w:pPr>
        <w:pStyle w:val="BodyText"/>
        <w:jc w:val="both"/>
        <w:rPr>
          <w:rFonts w:ascii="Calibri" w:hAnsi="Calibri"/>
          <w:sz w:val="24"/>
        </w:rPr>
      </w:pPr>
      <w:r w:rsidRPr="00676FB0">
        <w:rPr>
          <w:rFonts w:ascii="Calibri" w:hAnsi="Calibri"/>
          <w:sz w:val="24"/>
        </w:rPr>
        <w:t xml:space="preserve">Responses to the ITT must be submitted in accordance with the following instructions.  The </w:t>
      </w:r>
      <w:r w:rsidR="0009439E">
        <w:rPr>
          <w:rFonts w:ascii="Calibri" w:hAnsi="Calibri"/>
          <w:sz w:val="24"/>
        </w:rPr>
        <w:t>Council</w:t>
      </w:r>
      <w:r w:rsidRPr="00676FB0">
        <w:rPr>
          <w:rFonts w:ascii="Calibri" w:hAnsi="Calibri"/>
          <w:sz w:val="24"/>
        </w:rPr>
        <w:t xml:space="preserve"> will reject applications not complying with these instructions. </w:t>
      </w:r>
    </w:p>
    <w:p w:rsidR="00A7155F" w:rsidRPr="00676FB0" w:rsidRDefault="00A7155F" w:rsidP="00A7155F">
      <w:pPr>
        <w:jc w:val="both"/>
        <w:rPr>
          <w:rFonts w:ascii="Calibri" w:hAnsi="Calibri" w:cs="Arial"/>
        </w:rPr>
      </w:pPr>
    </w:p>
    <w:p w:rsidR="00A7155F" w:rsidRDefault="00A7155F" w:rsidP="00A7155F">
      <w:pPr>
        <w:jc w:val="both"/>
        <w:rPr>
          <w:rFonts w:ascii="Calibri" w:hAnsi="Calibri" w:cs="Arial"/>
          <w:b/>
        </w:rPr>
      </w:pPr>
      <w:r w:rsidRPr="00676FB0">
        <w:rPr>
          <w:rFonts w:ascii="Calibri" w:hAnsi="Calibri" w:cs="Arial"/>
        </w:rPr>
        <w:t>Please complete all parts of th</w:t>
      </w:r>
      <w:r>
        <w:rPr>
          <w:rFonts w:ascii="Calibri" w:hAnsi="Calibri" w:cs="Arial"/>
        </w:rPr>
        <w:t>e</w:t>
      </w:r>
      <w:r w:rsidRPr="00676FB0">
        <w:rPr>
          <w:rFonts w:ascii="Calibri" w:hAnsi="Calibri" w:cs="Arial"/>
        </w:rPr>
        <w:t xml:space="preserve"> </w:t>
      </w:r>
      <w:r>
        <w:rPr>
          <w:rFonts w:ascii="Calibri" w:hAnsi="Calibri" w:cs="Arial"/>
        </w:rPr>
        <w:t>ITT</w:t>
      </w:r>
      <w:r w:rsidRPr="00676FB0">
        <w:rPr>
          <w:rFonts w:ascii="Calibri" w:hAnsi="Calibri" w:cs="Arial"/>
        </w:rPr>
        <w:t xml:space="preserve"> fully</w:t>
      </w:r>
      <w:r>
        <w:rPr>
          <w:rFonts w:ascii="Calibri" w:hAnsi="Calibri" w:cs="Arial"/>
        </w:rPr>
        <w:t xml:space="preserve"> </w:t>
      </w:r>
      <w:r w:rsidRPr="00676FB0">
        <w:rPr>
          <w:rFonts w:ascii="Calibri" w:hAnsi="Calibri" w:cs="Arial"/>
        </w:rPr>
        <w:t xml:space="preserve">by </w:t>
      </w:r>
      <w:r w:rsidRPr="00676FB0">
        <w:rPr>
          <w:rFonts w:ascii="Calibri" w:hAnsi="Calibri" w:cs="Arial"/>
          <w:b/>
        </w:rPr>
        <w:t>noon</w:t>
      </w:r>
      <w:r w:rsidRPr="00676FB0">
        <w:rPr>
          <w:rFonts w:ascii="Calibri" w:hAnsi="Calibri" w:cs="Arial"/>
        </w:rPr>
        <w:t xml:space="preserve"> on </w:t>
      </w:r>
      <w:r w:rsidR="00936FBC" w:rsidRPr="00936FBC">
        <w:rPr>
          <w:rFonts w:ascii="Calibri" w:hAnsi="Calibri" w:cs="Arial"/>
          <w:b/>
        </w:rPr>
        <w:t>23rd</w:t>
      </w:r>
      <w:r w:rsidR="0019444F">
        <w:rPr>
          <w:rFonts w:ascii="Calibri" w:hAnsi="Calibri" w:cs="Arial"/>
          <w:b/>
        </w:rPr>
        <w:t xml:space="preserve"> February</w:t>
      </w:r>
      <w:r w:rsidRPr="00C00BF0">
        <w:rPr>
          <w:rFonts w:ascii="Calibri" w:hAnsi="Calibri" w:cs="Arial"/>
          <w:b/>
        </w:rPr>
        <w:t xml:space="preserve"> 201</w:t>
      </w:r>
      <w:r w:rsidR="0019444F">
        <w:rPr>
          <w:rFonts w:ascii="Calibri" w:hAnsi="Calibri" w:cs="Arial"/>
          <w:b/>
        </w:rPr>
        <w:t>8</w:t>
      </w:r>
      <w:r>
        <w:rPr>
          <w:rFonts w:ascii="Calibri" w:hAnsi="Calibri" w:cs="Arial"/>
          <w:b/>
        </w:rPr>
        <w:t>.</w:t>
      </w:r>
    </w:p>
    <w:p w:rsidR="00A7155F" w:rsidRPr="00676FB0" w:rsidRDefault="00A7155F" w:rsidP="00A7155F">
      <w:pPr>
        <w:ind w:left="1440"/>
        <w:jc w:val="both"/>
        <w:rPr>
          <w:rFonts w:ascii="Calibri" w:hAnsi="Calibri" w:cs="Arial"/>
          <w:bCs/>
        </w:rPr>
      </w:pPr>
    </w:p>
    <w:p w:rsidR="00A7155F" w:rsidRPr="00676FB0" w:rsidRDefault="00A7155F" w:rsidP="00A7155F">
      <w:pPr>
        <w:numPr>
          <w:ilvl w:val="0"/>
          <w:numId w:val="1"/>
        </w:numPr>
        <w:jc w:val="both"/>
        <w:rPr>
          <w:rFonts w:ascii="Calibri" w:hAnsi="Calibri" w:cs="Arial"/>
        </w:rPr>
      </w:pPr>
      <w:r w:rsidRPr="00676FB0">
        <w:rPr>
          <w:rFonts w:ascii="Calibri" w:hAnsi="Calibri" w:cs="Arial"/>
        </w:rPr>
        <w:t>This ITT must be treated as private and confidential. Bidders should not release details of the ITT other than on an “In Confidence” basis to those who have a legitimate reason to know, or to whom they might need to consult for the purpose of preparing responses.</w:t>
      </w:r>
    </w:p>
    <w:p w:rsidR="00A7155F" w:rsidRPr="00676FB0" w:rsidRDefault="00A7155F" w:rsidP="00A7155F">
      <w:pPr>
        <w:jc w:val="both"/>
        <w:rPr>
          <w:rFonts w:ascii="Calibri" w:hAnsi="Calibri" w:cs="Arial"/>
        </w:rPr>
      </w:pPr>
    </w:p>
    <w:p w:rsidR="00A7155F" w:rsidRPr="00676FB0" w:rsidRDefault="00A7155F" w:rsidP="00A7155F">
      <w:pPr>
        <w:numPr>
          <w:ilvl w:val="0"/>
          <w:numId w:val="1"/>
        </w:numPr>
        <w:jc w:val="both"/>
        <w:rPr>
          <w:rFonts w:ascii="Calibri" w:hAnsi="Calibri" w:cs="Arial"/>
        </w:rPr>
      </w:pPr>
      <w:r w:rsidRPr="00676FB0">
        <w:rPr>
          <w:rFonts w:ascii="Calibri" w:hAnsi="Calibri" w:cs="Arial"/>
        </w:rPr>
        <w:t>All questions must be answered.</w:t>
      </w:r>
      <w:r w:rsidR="001E6899">
        <w:rPr>
          <w:rFonts w:ascii="Calibri" w:hAnsi="Calibri" w:cs="Arial"/>
        </w:rPr>
        <w:t xml:space="preserve"> </w:t>
      </w:r>
      <w:r w:rsidRPr="00676FB0">
        <w:rPr>
          <w:rFonts w:ascii="Calibri" w:hAnsi="Calibri" w:cs="Arial"/>
        </w:rPr>
        <w:t xml:space="preserve">To avoid confusion please repeat information in the event that the answer is similar to another answer rather than referring to that other answer. </w:t>
      </w:r>
    </w:p>
    <w:p w:rsidR="00A7155F" w:rsidRPr="00676FB0" w:rsidRDefault="00A7155F" w:rsidP="00A7155F">
      <w:pPr>
        <w:jc w:val="both"/>
        <w:rPr>
          <w:rFonts w:ascii="Calibri" w:hAnsi="Calibri" w:cs="Arial"/>
        </w:rPr>
      </w:pPr>
    </w:p>
    <w:p w:rsidR="00A7155F" w:rsidRPr="00676FB0" w:rsidRDefault="00A7155F" w:rsidP="00A7155F">
      <w:pPr>
        <w:numPr>
          <w:ilvl w:val="0"/>
          <w:numId w:val="1"/>
        </w:numPr>
        <w:jc w:val="both"/>
        <w:rPr>
          <w:rFonts w:ascii="Calibri" w:hAnsi="Calibri" w:cs="Arial"/>
        </w:rPr>
      </w:pPr>
      <w:r w:rsidRPr="00676FB0">
        <w:rPr>
          <w:rFonts w:ascii="Calibri" w:hAnsi="Calibri" w:cs="Arial"/>
        </w:rPr>
        <w:t xml:space="preserve">The ITT includes mandatory requirements, which are clearly indicated within the document.  It is important that Bidders read these carefully and provide the information requested. </w:t>
      </w:r>
      <w:r w:rsidRPr="00676FB0">
        <w:rPr>
          <w:rFonts w:ascii="Calibri" w:hAnsi="Calibri" w:cs="Arial"/>
          <w:b/>
        </w:rPr>
        <w:t>Failure to comply with any applicable mandatory requirements will mean exclusion from the evaluation process.</w:t>
      </w:r>
    </w:p>
    <w:p w:rsidR="00A7155F" w:rsidRPr="00676FB0" w:rsidRDefault="00A7155F" w:rsidP="00A7155F">
      <w:pPr>
        <w:ind w:left="-540"/>
        <w:jc w:val="both"/>
        <w:rPr>
          <w:rFonts w:ascii="Calibri" w:hAnsi="Calibri" w:cs="Arial"/>
        </w:rPr>
      </w:pPr>
    </w:p>
    <w:p w:rsidR="00A7155F" w:rsidRPr="00676FB0" w:rsidRDefault="00A7155F" w:rsidP="00A7155F">
      <w:pPr>
        <w:numPr>
          <w:ilvl w:val="0"/>
          <w:numId w:val="1"/>
        </w:numPr>
        <w:jc w:val="both"/>
        <w:rPr>
          <w:rFonts w:ascii="Calibri" w:hAnsi="Calibri" w:cs="Arial"/>
        </w:rPr>
      </w:pPr>
      <w:r w:rsidRPr="00676FB0">
        <w:rPr>
          <w:rFonts w:ascii="Calibri" w:hAnsi="Calibri" w:cs="Arial"/>
        </w:rPr>
        <w:t xml:space="preserve">Please note that publicity brochures will not be accepted as providing the answers to the questions but may be </w:t>
      </w:r>
      <w:r w:rsidR="001E6899">
        <w:rPr>
          <w:rFonts w:ascii="Calibri" w:hAnsi="Calibri" w:cs="Arial"/>
        </w:rPr>
        <w:t>attached</w:t>
      </w:r>
      <w:r w:rsidRPr="00676FB0">
        <w:rPr>
          <w:rFonts w:ascii="Calibri" w:hAnsi="Calibri" w:cs="Arial"/>
        </w:rPr>
        <w:t xml:space="preserve"> as additional information.</w:t>
      </w:r>
    </w:p>
    <w:p w:rsidR="00A7155F" w:rsidRPr="00676FB0" w:rsidRDefault="00A7155F" w:rsidP="00A7155F">
      <w:pPr>
        <w:pStyle w:val="Header"/>
        <w:jc w:val="both"/>
        <w:rPr>
          <w:rFonts w:ascii="Calibri" w:hAnsi="Calibri" w:cs="Arial"/>
        </w:rPr>
      </w:pPr>
    </w:p>
    <w:p w:rsidR="00A7155F" w:rsidRPr="001E6899" w:rsidRDefault="00A7155F" w:rsidP="001E6899">
      <w:pPr>
        <w:numPr>
          <w:ilvl w:val="0"/>
          <w:numId w:val="1"/>
        </w:numPr>
        <w:tabs>
          <w:tab w:val="num" w:pos="540"/>
        </w:tabs>
        <w:ind w:left="426"/>
        <w:jc w:val="both"/>
        <w:rPr>
          <w:rFonts w:ascii="Calibri" w:hAnsi="Calibri" w:cs="Arial"/>
        </w:rPr>
      </w:pPr>
      <w:r w:rsidRPr="001E6899">
        <w:rPr>
          <w:rFonts w:ascii="Calibri" w:hAnsi="Calibri" w:cs="Arial"/>
        </w:rPr>
        <w:t>We draw your attention to the fact that failure to provide the requested information or particulars for the relevant question(s) may result in elimination.</w:t>
      </w:r>
    </w:p>
    <w:p w:rsidR="00A7155F" w:rsidRPr="00676FB0" w:rsidRDefault="00A7155F" w:rsidP="00A7155F">
      <w:pPr>
        <w:ind w:left="64" w:firstLine="340"/>
        <w:jc w:val="both"/>
        <w:rPr>
          <w:rFonts w:ascii="Calibri" w:hAnsi="Calibri" w:cs="Arial"/>
        </w:rPr>
      </w:pPr>
      <w:r w:rsidRPr="00676FB0">
        <w:rPr>
          <w:rFonts w:ascii="Calibri" w:hAnsi="Calibri" w:cs="Arial"/>
        </w:rPr>
        <w:t xml:space="preserve">The </w:t>
      </w:r>
      <w:r w:rsidR="0009439E">
        <w:rPr>
          <w:rFonts w:ascii="Calibri" w:hAnsi="Calibri" w:cs="Arial"/>
        </w:rPr>
        <w:t>Council</w:t>
      </w:r>
      <w:r w:rsidRPr="00676FB0">
        <w:rPr>
          <w:rFonts w:ascii="Calibri" w:hAnsi="Calibri" w:cs="Arial"/>
        </w:rPr>
        <w:t xml:space="preserve"> may seek evidence at a later date in confirmation of your answers.</w:t>
      </w:r>
    </w:p>
    <w:p w:rsidR="00A7155F" w:rsidRPr="00676FB0" w:rsidRDefault="00A7155F" w:rsidP="00A7155F">
      <w:pPr>
        <w:tabs>
          <w:tab w:val="num" w:pos="540"/>
        </w:tabs>
        <w:ind w:left="-540"/>
        <w:jc w:val="both"/>
        <w:rPr>
          <w:rFonts w:ascii="Calibri" w:hAnsi="Calibri" w:cs="Arial"/>
          <w:b/>
          <w:bCs/>
        </w:rPr>
      </w:pPr>
    </w:p>
    <w:p w:rsidR="00A7155F" w:rsidRDefault="00A7155F" w:rsidP="00A7155F">
      <w:pPr>
        <w:numPr>
          <w:ilvl w:val="0"/>
          <w:numId w:val="1"/>
        </w:numPr>
        <w:jc w:val="both"/>
        <w:rPr>
          <w:rFonts w:ascii="Calibri" w:hAnsi="Calibri" w:cs="Arial"/>
          <w:b/>
        </w:rPr>
      </w:pPr>
      <w:r w:rsidRPr="00676FB0">
        <w:rPr>
          <w:rFonts w:ascii="Calibri" w:hAnsi="Calibri" w:cs="Arial"/>
        </w:rPr>
        <w:t xml:space="preserve">All </w:t>
      </w:r>
      <w:r w:rsidRPr="00676FB0">
        <w:rPr>
          <w:rFonts w:ascii="Calibri" w:hAnsi="Calibri" w:cs="Arial"/>
          <w:bCs/>
        </w:rPr>
        <w:t xml:space="preserve">enquiries </w:t>
      </w:r>
      <w:r w:rsidRPr="00676FB0">
        <w:rPr>
          <w:rFonts w:ascii="Calibri" w:hAnsi="Calibri" w:cs="Arial"/>
        </w:rPr>
        <w:t xml:space="preserve">relating to completion of responses should be </w:t>
      </w:r>
      <w:r>
        <w:rPr>
          <w:rFonts w:ascii="Calibri" w:hAnsi="Calibri" w:cs="Arial"/>
        </w:rPr>
        <w:t xml:space="preserve">made through the </w:t>
      </w:r>
      <w:r w:rsidR="0009439E">
        <w:rPr>
          <w:rFonts w:ascii="Calibri" w:hAnsi="Calibri" w:cs="Arial"/>
        </w:rPr>
        <w:t xml:space="preserve">portal </w:t>
      </w:r>
      <w:r>
        <w:rPr>
          <w:rFonts w:ascii="Calibri" w:hAnsi="Calibri" w:cs="Arial"/>
        </w:rPr>
        <w:t xml:space="preserve">and will be answered as soon as possible. The deadline for receipt of questions is </w:t>
      </w:r>
      <w:r w:rsidR="00936FBC">
        <w:rPr>
          <w:rFonts w:ascii="Calibri" w:hAnsi="Calibri" w:cs="Arial"/>
          <w:b/>
        </w:rPr>
        <w:t>16</w:t>
      </w:r>
      <w:r w:rsidR="002D398F" w:rsidRPr="002D398F">
        <w:rPr>
          <w:rFonts w:ascii="Calibri" w:hAnsi="Calibri" w:cs="Arial"/>
          <w:b/>
          <w:vertAlign w:val="superscript"/>
        </w:rPr>
        <w:t>th</w:t>
      </w:r>
      <w:r w:rsidR="002D398F">
        <w:rPr>
          <w:rFonts w:ascii="Calibri" w:hAnsi="Calibri" w:cs="Arial"/>
          <w:b/>
        </w:rPr>
        <w:t xml:space="preserve"> February 2018</w:t>
      </w:r>
      <w:r w:rsidR="00C00BF0" w:rsidRPr="00C00BF0">
        <w:rPr>
          <w:rFonts w:ascii="Calibri" w:hAnsi="Calibri" w:cs="Arial"/>
          <w:b/>
        </w:rPr>
        <w:t>.</w:t>
      </w:r>
    </w:p>
    <w:p w:rsidR="001E6899" w:rsidRPr="00C00BF0" w:rsidRDefault="001E6899" w:rsidP="001E6899">
      <w:pPr>
        <w:ind w:left="404"/>
        <w:jc w:val="both"/>
        <w:rPr>
          <w:rFonts w:ascii="Calibri" w:hAnsi="Calibri" w:cs="Arial"/>
          <w:b/>
        </w:rPr>
      </w:pPr>
    </w:p>
    <w:p w:rsidR="00A7155F" w:rsidRPr="00676FB0" w:rsidRDefault="00A7155F" w:rsidP="00A7155F">
      <w:pPr>
        <w:numPr>
          <w:ilvl w:val="0"/>
          <w:numId w:val="1"/>
        </w:numPr>
        <w:jc w:val="both"/>
        <w:rPr>
          <w:rFonts w:ascii="Calibri" w:hAnsi="Calibri" w:cs="Arial"/>
        </w:rPr>
      </w:pPr>
      <w:r w:rsidRPr="00676FB0">
        <w:rPr>
          <w:rFonts w:ascii="Calibri" w:hAnsi="Calibri" w:cs="Arial"/>
        </w:rPr>
        <w:t xml:space="preserve">Although formulation of responses may involve cost and expense to the bidder, the </w:t>
      </w:r>
      <w:r w:rsidR="0009439E">
        <w:rPr>
          <w:rFonts w:ascii="Calibri" w:hAnsi="Calibri" w:cs="Arial"/>
        </w:rPr>
        <w:t>Council</w:t>
      </w:r>
      <w:r w:rsidRPr="00676FB0">
        <w:rPr>
          <w:rFonts w:ascii="Calibri" w:hAnsi="Calibri" w:cs="Arial"/>
        </w:rPr>
        <w:t xml:space="preserve"> is under no obligation to, and therefore will not, reimburse the bidder in this respect.</w:t>
      </w:r>
    </w:p>
    <w:p w:rsidR="001D07DF" w:rsidRDefault="001D07DF" w:rsidP="00A7155F">
      <w:pPr>
        <w:pStyle w:val="Heading8"/>
        <w:ind w:left="64"/>
        <w:rPr>
          <w:rFonts w:ascii="Calibri" w:hAnsi="Calibri"/>
          <w:bCs/>
          <w:sz w:val="24"/>
        </w:rPr>
      </w:pPr>
    </w:p>
    <w:p w:rsidR="00A7155F" w:rsidRPr="00676FB0" w:rsidRDefault="00A7155F" w:rsidP="00A7155F">
      <w:pPr>
        <w:pStyle w:val="Heading8"/>
        <w:ind w:left="64"/>
        <w:rPr>
          <w:rFonts w:ascii="Calibri" w:hAnsi="Calibri"/>
          <w:bCs/>
          <w:sz w:val="24"/>
        </w:rPr>
      </w:pPr>
      <w:r w:rsidRPr="00676FB0">
        <w:rPr>
          <w:rFonts w:ascii="Calibri" w:hAnsi="Calibri"/>
          <w:bCs/>
          <w:sz w:val="24"/>
        </w:rPr>
        <w:t>Consortiums</w:t>
      </w:r>
    </w:p>
    <w:p w:rsidR="00A7155F" w:rsidRPr="00676FB0" w:rsidRDefault="00A7155F" w:rsidP="00A7155F">
      <w:pPr>
        <w:jc w:val="both"/>
        <w:rPr>
          <w:rFonts w:ascii="Calibri" w:hAnsi="Calibri" w:cs="Arial"/>
        </w:rPr>
      </w:pPr>
    </w:p>
    <w:p w:rsidR="00A7155F" w:rsidRPr="00877BE2" w:rsidRDefault="00A7155F" w:rsidP="00A7155F">
      <w:pPr>
        <w:pStyle w:val="GeneralInd5"/>
        <w:numPr>
          <w:ilvl w:val="0"/>
          <w:numId w:val="1"/>
        </w:numPr>
        <w:tabs>
          <w:tab w:val="clear" w:pos="3686"/>
        </w:tabs>
        <w:autoSpaceDE/>
        <w:autoSpaceDN/>
        <w:spacing w:after="0"/>
        <w:rPr>
          <w:rFonts w:ascii="Calibri" w:hAnsi="Calibri"/>
          <w:sz w:val="24"/>
          <w:szCs w:val="24"/>
        </w:rPr>
      </w:pPr>
      <w:r w:rsidRPr="00877BE2">
        <w:rPr>
          <w:rFonts w:ascii="Calibri" w:hAnsi="Calibri"/>
          <w:sz w:val="24"/>
          <w:szCs w:val="24"/>
        </w:rPr>
        <w:t xml:space="preserve">Where a consortium bid is made, a single lead bidder must be nominated and each consortium member will be required to become jointly and severally liable.  In the case of a consortium bid, the </w:t>
      </w:r>
      <w:r w:rsidR="0009439E">
        <w:rPr>
          <w:rFonts w:ascii="Calibri" w:hAnsi="Calibri"/>
          <w:sz w:val="24"/>
          <w:szCs w:val="24"/>
        </w:rPr>
        <w:t>Council</w:t>
      </w:r>
      <w:r w:rsidRPr="00877BE2">
        <w:rPr>
          <w:rFonts w:ascii="Calibri" w:hAnsi="Calibri"/>
          <w:sz w:val="24"/>
          <w:szCs w:val="24"/>
        </w:rPr>
        <w:t xml:space="preserve"> reserves the right to require that the successful group of bidders form a single lead entity for the purpose of satisfactory performance of the contract.</w:t>
      </w:r>
    </w:p>
    <w:p w:rsidR="00A7155F" w:rsidRPr="00877BE2" w:rsidRDefault="00A7155F" w:rsidP="00A7155F">
      <w:pPr>
        <w:pStyle w:val="GeneralInd5"/>
        <w:tabs>
          <w:tab w:val="clear" w:pos="3686"/>
        </w:tabs>
        <w:autoSpaceDE/>
        <w:autoSpaceDN/>
        <w:spacing w:after="0"/>
        <w:rPr>
          <w:rFonts w:ascii="Calibri" w:hAnsi="Calibri"/>
          <w:sz w:val="24"/>
          <w:szCs w:val="24"/>
        </w:rPr>
      </w:pPr>
    </w:p>
    <w:p w:rsidR="00A7155F" w:rsidRPr="00877BE2" w:rsidRDefault="00A7155F" w:rsidP="00A7155F">
      <w:pPr>
        <w:pStyle w:val="GeneralInd5"/>
        <w:numPr>
          <w:ilvl w:val="0"/>
          <w:numId w:val="1"/>
        </w:numPr>
        <w:tabs>
          <w:tab w:val="clear" w:pos="3686"/>
        </w:tabs>
        <w:autoSpaceDE/>
        <w:autoSpaceDN/>
        <w:spacing w:after="0"/>
        <w:rPr>
          <w:rFonts w:ascii="Calibri" w:hAnsi="Calibri"/>
          <w:sz w:val="24"/>
          <w:szCs w:val="24"/>
        </w:rPr>
      </w:pPr>
      <w:r w:rsidRPr="00877BE2">
        <w:rPr>
          <w:rFonts w:ascii="Calibri" w:hAnsi="Calibri"/>
          <w:sz w:val="24"/>
          <w:szCs w:val="24"/>
        </w:rPr>
        <w:t>Bidders must provide an explanation and a diagram of the proposed consortium’s structure if relevant.</w:t>
      </w:r>
    </w:p>
    <w:p w:rsidR="00A7155F" w:rsidRPr="00676FB0" w:rsidRDefault="00A7155F" w:rsidP="00A7155F">
      <w:pPr>
        <w:jc w:val="both"/>
        <w:rPr>
          <w:rFonts w:ascii="Calibri" w:hAnsi="Calibri" w:cs="Arial"/>
        </w:rPr>
      </w:pPr>
    </w:p>
    <w:p w:rsidR="00A7155F" w:rsidRPr="00676FB0" w:rsidRDefault="00A7155F" w:rsidP="00A7155F">
      <w:pPr>
        <w:pStyle w:val="Heading8"/>
        <w:rPr>
          <w:rFonts w:ascii="Calibri" w:hAnsi="Calibri"/>
          <w:bCs/>
          <w:sz w:val="24"/>
        </w:rPr>
      </w:pPr>
      <w:r w:rsidRPr="00676FB0">
        <w:rPr>
          <w:rFonts w:ascii="Calibri" w:hAnsi="Calibri"/>
          <w:bCs/>
          <w:sz w:val="24"/>
        </w:rPr>
        <w:t>Sustainability</w:t>
      </w:r>
    </w:p>
    <w:p w:rsidR="00A7155F" w:rsidRPr="00676FB0" w:rsidRDefault="00A7155F" w:rsidP="00A7155F">
      <w:pPr>
        <w:rPr>
          <w:rFonts w:ascii="Calibri" w:hAnsi="Calibri"/>
        </w:rPr>
      </w:pPr>
    </w:p>
    <w:p w:rsidR="00A7155F" w:rsidRPr="00676FB0" w:rsidRDefault="00A7155F" w:rsidP="00A7155F">
      <w:pPr>
        <w:pStyle w:val="GeneralInd5"/>
        <w:numPr>
          <w:ilvl w:val="0"/>
          <w:numId w:val="1"/>
        </w:numPr>
        <w:tabs>
          <w:tab w:val="clear" w:pos="3686"/>
        </w:tabs>
        <w:autoSpaceDE/>
        <w:autoSpaceDN/>
        <w:spacing w:after="0"/>
        <w:rPr>
          <w:rFonts w:ascii="Calibri" w:hAnsi="Calibri"/>
          <w:sz w:val="24"/>
          <w:szCs w:val="24"/>
        </w:rPr>
      </w:pPr>
      <w:r w:rsidRPr="00676FB0">
        <w:rPr>
          <w:rFonts w:ascii="Calibri" w:hAnsi="Calibri"/>
          <w:sz w:val="24"/>
          <w:szCs w:val="24"/>
        </w:rPr>
        <w:t xml:space="preserve">The </w:t>
      </w:r>
      <w:r w:rsidR="0009439E">
        <w:rPr>
          <w:rFonts w:ascii="Calibri" w:hAnsi="Calibri"/>
          <w:sz w:val="24"/>
          <w:szCs w:val="24"/>
        </w:rPr>
        <w:t>Council</w:t>
      </w:r>
      <w:r w:rsidRPr="00676FB0">
        <w:rPr>
          <w:rFonts w:ascii="Calibri" w:hAnsi="Calibri"/>
          <w:sz w:val="24"/>
          <w:szCs w:val="24"/>
        </w:rPr>
        <w:t xml:space="preserve"> is committed to managing its own sustainability impacts and to using the most environmentally and socially responsible goods and services and expects all its contractors and suppliers to do the same.</w:t>
      </w:r>
      <w:r w:rsidRPr="00676FB0">
        <w:rPr>
          <w:rFonts w:ascii="Calibri" w:hAnsi="Calibri"/>
          <w:sz w:val="24"/>
          <w:szCs w:val="24"/>
          <w:lang w:val="en-US"/>
        </w:rPr>
        <w:t xml:space="preserve"> </w:t>
      </w:r>
    </w:p>
    <w:p w:rsidR="00A7155F" w:rsidRDefault="00A7155F" w:rsidP="00A7155F"/>
    <w:p w:rsidR="00A7155F" w:rsidRDefault="00A7155F" w:rsidP="00A7155F"/>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BD368C" w:rsidRDefault="00A7155F" w:rsidP="00A7155F">
      <w:pPr>
        <w:pStyle w:val="ListParagraph"/>
        <w:keepNext/>
        <w:numPr>
          <w:ilvl w:val="0"/>
          <w:numId w:val="3"/>
        </w:numPr>
        <w:jc w:val="center"/>
        <w:outlineLvl w:val="2"/>
        <w:rPr>
          <w:rFonts w:ascii="Calibri" w:hAnsi="Calibri" w:cs="Arial"/>
          <w:b/>
          <w:bCs/>
          <w:vanish/>
          <w:sz w:val="28"/>
        </w:rPr>
      </w:pPr>
    </w:p>
    <w:p w:rsidR="00A7155F" w:rsidRPr="001C0212" w:rsidRDefault="00A7155F" w:rsidP="00A7155F">
      <w:pPr>
        <w:pStyle w:val="Heading3"/>
        <w:jc w:val="left"/>
        <w:rPr>
          <w:rFonts w:ascii="Calibri" w:hAnsi="Calibri"/>
          <w:sz w:val="24"/>
        </w:rPr>
      </w:pPr>
      <w:r w:rsidRPr="001C0212">
        <w:rPr>
          <w:rFonts w:ascii="Calibri" w:hAnsi="Calibri"/>
          <w:sz w:val="24"/>
        </w:rPr>
        <w:t>Freedom of Information</w:t>
      </w:r>
    </w:p>
    <w:p w:rsidR="00A7155F" w:rsidRPr="003B2CAA" w:rsidRDefault="00A7155F" w:rsidP="00A7155F">
      <w:pPr>
        <w:rPr>
          <w:rFonts w:ascii="Calibri" w:hAnsi="Calibri" w:cs="Arial"/>
        </w:rPr>
      </w:pPr>
    </w:p>
    <w:p w:rsidR="00A7155F" w:rsidRPr="003B2CAA" w:rsidRDefault="00A7155F" w:rsidP="00A7155F">
      <w:pPr>
        <w:numPr>
          <w:ilvl w:val="0"/>
          <w:numId w:val="1"/>
        </w:numPr>
        <w:jc w:val="both"/>
        <w:rPr>
          <w:rFonts w:ascii="Calibri" w:hAnsi="Calibri" w:cs="Arial"/>
        </w:rPr>
      </w:pPr>
      <w:r w:rsidRPr="003B2CAA">
        <w:rPr>
          <w:rFonts w:ascii="Calibri" w:hAnsi="Calibri" w:cs="Arial"/>
        </w:rPr>
        <w:t xml:space="preserve">The </w:t>
      </w:r>
      <w:r w:rsidR="0009439E">
        <w:rPr>
          <w:rFonts w:ascii="Calibri" w:hAnsi="Calibri" w:cs="Arial"/>
        </w:rPr>
        <w:t>Council</w:t>
      </w:r>
      <w:r w:rsidRPr="003B2CAA">
        <w:rPr>
          <w:rFonts w:ascii="Calibri" w:hAnsi="Calibri" w:cs="Arial"/>
        </w:rPr>
        <w:t xml:space="preserve"> is committed to open government and to meeting the legal responsibilities under the Freedom of Information Act 2000. Accordingly, all information submitted to the </w:t>
      </w:r>
      <w:r w:rsidR="0009439E">
        <w:rPr>
          <w:rFonts w:ascii="Calibri" w:hAnsi="Calibri" w:cs="Arial"/>
        </w:rPr>
        <w:t>Council</w:t>
      </w:r>
      <w:r w:rsidRPr="003B2CAA">
        <w:rPr>
          <w:rFonts w:ascii="Calibri" w:hAnsi="Calibri" w:cs="Arial"/>
        </w:rPr>
        <w:t xml:space="preserve"> may need to be disclosed by the </w:t>
      </w:r>
      <w:r w:rsidR="0009439E">
        <w:rPr>
          <w:rFonts w:ascii="Calibri" w:hAnsi="Calibri" w:cs="Arial"/>
        </w:rPr>
        <w:t>Council</w:t>
      </w:r>
      <w:r w:rsidRPr="003B2CAA">
        <w:rPr>
          <w:rFonts w:ascii="Calibri" w:hAnsi="Calibri" w:cs="Arial"/>
        </w:rPr>
        <w:t xml:space="preserve"> in response to a request under the Act. The </w:t>
      </w:r>
      <w:r w:rsidR="0009439E">
        <w:rPr>
          <w:rFonts w:ascii="Calibri" w:hAnsi="Calibri" w:cs="Arial"/>
        </w:rPr>
        <w:t>Council</w:t>
      </w:r>
      <w:r w:rsidRPr="003B2CAA">
        <w:rPr>
          <w:rFonts w:ascii="Calibri" w:hAnsi="Calibri" w:cs="Arial"/>
        </w:rPr>
        <w:t xml:space="preserve"> may also decide to include certain information in the publication scheme which it maintains under the Act.  If you consider that any of the information included in your tender is commercially sensitive, please identify it and explain (in broad terms) what harm may result from disclosure if a request is received, and the time period applicable to that sensitivity. You should be aware that, even where you have indicated that information is commercially sensitive, the </w:t>
      </w:r>
      <w:r w:rsidR="0009439E">
        <w:rPr>
          <w:rFonts w:ascii="Calibri" w:hAnsi="Calibri" w:cs="Arial"/>
        </w:rPr>
        <w:t>Council</w:t>
      </w:r>
      <w:r w:rsidRPr="003B2CAA">
        <w:rPr>
          <w:rFonts w:ascii="Calibri" w:hAnsi="Calibri" w:cs="Arial"/>
        </w:rPr>
        <w:t xml:space="preserve"> may be required to disclose it under the Act if a request is received. Please also note that the receipt of any material marked ‘confidential’ or equivalent by the </w:t>
      </w:r>
      <w:r w:rsidR="0009439E">
        <w:rPr>
          <w:rFonts w:ascii="Calibri" w:hAnsi="Calibri" w:cs="Arial"/>
        </w:rPr>
        <w:t>Council</w:t>
      </w:r>
      <w:r w:rsidRPr="003B2CAA">
        <w:rPr>
          <w:rFonts w:ascii="Calibri" w:hAnsi="Calibri" w:cs="Arial"/>
        </w:rPr>
        <w:t xml:space="preserve"> should not be taken to mean that the </w:t>
      </w:r>
      <w:r w:rsidR="0009439E">
        <w:rPr>
          <w:rFonts w:ascii="Calibri" w:hAnsi="Calibri" w:cs="Arial"/>
        </w:rPr>
        <w:t>Council</w:t>
      </w:r>
      <w:r w:rsidRPr="003B2CAA">
        <w:rPr>
          <w:rFonts w:ascii="Calibri" w:hAnsi="Calibri" w:cs="Arial"/>
        </w:rPr>
        <w:t xml:space="preserve"> accepts any duty of confidence by virtue of that marking. If a request is received, the </w:t>
      </w:r>
      <w:r w:rsidR="0009439E">
        <w:rPr>
          <w:rFonts w:ascii="Calibri" w:hAnsi="Calibri" w:cs="Arial"/>
        </w:rPr>
        <w:t>Council</w:t>
      </w:r>
      <w:r w:rsidRPr="003B2CAA">
        <w:rPr>
          <w:rFonts w:ascii="Calibri" w:hAnsi="Calibri" w:cs="Arial"/>
        </w:rPr>
        <w:t xml:space="preserve"> may also be required to disclose details of unsuccessful tenders</w:t>
      </w:r>
    </w:p>
    <w:p w:rsidR="00C00BF0" w:rsidRPr="003B2CAA" w:rsidRDefault="00C00BF0" w:rsidP="00A7155F">
      <w:pPr>
        <w:tabs>
          <w:tab w:val="num" w:pos="540"/>
        </w:tabs>
        <w:ind w:left="540" w:hanging="360"/>
        <w:rPr>
          <w:rFonts w:ascii="Calibri" w:hAnsi="Calibri" w:cs="Arial"/>
        </w:rPr>
      </w:pPr>
    </w:p>
    <w:p w:rsidR="00A7155F" w:rsidRDefault="00A7155F" w:rsidP="00A7155F">
      <w:pPr>
        <w:pStyle w:val="Heading5"/>
        <w:tabs>
          <w:tab w:val="left" w:pos="2700"/>
        </w:tabs>
        <w:rPr>
          <w:rFonts w:ascii="Calibri" w:hAnsi="Calibri"/>
        </w:rPr>
      </w:pPr>
      <w:r w:rsidRPr="00C00BF0">
        <w:rPr>
          <w:rFonts w:ascii="Calibri" w:hAnsi="Calibri"/>
        </w:rPr>
        <w:t>Contract Timetable</w:t>
      </w:r>
    </w:p>
    <w:p w:rsidR="00A7155F" w:rsidRDefault="00A7155F" w:rsidP="00A7155F"/>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3"/>
        <w:gridCol w:w="2719"/>
      </w:tblGrid>
      <w:tr w:rsidR="00A7155F" w:rsidRPr="001C0212" w:rsidTr="001E6899">
        <w:tc>
          <w:tcPr>
            <w:tcW w:w="5763" w:type="dxa"/>
          </w:tcPr>
          <w:p w:rsidR="00A7155F" w:rsidRPr="001C0212" w:rsidRDefault="00A7155F" w:rsidP="00F649D2">
            <w:pPr>
              <w:spacing w:line="480" w:lineRule="auto"/>
              <w:ind w:left="284"/>
              <w:jc w:val="center"/>
              <w:rPr>
                <w:rFonts w:ascii="Calibri" w:hAnsi="Calibri"/>
                <w:b/>
              </w:rPr>
            </w:pPr>
            <w:r w:rsidRPr="001C0212">
              <w:rPr>
                <w:rFonts w:ascii="Calibri" w:hAnsi="Calibri"/>
                <w:b/>
              </w:rPr>
              <w:t>Activity</w:t>
            </w:r>
          </w:p>
        </w:tc>
        <w:tc>
          <w:tcPr>
            <w:tcW w:w="2719" w:type="dxa"/>
          </w:tcPr>
          <w:p w:rsidR="00A7155F" w:rsidRPr="001C0212" w:rsidRDefault="00A7155F" w:rsidP="00F649D2">
            <w:pPr>
              <w:spacing w:line="480" w:lineRule="auto"/>
              <w:jc w:val="center"/>
              <w:rPr>
                <w:rFonts w:ascii="Calibri" w:hAnsi="Calibri"/>
                <w:b/>
              </w:rPr>
            </w:pPr>
            <w:r w:rsidRPr="001C0212">
              <w:rPr>
                <w:rFonts w:ascii="Calibri" w:hAnsi="Calibri"/>
                <w:b/>
              </w:rPr>
              <w:t>Date</w:t>
            </w:r>
          </w:p>
        </w:tc>
      </w:tr>
      <w:tr w:rsidR="00A7155F" w:rsidRPr="001C0212" w:rsidTr="001E6899">
        <w:tc>
          <w:tcPr>
            <w:tcW w:w="5763" w:type="dxa"/>
          </w:tcPr>
          <w:p w:rsidR="00A7155F" w:rsidRPr="001C0212" w:rsidRDefault="00A7155F" w:rsidP="00F649D2">
            <w:pPr>
              <w:spacing w:line="360" w:lineRule="auto"/>
              <w:rPr>
                <w:rFonts w:ascii="Calibri" w:hAnsi="Calibri"/>
              </w:rPr>
            </w:pPr>
            <w:r w:rsidRPr="001C0212">
              <w:rPr>
                <w:rFonts w:ascii="Calibri" w:hAnsi="Calibri"/>
              </w:rPr>
              <w:t>Issue of Tenders</w:t>
            </w:r>
          </w:p>
        </w:tc>
        <w:tc>
          <w:tcPr>
            <w:tcW w:w="2719" w:type="dxa"/>
          </w:tcPr>
          <w:p w:rsidR="00A7155F" w:rsidRPr="001C0212" w:rsidRDefault="00BA6C74" w:rsidP="004A4BB2">
            <w:pPr>
              <w:spacing w:line="360" w:lineRule="auto"/>
              <w:jc w:val="center"/>
              <w:rPr>
                <w:rFonts w:ascii="Calibri" w:hAnsi="Calibri"/>
              </w:rPr>
            </w:pPr>
            <w:r>
              <w:rPr>
                <w:rFonts w:ascii="Calibri" w:hAnsi="Calibri"/>
              </w:rPr>
              <w:t>2</w:t>
            </w:r>
            <w:r w:rsidR="00936FBC">
              <w:rPr>
                <w:rFonts w:ascii="Calibri" w:hAnsi="Calibri"/>
              </w:rPr>
              <w:t>4</w:t>
            </w:r>
            <w:r w:rsidR="00A7155F" w:rsidRPr="001C0212">
              <w:rPr>
                <w:rFonts w:ascii="Calibri" w:hAnsi="Calibri"/>
              </w:rPr>
              <w:t>/</w:t>
            </w:r>
            <w:r>
              <w:rPr>
                <w:rFonts w:ascii="Calibri" w:hAnsi="Calibri"/>
              </w:rPr>
              <w:t>01/2018</w:t>
            </w:r>
          </w:p>
        </w:tc>
      </w:tr>
      <w:tr w:rsidR="000E2844" w:rsidRPr="001C0212" w:rsidTr="001E6899">
        <w:tc>
          <w:tcPr>
            <w:tcW w:w="5763" w:type="dxa"/>
          </w:tcPr>
          <w:p w:rsidR="000E2844" w:rsidRPr="001C0212" w:rsidRDefault="000E2844" w:rsidP="00F649D2">
            <w:pPr>
              <w:spacing w:line="360" w:lineRule="auto"/>
              <w:rPr>
                <w:rFonts w:ascii="Calibri" w:hAnsi="Calibri"/>
              </w:rPr>
            </w:pPr>
            <w:r>
              <w:rPr>
                <w:rFonts w:ascii="Calibri" w:hAnsi="Calibri"/>
              </w:rPr>
              <w:t>Close of questions</w:t>
            </w:r>
          </w:p>
        </w:tc>
        <w:tc>
          <w:tcPr>
            <w:tcW w:w="2719" w:type="dxa"/>
          </w:tcPr>
          <w:p w:rsidR="000E2844" w:rsidRDefault="00936FBC" w:rsidP="004A4BB2">
            <w:pPr>
              <w:spacing w:line="360" w:lineRule="auto"/>
              <w:jc w:val="center"/>
              <w:rPr>
                <w:rFonts w:ascii="Calibri" w:hAnsi="Calibri"/>
              </w:rPr>
            </w:pPr>
            <w:r>
              <w:rPr>
                <w:rFonts w:ascii="Calibri" w:hAnsi="Calibri"/>
              </w:rPr>
              <w:t>16</w:t>
            </w:r>
            <w:r w:rsidR="004A4BB2">
              <w:rPr>
                <w:rFonts w:ascii="Calibri" w:hAnsi="Calibri"/>
              </w:rPr>
              <w:t>/</w:t>
            </w:r>
            <w:r w:rsidR="000E2844">
              <w:rPr>
                <w:rFonts w:ascii="Calibri" w:hAnsi="Calibri"/>
              </w:rPr>
              <w:t>0</w:t>
            </w:r>
            <w:r w:rsidR="00BA6C74">
              <w:rPr>
                <w:rFonts w:ascii="Calibri" w:hAnsi="Calibri"/>
              </w:rPr>
              <w:t>2/2018</w:t>
            </w:r>
          </w:p>
        </w:tc>
      </w:tr>
      <w:tr w:rsidR="00A7155F" w:rsidRPr="001C0212" w:rsidTr="001E6899">
        <w:tc>
          <w:tcPr>
            <w:tcW w:w="5763" w:type="dxa"/>
          </w:tcPr>
          <w:p w:rsidR="00A7155F" w:rsidRPr="001C0212" w:rsidRDefault="00A7155F" w:rsidP="00F649D2">
            <w:pPr>
              <w:spacing w:line="360" w:lineRule="auto"/>
              <w:rPr>
                <w:rFonts w:ascii="Calibri" w:hAnsi="Calibri"/>
              </w:rPr>
            </w:pPr>
            <w:r w:rsidRPr="001C0212">
              <w:rPr>
                <w:rFonts w:ascii="Calibri" w:hAnsi="Calibri"/>
              </w:rPr>
              <w:t>Return of Tenders</w:t>
            </w:r>
          </w:p>
        </w:tc>
        <w:tc>
          <w:tcPr>
            <w:tcW w:w="2719" w:type="dxa"/>
          </w:tcPr>
          <w:p w:rsidR="00A7155F" w:rsidRPr="001C0212" w:rsidRDefault="00936FBC" w:rsidP="001E6899">
            <w:pPr>
              <w:spacing w:line="360" w:lineRule="auto"/>
              <w:jc w:val="center"/>
              <w:rPr>
                <w:rFonts w:ascii="Calibri" w:hAnsi="Calibri"/>
              </w:rPr>
            </w:pPr>
            <w:r>
              <w:rPr>
                <w:rFonts w:ascii="Calibri" w:hAnsi="Calibri"/>
              </w:rPr>
              <w:t>23</w:t>
            </w:r>
            <w:r w:rsidR="00A7155F" w:rsidRPr="001C0212">
              <w:rPr>
                <w:rFonts w:ascii="Calibri" w:hAnsi="Calibri"/>
              </w:rPr>
              <w:t>/</w:t>
            </w:r>
            <w:r w:rsidR="000E2844">
              <w:rPr>
                <w:rFonts w:ascii="Calibri" w:hAnsi="Calibri"/>
              </w:rPr>
              <w:t>0</w:t>
            </w:r>
            <w:r w:rsidR="00BA6C74">
              <w:rPr>
                <w:rFonts w:ascii="Calibri" w:hAnsi="Calibri"/>
              </w:rPr>
              <w:t>2/2018</w:t>
            </w:r>
          </w:p>
        </w:tc>
      </w:tr>
      <w:tr w:rsidR="00A7155F" w:rsidRPr="001C0212" w:rsidTr="001E6899">
        <w:tc>
          <w:tcPr>
            <w:tcW w:w="5763" w:type="dxa"/>
          </w:tcPr>
          <w:p w:rsidR="00A7155F" w:rsidRPr="001C0212" w:rsidRDefault="00A7155F" w:rsidP="00F649D2">
            <w:pPr>
              <w:spacing w:line="360" w:lineRule="auto"/>
              <w:rPr>
                <w:rFonts w:ascii="Calibri" w:hAnsi="Calibri"/>
              </w:rPr>
            </w:pPr>
            <w:r w:rsidRPr="001C0212">
              <w:rPr>
                <w:rFonts w:ascii="Calibri" w:hAnsi="Calibri"/>
              </w:rPr>
              <w:t>Evaluation of Tenders</w:t>
            </w:r>
            <w:r w:rsidR="00260846">
              <w:rPr>
                <w:rFonts w:ascii="Calibri" w:hAnsi="Calibri"/>
              </w:rPr>
              <w:t xml:space="preserve"> by</w:t>
            </w:r>
          </w:p>
        </w:tc>
        <w:tc>
          <w:tcPr>
            <w:tcW w:w="2719" w:type="dxa"/>
          </w:tcPr>
          <w:p w:rsidR="00A7155F" w:rsidRPr="001C0212" w:rsidRDefault="00936FBC" w:rsidP="001E6899">
            <w:pPr>
              <w:spacing w:line="360" w:lineRule="auto"/>
              <w:jc w:val="center"/>
              <w:rPr>
                <w:rFonts w:ascii="Calibri" w:hAnsi="Calibri"/>
              </w:rPr>
            </w:pPr>
            <w:r>
              <w:rPr>
                <w:rFonts w:ascii="Calibri" w:hAnsi="Calibri"/>
              </w:rPr>
              <w:t>02</w:t>
            </w:r>
            <w:r w:rsidR="00BA6C74">
              <w:rPr>
                <w:rFonts w:ascii="Calibri" w:hAnsi="Calibri"/>
              </w:rPr>
              <w:t>/0</w:t>
            </w:r>
            <w:r>
              <w:rPr>
                <w:rFonts w:ascii="Calibri" w:hAnsi="Calibri"/>
              </w:rPr>
              <w:t>3</w:t>
            </w:r>
            <w:r w:rsidR="00A7155F" w:rsidRPr="001C0212">
              <w:rPr>
                <w:rFonts w:ascii="Calibri" w:hAnsi="Calibri"/>
              </w:rPr>
              <w:t>/201</w:t>
            </w:r>
            <w:r w:rsidR="00BA6C74">
              <w:rPr>
                <w:rFonts w:ascii="Calibri" w:hAnsi="Calibri"/>
              </w:rPr>
              <w:t>8</w:t>
            </w:r>
          </w:p>
        </w:tc>
      </w:tr>
      <w:tr w:rsidR="00A7155F" w:rsidRPr="001C0212" w:rsidTr="001E6899">
        <w:tc>
          <w:tcPr>
            <w:tcW w:w="5763" w:type="dxa"/>
          </w:tcPr>
          <w:p w:rsidR="00A7155F" w:rsidRPr="001C0212" w:rsidRDefault="00A7155F" w:rsidP="00F649D2">
            <w:pPr>
              <w:spacing w:line="360" w:lineRule="auto"/>
              <w:rPr>
                <w:rFonts w:ascii="Calibri" w:hAnsi="Calibri"/>
              </w:rPr>
            </w:pPr>
            <w:r w:rsidRPr="001C0212">
              <w:rPr>
                <w:rFonts w:ascii="Calibri" w:hAnsi="Calibri"/>
              </w:rPr>
              <w:t>Contract Award</w:t>
            </w:r>
          </w:p>
        </w:tc>
        <w:tc>
          <w:tcPr>
            <w:tcW w:w="2719" w:type="dxa"/>
          </w:tcPr>
          <w:p w:rsidR="00A7155F" w:rsidRPr="001C0212" w:rsidRDefault="00936FBC" w:rsidP="00260EFF">
            <w:pPr>
              <w:spacing w:line="360" w:lineRule="auto"/>
              <w:jc w:val="center"/>
              <w:rPr>
                <w:rFonts w:ascii="Calibri" w:hAnsi="Calibri"/>
              </w:rPr>
            </w:pPr>
            <w:r>
              <w:rPr>
                <w:rFonts w:ascii="Calibri" w:hAnsi="Calibri"/>
              </w:rPr>
              <w:t>12</w:t>
            </w:r>
            <w:r w:rsidR="00BA6C74">
              <w:rPr>
                <w:rFonts w:ascii="Calibri" w:hAnsi="Calibri"/>
              </w:rPr>
              <w:t>/0</w:t>
            </w:r>
            <w:r>
              <w:rPr>
                <w:rFonts w:ascii="Calibri" w:hAnsi="Calibri"/>
              </w:rPr>
              <w:t>3</w:t>
            </w:r>
            <w:r w:rsidR="00A7155F" w:rsidRPr="001C0212">
              <w:rPr>
                <w:rFonts w:ascii="Calibri" w:hAnsi="Calibri"/>
              </w:rPr>
              <w:t>/201</w:t>
            </w:r>
            <w:r w:rsidR="00BA6C74">
              <w:rPr>
                <w:rFonts w:ascii="Calibri" w:hAnsi="Calibri"/>
              </w:rPr>
              <w:t>8</w:t>
            </w:r>
          </w:p>
        </w:tc>
      </w:tr>
      <w:tr w:rsidR="00A7155F" w:rsidRPr="001C0212" w:rsidTr="001E6899">
        <w:tc>
          <w:tcPr>
            <w:tcW w:w="5763" w:type="dxa"/>
          </w:tcPr>
          <w:p w:rsidR="00A7155F" w:rsidRPr="001C0212" w:rsidRDefault="00A7155F" w:rsidP="00F649D2">
            <w:pPr>
              <w:spacing w:line="360" w:lineRule="auto"/>
              <w:rPr>
                <w:rFonts w:ascii="Calibri" w:hAnsi="Calibri"/>
              </w:rPr>
            </w:pPr>
            <w:r w:rsidRPr="001C0212">
              <w:rPr>
                <w:rFonts w:ascii="Calibri" w:hAnsi="Calibri"/>
              </w:rPr>
              <w:t>Contract Start Date</w:t>
            </w:r>
          </w:p>
        </w:tc>
        <w:tc>
          <w:tcPr>
            <w:tcW w:w="2719" w:type="dxa"/>
          </w:tcPr>
          <w:p w:rsidR="00A7155F" w:rsidRPr="001C0212" w:rsidRDefault="00A7155F" w:rsidP="001E6899">
            <w:pPr>
              <w:spacing w:line="360" w:lineRule="auto"/>
              <w:jc w:val="center"/>
              <w:rPr>
                <w:rFonts w:ascii="Calibri" w:hAnsi="Calibri"/>
              </w:rPr>
            </w:pPr>
            <w:r w:rsidRPr="001C0212">
              <w:rPr>
                <w:rFonts w:ascii="Calibri" w:hAnsi="Calibri"/>
              </w:rPr>
              <w:t>01/0</w:t>
            </w:r>
            <w:r w:rsidR="00BA6C74">
              <w:rPr>
                <w:rFonts w:ascii="Calibri" w:hAnsi="Calibri"/>
              </w:rPr>
              <w:t>4/2018</w:t>
            </w:r>
          </w:p>
        </w:tc>
      </w:tr>
    </w:tbl>
    <w:p w:rsidR="001E6899" w:rsidRDefault="001E6899" w:rsidP="00A7155F">
      <w:pPr>
        <w:rPr>
          <w:rFonts w:ascii="Calibri" w:hAnsi="Calibri" w:cs="Arial"/>
          <w:b/>
          <w:bCs/>
        </w:rPr>
      </w:pPr>
    </w:p>
    <w:p w:rsidR="00A7155F" w:rsidRPr="003B2CAA" w:rsidRDefault="00A7155F" w:rsidP="00A7155F">
      <w:pPr>
        <w:rPr>
          <w:rFonts w:ascii="Calibri" w:hAnsi="Calibri" w:cs="Arial"/>
          <w:b/>
          <w:bCs/>
        </w:rPr>
      </w:pPr>
      <w:r w:rsidRPr="003B2CAA">
        <w:rPr>
          <w:rFonts w:ascii="Calibri" w:hAnsi="Calibri" w:cs="Arial"/>
          <w:b/>
          <w:bCs/>
        </w:rPr>
        <w:t>EVALUATION OF TENDERS</w:t>
      </w:r>
    </w:p>
    <w:p w:rsidR="00A7155F" w:rsidRDefault="00A7155F" w:rsidP="00A7155F">
      <w:pPr>
        <w:rPr>
          <w:rFonts w:cs="Arial"/>
          <w:b/>
          <w:bCs/>
        </w:rPr>
      </w:pPr>
    </w:p>
    <w:p w:rsidR="00A7155F" w:rsidRPr="003B2CAA" w:rsidRDefault="00A7155F" w:rsidP="00A7155F">
      <w:pPr>
        <w:rPr>
          <w:rFonts w:ascii="Calibri" w:hAnsi="Calibri" w:cs="Arial"/>
          <w:bCs/>
          <w:color w:val="E36C0A"/>
        </w:rPr>
      </w:pPr>
      <w:r w:rsidRPr="003B2CAA">
        <w:rPr>
          <w:rFonts w:ascii="Calibri" w:hAnsi="Calibri" w:cs="Arial"/>
          <w:bCs/>
        </w:rPr>
        <w:t>The Council will evaluate tenders on the basis of most economically advantageous.</w:t>
      </w:r>
    </w:p>
    <w:p w:rsidR="00A7155F" w:rsidRPr="003B2CAA" w:rsidRDefault="00A7155F" w:rsidP="00A7155F">
      <w:pPr>
        <w:pStyle w:val="BodyText"/>
        <w:widowControl w:val="0"/>
        <w:tabs>
          <w:tab w:val="left" w:pos="921"/>
        </w:tabs>
        <w:rPr>
          <w:rFonts w:ascii="Calibri" w:hAnsi="Calibri"/>
          <w:sz w:val="24"/>
        </w:rPr>
      </w:pPr>
      <w:r w:rsidRPr="003B2CAA">
        <w:rPr>
          <w:rFonts w:ascii="Calibri" w:hAnsi="Calibri"/>
          <w:spacing w:val="-1"/>
          <w:sz w:val="24"/>
        </w:rPr>
        <w:t xml:space="preserve">The </w:t>
      </w:r>
      <w:r>
        <w:rPr>
          <w:rFonts w:ascii="Calibri" w:hAnsi="Calibri"/>
          <w:spacing w:val="-1"/>
          <w:sz w:val="24"/>
        </w:rPr>
        <w:t>lowest cost or highest income</w:t>
      </w:r>
      <w:r w:rsidRPr="003B2CAA">
        <w:rPr>
          <w:rFonts w:ascii="Calibri" w:hAnsi="Calibri"/>
          <w:spacing w:val="-1"/>
          <w:sz w:val="24"/>
        </w:rPr>
        <w:t xml:space="preserve"> offered in the tender</w:t>
      </w:r>
      <w:r w:rsidRPr="003B2CAA">
        <w:rPr>
          <w:rFonts w:ascii="Calibri" w:hAnsi="Calibri"/>
          <w:sz w:val="24"/>
        </w:rPr>
        <w:t xml:space="preserve"> may not be accepted.</w:t>
      </w:r>
    </w:p>
    <w:p w:rsidR="00A7155F" w:rsidRPr="003B2CAA" w:rsidRDefault="00A7155F" w:rsidP="00A7155F">
      <w:pPr>
        <w:pStyle w:val="BodyText3"/>
        <w:autoSpaceDE w:val="0"/>
        <w:autoSpaceDN w:val="0"/>
        <w:spacing w:after="0" w:line="276" w:lineRule="auto"/>
        <w:jc w:val="both"/>
        <w:rPr>
          <w:rFonts w:ascii="Calibri" w:hAnsi="Calibri" w:cs="Arial"/>
          <w:sz w:val="24"/>
          <w:szCs w:val="24"/>
        </w:rPr>
      </w:pPr>
      <w:r w:rsidRPr="003B2CAA">
        <w:rPr>
          <w:rFonts w:ascii="Calibri" w:hAnsi="Calibri" w:cs="Arial"/>
          <w:sz w:val="24"/>
          <w:szCs w:val="24"/>
        </w:rPr>
        <w:t>The Council is under no obligation to accept any tender.</w:t>
      </w:r>
    </w:p>
    <w:p w:rsidR="00A7155F" w:rsidRDefault="00A7155F" w:rsidP="00A7155F">
      <w:pPr>
        <w:spacing w:after="240"/>
        <w:jc w:val="both"/>
        <w:rPr>
          <w:rFonts w:ascii="Calibri" w:hAnsi="Calibri" w:cs="Arial"/>
          <w:b/>
          <w:color w:val="000000"/>
        </w:rPr>
      </w:pPr>
    </w:p>
    <w:p w:rsidR="00A7155F" w:rsidRPr="003B2CAA" w:rsidRDefault="00260846" w:rsidP="00A7155F">
      <w:pPr>
        <w:spacing w:after="240"/>
        <w:jc w:val="both"/>
        <w:rPr>
          <w:rFonts w:ascii="Calibri" w:hAnsi="Calibri" w:cs="Arial"/>
          <w:b/>
          <w:color w:val="000000"/>
        </w:rPr>
      </w:pPr>
      <w:r>
        <w:rPr>
          <w:rFonts w:ascii="Calibri" w:hAnsi="Calibri" w:cs="Arial"/>
          <w:b/>
          <w:color w:val="000000"/>
        </w:rPr>
        <w:t>Evaluation Process</w:t>
      </w:r>
    </w:p>
    <w:p w:rsidR="00A7155F" w:rsidRDefault="00A7155F" w:rsidP="004251FF">
      <w:pPr>
        <w:jc w:val="both"/>
        <w:rPr>
          <w:rFonts w:ascii="Calibri" w:hAnsi="Calibri" w:cs="Arial"/>
          <w:color w:val="000000"/>
        </w:rPr>
      </w:pPr>
      <w:r w:rsidRPr="003B2CAA">
        <w:rPr>
          <w:rFonts w:ascii="Calibri" w:hAnsi="Calibri" w:cs="Arial"/>
          <w:bCs/>
          <w:color w:val="000000"/>
        </w:rPr>
        <w:t xml:space="preserve">Tenders will be assessed on the basis of </w:t>
      </w:r>
      <w:r w:rsidRPr="003B2CAA">
        <w:rPr>
          <w:rFonts w:ascii="Calibri" w:hAnsi="Calibri" w:cs="Arial"/>
          <w:color w:val="000000"/>
        </w:rPr>
        <w:t>their financial, technical and legal capabilities for fulfilling the contract.</w:t>
      </w:r>
      <w:r w:rsidR="004251FF">
        <w:rPr>
          <w:rFonts w:ascii="Calibri" w:hAnsi="Calibri" w:cs="Arial"/>
          <w:color w:val="000000"/>
        </w:rPr>
        <w:t xml:space="preserve"> </w:t>
      </w:r>
      <w:r w:rsidR="00936FBC">
        <w:rPr>
          <w:rFonts w:ascii="Calibri" w:hAnsi="Calibri" w:cs="Arial"/>
          <w:color w:val="000000"/>
        </w:rPr>
        <w:t>The opportunity consists of two elements: Public Health Funerals and Direct Funeral Services as described in the Specification documents. Bids may be submitted for both or either single element.</w:t>
      </w:r>
    </w:p>
    <w:p w:rsidR="004251FF" w:rsidRPr="003B2CAA" w:rsidRDefault="004251FF" w:rsidP="004251FF">
      <w:pPr>
        <w:rPr>
          <w:rFonts w:ascii="Calibri" w:hAnsi="Calibri" w:cs="Arial"/>
          <w:color w:val="000000"/>
        </w:rPr>
      </w:pPr>
    </w:p>
    <w:p w:rsidR="00A7155F" w:rsidRPr="003B2CAA" w:rsidRDefault="00A7155F" w:rsidP="00A7155F">
      <w:pPr>
        <w:spacing w:after="240"/>
        <w:jc w:val="both"/>
        <w:rPr>
          <w:rFonts w:ascii="Calibri" w:hAnsi="Calibri" w:cs="Arial"/>
          <w:bCs/>
          <w:color w:val="000000"/>
        </w:rPr>
      </w:pPr>
      <w:r w:rsidRPr="003B2CAA">
        <w:rPr>
          <w:rFonts w:ascii="Calibri" w:hAnsi="Calibri" w:cs="Arial"/>
          <w:bCs/>
          <w:color w:val="000000"/>
        </w:rPr>
        <w:t xml:space="preserve">Tenderers must pass the ‘Pass/Fail’ questions </w:t>
      </w:r>
      <w:r w:rsidR="00260846">
        <w:rPr>
          <w:rFonts w:ascii="Calibri" w:hAnsi="Calibri" w:cs="Arial"/>
          <w:bCs/>
          <w:color w:val="000000"/>
        </w:rPr>
        <w:t xml:space="preserve">and </w:t>
      </w:r>
      <w:r w:rsidR="00936FBC">
        <w:rPr>
          <w:rFonts w:ascii="Calibri" w:hAnsi="Calibri" w:cs="Arial"/>
          <w:bCs/>
          <w:color w:val="000000"/>
        </w:rPr>
        <w:t xml:space="preserve">score at least 60% in the General Questions to be considered. The </w:t>
      </w:r>
      <w:r w:rsidR="00260846" w:rsidRPr="003B2CAA">
        <w:rPr>
          <w:rFonts w:ascii="Calibri" w:hAnsi="Calibri" w:cs="Arial"/>
          <w:color w:val="000000"/>
        </w:rPr>
        <w:t xml:space="preserve">evaluation will </w:t>
      </w:r>
      <w:r w:rsidR="00936FBC">
        <w:rPr>
          <w:rFonts w:ascii="Calibri" w:hAnsi="Calibri" w:cs="Arial"/>
          <w:color w:val="000000"/>
        </w:rPr>
        <w:t xml:space="preserve">then </w:t>
      </w:r>
      <w:r w:rsidR="00260846" w:rsidRPr="003B2CAA">
        <w:rPr>
          <w:rFonts w:ascii="Calibri" w:hAnsi="Calibri" w:cs="Arial"/>
          <w:color w:val="000000"/>
        </w:rPr>
        <w:t xml:space="preserve">be carried out by reference to </w:t>
      </w:r>
      <w:r w:rsidR="00260846">
        <w:rPr>
          <w:rFonts w:ascii="Calibri" w:hAnsi="Calibri" w:cs="Arial"/>
          <w:color w:val="000000"/>
        </w:rPr>
        <w:t xml:space="preserve">Method Statement Quality and the </w:t>
      </w:r>
      <w:r w:rsidR="00936FBC">
        <w:rPr>
          <w:rFonts w:ascii="Calibri" w:hAnsi="Calibri" w:cs="Arial"/>
          <w:color w:val="000000"/>
        </w:rPr>
        <w:t xml:space="preserve">Total </w:t>
      </w:r>
      <w:r w:rsidR="00260846">
        <w:rPr>
          <w:rFonts w:ascii="Calibri" w:hAnsi="Calibri" w:cs="Arial"/>
          <w:color w:val="000000"/>
        </w:rPr>
        <w:t>Cost Proposal.</w:t>
      </w:r>
    </w:p>
    <w:p w:rsidR="00A7155F" w:rsidRPr="003B2CAA" w:rsidRDefault="00A7155F" w:rsidP="00A7155F">
      <w:pPr>
        <w:tabs>
          <w:tab w:val="left" w:pos="0"/>
        </w:tabs>
        <w:spacing w:after="240"/>
        <w:jc w:val="both"/>
        <w:rPr>
          <w:rFonts w:ascii="Calibri" w:hAnsi="Calibri" w:cs="Arial"/>
        </w:rPr>
      </w:pPr>
      <w:r w:rsidRPr="003B2CAA">
        <w:rPr>
          <w:rFonts w:ascii="Calibri" w:hAnsi="Calibri" w:cs="Arial"/>
          <w:color w:val="000000"/>
        </w:rPr>
        <w:t>Tenderers are advised that in the event that, at any stage in the evaluation process, an application is considered to be fundamentally unacceptable on a key issue, then regardless of its other merits, it may be rejected.</w:t>
      </w:r>
    </w:p>
    <w:p w:rsidR="00A7155F" w:rsidRPr="003B2CAA" w:rsidRDefault="00A7155F" w:rsidP="00A7155F">
      <w:pPr>
        <w:spacing w:after="240"/>
        <w:jc w:val="both"/>
        <w:rPr>
          <w:rFonts w:ascii="Calibri" w:hAnsi="Calibri" w:cs="Arial"/>
          <w:color w:val="000000"/>
        </w:rPr>
      </w:pPr>
      <w:r w:rsidRPr="003B2CAA">
        <w:rPr>
          <w:rFonts w:ascii="Calibri" w:hAnsi="Calibri" w:cs="Arial"/>
          <w:color w:val="000000"/>
        </w:rPr>
        <w:t>Tenderers are further advised that wherever in this document reference is made to any external assessment body or external accreditation standard, such reference shall be deemed to include reference to any equivalent body or standard established in other member states of the European Union</w:t>
      </w:r>
    </w:p>
    <w:p w:rsidR="00A7155F" w:rsidRPr="00BD368C" w:rsidRDefault="00A7155F" w:rsidP="00A7155F">
      <w:pPr>
        <w:pStyle w:val="BodyTextIndent"/>
        <w:ind w:left="0"/>
        <w:rPr>
          <w:rFonts w:ascii="Calibri" w:hAnsi="Calibri"/>
          <w:sz w:val="24"/>
        </w:rPr>
      </w:pPr>
      <w:r w:rsidRPr="00BD368C">
        <w:rPr>
          <w:rFonts w:ascii="Calibri" w:hAnsi="Calibri"/>
          <w:sz w:val="24"/>
        </w:rPr>
        <w:t>The evaluation will be based on the Most Economically Advantageous Tender (MEAT).</w:t>
      </w:r>
    </w:p>
    <w:p w:rsidR="004251FF" w:rsidRPr="004251FF" w:rsidRDefault="004251FF" w:rsidP="004251FF">
      <w:pPr>
        <w:rPr>
          <w:rFonts w:ascii="Calibri" w:hAnsi="Calibri" w:cs="Arial"/>
        </w:rPr>
      </w:pPr>
      <w:r w:rsidRPr="004251FF">
        <w:rPr>
          <w:rFonts w:ascii="Calibri" w:hAnsi="Calibri" w:cs="Arial"/>
        </w:rPr>
        <w:t xml:space="preserve">Prices should be submitted inclusive of any expenses but should </w:t>
      </w:r>
      <w:r w:rsidRPr="004251FF">
        <w:rPr>
          <w:rFonts w:ascii="Calibri" w:hAnsi="Calibri" w:cs="Arial"/>
          <w:u w:val="single"/>
        </w:rPr>
        <w:t xml:space="preserve">exclude </w:t>
      </w:r>
      <w:r w:rsidRPr="004251FF">
        <w:rPr>
          <w:rFonts w:ascii="Calibri" w:hAnsi="Calibri" w:cs="Arial"/>
        </w:rPr>
        <w:t>VAT.</w:t>
      </w:r>
    </w:p>
    <w:p w:rsidR="004251FF" w:rsidRPr="004251FF" w:rsidRDefault="004251FF" w:rsidP="004251FF">
      <w:pPr>
        <w:rPr>
          <w:rFonts w:ascii="Calibri" w:hAnsi="Calibri" w:cs="Arial"/>
        </w:rPr>
      </w:pPr>
      <w:r w:rsidRPr="004251FF">
        <w:rPr>
          <w:rFonts w:ascii="Calibri" w:hAnsi="Calibri" w:cs="Arial"/>
        </w:rPr>
        <w:t>The lowest priced tender may not be accepted.</w:t>
      </w:r>
    </w:p>
    <w:p w:rsidR="004251FF" w:rsidRPr="004251FF" w:rsidRDefault="004251FF" w:rsidP="004251FF">
      <w:pPr>
        <w:rPr>
          <w:rFonts w:ascii="Calibri" w:hAnsi="Calibri" w:cs="Arial"/>
        </w:rPr>
      </w:pPr>
      <w:r w:rsidRPr="004251FF">
        <w:rPr>
          <w:rFonts w:ascii="Calibri" w:hAnsi="Calibri" w:cs="Arial"/>
        </w:rPr>
        <w:t>The Council is under no obligation to accept any tender.</w:t>
      </w:r>
    </w:p>
    <w:p w:rsidR="00A7155F" w:rsidRPr="00BD368C" w:rsidRDefault="00A7155F" w:rsidP="00A7155F">
      <w:pPr>
        <w:rPr>
          <w:rFonts w:ascii="Calibri" w:hAnsi="Calibri" w:cs="Arial"/>
        </w:rPr>
      </w:pPr>
    </w:p>
    <w:p w:rsidR="00A7155F" w:rsidRPr="00BD368C" w:rsidRDefault="00A7155F" w:rsidP="00A7155F">
      <w:pPr>
        <w:rPr>
          <w:rFonts w:ascii="Calibri" w:hAnsi="Calibri" w:cs="Arial"/>
          <w:b/>
        </w:rPr>
      </w:pPr>
      <w:r w:rsidRPr="00BD368C">
        <w:rPr>
          <w:rFonts w:ascii="Calibri" w:hAnsi="Calibri" w:cs="Arial"/>
          <w:b/>
        </w:rPr>
        <w:t xml:space="preserve">Terms and Conditions of Contract </w:t>
      </w:r>
    </w:p>
    <w:p w:rsidR="00A7155F" w:rsidRPr="00BD368C" w:rsidRDefault="00A7155F" w:rsidP="00A7155F">
      <w:pPr>
        <w:pStyle w:val="BodyText2"/>
        <w:jc w:val="both"/>
        <w:rPr>
          <w:rFonts w:ascii="Calibri" w:hAnsi="Calibri" w:cs="Arial"/>
          <w:sz w:val="24"/>
        </w:rPr>
      </w:pPr>
      <w:r w:rsidRPr="00BD368C">
        <w:rPr>
          <w:rFonts w:ascii="Calibri" w:hAnsi="Calibri" w:cs="Arial"/>
          <w:sz w:val="24"/>
        </w:rPr>
        <w:t xml:space="preserve">Tenderers </w:t>
      </w:r>
      <w:r>
        <w:rPr>
          <w:rFonts w:ascii="Calibri" w:hAnsi="Calibri" w:cs="Arial"/>
          <w:sz w:val="24"/>
        </w:rPr>
        <w:t>must</w:t>
      </w:r>
      <w:r w:rsidRPr="00BD368C">
        <w:rPr>
          <w:rFonts w:ascii="Calibri" w:hAnsi="Calibri" w:cs="Arial"/>
          <w:sz w:val="24"/>
        </w:rPr>
        <w:t xml:space="preserve"> confirm their acceptance of the Terms and Conditions of Contract </w:t>
      </w:r>
      <w:r>
        <w:rPr>
          <w:rFonts w:ascii="Calibri" w:hAnsi="Calibri" w:cs="Arial"/>
          <w:sz w:val="24"/>
        </w:rPr>
        <w:t xml:space="preserve">through certification of the Form of Tender. </w:t>
      </w:r>
    </w:p>
    <w:p w:rsidR="00A7155F" w:rsidRPr="00BD368C" w:rsidRDefault="00A7155F" w:rsidP="00A7155F">
      <w:pPr>
        <w:rPr>
          <w:rFonts w:ascii="Calibri" w:hAnsi="Calibri" w:cs="Arial"/>
        </w:rPr>
      </w:pPr>
    </w:p>
    <w:p w:rsidR="00A7155F" w:rsidRPr="00BD368C" w:rsidRDefault="00A7155F" w:rsidP="00A7155F">
      <w:pPr>
        <w:pStyle w:val="BodyText2"/>
        <w:jc w:val="both"/>
        <w:rPr>
          <w:rFonts w:ascii="Calibri" w:hAnsi="Calibri" w:cs="Arial"/>
          <w:sz w:val="24"/>
        </w:rPr>
      </w:pPr>
      <w:r w:rsidRPr="00BD368C">
        <w:rPr>
          <w:rFonts w:ascii="Calibri" w:hAnsi="Calibri" w:cs="Arial"/>
          <w:sz w:val="24"/>
        </w:rPr>
        <w:t xml:space="preserve">Any conditions that the contractor may seek to impose shall be excluded and not form any part of the Contract unless each of these conditions has been specifically agreed to in writing by the Authority. </w:t>
      </w:r>
    </w:p>
    <w:p w:rsidR="00A7155F" w:rsidRDefault="00A7155F" w:rsidP="00A7155F">
      <w:pPr>
        <w:rPr>
          <w:rFonts w:cs="Arial"/>
        </w:rPr>
      </w:pPr>
    </w:p>
    <w:p w:rsidR="00A7155F" w:rsidRPr="00BD368C" w:rsidRDefault="00A7155F" w:rsidP="00A7155F">
      <w:pPr>
        <w:pStyle w:val="Heading6"/>
        <w:jc w:val="left"/>
        <w:rPr>
          <w:rFonts w:ascii="Calibri" w:hAnsi="Calibri"/>
          <w:sz w:val="24"/>
        </w:rPr>
      </w:pPr>
      <w:r w:rsidRPr="00BD368C">
        <w:rPr>
          <w:rFonts w:ascii="Calibri" w:hAnsi="Calibri"/>
          <w:sz w:val="24"/>
        </w:rPr>
        <w:t>Tender Information</w:t>
      </w:r>
    </w:p>
    <w:p w:rsidR="00A7155F" w:rsidRPr="00BD368C" w:rsidRDefault="00A7155F" w:rsidP="00A7155F">
      <w:pPr>
        <w:jc w:val="both"/>
        <w:rPr>
          <w:rFonts w:ascii="Calibri" w:hAnsi="Calibri" w:cs="Arial"/>
        </w:rPr>
      </w:pPr>
      <w:r w:rsidRPr="00BD368C">
        <w:rPr>
          <w:rFonts w:ascii="Calibri" w:hAnsi="Calibri" w:cs="Arial"/>
        </w:rPr>
        <w:t>Information supplied to tenderers by the Contracting Authority or its consultants (whether in the invitation or otherwise) is given only for general guidance in the preparation of the tender.  Tenderers must satisfy themselves by their own investigation and no responsibility is accepted by the Contracting Authority for any loss or damage of whatever kind and howsoever caused arising from the use by tenderers of such information.</w:t>
      </w:r>
    </w:p>
    <w:p w:rsidR="00A7155F" w:rsidRDefault="00A7155F" w:rsidP="00A7155F">
      <w:pPr>
        <w:jc w:val="both"/>
        <w:rPr>
          <w:rFonts w:cs="Arial"/>
        </w:rPr>
      </w:pPr>
    </w:p>
    <w:p w:rsidR="00A7155F" w:rsidRDefault="00A7155F" w:rsidP="00A7155F">
      <w:pPr>
        <w:tabs>
          <w:tab w:val="left" w:pos="1440"/>
          <w:tab w:val="left" w:pos="3600"/>
        </w:tabs>
        <w:spacing w:after="240"/>
        <w:rPr>
          <w:rFonts w:ascii="Arial" w:hAnsi="Arial" w:cs="Arial"/>
          <w:sz w:val="22"/>
          <w:szCs w:val="22"/>
        </w:rPr>
      </w:pPr>
    </w:p>
    <w:p w:rsidR="00260846" w:rsidRDefault="00260846" w:rsidP="00A7155F">
      <w:pPr>
        <w:tabs>
          <w:tab w:val="left" w:pos="1440"/>
          <w:tab w:val="left" w:pos="3600"/>
        </w:tabs>
        <w:spacing w:after="240"/>
        <w:rPr>
          <w:rFonts w:ascii="Arial" w:hAnsi="Arial" w:cs="Arial"/>
          <w:sz w:val="22"/>
          <w:szCs w:val="22"/>
        </w:rPr>
      </w:pPr>
    </w:p>
    <w:p w:rsidR="00260846" w:rsidRPr="00C336B3" w:rsidRDefault="00260846" w:rsidP="00A7155F">
      <w:pPr>
        <w:tabs>
          <w:tab w:val="left" w:pos="1440"/>
          <w:tab w:val="left" w:pos="3600"/>
        </w:tabs>
        <w:spacing w:after="240"/>
        <w:rPr>
          <w:rFonts w:ascii="Arial" w:hAnsi="Arial" w:cs="Arial"/>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A7155F" w:rsidRPr="00C336B3" w:rsidTr="00F649D2">
        <w:tc>
          <w:tcPr>
            <w:tcW w:w="9356" w:type="dxa"/>
          </w:tcPr>
          <w:p w:rsidR="00A7155F" w:rsidRPr="003B2CAA" w:rsidRDefault="00A7155F" w:rsidP="00F649D2">
            <w:pPr>
              <w:rPr>
                <w:rFonts w:ascii="Calibri" w:hAnsi="Calibri" w:cs="Arial"/>
                <w:b/>
              </w:rPr>
            </w:pPr>
            <w:r w:rsidRPr="003B2CAA">
              <w:rPr>
                <w:rFonts w:ascii="Calibri" w:hAnsi="Calibri" w:cs="Arial"/>
                <w:b/>
              </w:rPr>
              <w:t>Scoring Mechanism</w:t>
            </w:r>
          </w:p>
          <w:p w:rsidR="00A7155F" w:rsidRPr="003B2CAA" w:rsidRDefault="00A7155F" w:rsidP="00F649D2">
            <w:pPr>
              <w:rPr>
                <w:rFonts w:ascii="Calibri" w:hAnsi="Calibri" w:cs="Arial"/>
                <w:b/>
              </w:rPr>
            </w:pPr>
          </w:p>
          <w:p w:rsidR="00A7155F" w:rsidRPr="003B2CAA" w:rsidRDefault="00A7155F" w:rsidP="00F649D2">
            <w:pPr>
              <w:rPr>
                <w:rFonts w:ascii="Calibri" w:hAnsi="Calibri" w:cs="Arial"/>
              </w:rPr>
            </w:pPr>
            <w:r w:rsidRPr="003B2CAA">
              <w:rPr>
                <w:rFonts w:ascii="Calibri" w:hAnsi="Calibri" w:cs="Arial"/>
              </w:rPr>
              <w:t>The table below details the way in which the Tender will be scored before the weightings are applied as indicated.</w:t>
            </w:r>
          </w:p>
          <w:tbl>
            <w:tblPr>
              <w:tblpPr w:leftFromText="180" w:rightFromText="180" w:vertAnchor="text" w:horzAnchor="margin" w:tblpY="2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6398"/>
            </w:tblGrid>
            <w:tr w:rsidR="00A7155F" w:rsidRPr="003B2CAA" w:rsidTr="00F649D2">
              <w:tc>
                <w:tcPr>
                  <w:tcW w:w="2505" w:type="dxa"/>
                </w:tcPr>
                <w:p w:rsidR="00A7155F" w:rsidRPr="003B2CAA" w:rsidRDefault="00A7155F" w:rsidP="00F649D2">
                  <w:pPr>
                    <w:pStyle w:val="Byline"/>
                    <w:spacing w:after="0"/>
                    <w:ind w:left="0" w:firstLine="0"/>
                    <w:rPr>
                      <w:rFonts w:ascii="Calibri" w:hAnsi="Calibri" w:cs="Arial"/>
                      <w:b/>
                      <w:szCs w:val="24"/>
                    </w:rPr>
                  </w:pPr>
                  <w:r w:rsidRPr="003B2CAA">
                    <w:rPr>
                      <w:rFonts w:ascii="Calibri" w:hAnsi="Calibri" w:cs="Arial"/>
                      <w:b/>
                      <w:szCs w:val="24"/>
                    </w:rPr>
                    <w:t>Score</w:t>
                  </w:r>
                </w:p>
              </w:tc>
              <w:tc>
                <w:tcPr>
                  <w:tcW w:w="6625" w:type="dxa"/>
                </w:tcPr>
                <w:p w:rsidR="00A7155F" w:rsidRPr="003B2CAA" w:rsidRDefault="00A7155F" w:rsidP="00F649D2">
                  <w:pPr>
                    <w:pStyle w:val="Byline"/>
                    <w:spacing w:after="0"/>
                    <w:ind w:left="0" w:firstLine="0"/>
                    <w:rPr>
                      <w:rFonts w:ascii="Calibri" w:hAnsi="Calibri" w:cs="Arial"/>
                      <w:b/>
                      <w:szCs w:val="24"/>
                    </w:rPr>
                  </w:pPr>
                  <w:r w:rsidRPr="003B2CAA">
                    <w:rPr>
                      <w:rFonts w:ascii="Calibri" w:hAnsi="Calibri" w:cs="Arial"/>
                      <w:b/>
                      <w:szCs w:val="24"/>
                    </w:rPr>
                    <w:t>Rationale</w:t>
                  </w:r>
                </w:p>
              </w:tc>
            </w:tr>
            <w:tr w:rsidR="00A7155F" w:rsidRPr="003B2CAA" w:rsidTr="00F649D2">
              <w:tc>
                <w:tcPr>
                  <w:tcW w:w="250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 xml:space="preserve">Score 0  </w:t>
                  </w:r>
                </w:p>
              </w:tc>
              <w:tc>
                <w:tcPr>
                  <w:tcW w:w="662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Complete failure to grasp/reflect the core issue</w:t>
                  </w:r>
                </w:p>
              </w:tc>
            </w:tr>
            <w:tr w:rsidR="00A7155F" w:rsidRPr="003B2CAA" w:rsidTr="00F649D2">
              <w:tc>
                <w:tcPr>
                  <w:tcW w:w="250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 xml:space="preserve">Score 1  </w:t>
                  </w:r>
                </w:p>
              </w:tc>
              <w:tc>
                <w:tcPr>
                  <w:tcW w:w="662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Reflects limited understanding misses some aspects</w:t>
                  </w:r>
                </w:p>
              </w:tc>
            </w:tr>
            <w:tr w:rsidR="00A7155F" w:rsidRPr="003B2CAA" w:rsidTr="00F649D2">
              <w:tc>
                <w:tcPr>
                  <w:tcW w:w="250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 xml:space="preserve">Score 2  </w:t>
                  </w:r>
                </w:p>
              </w:tc>
              <w:tc>
                <w:tcPr>
                  <w:tcW w:w="662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Reflects adequate understanding of all issues and aspects</w:t>
                  </w:r>
                </w:p>
              </w:tc>
            </w:tr>
            <w:tr w:rsidR="00A7155F" w:rsidRPr="003B2CAA" w:rsidTr="00F649D2">
              <w:tc>
                <w:tcPr>
                  <w:tcW w:w="250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 xml:space="preserve">Score 3  </w:t>
                  </w:r>
                </w:p>
              </w:tc>
              <w:tc>
                <w:tcPr>
                  <w:tcW w:w="662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Good understanding and interpretation of requirements</w:t>
                  </w:r>
                </w:p>
              </w:tc>
            </w:tr>
            <w:tr w:rsidR="00A7155F" w:rsidRPr="003B2CAA" w:rsidTr="00F649D2">
              <w:tc>
                <w:tcPr>
                  <w:tcW w:w="2505" w:type="dxa"/>
                </w:tcPr>
                <w:p w:rsidR="00A7155F" w:rsidRPr="003B2CAA" w:rsidRDefault="00A7155F" w:rsidP="00F649D2">
                  <w:pPr>
                    <w:pStyle w:val="Byline"/>
                    <w:spacing w:after="0"/>
                    <w:ind w:left="0" w:firstLine="0"/>
                    <w:rPr>
                      <w:rFonts w:ascii="Calibri" w:hAnsi="Calibri" w:cs="Arial"/>
                      <w:szCs w:val="24"/>
                    </w:rPr>
                  </w:pPr>
                </w:p>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Score 4</w:t>
                  </w:r>
                </w:p>
              </w:tc>
              <w:tc>
                <w:tcPr>
                  <w:tcW w:w="6625" w:type="dxa"/>
                </w:tcPr>
                <w:p w:rsidR="00A7155F" w:rsidRPr="003B2CAA" w:rsidRDefault="00A7155F" w:rsidP="00F649D2">
                  <w:pPr>
                    <w:pStyle w:val="Byline"/>
                    <w:spacing w:after="0"/>
                    <w:ind w:left="0" w:firstLine="0"/>
                    <w:rPr>
                      <w:rFonts w:ascii="Calibri" w:hAnsi="Calibri" w:cs="Arial"/>
                      <w:szCs w:val="24"/>
                    </w:rPr>
                  </w:pPr>
                  <w:r w:rsidRPr="003B2CAA">
                    <w:rPr>
                      <w:rFonts w:ascii="Calibri" w:hAnsi="Calibri" w:cs="Arial"/>
                      <w:szCs w:val="24"/>
                    </w:rPr>
                    <w:t>Excellent understanding and interpretation.  Innovative and proactive approach that more than meets the requirements</w:t>
                  </w:r>
                </w:p>
              </w:tc>
            </w:tr>
          </w:tbl>
          <w:p w:rsidR="00A7155F" w:rsidRPr="00C336B3" w:rsidRDefault="00A7155F" w:rsidP="00F649D2">
            <w:pPr>
              <w:pStyle w:val="BodyText"/>
              <w:rPr>
                <w:sz w:val="22"/>
                <w:szCs w:val="22"/>
              </w:rPr>
            </w:pPr>
          </w:p>
        </w:tc>
      </w:tr>
    </w:tbl>
    <w:p w:rsidR="00A7155F" w:rsidRDefault="00A7155F" w:rsidP="00A7155F">
      <w:pPr>
        <w:tabs>
          <w:tab w:val="left" w:pos="1440"/>
          <w:tab w:val="left" w:pos="3600"/>
        </w:tabs>
        <w:spacing w:after="240"/>
        <w:rPr>
          <w:rFonts w:ascii="Arial" w:hAnsi="Arial" w:cs="Arial"/>
          <w:color w:val="000000"/>
          <w:sz w:val="22"/>
          <w:szCs w:val="22"/>
        </w:rPr>
      </w:pPr>
    </w:p>
    <w:p w:rsidR="00A7155F" w:rsidRPr="003B2CAA" w:rsidRDefault="00260846" w:rsidP="00A7155F">
      <w:pPr>
        <w:spacing w:after="240"/>
        <w:jc w:val="both"/>
        <w:rPr>
          <w:rFonts w:ascii="Calibri" w:hAnsi="Calibri" w:cs="Arial"/>
          <w:color w:val="000000"/>
        </w:rPr>
      </w:pPr>
      <w:r>
        <w:rPr>
          <w:rFonts w:ascii="Calibri" w:hAnsi="Calibri" w:cs="Arial"/>
          <w:b/>
          <w:color w:val="000000"/>
        </w:rPr>
        <w:t>Award Criteria</w:t>
      </w:r>
    </w:p>
    <w:p w:rsidR="00A7155F" w:rsidRPr="003B2CAA" w:rsidRDefault="00A7155F" w:rsidP="00A7155F">
      <w:pPr>
        <w:spacing w:after="240"/>
        <w:jc w:val="both"/>
        <w:rPr>
          <w:rFonts w:ascii="Calibri" w:hAnsi="Calibri" w:cs="Arial"/>
          <w:color w:val="000000"/>
        </w:rPr>
      </w:pPr>
      <w:r w:rsidRPr="003B2CAA">
        <w:rPr>
          <w:rFonts w:ascii="Calibri" w:hAnsi="Calibri" w:cs="Arial"/>
          <w:color w:val="000000"/>
        </w:rPr>
        <w:t xml:space="preserve">The </w:t>
      </w:r>
      <w:r>
        <w:rPr>
          <w:rFonts w:ascii="Calibri" w:hAnsi="Calibri" w:cs="Arial"/>
          <w:color w:val="000000"/>
        </w:rPr>
        <w:t xml:space="preserve">appropriate weighting will be applied to the </w:t>
      </w:r>
      <w:r w:rsidRPr="003B2CAA">
        <w:rPr>
          <w:rFonts w:ascii="Calibri" w:hAnsi="Calibri" w:cs="Arial"/>
          <w:color w:val="000000"/>
        </w:rPr>
        <w:t xml:space="preserve">scores for </w:t>
      </w:r>
      <w:r>
        <w:rPr>
          <w:rFonts w:ascii="Calibri" w:hAnsi="Calibri" w:cs="Arial"/>
          <w:color w:val="000000"/>
        </w:rPr>
        <w:t xml:space="preserve">the Method Statement </w:t>
      </w:r>
      <w:r w:rsidR="004251FF">
        <w:rPr>
          <w:rFonts w:ascii="Calibri" w:hAnsi="Calibri" w:cs="Arial"/>
          <w:color w:val="000000"/>
        </w:rPr>
        <w:t>an</w:t>
      </w:r>
      <w:r w:rsidR="00260846">
        <w:rPr>
          <w:rFonts w:ascii="Calibri" w:hAnsi="Calibri" w:cs="Arial"/>
          <w:color w:val="000000"/>
        </w:rPr>
        <w:t>d</w:t>
      </w:r>
      <w:r w:rsidR="004251FF">
        <w:rPr>
          <w:rFonts w:ascii="Calibri" w:hAnsi="Calibri" w:cs="Arial"/>
          <w:color w:val="000000"/>
        </w:rPr>
        <w:t xml:space="preserve"> </w:t>
      </w:r>
      <w:r w:rsidR="00936FBC">
        <w:rPr>
          <w:rFonts w:ascii="Calibri" w:hAnsi="Calibri" w:cs="Arial"/>
          <w:color w:val="000000"/>
        </w:rPr>
        <w:t xml:space="preserve">Total </w:t>
      </w:r>
      <w:r w:rsidR="004251FF">
        <w:rPr>
          <w:rFonts w:ascii="Calibri" w:hAnsi="Calibri" w:cs="Arial"/>
          <w:color w:val="000000"/>
        </w:rPr>
        <w:t xml:space="preserve">Cost </w:t>
      </w:r>
      <w:r>
        <w:rPr>
          <w:rFonts w:ascii="Calibri" w:hAnsi="Calibri" w:cs="Arial"/>
          <w:color w:val="000000"/>
        </w:rPr>
        <w:t>responses and t</w:t>
      </w:r>
      <w:r w:rsidRPr="003B2CAA">
        <w:rPr>
          <w:rFonts w:ascii="Calibri" w:hAnsi="Calibri" w:cs="Arial"/>
          <w:color w:val="000000"/>
        </w:rPr>
        <w:t xml:space="preserve">he </w:t>
      </w:r>
      <w:r w:rsidR="004251FF">
        <w:rPr>
          <w:rFonts w:ascii="Calibri" w:hAnsi="Calibri" w:cs="Arial"/>
          <w:color w:val="000000"/>
        </w:rPr>
        <w:t>preferred bidder</w:t>
      </w:r>
      <w:r w:rsidR="00936FBC">
        <w:rPr>
          <w:rFonts w:ascii="Calibri" w:hAnsi="Calibri" w:cs="Arial"/>
          <w:color w:val="000000"/>
        </w:rPr>
        <w:t xml:space="preserve"> for each element</w:t>
      </w:r>
      <w:r w:rsidR="004251FF">
        <w:rPr>
          <w:rFonts w:ascii="Calibri" w:hAnsi="Calibri" w:cs="Arial"/>
          <w:color w:val="000000"/>
        </w:rPr>
        <w:t xml:space="preserve"> will be identified. </w:t>
      </w:r>
    </w:p>
    <w:p w:rsidR="006A4A86" w:rsidRDefault="00A7155F" w:rsidP="00C00BF0">
      <w:pPr>
        <w:spacing w:after="240"/>
        <w:jc w:val="both"/>
      </w:pPr>
      <w:r w:rsidRPr="003B2CAA">
        <w:rPr>
          <w:rFonts w:ascii="Calibri" w:hAnsi="Calibri" w:cs="Arial"/>
        </w:rPr>
        <w:t xml:space="preserve">It is envisaged that the contract </w:t>
      </w:r>
      <w:r w:rsidR="00936FBC">
        <w:rPr>
          <w:rFonts w:ascii="Calibri" w:hAnsi="Calibri" w:cs="Arial"/>
        </w:rPr>
        <w:t xml:space="preserve">for each element </w:t>
      </w:r>
      <w:r w:rsidRPr="003B2CAA">
        <w:rPr>
          <w:rFonts w:ascii="Calibri" w:hAnsi="Calibri" w:cs="Arial"/>
        </w:rPr>
        <w:t>will be awarded to the tenderer who achieves the highest score on completion of the entire tender evaluation process.</w:t>
      </w:r>
      <w:bookmarkStart w:id="0" w:name="_GoBack"/>
      <w:bookmarkEnd w:id="0"/>
    </w:p>
    <w:sectPr w:rsidR="006A4A86" w:rsidSect="001E689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30D54CA"/>
    <w:multiLevelType w:val="hybridMultilevel"/>
    <w:tmpl w:val="FC501572"/>
    <w:lvl w:ilvl="0" w:tplc="70D65798">
      <w:start w:val="1"/>
      <w:numFmt w:val="decimal"/>
      <w:lvlText w:val="%1."/>
      <w:lvlJc w:val="left"/>
      <w:pPr>
        <w:tabs>
          <w:tab w:val="num" w:pos="424"/>
        </w:tabs>
        <w:ind w:left="404" w:hanging="340"/>
      </w:pPr>
      <w:rPr>
        <w:rFonts w:ascii="Arial (W1)" w:hAnsi="Arial (W1)" w:hint="default"/>
        <w:b/>
        <w:i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3A80D0B"/>
    <w:multiLevelType w:val="hybridMultilevel"/>
    <w:tmpl w:val="EFE02180"/>
    <w:lvl w:ilvl="0" w:tplc="66C889D2">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55F"/>
    <w:rsid w:val="0009439E"/>
    <w:rsid w:val="000E2844"/>
    <w:rsid w:val="0019444F"/>
    <w:rsid w:val="001D07DF"/>
    <w:rsid w:val="001E6899"/>
    <w:rsid w:val="00204B2F"/>
    <w:rsid w:val="00260846"/>
    <w:rsid w:val="00260EFF"/>
    <w:rsid w:val="002D398F"/>
    <w:rsid w:val="004251FF"/>
    <w:rsid w:val="00437902"/>
    <w:rsid w:val="004A4BB2"/>
    <w:rsid w:val="004D55E6"/>
    <w:rsid w:val="006F4B92"/>
    <w:rsid w:val="007C2241"/>
    <w:rsid w:val="00936FBC"/>
    <w:rsid w:val="00965D93"/>
    <w:rsid w:val="00A5777B"/>
    <w:rsid w:val="00A7155F"/>
    <w:rsid w:val="00BA6C74"/>
    <w:rsid w:val="00C00BF0"/>
    <w:rsid w:val="00D73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B7325"/>
  <w15:docId w15:val="{A4C81228-0B38-4DC0-9E9B-1A4E5393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55F"/>
    <w:pPr>
      <w:spacing w:after="0" w:line="240" w:lineRule="auto"/>
    </w:pPr>
    <w:rPr>
      <w:rFonts w:ascii="Times New Roman" w:eastAsia="Times New Roman" w:hAnsi="Times New Roman" w:cs="Times New Roman"/>
      <w:noProof/>
      <w:sz w:val="24"/>
      <w:szCs w:val="24"/>
    </w:rPr>
  </w:style>
  <w:style w:type="paragraph" w:styleId="Heading3">
    <w:name w:val="heading 3"/>
    <w:aliases w:val="Mi,Minor"/>
    <w:basedOn w:val="Normal"/>
    <w:next w:val="Normal"/>
    <w:link w:val="Heading3Char"/>
    <w:qFormat/>
    <w:rsid w:val="00A7155F"/>
    <w:pPr>
      <w:keepNext/>
      <w:jc w:val="center"/>
      <w:outlineLvl w:val="2"/>
    </w:pPr>
    <w:rPr>
      <w:rFonts w:ascii="Arial" w:hAnsi="Arial" w:cs="Arial"/>
      <w:b/>
      <w:bCs/>
      <w:sz w:val="28"/>
    </w:rPr>
  </w:style>
  <w:style w:type="paragraph" w:styleId="Heading5">
    <w:name w:val="heading 5"/>
    <w:basedOn w:val="Normal"/>
    <w:next w:val="Normal"/>
    <w:link w:val="Heading5Char"/>
    <w:qFormat/>
    <w:rsid w:val="00A7155F"/>
    <w:pPr>
      <w:keepNext/>
      <w:jc w:val="center"/>
      <w:outlineLvl w:val="4"/>
    </w:pPr>
    <w:rPr>
      <w:rFonts w:ascii="Arial" w:hAnsi="Arial" w:cs="Arial"/>
      <w:b/>
      <w:bCs/>
    </w:rPr>
  </w:style>
  <w:style w:type="paragraph" w:styleId="Heading6">
    <w:name w:val="heading 6"/>
    <w:basedOn w:val="Normal"/>
    <w:next w:val="Normal"/>
    <w:link w:val="Heading6Char"/>
    <w:qFormat/>
    <w:rsid w:val="00A7155F"/>
    <w:pPr>
      <w:keepNext/>
      <w:autoSpaceDE w:val="0"/>
      <w:autoSpaceDN w:val="0"/>
      <w:adjustRightInd w:val="0"/>
      <w:jc w:val="center"/>
      <w:outlineLvl w:val="5"/>
    </w:pPr>
    <w:rPr>
      <w:rFonts w:ascii="Arial" w:hAnsi="Arial" w:cs="Arial"/>
      <w:b/>
      <w:bCs/>
      <w:color w:val="000000"/>
      <w:sz w:val="20"/>
      <w:lang w:val="en-US"/>
    </w:rPr>
  </w:style>
  <w:style w:type="paragraph" w:styleId="Heading8">
    <w:name w:val="heading 8"/>
    <w:basedOn w:val="Normal"/>
    <w:next w:val="Normal"/>
    <w:link w:val="Heading8Char"/>
    <w:qFormat/>
    <w:rsid w:val="00A7155F"/>
    <w:pPr>
      <w:keepNext/>
      <w:jc w:val="both"/>
      <w:outlineLvl w:val="7"/>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Mi Char,Minor Char"/>
    <w:basedOn w:val="DefaultParagraphFont"/>
    <w:link w:val="Heading3"/>
    <w:rsid w:val="00A7155F"/>
    <w:rPr>
      <w:rFonts w:ascii="Arial" w:eastAsia="Times New Roman" w:hAnsi="Arial" w:cs="Arial"/>
      <w:b/>
      <w:bCs/>
      <w:noProof/>
      <w:sz w:val="28"/>
      <w:szCs w:val="24"/>
    </w:rPr>
  </w:style>
  <w:style w:type="character" w:customStyle="1" w:styleId="Heading5Char">
    <w:name w:val="Heading 5 Char"/>
    <w:basedOn w:val="DefaultParagraphFont"/>
    <w:link w:val="Heading5"/>
    <w:rsid w:val="00A7155F"/>
    <w:rPr>
      <w:rFonts w:ascii="Arial" w:eastAsia="Times New Roman" w:hAnsi="Arial" w:cs="Arial"/>
      <w:b/>
      <w:bCs/>
      <w:noProof/>
      <w:sz w:val="24"/>
      <w:szCs w:val="24"/>
    </w:rPr>
  </w:style>
  <w:style w:type="character" w:customStyle="1" w:styleId="Heading6Char">
    <w:name w:val="Heading 6 Char"/>
    <w:basedOn w:val="DefaultParagraphFont"/>
    <w:link w:val="Heading6"/>
    <w:rsid w:val="00A7155F"/>
    <w:rPr>
      <w:rFonts w:ascii="Arial" w:eastAsia="Times New Roman" w:hAnsi="Arial" w:cs="Arial"/>
      <w:b/>
      <w:bCs/>
      <w:noProof/>
      <w:color w:val="000000"/>
      <w:sz w:val="20"/>
      <w:szCs w:val="24"/>
      <w:lang w:val="en-US"/>
    </w:rPr>
  </w:style>
  <w:style w:type="character" w:customStyle="1" w:styleId="Heading8Char">
    <w:name w:val="Heading 8 Char"/>
    <w:basedOn w:val="DefaultParagraphFont"/>
    <w:link w:val="Heading8"/>
    <w:rsid w:val="00A7155F"/>
    <w:rPr>
      <w:rFonts w:ascii="Arial" w:eastAsia="Times New Roman" w:hAnsi="Arial" w:cs="Arial"/>
      <w:b/>
      <w:noProof/>
      <w:szCs w:val="24"/>
    </w:rPr>
  </w:style>
  <w:style w:type="paragraph" w:styleId="Header">
    <w:name w:val="header"/>
    <w:basedOn w:val="Normal"/>
    <w:link w:val="HeaderChar"/>
    <w:rsid w:val="00A7155F"/>
    <w:pPr>
      <w:tabs>
        <w:tab w:val="center" w:pos="4320"/>
        <w:tab w:val="right" w:pos="8640"/>
      </w:tabs>
    </w:pPr>
  </w:style>
  <w:style w:type="character" w:customStyle="1" w:styleId="HeaderChar">
    <w:name w:val="Header Char"/>
    <w:basedOn w:val="DefaultParagraphFont"/>
    <w:link w:val="Header"/>
    <w:rsid w:val="00A7155F"/>
    <w:rPr>
      <w:rFonts w:ascii="Times New Roman" w:eastAsia="Times New Roman" w:hAnsi="Times New Roman" w:cs="Times New Roman"/>
      <w:noProof/>
      <w:sz w:val="24"/>
      <w:szCs w:val="24"/>
    </w:rPr>
  </w:style>
  <w:style w:type="paragraph" w:styleId="BodyText">
    <w:name w:val="Body Text"/>
    <w:basedOn w:val="Normal"/>
    <w:link w:val="BodyTextChar"/>
    <w:uiPriority w:val="1"/>
    <w:qFormat/>
    <w:rsid w:val="00A7155F"/>
    <w:rPr>
      <w:rFonts w:ascii="Arial" w:hAnsi="Arial" w:cs="Arial"/>
      <w:sz w:val="20"/>
    </w:rPr>
  </w:style>
  <w:style w:type="character" w:customStyle="1" w:styleId="BodyTextChar">
    <w:name w:val="Body Text Char"/>
    <w:basedOn w:val="DefaultParagraphFont"/>
    <w:link w:val="BodyText"/>
    <w:uiPriority w:val="1"/>
    <w:rsid w:val="00A7155F"/>
    <w:rPr>
      <w:rFonts w:ascii="Arial" w:eastAsia="Times New Roman" w:hAnsi="Arial" w:cs="Arial"/>
      <w:noProof/>
      <w:sz w:val="20"/>
      <w:szCs w:val="24"/>
    </w:rPr>
  </w:style>
  <w:style w:type="paragraph" w:customStyle="1" w:styleId="GeneralInd5">
    <w:name w:val="General Ind 5"/>
    <w:basedOn w:val="Normal"/>
    <w:rsid w:val="00A7155F"/>
    <w:pPr>
      <w:tabs>
        <w:tab w:val="left" w:pos="3686"/>
      </w:tabs>
      <w:autoSpaceDE w:val="0"/>
      <w:autoSpaceDN w:val="0"/>
      <w:spacing w:after="240"/>
      <w:jc w:val="both"/>
    </w:pPr>
    <w:rPr>
      <w:rFonts w:ascii="Arial" w:hAnsi="Arial" w:cs="Arial"/>
      <w:sz w:val="22"/>
      <w:szCs w:val="22"/>
    </w:rPr>
  </w:style>
  <w:style w:type="paragraph" w:styleId="BodyText2">
    <w:name w:val="Body Text 2"/>
    <w:basedOn w:val="Normal"/>
    <w:link w:val="BodyText2Char"/>
    <w:rsid w:val="00A7155F"/>
    <w:rPr>
      <w:sz w:val="16"/>
    </w:rPr>
  </w:style>
  <w:style w:type="character" w:customStyle="1" w:styleId="BodyText2Char">
    <w:name w:val="Body Text 2 Char"/>
    <w:basedOn w:val="DefaultParagraphFont"/>
    <w:link w:val="BodyText2"/>
    <w:rsid w:val="00A7155F"/>
    <w:rPr>
      <w:rFonts w:ascii="Times New Roman" w:eastAsia="Times New Roman" w:hAnsi="Times New Roman" w:cs="Times New Roman"/>
      <w:noProof/>
      <w:sz w:val="16"/>
      <w:szCs w:val="24"/>
    </w:rPr>
  </w:style>
  <w:style w:type="paragraph" w:styleId="BodyTextIndent">
    <w:name w:val="Body Text Indent"/>
    <w:basedOn w:val="Normal"/>
    <w:link w:val="BodyTextIndentChar"/>
    <w:uiPriority w:val="99"/>
    <w:rsid w:val="00A7155F"/>
    <w:pPr>
      <w:ind w:left="360"/>
      <w:jc w:val="both"/>
    </w:pPr>
    <w:rPr>
      <w:rFonts w:ascii="Arial" w:hAnsi="Arial" w:cs="Arial"/>
      <w:sz w:val="22"/>
    </w:rPr>
  </w:style>
  <w:style w:type="character" w:customStyle="1" w:styleId="BodyTextIndentChar">
    <w:name w:val="Body Text Indent Char"/>
    <w:basedOn w:val="DefaultParagraphFont"/>
    <w:link w:val="BodyTextIndent"/>
    <w:uiPriority w:val="99"/>
    <w:rsid w:val="00A7155F"/>
    <w:rPr>
      <w:rFonts w:ascii="Arial" w:eastAsia="Times New Roman" w:hAnsi="Arial" w:cs="Arial"/>
      <w:noProof/>
      <w:szCs w:val="24"/>
    </w:rPr>
  </w:style>
  <w:style w:type="paragraph" w:styleId="BodyText3">
    <w:name w:val="Body Text 3"/>
    <w:basedOn w:val="Normal"/>
    <w:link w:val="BodyText3Char"/>
    <w:uiPriority w:val="99"/>
    <w:rsid w:val="00A7155F"/>
    <w:pPr>
      <w:spacing w:after="120"/>
    </w:pPr>
    <w:rPr>
      <w:sz w:val="16"/>
      <w:szCs w:val="16"/>
    </w:rPr>
  </w:style>
  <w:style w:type="character" w:customStyle="1" w:styleId="BodyText3Char">
    <w:name w:val="Body Text 3 Char"/>
    <w:basedOn w:val="DefaultParagraphFont"/>
    <w:link w:val="BodyText3"/>
    <w:uiPriority w:val="99"/>
    <w:rsid w:val="00A7155F"/>
    <w:rPr>
      <w:rFonts w:ascii="Times New Roman" w:eastAsia="Times New Roman" w:hAnsi="Times New Roman" w:cs="Times New Roman"/>
      <w:noProof/>
      <w:sz w:val="16"/>
      <w:szCs w:val="16"/>
    </w:rPr>
  </w:style>
  <w:style w:type="paragraph" w:styleId="ListParagraph">
    <w:name w:val="List Paragraph"/>
    <w:basedOn w:val="Normal"/>
    <w:uiPriority w:val="34"/>
    <w:qFormat/>
    <w:rsid w:val="00A7155F"/>
    <w:pPr>
      <w:ind w:left="720"/>
    </w:pPr>
  </w:style>
  <w:style w:type="paragraph" w:customStyle="1" w:styleId="Byline">
    <w:name w:val="Byline"/>
    <w:basedOn w:val="BodyText"/>
    <w:rsid w:val="00A7155F"/>
    <w:pPr>
      <w:spacing w:after="120"/>
      <w:ind w:left="2127" w:hanging="1276"/>
    </w:pPr>
    <w:rPr>
      <w:rFonts w:ascii="Times New Roman" w:hAnsi="Times New Roman" w:cs="Times New Roman"/>
      <w:noProof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Waring</dc:creator>
  <cp:keywords/>
  <dc:description/>
  <cp:lastModifiedBy>Jane Waring</cp:lastModifiedBy>
  <cp:revision>2</cp:revision>
  <dcterms:created xsi:type="dcterms:W3CDTF">2018-01-24T11:51:00Z</dcterms:created>
  <dcterms:modified xsi:type="dcterms:W3CDTF">2018-01-24T11:51:00Z</dcterms:modified>
</cp:coreProperties>
</file>