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74EE" w14:textId="77777777" w:rsidR="00E62A85" w:rsidRDefault="0091201F" w:rsidP="005D2618">
      <w:pPr>
        <w:spacing w:after="55" w:line="264" w:lineRule="auto"/>
        <w:jc w:val="right"/>
      </w:pPr>
      <w:r>
        <w:rPr>
          <w:rFonts w:ascii="Arial" w:eastAsia="Arial" w:hAnsi="Arial" w:cs="Arial"/>
        </w:rPr>
        <w:t xml:space="preserve"> </w:t>
      </w:r>
      <w:r w:rsidR="00483822">
        <w:rPr>
          <w:rFonts w:ascii="Arial" w:eastAsia="Arial" w:hAnsi="Arial" w:cs="Arial"/>
          <w:noProof/>
        </w:rPr>
        <w:drawing>
          <wp:inline distT="0" distB="0" distL="0" distR="0" wp14:anchorId="17FD5C69" wp14:editId="6DCEEBE1">
            <wp:extent cx="1804670" cy="54229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4670" cy="542290"/>
                    </a:xfrm>
                    <a:prstGeom prst="rect">
                      <a:avLst/>
                    </a:prstGeom>
                    <a:noFill/>
                  </pic:spPr>
                </pic:pic>
              </a:graphicData>
            </a:graphic>
          </wp:inline>
        </w:drawing>
      </w:r>
    </w:p>
    <w:p w14:paraId="054DB20B" w14:textId="77777777" w:rsidR="00E62A85" w:rsidRDefault="0091201F">
      <w:pPr>
        <w:spacing w:after="0"/>
        <w:jc w:val="right"/>
      </w:pPr>
      <w:r>
        <w:rPr>
          <w:rFonts w:ascii="Arial" w:eastAsia="Arial" w:hAnsi="Arial" w:cs="Arial"/>
          <w:color w:val="543996"/>
        </w:rPr>
        <w:t xml:space="preserve">       </w:t>
      </w:r>
      <w:r>
        <w:rPr>
          <w:rFonts w:ascii="Verdana" w:eastAsia="Verdana" w:hAnsi="Verdana" w:cs="Verdana"/>
          <w:vertAlign w:val="subscript"/>
        </w:rPr>
        <w:t xml:space="preserve"> </w:t>
      </w:r>
    </w:p>
    <w:p w14:paraId="10B412D6" w14:textId="77777777" w:rsidR="005D2618" w:rsidRDefault="005D2618" w:rsidP="007C3261">
      <w:pPr>
        <w:spacing w:after="575"/>
      </w:pPr>
    </w:p>
    <w:p w14:paraId="6743501D" w14:textId="77777777" w:rsidR="00E62A85" w:rsidRDefault="0091201F">
      <w:pPr>
        <w:pStyle w:val="Heading1"/>
      </w:pPr>
      <w:bookmarkStart w:id="0" w:name="_Toc123134136"/>
      <w:bookmarkStart w:id="1" w:name="_Toc131071314"/>
      <w:r>
        <w:t>INVITATION TO TENDER</w:t>
      </w:r>
      <w:bookmarkEnd w:id="0"/>
      <w:bookmarkEnd w:id="1"/>
      <w:r>
        <w:rPr>
          <w:sz w:val="40"/>
        </w:rPr>
        <w:t xml:space="preserve">                  </w:t>
      </w:r>
    </w:p>
    <w:p w14:paraId="1C656777" w14:textId="77777777" w:rsidR="00E62A85" w:rsidRDefault="0091201F">
      <w:pPr>
        <w:spacing w:after="1318"/>
        <w:ind w:right="61"/>
        <w:jc w:val="center"/>
        <w:rPr>
          <w:rFonts w:ascii="Verdana" w:eastAsia="Verdana" w:hAnsi="Verdana" w:cs="Verdana"/>
          <w:b/>
          <w:sz w:val="40"/>
        </w:rPr>
      </w:pPr>
      <w:r>
        <w:rPr>
          <w:rFonts w:ascii="Verdana" w:eastAsia="Verdana" w:hAnsi="Verdana" w:cs="Verdana"/>
          <w:sz w:val="32"/>
        </w:rPr>
        <w:t>(Part A)</w:t>
      </w:r>
    </w:p>
    <w:p w14:paraId="793F0E87" w14:textId="77777777" w:rsidR="007C3261" w:rsidRPr="000C7DC0" w:rsidRDefault="007C3261" w:rsidP="007C3261">
      <w:pPr>
        <w:jc w:val="center"/>
        <w:rPr>
          <w:b/>
          <w:sz w:val="36"/>
          <w:lang w:val="en-US"/>
        </w:rPr>
      </w:pPr>
      <w:r w:rsidRPr="000C7DC0">
        <w:rPr>
          <w:b/>
          <w:sz w:val="36"/>
          <w:lang w:val="en-US"/>
        </w:rPr>
        <w:t>INSURANCE VALUATIONS FOR ALL BUILDINGS UNDER GBC OWNERSHIP</w:t>
      </w:r>
    </w:p>
    <w:p w14:paraId="031D4A22" w14:textId="5A2EE19D" w:rsidR="005D2618" w:rsidRPr="005D2618" w:rsidRDefault="00277EDF" w:rsidP="005D2618">
      <w:pPr>
        <w:spacing w:after="468"/>
        <w:ind w:left="163"/>
        <w:jc w:val="center"/>
        <w:rPr>
          <w:sz w:val="28"/>
          <w:szCs w:val="28"/>
        </w:rPr>
      </w:pPr>
      <w:r>
        <w:rPr>
          <w:sz w:val="28"/>
          <w:szCs w:val="28"/>
        </w:rPr>
        <w:t>Reference Number: DN663995</w:t>
      </w:r>
    </w:p>
    <w:p w14:paraId="15B19BD9" w14:textId="3FA5916F" w:rsidR="005D2618" w:rsidRPr="005D2618" w:rsidRDefault="005D2618" w:rsidP="005D2618">
      <w:pPr>
        <w:spacing w:after="468"/>
        <w:ind w:left="163"/>
        <w:jc w:val="center"/>
        <w:rPr>
          <w:sz w:val="28"/>
          <w:szCs w:val="28"/>
        </w:rPr>
      </w:pPr>
      <w:r w:rsidRPr="005D2618">
        <w:rPr>
          <w:sz w:val="28"/>
          <w:szCs w:val="28"/>
        </w:rPr>
        <w:t xml:space="preserve">Issue Date: </w:t>
      </w:r>
      <w:r w:rsidR="00DC06E8" w:rsidRPr="0075799A">
        <w:rPr>
          <w:sz w:val="28"/>
          <w:szCs w:val="28"/>
        </w:rPr>
        <w:t>3rd April</w:t>
      </w:r>
      <w:r w:rsidR="0075799A" w:rsidRPr="0075799A">
        <w:rPr>
          <w:sz w:val="28"/>
          <w:szCs w:val="28"/>
        </w:rPr>
        <w:t xml:space="preserve"> 2023</w:t>
      </w:r>
      <w:bookmarkStart w:id="2" w:name="_GoBack"/>
      <w:bookmarkEnd w:id="2"/>
    </w:p>
    <w:p w14:paraId="59B48EBA" w14:textId="4B5AF31C" w:rsidR="00E62A85" w:rsidRPr="005D2618" w:rsidRDefault="005D2618" w:rsidP="005D2618">
      <w:pPr>
        <w:spacing w:after="468"/>
        <w:ind w:left="163"/>
        <w:jc w:val="center"/>
        <w:rPr>
          <w:sz w:val="28"/>
          <w:szCs w:val="28"/>
        </w:rPr>
      </w:pPr>
      <w:r w:rsidRPr="005D2618">
        <w:rPr>
          <w:sz w:val="28"/>
          <w:szCs w:val="28"/>
        </w:rPr>
        <w:t>Closing Date</w:t>
      </w:r>
      <w:r w:rsidR="007152E1">
        <w:rPr>
          <w:sz w:val="28"/>
          <w:szCs w:val="28"/>
        </w:rPr>
        <w:t xml:space="preserve"> </w:t>
      </w:r>
      <w:r w:rsidRPr="005D2618">
        <w:rPr>
          <w:sz w:val="28"/>
          <w:szCs w:val="28"/>
        </w:rPr>
        <w:t xml:space="preserve">and Time: </w:t>
      </w:r>
      <w:r w:rsidR="00DC06E8" w:rsidRPr="00DC06E8">
        <w:rPr>
          <w:sz w:val="28"/>
          <w:szCs w:val="28"/>
        </w:rPr>
        <w:t>22nd May 2023</w:t>
      </w:r>
      <w:r w:rsidR="0091201F" w:rsidRPr="005D2618">
        <w:rPr>
          <w:rFonts w:ascii="Verdana" w:eastAsia="Verdana" w:hAnsi="Verdana" w:cs="Verdana"/>
          <w:sz w:val="28"/>
          <w:szCs w:val="28"/>
        </w:rPr>
        <w:t xml:space="preserve"> </w:t>
      </w:r>
    </w:p>
    <w:p w14:paraId="7ED45D91" w14:textId="77777777" w:rsidR="00E62A85" w:rsidRDefault="0091201F">
      <w:pPr>
        <w:tabs>
          <w:tab w:val="right" w:pos="10751"/>
        </w:tabs>
        <w:spacing w:after="269" w:line="264" w:lineRule="auto"/>
      </w:pPr>
      <w:r>
        <w:rPr>
          <w:rFonts w:ascii="Verdana" w:eastAsia="Verdana" w:hAnsi="Verdana" w:cs="Verdana"/>
        </w:rPr>
        <w:tab/>
        <w:t xml:space="preserve"> </w:t>
      </w:r>
    </w:p>
    <w:p w14:paraId="34168860" w14:textId="77777777" w:rsidR="005D2618" w:rsidRDefault="0091201F" w:rsidP="00684988">
      <w:pPr>
        <w:spacing w:after="832"/>
        <w:ind w:left="113"/>
        <w:rPr>
          <w:rFonts w:ascii="Verdana" w:eastAsia="Verdana" w:hAnsi="Verdana" w:cs="Verdana"/>
          <w:sz w:val="24"/>
        </w:rPr>
      </w:pPr>
      <w:r>
        <w:rPr>
          <w:rFonts w:ascii="Verdana" w:eastAsia="Verdana" w:hAnsi="Verdana" w:cs="Verdana"/>
          <w:sz w:val="24"/>
        </w:rPr>
        <w:t xml:space="preserve"> </w:t>
      </w:r>
    </w:p>
    <w:p w14:paraId="5F7A98B9" w14:textId="77777777" w:rsidR="005D2618" w:rsidRDefault="005D2618">
      <w:pPr>
        <w:rPr>
          <w:rFonts w:ascii="Verdana" w:eastAsia="Verdana" w:hAnsi="Verdana" w:cs="Verdana"/>
          <w:sz w:val="24"/>
        </w:rPr>
      </w:pPr>
      <w:r>
        <w:rPr>
          <w:rFonts w:ascii="Verdana" w:eastAsia="Verdana" w:hAnsi="Verdana" w:cs="Verdana"/>
          <w:sz w:val="24"/>
        </w:rPr>
        <w:br w:type="page"/>
      </w:r>
    </w:p>
    <w:p w14:paraId="7D41E6D7" w14:textId="77777777" w:rsidR="005D2618" w:rsidRDefault="005D2618">
      <w:pPr>
        <w:pStyle w:val="Heading2"/>
        <w:ind w:left="-5"/>
      </w:pPr>
    </w:p>
    <w:p w14:paraId="6441CD0D" w14:textId="236B951B" w:rsidR="00E62A85" w:rsidRDefault="0091201F">
      <w:pPr>
        <w:pStyle w:val="Heading2"/>
        <w:ind w:left="-5"/>
      </w:pPr>
      <w:bookmarkStart w:id="3" w:name="_Toc131071315"/>
      <w:r>
        <w:t>CONTENTS</w:t>
      </w:r>
      <w:bookmarkEnd w:id="3"/>
      <w:r>
        <w:t xml:space="preserve"> </w:t>
      </w:r>
    </w:p>
    <w:p w14:paraId="4B644ACE" w14:textId="77777777" w:rsidR="00E62A85" w:rsidRDefault="0091201F">
      <w:pPr>
        <w:spacing w:after="290"/>
        <w:ind w:left="-29" w:right="-30"/>
      </w:pPr>
      <w:r>
        <w:rPr>
          <w:noProof/>
        </w:rPr>
        <mc:AlternateContent>
          <mc:Choice Requires="wpg">
            <w:drawing>
              <wp:inline distT="0" distB="0" distL="0" distR="0" wp14:anchorId="363BF85F" wp14:editId="35B42210">
                <wp:extent cx="6520943" cy="9144"/>
                <wp:effectExtent l="0" t="0" r="0" b="0"/>
                <wp:docPr id="46034" name="Group 46034"/>
                <wp:cNvGraphicFramePr/>
                <a:graphic xmlns:a="http://schemas.openxmlformats.org/drawingml/2006/main">
                  <a:graphicData uri="http://schemas.microsoft.com/office/word/2010/wordprocessingGroup">
                    <wpg:wgp>
                      <wpg:cNvGrpSpPr/>
                      <wpg:grpSpPr>
                        <a:xfrm>
                          <a:off x="0" y="0"/>
                          <a:ext cx="6520943" cy="9144"/>
                          <a:chOff x="0" y="0"/>
                          <a:chExt cx="6520943" cy="9144"/>
                        </a:xfrm>
                      </wpg:grpSpPr>
                      <wps:wsp>
                        <wps:cNvPr id="57168" name="Shape 57168"/>
                        <wps:cNvSpPr/>
                        <wps:spPr>
                          <a:xfrm>
                            <a:off x="0" y="0"/>
                            <a:ext cx="6520943" cy="9144"/>
                          </a:xfrm>
                          <a:custGeom>
                            <a:avLst/>
                            <a:gdLst/>
                            <a:ahLst/>
                            <a:cxnLst/>
                            <a:rect l="0" t="0" r="0" b="0"/>
                            <a:pathLst>
                              <a:path w="6520943" h="9144">
                                <a:moveTo>
                                  <a:pt x="0" y="0"/>
                                </a:moveTo>
                                <a:lnTo>
                                  <a:pt x="6520943" y="0"/>
                                </a:lnTo>
                                <a:lnTo>
                                  <a:pt x="6520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A7F9D7" id="Group 46034" o:spid="_x0000_s1026" style="width:513.45pt;height:.7pt;mso-position-horizontal-relative:char;mso-position-vertical-relative:line" coordsize="652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">
                <v:shape id="Shape 57168" o:spid="_x0000_s1027" style="position:absolute;width:65209;height:91;visibility:visible;mso-wrap-style:square;v-text-anchor:top" coordsize="6520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" path="m,l6520943,r,9144l,9144,,e" fillcolor="black" stroked="f" strokeweight="0">
                  <v:stroke miterlimit="83231f" joinstyle="miter"/>
                  <v:path arrowok="t" textboxrect="0,0,6520943,9144"/>
                </v:shape>
                <w10:anchorlock/>
              </v:group>
            </w:pict>
          </mc:Fallback>
        </mc:AlternateContent>
      </w:r>
    </w:p>
    <w:p w14:paraId="6196ADEE" w14:textId="77777777" w:rsidR="00E62A85" w:rsidRPr="00963BA0" w:rsidRDefault="0091201F">
      <w:pPr>
        <w:spacing w:after="226" w:line="249" w:lineRule="auto"/>
        <w:ind w:left="-5" w:right="5" w:hanging="10"/>
        <w:rPr>
          <w:sz w:val="20"/>
          <w:szCs w:val="20"/>
        </w:rPr>
      </w:pPr>
      <w:r w:rsidRPr="00963BA0">
        <w:rPr>
          <w:rFonts w:ascii="Verdana" w:eastAsia="Verdana" w:hAnsi="Verdana" w:cs="Verdana"/>
          <w:sz w:val="20"/>
          <w:szCs w:val="20"/>
        </w:rPr>
        <w:t xml:space="preserve">This document is in two parts: </w:t>
      </w:r>
    </w:p>
    <w:p w14:paraId="6C9B6F48" w14:textId="77777777" w:rsidR="00E62A85" w:rsidRPr="00963BA0" w:rsidRDefault="0091201F">
      <w:pPr>
        <w:pStyle w:val="Heading3"/>
        <w:ind w:left="-5"/>
        <w:rPr>
          <w:sz w:val="20"/>
          <w:szCs w:val="20"/>
        </w:rPr>
      </w:pPr>
      <w:r w:rsidRPr="00963BA0">
        <w:rPr>
          <w:sz w:val="20"/>
          <w:szCs w:val="20"/>
        </w:rPr>
        <w:t xml:space="preserve">PART A </w:t>
      </w:r>
    </w:p>
    <w:p w14:paraId="2209059C" w14:textId="1BF3C599" w:rsidR="00295600" w:rsidRPr="00963BA0" w:rsidRDefault="0091201F">
      <w:pPr>
        <w:spacing w:after="232" w:line="249" w:lineRule="auto"/>
        <w:ind w:left="-5" w:right="5" w:hanging="10"/>
        <w:rPr>
          <w:rFonts w:ascii="Verdana" w:eastAsia="Verdana" w:hAnsi="Verdana" w:cs="Verdana"/>
          <w:sz w:val="20"/>
          <w:szCs w:val="20"/>
        </w:rPr>
      </w:pPr>
      <w:r w:rsidRPr="00963BA0">
        <w:rPr>
          <w:rFonts w:ascii="Verdana" w:eastAsia="Verdana" w:hAnsi="Verdana" w:cs="Verdana"/>
          <w:sz w:val="20"/>
          <w:szCs w:val="20"/>
        </w:rPr>
        <w:t xml:space="preserve">Part A is the Invitation to Tender and provides all the background information, a description of what is required, and an overview and instructions for the completion and submission of the tender document.  Note: Part A does not need to be returned to the </w:t>
      </w:r>
      <w:r w:rsidR="0018477C">
        <w:rPr>
          <w:rFonts w:ascii="Verdana" w:eastAsia="Verdana" w:hAnsi="Verdana" w:cs="Verdana"/>
          <w:sz w:val="20"/>
          <w:szCs w:val="20"/>
        </w:rPr>
        <w:t>Council</w:t>
      </w:r>
      <w:r w:rsidRPr="00963BA0">
        <w:rPr>
          <w:rFonts w:ascii="Verdana" w:eastAsia="Verdana" w:hAnsi="Verdana" w:cs="Verdana"/>
          <w:sz w:val="20"/>
          <w:szCs w:val="20"/>
        </w:rPr>
        <w:t>.</w:t>
      </w:r>
    </w:p>
    <w:p w14:paraId="4F28ED3D" w14:textId="77777777" w:rsidR="00E62A85" w:rsidRPr="00963BA0" w:rsidRDefault="0091201F">
      <w:pPr>
        <w:spacing w:after="232" w:line="249" w:lineRule="auto"/>
        <w:ind w:left="-5" w:right="5" w:hanging="10"/>
        <w:rPr>
          <w:rFonts w:ascii="Verdana" w:eastAsia="Verdana" w:hAnsi="Verdana" w:cs="Verdana"/>
          <w:sz w:val="20"/>
          <w:szCs w:val="20"/>
        </w:rPr>
      </w:pPr>
      <w:r w:rsidRPr="00963BA0">
        <w:rPr>
          <w:rFonts w:ascii="Verdana" w:eastAsia="Verdana" w:hAnsi="Verdana" w:cs="Verdana"/>
          <w:sz w:val="20"/>
          <w:szCs w:val="20"/>
        </w:rPr>
        <w:t xml:space="preserve">  </w:t>
      </w:r>
    </w:p>
    <w:p w14:paraId="30DA63BF" w14:textId="33556CAF" w:rsidR="00DC06E8" w:rsidRDefault="006C0CC2">
      <w:pPr>
        <w:pStyle w:val="TOC1"/>
        <w:tabs>
          <w:tab w:val="right" w:leader="dot" w:pos="10459"/>
        </w:tabs>
        <w:rPr>
          <w:rFonts w:asciiTheme="minorHAnsi" w:eastAsiaTheme="minorEastAsia" w:hAnsiTheme="minorHAnsi" w:cstheme="minorBidi"/>
          <w:noProof/>
          <w:color w:val="auto"/>
        </w:rPr>
      </w:pPr>
      <w:r w:rsidRPr="00963BA0">
        <w:rPr>
          <w:b/>
          <w:sz w:val="20"/>
          <w:szCs w:val="20"/>
        </w:rPr>
        <w:fldChar w:fldCharType="begin"/>
      </w:r>
      <w:r w:rsidRPr="00963BA0">
        <w:rPr>
          <w:b/>
          <w:sz w:val="20"/>
          <w:szCs w:val="20"/>
        </w:rPr>
        <w:instrText xml:space="preserve"> TOC \o "1-2" \h \z \u </w:instrText>
      </w:r>
      <w:r w:rsidRPr="00963BA0">
        <w:rPr>
          <w:b/>
          <w:sz w:val="20"/>
          <w:szCs w:val="20"/>
        </w:rPr>
        <w:fldChar w:fldCharType="separate"/>
      </w:r>
      <w:hyperlink w:anchor="_Toc131071314" w:history="1">
        <w:r w:rsidR="00DC06E8" w:rsidRPr="008A2B9E">
          <w:rPr>
            <w:rStyle w:val="Hyperlink"/>
            <w:noProof/>
          </w:rPr>
          <w:t>INVITATION TO TENDER</w:t>
        </w:r>
        <w:r w:rsidR="00DC06E8">
          <w:rPr>
            <w:noProof/>
            <w:webHidden/>
          </w:rPr>
          <w:tab/>
        </w:r>
        <w:r w:rsidR="00DC06E8">
          <w:rPr>
            <w:noProof/>
            <w:webHidden/>
          </w:rPr>
          <w:fldChar w:fldCharType="begin"/>
        </w:r>
        <w:r w:rsidR="00DC06E8">
          <w:rPr>
            <w:noProof/>
            <w:webHidden/>
          </w:rPr>
          <w:instrText xml:space="preserve"> PAGEREF _Toc131071314 \h </w:instrText>
        </w:r>
        <w:r w:rsidR="00DC06E8">
          <w:rPr>
            <w:noProof/>
            <w:webHidden/>
          </w:rPr>
        </w:r>
        <w:r w:rsidR="00DC06E8">
          <w:rPr>
            <w:noProof/>
            <w:webHidden/>
          </w:rPr>
          <w:fldChar w:fldCharType="separate"/>
        </w:r>
        <w:r w:rsidR="00DC06E8">
          <w:rPr>
            <w:noProof/>
            <w:webHidden/>
          </w:rPr>
          <w:t>1</w:t>
        </w:r>
        <w:r w:rsidR="00DC06E8">
          <w:rPr>
            <w:noProof/>
            <w:webHidden/>
          </w:rPr>
          <w:fldChar w:fldCharType="end"/>
        </w:r>
      </w:hyperlink>
    </w:p>
    <w:p w14:paraId="45317326" w14:textId="684B643E" w:rsidR="00DC06E8" w:rsidRDefault="00277EDF">
      <w:pPr>
        <w:pStyle w:val="TOC2"/>
        <w:tabs>
          <w:tab w:val="right" w:leader="dot" w:pos="10459"/>
        </w:tabs>
        <w:rPr>
          <w:rFonts w:asciiTheme="minorHAnsi" w:eastAsiaTheme="minorEastAsia" w:hAnsiTheme="minorHAnsi" w:cstheme="minorBidi"/>
          <w:noProof/>
          <w:color w:val="auto"/>
        </w:rPr>
      </w:pPr>
      <w:hyperlink w:anchor="_Toc131071315" w:history="1">
        <w:r w:rsidR="00DC06E8" w:rsidRPr="008A2B9E">
          <w:rPr>
            <w:rStyle w:val="Hyperlink"/>
            <w:noProof/>
          </w:rPr>
          <w:t>CONTENTS</w:t>
        </w:r>
        <w:r w:rsidR="00DC06E8">
          <w:rPr>
            <w:noProof/>
            <w:webHidden/>
          </w:rPr>
          <w:tab/>
        </w:r>
        <w:r w:rsidR="00DC06E8">
          <w:rPr>
            <w:noProof/>
            <w:webHidden/>
          </w:rPr>
          <w:fldChar w:fldCharType="begin"/>
        </w:r>
        <w:r w:rsidR="00DC06E8">
          <w:rPr>
            <w:noProof/>
            <w:webHidden/>
          </w:rPr>
          <w:instrText xml:space="preserve"> PAGEREF _Toc131071315 \h </w:instrText>
        </w:r>
        <w:r w:rsidR="00DC06E8">
          <w:rPr>
            <w:noProof/>
            <w:webHidden/>
          </w:rPr>
        </w:r>
        <w:r w:rsidR="00DC06E8">
          <w:rPr>
            <w:noProof/>
            <w:webHidden/>
          </w:rPr>
          <w:fldChar w:fldCharType="separate"/>
        </w:r>
        <w:r w:rsidR="00DC06E8">
          <w:rPr>
            <w:noProof/>
            <w:webHidden/>
          </w:rPr>
          <w:t>2</w:t>
        </w:r>
        <w:r w:rsidR="00DC06E8">
          <w:rPr>
            <w:noProof/>
            <w:webHidden/>
          </w:rPr>
          <w:fldChar w:fldCharType="end"/>
        </w:r>
      </w:hyperlink>
    </w:p>
    <w:p w14:paraId="151B4DB4" w14:textId="14B9EDEB" w:rsidR="00DC06E8" w:rsidRDefault="00277EDF">
      <w:pPr>
        <w:pStyle w:val="TOC2"/>
        <w:tabs>
          <w:tab w:val="right" w:leader="dot" w:pos="10459"/>
        </w:tabs>
        <w:rPr>
          <w:rFonts w:asciiTheme="minorHAnsi" w:eastAsiaTheme="minorEastAsia" w:hAnsiTheme="minorHAnsi" w:cstheme="minorBidi"/>
          <w:noProof/>
          <w:color w:val="auto"/>
        </w:rPr>
      </w:pPr>
      <w:hyperlink w:anchor="_Toc131071316" w:history="1">
        <w:r w:rsidR="00DC06E8" w:rsidRPr="008A2B9E">
          <w:rPr>
            <w:rStyle w:val="Hyperlink"/>
            <w:noProof/>
          </w:rPr>
          <w:t>GLOSSARY OF KEY TERMS</w:t>
        </w:r>
        <w:r w:rsidR="00DC06E8">
          <w:rPr>
            <w:noProof/>
            <w:webHidden/>
          </w:rPr>
          <w:tab/>
        </w:r>
        <w:r w:rsidR="00DC06E8">
          <w:rPr>
            <w:noProof/>
            <w:webHidden/>
          </w:rPr>
          <w:fldChar w:fldCharType="begin"/>
        </w:r>
        <w:r w:rsidR="00DC06E8">
          <w:rPr>
            <w:noProof/>
            <w:webHidden/>
          </w:rPr>
          <w:instrText xml:space="preserve"> PAGEREF _Toc131071316 \h </w:instrText>
        </w:r>
        <w:r w:rsidR="00DC06E8">
          <w:rPr>
            <w:noProof/>
            <w:webHidden/>
          </w:rPr>
        </w:r>
        <w:r w:rsidR="00DC06E8">
          <w:rPr>
            <w:noProof/>
            <w:webHidden/>
          </w:rPr>
          <w:fldChar w:fldCharType="separate"/>
        </w:r>
        <w:r w:rsidR="00DC06E8">
          <w:rPr>
            <w:noProof/>
            <w:webHidden/>
          </w:rPr>
          <w:t>3</w:t>
        </w:r>
        <w:r w:rsidR="00DC06E8">
          <w:rPr>
            <w:noProof/>
            <w:webHidden/>
          </w:rPr>
          <w:fldChar w:fldCharType="end"/>
        </w:r>
      </w:hyperlink>
    </w:p>
    <w:p w14:paraId="53809E26" w14:textId="4777380A"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17" w:history="1">
        <w:r w:rsidR="00DC06E8" w:rsidRPr="008A2B9E">
          <w:rPr>
            <w:rStyle w:val="Hyperlink"/>
            <w:noProof/>
          </w:rPr>
          <w:t>1.</w:t>
        </w:r>
        <w:r w:rsidR="00DC06E8">
          <w:rPr>
            <w:rFonts w:asciiTheme="minorHAnsi" w:eastAsiaTheme="minorEastAsia" w:hAnsiTheme="minorHAnsi" w:cstheme="minorBidi"/>
            <w:noProof/>
            <w:color w:val="auto"/>
          </w:rPr>
          <w:tab/>
        </w:r>
        <w:r w:rsidR="00DC06E8" w:rsidRPr="008A2B9E">
          <w:rPr>
            <w:rStyle w:val="Hyperlink"/>
            <w:noProof/>
          </w:rPr>
          <w:t>INTRODUCTION</w:t>
        </w:r>
        <w:r w:rsidR="00DC06E8">
          <w:rPr>
            <w:noProof/>
            <w:webHidden/>
          </w:rPr>
          <w:tab/>
        </w:r>
        <w:r w:rsidR="00DC06E8">
          <w:rPr>
            <w:noProof/>
            <w:webHidden/>
          </w:rPr>
          <w:fldChar w:fldCharType="begin"/>
        </w:r>
        <w:r w:rsidR="00DC06E8">
          <w:rPr>
            <w:noProof/>
            <w:webHidden/>
          </w:rPr>
          <w:instrText xml:space="preserve"> PAGEREF _Toc131071317 \h </w:instrText>
        </w:r>
        <w:r w:rsidR="00DC06E8">
          <w:rPr>
            <w:noProof/>
            <w:webHidden/>
          </w:rPr>
        </w:r>
        <w:r w:rsidR="00DC06E8">
          <w:rPr>
            <w:noProof/>
            <w:webHidden/>
          </w:rPr>
          <w:fldChar w:fldCharType="separate"/>
        </w:r>
        <w:r w:rsidR="00DC06E8">
          <w:rPr>
            <w:noProof/>
            <w:webHidden/>
          </w:rPr>
          <w:t>4</w:t>
        </w:r>
        <w:r w:rsidR="00DC06E8">
          <w:rPr>
            <w:noProof/>
            <w:webHidden/>
          </w:rPr>
          <w:fldChar w:fldCharType="end"/>
        </w:r>
      </w:hyperlink>
    </w:p>
    <w:p w14:paraId="083FF4A5" w14:textId="3BC2B0FB"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18" w:history="1">
        <w:r w:rsidR="00DC06E8" w:rsidRPr="008A2B9E">
          <w:rPr>
            <w:rStyle w:val="Hyperlink"/>
            <w:noProof/>
          </w:rPr>
          <w:t>2.</w:t>
        </w:r>
        <w:r w:rsidR="00DC06E8">
          <w:rPr>
            <w:rFonts w:asciiTheme="minorHAnsi" w:eastAsiaTheme="minorEastAsia" w:hAnsiTheme="minorHAnsi" w:cstheme="minorBidi"/>
            <w:noProof/>
            <w:color w:val="auto"/>
          </w:rPr>
          <w:tab/>
        </w:r>
        <w:r w:rsidR="00DC06E8" w:rsidRPr="008A2B9E">
          <w:rPr>
            <w:rStyle w:val="Hyperlink"/>
            <w:noProof/>
          </w:rPr>
          <w:t>REQUIREMENT (including Specification)</w:t>
        </w:r>
        <w:r w:rsidR="00DC06E8">
          <w:rPr>
            <w:noProof/>
            <w:webHidden/>
          </w:rPr>
          <w:tab/>
        </w:r>
        <w:r w:rsidR="00DC06E8">
          <w:rPr>
            <w:noProof/>
            <w:webHidden/>
          </w:rPr>
          <w:fldChar w:fldCharType="begin"/>
        </w:r>
        <w:r w:rsidR="00DC06E8">
          <w:rPr>
            <w:noProof/>
            <w:webHidden/>
          </w:rPr>
          <w:instrText xml:space="preserve"> PAGEREF _Toc131071318 \h </w:instrText>
        </w:r>
        <w:r w:rsidR="00DC06E8">
          <w:rPr>
            <w:noProof/>
            <w:webHidden/>
          </w:rPr>
        </w:r>
        <w:r w:rsidR="00DC06E8">
          <w:rPr>
            <w:noProof/>
            <w:webHidden/>
          </w:rPr>
          <w:fldChar w:fldCharType="separate"/>
        </w:r>
        <w:r w:rsidR="00DC06E8">
          <w:rPr>
            <w:noProof/>
            <w:webHidden/>
          </w:rPr>
          <w:t>5</w:t>
        </w:r>
        <w:r w:rsidR="00DC06E8">
          <w:rPr>
            <w:noProof/>
            <w:webHidden/>
          </w:rPr>
          <w:fldChar w:fldCharType="end"/>
        </w:r>
      </w:hyperlink>
    </w:p>
    <w:p w14:paraId="18991371" w14:textId="49CDE81F"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19" w:history="1">
        <w:r w:rsidR="00DC06E8" w:rsidRPr="008A2B9E">
          <w:rPr>
            <w:rStyle w:val="Hyperlink"/>
            <w:noProof/>
          </w:rPr>
          <w:t>3</w:t>
        </w:r>
        <w:r w:rsidR="00DC06E8">
          <w:rPr>
            <w:rFonts w:asciiTheme="minorHAnsi" w:eastAsiaTheme="minorEastAsia" w:hAnsiTheme="minorHAnsi" w:cstheme="minorBidi"/>
            <w:noProof/>
            <w:color w:val="auto"/>
          </w:rPr>
          <w:tab/>
        </w:r>
        <w:r w:rsidR="00DC06E8" w:rsidRPr="008A2B9E">
          <w:rPr>
            <w:rStyle w:val="Hyperlink"/>
            <w:noProof/>
          </w:rPr>
          <w:t>PROCUREMENT PROCESS</w:t>
        </w:r>
        <w:r w:rsidR="00DC06E8">
          <w:rPr>
            <w:noProof/>
            <w:webHidden/>
          </w:rPr>
          <w:tab/>
        </w:r>
        <w:r w:rsidR="00DC06E8">
          <w:rPr>
            <w:noProof/>
            <w:webHidden/>
          </w:rPr>
          <w:fldChar w:fldCharType="begin"/>
        </w:r>
        <w:r w:rsidR="00DC06E8">
          <w:rPr>
            <w:noProof/>
            <w:webHidden/>
          </w:rPr>
          <w:instrText xml:space="preserve"> PAGEREF _Toc131071319 \h </w:instrText>
        </w:r>
        <w:r w:rsidR="00DC06E8">
          <w:rPr>
            <w:noProof/>
            <w:webHidden/>
          </w:rPr>
        </w:r>
        <w:r w:rsidR="00DC06E8">
          <w:rPr>
            <w:noProof/>
            <w:webHidden/>
          </w:rPr>
          <w:fldChar w:fldCharType="separate"/>
        </w:r>
        <w:r w:rsidR="00DC06E8">
          <w:rPr>
            <w:noProof/>
            <w:webHidden/>
          </w:rPr>
          <w:t>8</w:t>
        </w:r>
        <w:r w:rsidR="00DC06E8">
          <w:rPr>
            <w:noProof/>
            <w:webHidden/>
          </w:rPr>
          <w:fldChar w:fldCharType="end"/>
        </w:r>
      </w:hyperlink>
    </w:p>
    <w:p w14:paraId="438BA40D" w14:textId="2AEE9B99"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20" w:history="1">
        <w:r w:rsidR="00DC06E8" w:rsidRPr="008A2B9E">
          <w:rPr>
            <w:rStyle w:val="Hyperlink"/>
            <w:noProof/>
          </w:rPr>
          <w:t>4</w:t>
        </w:r>
        <w:r w:rsidR="00DC06E8">
          <w:rPr>
            <w:rFonts w:asciiTheme="minorHAnsi" w:eastAsiaTheme="minorEastAsia" w:hAnsiTheme="minorHAnsi" w:cstheme="minorBidi"/>
            <w:noProof/>
            <w:color w:val="auto"/>
          </w:rPr>
          <w:tab/>
        </w:r>
        <w:r w:rsidR="00DC06E8" w:rsidRPr="008A2B9E">
          <w:rPr>
            <w:rStyle w:val="Hyperlink"/>
            <w:noProof/>
          </w:rPr>
          <w:t>EVALUATION OF TENDERS</w:t>
        </w:r>
        <w:r w:rsidR="00DC06E8">
          <w:rPr>
            <w:noProof/>
            <w:webHidden/>
          </w:rPr>
          <w:tab/>
        </w:r>
        <w:r w:rsidR="00DC06E8">
          <w:rPr>
            <w:noProof/>
            <w:webHidden/>
          </w:rPr>
          <w:fldChar w:fldCharType="begin"/>
        </w:r>
        <w:r w:rsidR="00DC06E8">
          <w:rPr>
            <w:noProof/>
            <w:webHidden/>
          </w:rPr>
          <w:instrText xml:space="preserve"> PAGEREF _Toc131071320 \h </w:instrText>
        </w:r>
        <w:r w:rsidR="00DC06E8">
          <w:rPr>
            <w:noProof/>
            <w:webHidden/>
          </w:rPr>
        </w:r>
        <w:r w:rsidR="00DC06E8">
          <w:rPr>
            <w:noProof/>
            <w:webHidden/>
          </w:rPr>
          <w:fldChar w:fldCharType="separate"/>
        </w:r>
        <w:r w:rsidR="00DC06E8">
          <w:rPr>
            <w:noProof/>
            <w:webHidden/>
          </w:rPr>
          <w:t>9</w:t>
        </w:r>
        <w:r w:rsidR="00DC06E8">
          <w:rPr>
            <w:noProof/>
            <w:webHidden/>
          </w:rPr>
          <w:fldChar w:fldCharType="end"/>
        </w:r>
      </w:hyperlink>
    </w:p>
    <w:p w14:paraId="5F2163EF" w14:textId="75A465A0"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21" w:history="1">
        <w:r w:rsidR="00DC06E8" w:rsidRPr="008A2B9E">
          <w:rPr>
            <w:rStyle w:val="Hyperlink"/>
            <w:noProof/>
          </w:rPr>
          <w:t>5</w:t>
        </w:r>
        <w:r w:rsidR="00DC06E8">
          <w:rPr>
            <w:rFonts w:asciiTheme="minorHAnsi" w:eastAsiaTheme="minorEastAsia" w:hAnsiTheme="minorHAnsi" w:cstheme="minorBidi"/>
            <w:noProof/>
            <w:color w:val="auto"/>
          </w:rPr>
          <w:tab/>
        </w:r>
        <w:r w:rsidR="00DC06E8" w:rsidRPr="008A2B9E">
          <w:rPr>
            <w:rStyle w:val="Hyperlink"/>
            <w:noProof/>
          </w:rPr>
          <w:t>INSTRUCTIONS FOR COMPLETING AND SUBMITTING A TENDER</w:t>
        </w:r>
        <w:r w:rsidR="00DC06E8">
          <w:rPr>
            <w:noProof/>
            <w:webHidden/>
          </w:rPr>
          <w:tab/>
        </w:r>
        <w:r w:rsidR="00DC06E8">
          <w:rPr>
            <w:noProof/>
            <w:webHidden/>
          </w:rPr>
          <w:fldChar w:fldCharType="begin"/>
        </w:r>
        <w:r w:rsidR="00DC06E8">
          <w:rPr>
            <w:noProof/>
            <w:webHidden/>
          </w:rPr>
          <w:instrText xml:space="preserve"> PAGEREF _Toc131071321 \h </w:instrText>
        </w:r>
        <w:r w:rsidR="00DC06E8">
          <w:rPr>
            <w:noProof/>
            <w:webHidden/>
          </w:rPr>
        </w:r>
        <w:r w:rsidR="00DC06E8">
          <w:rPr>
            <w:noProof/>
            <w:webHidden/>
          </w:rPr>
          <w:fldChar w:fldCharType="separate"/>
        </w:r>
        <w:r w:rsidR="00DC06E8">
          <w:rPr>
            <w:noProof/>
            <w:webHidden/>
          </w:rPr>
          <w:t>13</w:t>
        </w:r>
        <w:r w:rsidR="00DC06E8">
          <w:rPr>
            <w:noProof/>
            <w:webHidden/>
          </w:rPr>
          <w:fldChar w:fldCharType="end"/>
        </w:r>
      </w:hyperlink>
    </w:p>
    <w:p w14:paraId="1F03A02B" w14:textId="68B74DBA"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22" w:history="1">
        <w:r w:rsidR="00DC06E8" w:rsidRPr="008A2B9E">
          <w:rPr>
            <w:rStyle w:val="Hyperlink"/>
            <w:noProof/>
          </w:rPr>
          <w:t>6</w:t>
        </w:r>
        <w:r w:rsidR="00DC06E8">
          <w:rPr>
            <w:rFonts w:asciiTheme="minorHAnsi" w:eastAsiaTheme="minorEastAsia" w:hAnsiTheme="minorHAnsi" w:cstheme="minorBidi"/>
            <w:noProof/>
            <w:color w:val="auto"/>
          </w:rPr>
          <w:tab/>
        </w:r>
        <w:r w:rsidR="00DC06E8" w:rsidRPr="008A2B9E">
          <w:rPr>
            <w:rStyle w:val="Hyperlink"/>
            <w:noProof/>
          </w:rPr>
          <w:t>CONDITIONS OF TENDER</w:t>
        </w:r>
        <w:r w:rsidR="00DC06E8">
          <w:rPr>
            <w:noProof/>
            <w:webHidden/>
          </w:rPr>
          <w:tab/>
        </w:r>
        <w:r w:rsidR="00DC06E8">
          <w:rPr>
            <w:noProof/>
            <w:webHidden/>
          </w:rPr>
          <w:fldChar w:fldCharType="begin"/>
        </w:r>
        <w:r w:rsidR="00DC06E8">
          <w:rPr>
            <w:noProof/>
            <w:webHidden/>
          </w:rPr>
          <w:instrText xml:space="preserve"> PAGEREF _Toc131071322 \h </w:instrText>
        </w:r>
        <w:r w:rsidR="00DC06E8">
          <w:rPr>
            <w:noProof/>
            <w:webHidden/>
          </w:rPr>
        </w:r>
        <w:r w:rsidR="00DC06E8">
          <w:rPr>
            <w:noProof/>
            <w:webHidden/>
          </w:rPr>
          <w:fldChar w:fldCharType="separate"/>
        </w:r>
        <w:r w:rsidR="00DC06E8">
          <w:rPr>
            <w:noProof/>
            <w:webHidden/>
          </w:rPr>
          <w:t>14</w:t>
        </w:r>
        <w:r w:rsidR="00DC06E8">
          <w:rPr>
            <w:noProof/>
            <w:webHidden/>
          </w:rPr>
          <w:fldChar w:fldCharType="end"/>
        </w:r>
      </w:hyperlink>
    </w:p>
    <w:p w14:paraId="69244B04" w14:textId="527D9F9A" w:rsidR="00DC06E8" w:rsidRDefault="00277EDF">
      <w:pPr>
        <w:pStyle w:val="TOC2"/>
        <w:tabs>
          <w:tab w:val="left" w:pos="660"/>
          <w:tab w:val="right" w:leader="dot" w:pos="10459"/>
        </w:tabs>
        <w:rPr>
          <w:rFonts w:asciiTheme="minorHAnsi" w:eastAsiaTheme="minorEastAsia" w:hAnsiTheme="minorHAnsi" w:cstheme="minorBidi"/>
          <w:noProof/>
          <w:color w:val="auto"/>
        </w:rPr>
      </w:pPr>
      <w:hyperlink w:anchor="_Toc131071323" w:history="1">
        <w:r w:rsidR="00DC06E8" w:rsidRPr="008A2B9E">
          <w:rPr>
            <w:rStyle w:val="Hyperlink"/>
            <w:noProof/>
          </w:rPr>
          <w:t>7</w:t>
        </w:r>
        <w:r w:rsidR="00DC06E8">
          <w:rPr>
            <w:rFonts w:asciiTheme="minorHAnsi" w:eastAsiaTheme="minorEastAsia" w:hAnsiTheme="minorHAnsi" w:cstheme="minorBidi"/>
            <w:noProof/>
            <w:color w:val="auto"/>
          </w:rPr>
          <w:tab/>
        </w:r>
        <w:r w:rsidR="00DC06E8" w:rsidRPr="008A2B9E">
          <w:rPr>
            <w:rStyle w:val="Hyperlink"/>
            <w:noProof/>
          </w:rPr>
          <w:t>TERMS AND CONDITIONS</w:t>
        </w:r>
        <w:r w:rsidR="00DC06E8">
          <w:rPr>
            <w:noProof/>
            <w:webHidden/>
          </w:rPr>
          <w:tab/>
        </w:r>
        <w:r w:rsidR="00DC06E8">
          <w:rPr>
            <w:noProof/>
            <w:webHidden/>
          </w:rPr>
          <w:fldChar w:fldCharType="begin"/>
        </w:r>
        <w:r w:rsidR="00DC06E8">
          <w:rPr>
            <w:noProof/>
            <w:webHidden/>
          </w:rPr>
          <w:instrText xml:space="preserve"> PAGEREF _Toc131071323 \h </w:instrText>
        </w:r>
        <w:r w:rsidR="00DC06E8">
          <w:rPr>
            <w:noProof/>
            <w:webHidden/>
          </w:rPr>
        </w:r>
        <w:r w:rsidR="00DC06E8">
          <w:rPr>
            <w:noProof/>
            <w:webHidden/>
          </w:rPr>
          <w:fldChar w:fldCharType="separate"/>
        </w:r>
        <w:r w:rsidR="00DC06E8">
          <w:rPr>
            <w:noProof/>
            <w:webHidden/>
          </w:rPr>
          <w:t>16</w:t>
        </w:r>
        <w:r w:rsidR="00DC06E8">
          <w:rPr>
            <w:noProof/>
            <w:webHidden/>
          </w:rPr>
          <w:fldChar w:fldCharType="end"/>
        </w:r>
      </w:hyperlink>
    </w:p>
    <w:p w14:paraId="59A8D5A2" w14:textId="0EE98D32" w:rsidR="006C0CC2" w:rsidRPr="00963BA0" w:rsidRDefault="006C0CC2">
      <w:pPr>
        <w:pStyle w:val="Heading3"/>
        <w:spacing w:after="73"/>
        <w:ind w:left="0" w:firstLine="0"/>
        <w:rPr>
          <w:rFonts w:ascii="Calibri" w:eastAsia="Calibri" w:hAnsi="Calibri" w:cs="Calibri"/>
          <w:b w:val="0"/>
          <w:sz w:val="20"/>
          <w:szCs w:val="20"/>
        </w:rPr>
      </w:pPr>
      <w:r w:rsidRPr="00963BA0">
        <w:rPr>
          <w:rFonts w:ascii="Calibri" w:eastAsia="Calibri" w:hAnsi="Calibri" w:cs="Calibri"/>
          <w:b w:val="0"/>
          <w:sz w:val="20"/>
          <w:szCs w:val="20"/>
        </w:rPr>
        <w:fldChar w:fldCharType="end"/>
      </w:r>
    </w:p>
    <w:p w14:paraId="3D18836A" w14:textId="77777777" w:rsidR="00295600" w:rsidRPr="00963BA0" w:rsidRDefault="00295600" w:rsidP="00295600">
      <w:pPr>
        <w:rPr>
          <w:sz w:val="20"/>
          <w:szCs w:val="20"/>
        </w:rPr>
      </w:pPr>
    </w:p>
    <w:p w14:paraId="707651FF" w14:textId="77777777" w:rsidR="00E62A85" w:rsidRPr="00963BA0" w:rsidRDefault="0091201F">
      <w:pPr>
        <w:pStyle w:val="Heading3"/>
        <w:spacing w:after="73"/>
        <w:ind w:left="0" w:firstLine="0"/>
        <w:rPr>
          <w:sz w:val="20"/>
          <w:szCs w:val="20"/>
        </w:rPr>
      </w:pPr>
      <w:r w:rsidRPr="00963BA0">
        <w:rPr>
          <w:sz w:val="20"/>
          <w:szCs w:val="20"/>
        </w:rPr>
        <w:t xml:space="preserve">PART B </w:t>
      </w:r>
    </w:p>
    <w:p w14:paraId="06349156" w14:textId="77777777" w:rsidR="00E62A85" w:rsidRPr="00963BA0" w:rsidRDefault="0091201F">
      <w:pPr>
        <w:spacing w:after="187" w:line="249" w:lineRule="auto"/>
        <w:ind w:left="-5" w:right="5" w:hanging="10"/>
        <w:rPr>
          <w:rFonts w:ascii="Verdana" w:eastAsia="Verdana" w:hAnsi="Verdana" w:cs="Verdana"/>
          <w:sz w:val="20"/>
          <w:szCs w:val="20"/>
        </w:rPr>
      </w:pPr>
      <w:r w:rsidRPr="00963BA0">
        <w:rPr>
          <w:rFonts w:ascii="Verdana" w:eastAsia="Verdana" w:hAnsi="Verdana" w:cs="Verdana"/>
          <w:sz w:val="20"/>
          <w:szCs w:val="20"/>
        </w:rPr>
        <w:t xml:space="preserve">Part B is the Tender Submission Document and this should be completed in full and returned in advance of the deadline, in accordance with the instructions given (see section 5, Instructions for completing and submitting a tender). </w:t>
      </w:r>
    </w:p>
    <w:p w14:paraId="29B840B9" w14:textId="77777777" w:rsidR="00295600" w:rsidRPr="00963BA0" w:rsidRDefault="00295600">
      <w:pPr>
        <w:spacing w:after="187" w:line="249" w:lineRule="auto"/>
        <w:ind w:left="-5" w:right="5" w:hanging="10"/>
        <w:rPr>
          <w:rFonts w:ascii="Verdana" w:eastAsia="Verdana" w:hAnsi="Verdana" w:cs="Verdana"/>
          <w:sz w:val="20"/>
          <w:szCs w:val="20"/>
        </w:rPr>
      </w:pPr>
    </w:p>
    <w:p w14:paraId="1C97C0B1" w14:textId="77777777" w:rsidR="00421CC6" w:rsidRPr="00963BA0" w:rsidRDefault="00421CC6" w:rsidP="002D39EC">
      <w:pPr>
        <w:pBdr>
          <w:bottom w:val="single" w:sz="4" w:space="1" w:color="auto"/>
        </w:pBdr>
        <w:tabs>
          <w:tab w:val="left" w:pos="0"/>
          <w:tab w:val="right" w:pos="540"/>
          <w:tab w:val="right" w:pos="9360"/>
        </w:tabs>
        <w:spacing w:before="600" w:after="360"/>
        <w:ind w:right="278"/>
        <w:textAlignment w:val="baseline"/>
        <w:rPr>
          <w:rFonts w:ascii="Verdana" w:hAnsi="Verdana" w:cs="Times New Roman"/>
          <w:b/>
          <w:sz w:val="20"/>
          <w:szCs w:val="20"/>
        </w:rPr>
      </w:pPr>
      <w:r w:rsidRPr="00963BA0">
        <w:rPr>
          <w:rFonts w:ascii="Verdana" w:hAnsi="Verdana"/>
          <w:b/>
          <w:sz w:val="20"/>
          <w:szCs w:val="20"/>
        </w:rPr>
        <w:t>APPENDICES (SUPPLIED SEPARATELY)</w:t>
      </w:r>
    </w:p>
    <w:p w14:paraId="04C804B8" w14:textId="77ADE9B0" w:rsidR="00421CC6" w:rsidRPr="007C3261" w:rsidRDefault="00421CC6" w:rsidP="0018477C">
      <w:bookmarkStart w:id="4" w:name="_Toc123134137"/>
      <w:bookmarkStart w:id="5" w:name="_Toc128038760"/>
      <w:r w:rsidRPr="007C3261">
        <w:t xml:space="preserve">Appendix </w:t>
      </w:r>
      <w:r w:rsidR="00A328EF" w:rsidRPr="007C3261">
        <w:t>1</w:t>
      </w:r>
      <w:r w:rsidR="00EF4B37" w:rsidRPr="007C3261">
        <w:t xml:space="preserve"> </w:t>
      </w:r>
      <w:bookmarkEnd w:id="4"/>
      <w:bookmarkEnd w:id="5"/>
      <w:r w:rsidR="007C3261" w:rsidRPr="007C3261">
        <w:t>GBC Services Contract</w:t>
      </w:r>
    </w:p>
    <w:p w14:paraId="0869C616" w14:textId="5703554D" w:rsidR="0018477C" w:rsidRDefault="00EF4B37" w:rsidP="0018477C">
      <w:bookmarkStart w:id="6" w:name="_Toc123134138"/>
      <w:bookmarkStart w:id="7" w:name="_Toc128038761"/>
      <w:r w:rsidRPr="007C3261">
        <w:t xml:space="preserve">Appendix </w:t>
      </w:r>
      <w:r w:rsidR="00A328EF" w:rsidRPr="007C3261">
        <w:t>2</w:t>
      </w:r>
      <w:r w:rsidRPr="007C3261">
        <w:t xml:space="preserve"> </w:t>
      </w:r>
      <w:bookmarkEnd w:id="6"/>
      <w:bookmarkEnd w:id="7"/>
      <w:r w:rsidR="007C3261" w:rsidRPr="007C3261">
        <w:t>Property List</w:t>
      </w:r>
    </w:p>
    <w:p w14:paraId="35EC42DD" w14:textId="24A7B75A" w:rsidR="00EF7063" w:rsidRDefault="00EF7063" w:rsidP="0018477C">
      <w:r>
        <w:t>Appendix 3 Commercial Envelope / Rate Card</w:t>
      </w:r>
    </w:p>
    <w:p w14:paraId="703C33A0" w14:textId="77777777" w:rsidR="0018477C" w:rsidRDefault="0018477C">
      <w:r>
        <w:br w:type="page"/>
      </w:r>
    </w:p>
    <w:p w14:paraId="1CC3E72F" w14:textId="77777777" w:rsidR="00E72E6C" w:rsidRPr="00963BA0" w:rsidRDefault="00E72E6C" w:rsidP="0018477C"/>
    <w:p w14:paraId="5CE0F928" w14:textId="77777777" w:rsidR="00625964" w:rsidRDefault="0091201F" w:rsidP="00A328EF">
      <w:pPr>
        <w:spacing w:after="0"/>
      </w:pPr>
      <w:r>
        <w:rPr>
          <w:rFonts w:ascii="Verdana" w:eastAsia="Verdana" w:hAnsi="Verdana" w:cs="Verdana"/>
          <w:b/>
          <w:sz w:val="28"/>
        </w:rPr>
        <w:tab/>
        <w:t xml:space="preserve"> </w:t>
      </w:r>
    </w:p>
    <w:p w14:paraId="3DC35217" w14:textId="596B7B91" w:rsidR="00E62A85" w:rsidRPr="00963BA0" w:rsidRDefault="0091201F">
      <w:pPr>
        <w:pStyle w:val="Heading2"/>
        <w:ind w:left="-5"/>
        <w:rPr>
          <w:sz w:val="24"/>
          <w:szCs w:val="24"/>
        </w:rPr>
      </w:pPr>
      <w:bookmarkStart w:id="8" w:name="_Toc131071316"/>
      <w:r w:rsidRPr="00963BA0">
        <w:rPr>
          <w:sz w:val="24"/>
          <w:szCs w:val="24"/>
        </w:rPr>
        <w:t>GLOSSARY OF KEY TERMS</w:t>
      </w:r>
      <w:bookmarkEnd w:id="8"/>
      <w:r w:rsidRPr="00963BA0">
        <w:rPr>
          <w:sz w:val="24"/>
          <w:szCs w:val="24"/>
        </w:rPr>
        <w:t xml:space="preserve"> </w:t>
      </w:r>
    </w:p>
    <w:p w14:paraId="09311F0A" w14:textId="77777777" w:rsidR="00E62A85" w:rsidRDefault="0091201F" w:rsidP="003A05E5">
      <w:pPr>
        <w:spacing w:after="290"/>
        <w:ind w:left="-29" w:right="-30"/>
        <w:jc w:val="both"/>
      </w:pPr>
      <w:r>
        <w:rPr>
          <w:noProof/>
        </w:rPr>
        <mc:AlternateContent>
          <mc:Choice Requires="wpg">
            <w:drawing>
              <wp:inline distT="0" distB="0" distL="0" distR="0" wp14:anchorId="5A8B9993" wp14:editId="388F8D78">
                <wp:extent cx="6520943" cy="6096"/>
                <wp:effectExtent l="0" t="0" r="0" b="0"/>
                <wp:docPr id="44613" name="Group 44613"/>
                <wp:cNvGraphicFramePr/>
                <a:graphic xmlns:a="http://schemas.openxmlformats.org/drawingml/2006/main">
                  <a:graphicData uri="http://schemas.microsoft.com/office/word/2010/wordprocessingGroup">
                    <wpg:wgp>
                      <wpg:cNvGrpSpPr/>
                      <wpg:grpSpPr>
                        <a:xfrm>
                          <a:off x="0" y="0"/>
                          <a:ext cx="6520943" cy="6096"/>
                          <a:chOff x="0" y="0"/>
                          <a:chExt cx="6520943" cy="6096"/>
                        </a:xfrm>
                      </wpg:grpSpPr>
                      <wps:wsp>
                        <wps:cNvPr id="57170" name="Shape 57170"/>
                        <wps:cNvSpPr/>
                        <wps:spPr>
                          <a:xfrm>
                            <a:off x="0" y="0"/>
                            <a:ext cx="6520943" cy="9144"/>
                          </a:xfrm>
                          <a:custGeom>
                            <a:avLst/>
                            <a:gdLst/>
                            <a:ahLst/>
                            <a:cxnLst/>
                            <a:rect l="0" t="0" r="0" b="0"/>
                            <a:pathLst>
                              <a:path w="6520943" h="9144">
                                <a:moveTo>
                                  <a:pt x="0" y="0"/>
                                </a:moveTo>
                                <a:lnTo>
                                  <a:pt x="6520943" y="0"/>
                                </a:lnTo>
                                <a:lnTo>
                                  <a:pt x="6520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CBB45F" id="Group 44613" o:spid="_x0000_s1026" style="width:513.45pt;height:.5pt;mso-position-horizontal-relative:char;mso-position-vertical-relative:line" coordsize="65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">
                <v:shape id="Shape 57170" o:spid="_x0000_s1027" style="position:absolute;width:65209;height:91;visibility:visible;mso-wrap-style:square;v-text-anchor:top" coordsize="6520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" path="m,l6520943,r,9144l,9144,,e" fillcolor="black" stroked="f" strokeweight="0">
                  <v:stroke miterlimit="83231f" joinstyle="miter"/>
                  <v:path arrowok="t" textboxrect="0,0,6520943,9144"/>
                </v:shape>
                <w10:anchorlock/>
              </v:group>
            </w:pict>
          </mc:Fallback>
        </mc:AlternateContent>
      </w:r>
    </w:p>
    <w:p w14:paraId="3C807E93" w14:textId="77777777" w:rsidR="00E62A85" w:rsidRPr="00963BA0" w:rsidRDefault="0091201F" w:rsidP="003A05E5">
      <w:pPr>
        <w:spacing w:after="110" w:line="249" w:lineRule="auto"/>
        <w:ind w:left="-5" w:right="5" w:hanging="10"/>
        <w:jc w:val="both"/>
        <w:rPr>
          <w:sz w:val="20"/>
          <w:szCs w:val="20"/>
        </w:rPr>
      </w:pPr>
      <w:r w:rsidRPr="00963BA0">
        <w:rPr>
          <w:rFonts w:ascii="Verdana" w:eastAsia="Verdana" w:hAnsi="Verdana" w:cs="Verdana"/>
          <w:sz w:val="20"/>
          <w:szCs w:val="20"/>
        </w:rPr>
        <w:t>A detailed description of the requirement, together with formal definitions of the most important terms and phrases, are given in the rest of the document</w:t>
      </w:r>
      <w:r w:rsidR="00684988" w:rsidRPr="00963BA0">
        <w:rPr>
          <w:rFonts w:ascii="Verdana" w:eastAsia="Verdana" w:hAnsi="Verdana" w:cs="Verdana"/>
          <w:sz w:val="20"/>
          <w:szCs w:val="20"/>
        </w:rPr>
        <w:t>.</w:t>
      </w:r>
      <w:r w:rsidRPr="00963BA0">
        <w:rPr>
          <w:rFonts w:ascii="Verdana" w:eastAsia="Verdana" w:hAnsi="Verdana" w:cs="Verdana"/>
          <w:sz w:val="20"/>
          <w:szCs w:val="20"/>
        </w:rPr>
        <w:t xml:space="preserve"> For Tenderers’ convenience however, the following key terms, which are used throughout this document, are defined as follows: </w:t>
      </w:r>
    </w:p>
    <w:tbl>
      <w:tblPr>
        <w:tblStyle w:val="TableGrid"/>
        <w:tblW w:w="10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6282"/>
      </w:tblGrid>
      <w:tr w:rsidR="00E62A85" w:rsidRPr="00963BA0" w14:paraId="7EB8D10E" w14:textId="77777777" w:rsidTr="00965B73">
        <w:trPr>
          <w:trHeight w:val="755"/>
        </w:trPr>
        <w:tc>
          <w:tcPr>
            <w:tcW w:w="3887" w:type="dxa"/>
          </w:tcPr>
          <w:p w14:paraId="2884B33B" w14:textId="77777777" w:rsidR="00E62A85" w:rsidRPr="00963BA0" w:rsidRDefault="0091201F" w:rsidP="00965B73">
            <w:pPr>
              <w:spacing w:before="60" w:after="60"/>
              <w:rPr>
                <w:sz w:val="20"/>
                <w:szCs w:val="20"/>
              </w:rPr>
            </w:pPr>
            <w:r w:rsidRPr="00963BA0">
              <w:rPr>
                <w:rFonts w:ascii="Verdana" w:eastAsia="Verdana" w:hAnsi="Verdana" w:cs="Verdana"/>
                <w:b/>
                <w:sz w:val="20"/>
                <w:szCs w:val="20"/>
              </w:rPr>
              <w:t xml:space="preserve">Contract </w:t>
            </w:r>
          </w:p>
        </w:tc>
        <w:tc>
          <w:tcPr>
            <w:tcW w:w="6282" w:type="dxa"/>
            <w:vAlign w:val="center"/>
          </w:tcPr>
          <w:p w14:paraId="05DCB282" w14:textId="71F04A42" w:rsidR="00E62A85" w:rsidRPr="00963BA0" w:rsidRDefault="005D2618" w:rsidP="005D2618">
            <w:pPr>
              <w:spacing w:before="60" w:after="60"/>
              <w:rPr>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this specific contract let by the </w:t>
            </w:r>
            <w:r w:rsidR="0018477C">
              <w:rPr>
                <w:rFonts w:ascii="Verdana" w:eastAsia="Verdana" w:hAnsi="Verdana" w:cs="Verdana"/>
                <w:sz w:val="20"/>
                <w:szCs w:val="20"/>
              </w:rPr>
              <w:t>Council</w:t>
            </w:r>
            <w:r w:rsidRPr="00963BA0">
              <w:rPr>
                <w:rFonts w:ascii="Verdana" w:eastAsia="Verdana" w:hAnsi="Verdana" w:cs="Verdana"/>
                <w:sz w:val="20"/>
                <w:szCs w:val="20"/>
              </w:rPr>
              <w:t xml:space="preserve"> (Gosport Borough Council)</w:t>
            </w:r>
            <w:r w:rsidR="0091201F" w:rsidRPr="00963BA0">
              <w:rPr>
                <w:rFonts w:ascii="Verdana" w:eastAsia="Verdana" w:hAnsi="Verdana" w:cs="Verdana"/>
                <w:sz w:val="20"/>
                <w:szCs w:val="20"/>
              </w:rPr>
              <w:t xml:space="preserve"> </w:t>
            </w:r>
          </w:p>
        </w:tc>
      </w:tr>
      <w:tr w:rsidR="00E62A85" w:rsidRPr="00963BA0" w14:paraId="750A226E" w14:textId="77777777" w:rsidTr="00ED3849">
        <w:trPr>
          <w:trHeight w:val="1023"/>
        </w:trPr>
        <w:tc>
          <w:tcPr>
            <w:tcW w:w="3887" w:type="dxa"/>
          </w:tcPr>
          <w:p w14:paraId="13391042" w14:textId="02FD676D" w:rsidR="00E62A85" w:rsidRPr="00963BA0" w:rsidRDefault="005D2618" w:rsidP="0018477C">
            <w:pPr>
              <w:spacing w:before="60" w:after="60"/>
              <w:rPr>
                <w:sz w:val="20"/>
                <w:szCs w:val="20"/>
              </w:rPr>
            </w:pPr>
            <w:r w:rsidRPr="00963BA0">
              <w:rPr>
                <w:rFonts w:ascii="Verdana" w:eastAsia="Verdana" w:hAnsi="Verdana" w:cs="Verdana"/>
                <w:b/>
                <w:sz w:val="20"/>
                <w:szCs w:val="20"/>
              </w:rPr>
              <w:t xml:space="preserve">The </w:t>
            </w:r>
            <w:r w:rsidR="0018477C">
              <w:rPr>
                <w:rFonts w:ascii="Verdana" w:eastAsia="Verdana" w:hAnsi="Verdana" w:cs="Verdana"/>
                <w:b/>
                <w:sz w:val="20"/>
                <w:szCs w:val="20"/>
              </w:rPr>
              <w:t>Council</w:t>
            </w:r>
          </w:p>
        </w:tc>
        <w:tc>
          <w:tcPr>
            <w:tcW w:w="6282" w:type="dxa"/>
            <w:shd w:val="clear" w:color="auto" w:fill="auto"/>
            <w:vAlign w:val="center"/>
          </w:tcPr>
          <w:p w14:paraId="0F31655C" w14:textId="77777777" w:rsidR="00E62A85" w:rsidRPr="00963BA0" w:rsidRDefault="005D2618" w:rsidP="005D2618">
            <w:pPr>
              <w:spacing w:before="60" w:after="60"/>
              <w:rPr>
                <w:sz w:val="20"/>
                <w:szCs w:val="20"/>
              </w:rPr>
            </w:pPr>
            <w:r w:rsidRPr="00963BA0">
              <w:rPr>
                <w:rFonts w:ascii="Verdana" w:eastAsia="Verdana" w:hAnsi="Verdana" w:cs="Verdana"/>
                <w:sz w:val="20"/>
                <w:szCs w:val="20"/>
              </w:rPr>
              <w:t>M</w:t>
            </w:r>
            <w:r w:rsidR="0091201F" w:rsidRPr="00963BA0">
              <w:rPr>
                <w:rFonts w:ascii="Verdana" w:eastAsia="Verdana" w:hAnsi="Verdana" w:cs="Verdana"/>
                <w:sz w:val="20"/>
                <w:szCs w:val="20"/>
              </w:rPr>
              <w:t xml:space="preserve">eans </w:t>
            </w:r>
            <w:r w:rsidR="00ED3849" w:rsidRPr="00963BA0">
              <w:rPr>
                <w:rFonts w:ascii="Verdana" w:eastAsia="Verdana" w:hAnsi="Verdana" w:cs="Verdana"/>
                <w:sz w:val="20"/>
                <w:szCs w:val="20"/>
              </w:rPr>
              <w:t>Gosport Borough Council</w:t>
            </w:r>
            <w:r w:rsidR="0091201F" w:rsidRPr="00963BA0">
              <w:rPr>
                <w:rFonts w:ascii="Verdana" w:eastAsia="Verdana" w:hAnsi="Verdana" w:cs="Verdana"/>
                <w:sz w:val="20"/>
                <w:szCs w:val="20"/>
              </w:rPr>
              <w:t xml:space="preserve"> </w:t>
            </w:r>
            <w:r w:rsidRPr="00963BA0">
              <w:rPr>
                <w:rFonts w:ascii="Verdana" w:eastAsia="Verdana" w:hAnsi="Verdana" w:cs="Verdana"/>
                <w:sz w:val="20"/>
                <w:szCs w:val="20"/>
              </w:rPr>
              <w:t>(GBC).</w:t>
            </w:r>
          </w:p>
        </w:tc>
      </w:tr>
      <w:tr w:rsidR="00965B73" w:rsidRPr="00963BA0" w14:paraId="3734C1F1" w14:textId="77777777" w:rsidTr="00A91D4B">
        <w:trPr>
          <w:trHeight w:val="822"/>
        </w:trPr>
        <w:tc>
          <w:tcPr>
            <w:tcW w:w="3887" w:type="dxa"/>
            <w:shd w:val="clear" w:color="auto" w:fill="auto"/>
          </w:tcPr>
          <w:p w14:paraId="20D7D604" w14:textId="77777777" w:rsidR="00965B73" w:rsidRPr="00963BA0" w:rsidRDefault="00965B73" w:rsidP="00965B73">
            <w:pPr>
              <w:spacing w:before="60" w:after="60"/>
              <w:rPr>
                <w:rFonts w:ascii="Verdana" w:eastAsia="Verdana" w:hAnsi="Verdana" w:cs="Verdana"/>
                <w:b/>
                <w:sz w:val="20"/>
                <w:szCs w:val="20"/>
              </w:rPr>
            </w:pPr>
            <w:r w:rsidRPr="00963BA0">
              <w:rPr>
                <w:rFonts w:ascii="Verdana" w:eastAsia="Verdana" w:hAnsi="Verdana" w:cs="Verdana"/>
                <w:b/>
                <w:sz w:val="20"/>
                <w:szCs w:val="20"/>
              </w:rPr>
              <w:t>Goods</w:t>
            </w:r>
          </w:p>
        </w:tc>
        <w:tc>
          <w:tcPr>
            <w:tcW w:w="6282" w:type="dxa"/>
            <w:shd w:val="clear" w:color="auto" w:fill="auto"/>
          </w:tcPr>
          <w:p w14:paraId="133A1B44" w14:textId="2A5DB15A" w:rsidR="00965B73" w:rsidRPr="00963BA0" w:rsidRDefault="003A05E5" w:rsidP="00965B73">
            <w:pPr>
              <w:spacing w:before="60" w:after="60"/>
              <w:rPr>
                <w:rFonts w:ascii="Verdana" w:eastAsia="Verdana" w:hAnsi="Verdana" w:cs="Verdana"/>
                <w:sz w:val="20"/>
                <w:szCs w:val="20"/>
              </w:rPr>
            </w:pPr>
            <w:r w:rsidRPr="00963BA0">
              <w:rPr>
                <w:rFonts w:ascii="Verdana" w:eastAsia="Verdana" w:hAnsi="Verdana" w:cs="Verdana"/>
                <w:sz w:val="20"/>
                <w:szCs w:val="20"/>
              </w:rPr>
              <w:t>Means</w:t>
            </w:r>
            <w:r w:rsidR="00965B73" w:rsidRPr="00963BA0">
              <w:rPr>
                <w:rFonts w:ascii="Verdana" w:eastAsia="Verdana" w:hAnsi="Verdana" w:cs="Verdana"/>
                <w:sz w:val="20"/>
                <w:szCs w:val="20"/>
              </w:rPr>
              <w:t xml:space="preserve"> the requirements of the </w:t>
            </w:r>
            <w:r w:rsidR="0018477C">
              <w:rPr>
                <w:rFonts w:ascii="Verdana" w:eastAsia="Verdana" w:hAnsi="Verdana" w:cs="Verdana"/>
                <w:sz w:val="20"/>
                <w:szCs w:val="20"/>
              </w:rPr>
              <w:t>Council</w:t>
            </w:r>
            <w:r w:rsidR="00965B73" w:rsidRPr="00963BA0">
              <w:rPr>
                <w:rFonts w:ascii="Verdana" w:eastAsia="Verdana" w:hAnsi="Verdana" w:cs="Verdana"/>
                <w:sz w:val="20"/>
                <w:szCs w:val="20"/>
              </w:rPr>
              <w:t xml:space="preserve"> (as appropriate) for the Goods from time to time as detailed in Section 2</w:t>
            </w:r>
            <w:r w:rsidR="00ED3849" w:rsidRPr="00963BA0">
              <w:rPr>
                <w:rFonts w:ascii="Verdana" w:eastAsia="Verdana" w:hAnsi="Verdana" w:cs="Verdana"/>
                <w:sz w:val="20"/>
                <w:szCs w:val="20"/>
              </w:rPr>
              <w:t xml:space="preserve"> of this document, Requirement.</w:t>
            </w:r>
          </w:p>
        </w:tc>
      </w:tr>
      <w:tr w:rsidR="00E62A85" w:rsidRPr="00963BA0" w14:paraId="76D46397" w14:textId="77777777" w:rsidTr="00965B73">
        <w:trPr>
          <w:trHeight w:val="755"/>
        </w:trPr>
        <w:tc>
          <w:tcPr>
            <w:tcW w:w="3887" w:type="dxa"/>
          </w:tcPr>
          <w:p w14:paraId="7E0103E7" w14:textId="77777777" w:rsidR="00E62A85" w:rsidRPr="00963BA0" w:rsidRDefault="0091201F" w:rsidP="00965B73">
            <w:pPr>
              <w:spacing w:before="60" w:after="60"/>
              <w:rPr>
                <w:sz w:val="20"/>
                <w:szCs w:val="20"/>
              </w:rPr>
            </w:pPr>
            <w:r w:rsidRPr="00963BA0">
              <w:rPr>
                <w:rFonts w:ascii="Verdana" w:eastAsia="Verdana" w:hAnsi="Verdana" w:cs="Verdana"/>
                <w:b/>
                <w:sz w:val="20"/>
                <w:szCs w:val="20"/>
              </w:rPr>
              <w:t xml:space="preserve">Invitation to Tender </w:t>
            </w:r>
          </w:p>
        </w:tc>
        <w:tc>
          <w:tcPr>
            <w:tcW w:w="6282" w:type="dxa"/>
            <w:vAlign w:val="center"/>
          </w:tcPr>
          <w:p w14:paraId="07FFAE75" w14:textId="77777777" w:rsidR="00E62A85" w:rsidRPr="00963BA0" w:rsidRDefault="003A05E5" w:rsidP="00965B73">
            <w:pPr>
              <w:spacing w:before="60" w:after="60"/>
              <w:rPr>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this document, inviting Tenderers to submit a Tender. </w:t>
            </w:r>
          </w:p>
        </w:tc>
      </w:tr>
      <w:tr w:rsidR="00E62A85" w:rsidRPr="00963BA0" w14:paraId="5E0A2650" w14:textId="77777777" w:rsidTr="00965B73">
        <w:trPr>
          <w:trHeight w:val="1023"/>
        </w:trPr>
        <w:tc>
          <w:tcPr>
            <w:tcW w:w="3887" w:type="dxa"/>
          </w:tcPr>
          <w:p w14:paraId="4CFD94B0" w14:textId="72875118" w:rsidR="00E62A85" w:rsidRPr="00963BA0" w:rsidRDefault="0018477C" w:rsidP="00965B73">
            <w:pPr>
              <w:spacing w:before="60" w:after="60"/>
              <w:rPr>
                <w:b/>
                <w:bCs/>
                <w:color w:val="auto"/>
                <w:sz w:val="20"/>
                <w:szCs w:val="20"/>
              </w:rPr>
            </w:pPr>
            <w:r>
              <w:rPr>
                <w:rFonts w:ascii="Verdana" w:eastAsia="Verdana" w:hAnsi="Verdana" w:cs="Verdana"/>
                <w:b/>
                <w:color w:val="auto"/>
                <w:sz w:val="20"/>
                <w:szCs w:val="20"/>
              </w:rPr>
              <w:t>Contractor</w:t>
            </w:r>
            <w:r w:rsidR="007040B7" w:rsidRPr="00963BA0">
              <w:rPr>
                <w:rFonts w:ascii="Verdana" w:eastAsia="Verdana" w:hAnsi="Verdana" w:cs="Verdana"/>
                <w:b/>
                <w:color w:val="auto"/>
                <w:sz w:val="20"/>
                <w:szCs w:val="20"/>
              </w:rPr>
              <w:t>(s)</w:t>
            </w:r>
          </w:p>
        </w:tc>
        <w:tc>
          <w:tcPr>
            <w:tcW w:w="6282" w:type="dxa"/>
            <w:vAlign w:val="center"/>
          </w:tcPr>
          <w:p w14:paraId="373DEF17" w14:textId="72707612" w:rsidR="00E62A85" w:rsidRPr="00963BA0" w:rsidRDefault="003A05E5" w:rsidP="0018477C">
            <w:pPr>
              <w:spacing w:before="60" w:after="60"/>
              <w:rPr>
                <w:color w:val="auto"/>
                <w:sz w:val="20"/>
                <w:szCs w:val="20"/>
              </w:rPr>
            </w:pPr>
            <w:r w:rsidRPr="00963BA0">
              <w:rPr>
                <w:rFonts w:ascii="Verdana" w:eastAsia="Verdana" w:hAnsi="Verdana" w:cs="Verdana"/>
                <w:color w:val="auto"/>
                <w:sz w:val="20"/>
                <w:szCs w:val="20"/>
              </w:rPr>
              <w:t>Means</w:t>
            </w:r>
            <w:r w:rsidR="0091201F" w:rsidRPr="00963BA0">
              <w:rPr>
                <w:rFonts w:ascii="Verdana" w:eastAsia="Verdana" w:hAnsi="Verdana" w:cs="Verdana"/>
                <w:color w:val="auto"/>
                <w:sz w:val="20"/>
                <w:szCs w:val="20"/>
              </w:rPr>
              <w:t xml:space="preserve"> the</w:t>
            </w:r>
            <w:r w:rsidR="007040B7" w:rsidRPr="00963BA0">
              <w:rPr>
                <w:rFonts w:ascii="Verdana" w:eastAsia="Verdana" w:hAnsi="Verdana" w:cs="Verdana"/>
                <w:color w:val="auto"/>
                <w:sz w:val="20"/>
                <w:szCs w:val="20"/>
              </w:rPr>
              <w:t xml:space="preserve"> </w:t>
            </w:r>
            <w:r w:rsidR="0018477C">
              <w:rPr>
                <w:rFonts w:ascii="Verdana" w:eastAsia="Verdana" w:hAnsi="Verdana" w:cs="Verdana"/>
                <w:color w:val="auto"/>
                <w:sz w:val="20"/>
                <w:szCs w:val="20"/>
              </w:rPr>
              <w:t>Contractor</w:t>
            </w:r>
            <w:r w:rsidR="0091201F" w:rsidRPr="00963BA0">
              <w:rPr>
                <w:rFonts w:ascii="Verdana" w:eastAsia="Verdana" w:hAnsi="Verdana" w:cs="Verdana"/>
                <w:color w:val="auto"/>
                <w:sz w:val="20"/>
                <w:szCs w:val="20"/>
              </w:rPr>
              <w:t xml:space="preserve"> appointed by the </w:t>
            </w:r>
            <w:r w:rsidR="0018477C">
              <w:rPr>
                <w:rFonts w:ascii="Verdana" w:eastAsia="Verdana" w:hAnsi="Verdana" w:cs="Verdana"/>
                <w:color w:val="auto"/>
                <w:sz w:val="20"/>
                <w:szCs w:val="20"/>
              </w:rPr>
              <w:t>Council</w:t>
            </w:r>
            <w:r w:rsidR="0091201F" w:rsidRPr="00963BA0">
              <w:rPr>
                <w:rFonts w:ascii="Verdana" w:eastAsia="Verdana" w:hAnsi="Verdana" w:cs="Verdana"/>
                <w:color w:val="auto"/>
                <w:sz w:val="20"/>
                <w:szCs w:val="20"/>
              </w:rPr>
              <w:t xml:space="preserve"> as a result of this </w:t>
            </w:r>
            <w:r w:rsidRPr="00963BA0">
              <w:rPr>
                <w:rFonts w:ascii="Verdana" w:eastAsia="Verdana" w:hAnsi="Verdana" w:cs="Verdana"/>
                <w:color w:val="auto"/>
                <w:sz w:val="20"/>
                <w:szCs w:val="20"/>
              </w:rPr>
              <w:t>Invitation to Tender</w:t>
            </w:r>
            <w:r w:rsidR="0091201F" w:rsidRPr="00963BA0">
              <w:rPr>
                <w:rFonts w:ascii="Verdana" w:eastAsia="Verdana" w:hAnsi="Verdana" w:cs="Verdana"/>
                <w:color w:val="auto"/>
                <w:sz w:val="20"/>
                <w:szCs w:val="20"/>
              </w:rPr>
              <w:t xml:space="preserve">. </w:t>
            </w:r>
          </w:p>
        </w:tc>
      </w:tr>
      <w:tr w:rsidR="00E62A85" w:rsidRPr="00963BA0" w14:paraId="1E14D093" w14:textId="77777777" w:rsidTr="00965B73">
        <w:trPr>
          <w:trHeight w:val="1022"/>
        </w:trPr>
        <w:tc>
          <w:tcPr>
            <w:tcW w:w="3887" w:type="dxa"/>
          </w:tcPr>
          <w:p w14:paraId="466CA68D" w14:textId="77777777" w:rsidR="00E62A85" w:rsidRPr="00963BA0" w:rsidRDefault="0091201F" w:rsidP="00965B73">
            <w:pPr>
              <w:spacing w:before="60" w:after="60"/>
              <w:rPr>
                <w:rFonts w:ascii="Verdana" w:eastAsia="Verdana" w:hAnsi="Verdana" w:cs="Verdana"/>
                <w:b/>
                <w:color w:val="0070C0"/>
                <w:sz w:val="20"/>
                <w:szCs w:val="20"/>
              </w:rPr>
            </w:pPr>
            <w:r w:rsidRPr="00963BA0">
              <w:rPr>
                <w:rFonts w:ascii="Verdana" w:eastAsia="Verdana" w:hAnsi="Verdana" w:cs="Verdana"/>
                <w:b/>
                <w:sz w:val="20"/>
                <w:szCs w:val="20"/>
              </w:rPr>
              <w:t>Services</w:t>
            </w:r>
            <w:r w:rsidRPr="00963BA0">
              <w:rPr>
                <w:rFonts w:ascii="Verdana" w:eastAsia="Verdana" w:hAnsi="Verdana" w:cs="Verdana"/>
                <w:b/>
                <w:color w:val="0070C0"/>
                <w:sz w:val="20"/>
                <w:szCs w:val="20"/>
              </w:rPr>
              <w:t xml:space="preserve"> </w:t>
            </w:r>
          </w:p>
          <w:p w14:paraId="513E40BE" w14:textId="77777777" w:rsidR="0091201F" w:rsidRPr="00963BA0" w:rsidRDefault="0091201F" w:rsidP="00965B73">
            <w:pPr>
              <w:spacing w:before="60" w:after="60"/>
              <w:rPr>
                <w:rFonts w:ascii="Verdana" w:hAnsi="Verdana"/>
                <w:b/>
                <w:sz w:val="20"/>
                <w:szCs w:val="20"/>
              </w:rPr>
            </w:pPr>
          </w:p>
        </w:tc>
        <w:tc>
          <w:tcPr>
            <w:tcW w:w="6282" w:type="dxa"/>
            <w:vAlign w:val="center"/>
          </w:tcPr>
          <w:p w14:paraId="5C46AAD7" w14:textId="67698869" w:rsidR="0091201F" w:rsidRPr="00963BA0" w:rsidRDefault="003A05E5" w:rsidP="00965B73">
            <w:pPr>
              <w:spacing w:before="60" w:after="60"/>
              <w:rPr>
                <w:rFonts w:ascii="Verdana" w:eastAsia="Verdana" w:hAnsi="Verdana" w:cs="Verdana"/>
                <w:color w:val="0070C0"/>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the requirements of the </w:t>
            </w:r>
            <w:r w:rsidR="0018477C">
              <w:rPr>
                <w:rFonts w:ascii="Verdana" w:eastAsia="Verdana" w:hAnsi="Verdana" w:cs="Verdana"/>
                <w:sz w:val="20"/>
                <w:szCs w:val="20"/>
              </w:rPr>
              <w:t>Council</w:t>
            </w:r>
            <w:r w:rsidR="0091201F" w:rsidRPr="00963BA0">
              <w:rPr>
                <w:rFonts w:ascii="Verdana" w:eastAsia="Verdana" w:hAnsi="Verdana" w:cs="Verdana"/>
                <w:sz w:val="20"/>
                <w:szCs w:val="20"/>
              </w:rPr>
              <w:t xml:space="preserve"> (as appropriate) for the Services from time to time as detailed in Section 2 of this document, Requirement.</w:t>
            </w:r>
            <w:r w:rsidR="0091201F" w:rsidRPr="00963BA0">
              <w:rPr>
                <w:rFonts w:ascii="Verdana" w:eastAsia="Verdana" w:hAnsi="Verdana" w:cs="Verdana"/>
                <w:color w:val="0070C0"/>
                <w:sz w:val="20"/>
                <w:szCs w:val="20"/>
              </w:rPr>
              <w:t xml:space="preserve"> </w:t>
            </w:r>
          </w:p>
        </w:tc>
      </w:tr>
      <w:tr w:rsidR="00E52835" w:rsidRPr="00963BA0" w14:paraId="26365634" w14:textId="77777777" w:rsidTr="00965B73">
        <w:trPr>
          <w:trHeight w:val="1022"/>
        </w:trPr>
        <w:tc>
          <w:tcPr>
            <w:tcW w:w="3887" w:type="dxa"/>
          </w:tcPr>
          <w:p w14:paraId="1F926268" w14:textId="77777777" w:rsidR="00E52835" w:rsidRPr="00963BA0" w:rsidRDefault="00E52835" w:rsidP="00965B73">
            <w:pPr>
              <w:spacing w:before="60" w:after="60"/>
              <w:rPr>
                <w:rFonts w:ascii="Verdana" w:eastAsia="Verdana" w:hAnsi="Verdana" w:cs="Verdana"/>
                <w:b/>
                <w:sz w:val="20"/>
                <w:szCs w:val="20"/>
              </w:rPr>
            </w:pPr>
            <w:r w:rsidRPr="00963BA0">
              <w:rPr>
                <w:rFonts w:ascii="Verdana" w:eastAsia="Verdana" w:hAnsi="Verdana" w:cs="Verdana"/>
                <w:b/>
                <w:sz w:val="20"/>
                <w:szCs w:val="20"/>
              </w:rPr>
              <w:t>Social Value</w:t>
            </w:r>
          </w:p>
        </w:tc>
        <w:tc>
          <w:tcPr>
            <w:tcW w:w="6282" w:type="dxa"/>
            <w:vAlign w:val="center"/>
          </w:tcPr>
          <w:p w14:paraId="4DD602CD" w14:textId="77777777" w:rsidR="00E52835" w:rsidRPr="00963BA0" w:rsidRDefault="003A05E5" w:rsidP="00A91D4B">
            <w:pPr>
              <w:spacing w:before="60" w:after="60"/>
              <w:rPr>
                <w:rFonts w:ascii="Verdana" w:eastAsia="Verdana" w:hAnsi="Verdana" w:cs="Verdana"/>
                <w:sz w:val="20"/>
                <w:szCs w:val="20"/>
              </w:rPr>
            </w:pPr>
            <w:r w:rsidRPr="00963BA0">
              <w:rPr>
                <w:rFonts w:ascii="Verdana" w:eastAsia="Verdana" w:hAnsi="Verdana" w:cs="Verdana"/>
                <w:sz w:val="20"/>
                <w:szCs w:val="20"/>
              </w:rPr>
              <w:t>Means</w:t>
            </w:r>
            <w:r w:rsidR="00E52835" w:rsidRPr="00963BA0">
              <w:rPr>
                <w:rFonts w:ascii="Verdana" w:eastAsia="Verdana" w:hAnsi="Verdana" w:cs="Verdana"/>
                <w:sz w:val="20"/>
                <w:szCs w:val="20"/>
              </w:rPr>
              <w:t xml:space="preserve"> the wider financial and non-financial impacts of programmes, organisations and interventions, including the wellbeing of individuals and communities, social capital and the environment</w:t>
            </w:r>
            <w:r w:rsidR="00DE32C1" w:rsidRPr="00963BA0">
              <w:rPr>
                <w:rFonts w:ascii="Verdana" w:eastAsia="Verdana" w:hAnsi="Verdana" w:cs="Verdana"/>
                <w:sz w:val="20"/>
                <w:szCs w:val="20"/>
              </w:rPr>
              <w:t xml:space="preserve"> as outlined within The Public Service (Social Value) Act 2012</w:t>
            </w:r>
            <w:r w:rsidR="00E52835" w:rsidRPr="00963BA0">
              <w:rPr>
                <w:rFonts w:ascii="Verdana" w:eastAsia="Verdana" w:hAnsi="Verdana" w:cs="Verdana"/>
                <w:sz w:val="20"/>
                <w:szCs w:val="20"/>
              </w:rPr>
              <w:t>.</w:t>
            </w:r>
          </w:p>
        </w:tc>
      </w:tr>
      <w:tr w:rsidR="00E62A85" w:rsidRPr="00963BA0" w14:paraId="5A2493ED" w14:textId="77777777" w:rsidTr="00965B73">
        <w:trPr>
          <w:trHeight w:val="754"/>
        </w:trPr>
        <w:tc>
          <w:tcPr>
            <w:tcW w:w="3887" w:type="dxa"/>
          </w:tcPr>
          <w:p w14:paraId="0D95D9AB" w14:textId="77777777" w:rsidR="00E62A85" w:rsidRPr="00963BA0" w:rsidRDefault="0091201F" w:rsidP="00965B73">
            <w:pPr>
              <w:spacing w:before="60" w:after="60"/>
              <w:rPr>
                <w:sz w:val="20"/>
                <w:szCs w:val="20"/>
              </w:rPr>
            </w:pPr>
            <w:r w:rsidRPr="00963BA0">
              <w:rPr>
                <w:rFonts w:ascii="Verdana" w:eastAsia="Verdana" w:hAnsi="Verdana" w:cs="Verdana"/>
                <w:b/>
                <w:sz w:val="20"/>
                <w:szCs w:val="20"/>
              </w:rPr>
              <w:t xml:space="preserve">Tender </w:t>
            </w:r>
          </w:p>
        </w:tc>
        <w:tc>
          <w:tcPr>
            <w:tcW w:w="6282" w:type="dxa"/>
            <w:vAlign w:val="center"/>
          </w:tcPr>
          <w:p w14:paraId="48CC2141" w14:textId="46275C05" w:rsidR="00E62A85" w:rsidRPr="00963BA0" w:rsidRDefault="003A05E5" w:rsidP="00965B73">
            <w:pPr>
              <w:spacing w:before="60" w:after="60"/>
              <w:rPr>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the Tender submitted by the</w:t>
            </w:r>
            <w:r w:rsidR="007040B7" w:rsidRPr="00963BA0">
              <w:rPr>
                <w:rFonts w:ascii="Verdana" w:eastAsia="Verdana" w:hAnsi="Verdana" w:cs="Verdana"/>
                <w:sz w:val="20"/>
                <w:szCs w:val="20"/>
              </w:rPr>
              <w:t xml:space="preserve"> </w:t>
            </w:r>
            <w:r w:rsidR="0018477C">
              <w:rPr>
                <w:rFonts w:ascii="Verdana" w:eastAsia="Verdana" w:hAnsi="Verdana" w:cs="Verdana"/>
                <w:sz w:val="20"/>
                <w:szCs w:val="20"/>
              </w:rPr>
              <w:t>Contractor</w:t>
            </w:r>
            <w:r w:rsidR="007040B7" w:rsidRPr="00963BA0">
              <w:rPr>
                <w:rFonts w:ascii="Verdana" w:eastAsia="Verdana" w:hAnsi="Verdana" w:cs="Verdana"/>
                <w:sz w:val="20"/>
                <w:szCs w:val="20"/>
              </w:rPr>
              <w:t xml:space="preserve"> </w:t>
            </w:r>
            <w:r w:rsidR="0091201F" w:rsidRPr="00963BA0">
              <w:rPr>
                <w:rFonts w:ascii="Verdana" w:eastAsia="Verdana" w:hAnsi="Verdana" w:cs="Verdana"/>
                <w:sz w:val="20"/>
                <w:szCs w:val="20"/>
              </w:rPr>
              <w:t xml:space="preserve">to the </w:t>
            </w:r>
            <w:r w:rsidR="0018477C">
              <w:rPr>
                <w:rFonts w:ascii="Verdana" w:eastAsia="Verdana" w:hAnsi="Verdana" w:cs="Verdana"/>
                <w:sz w:val="20"/>
                <w:szCs w:val="20"/>
              </w:rPr>
              <w:t>Council</w:t>
            </w:r>
            <w:r w:rsidR="0091201F" w:rsidRPr="00963BA0">
              <w:rPr>
                <w:rFonts w:ascii="Verdana" w:eastAsia="Verdana" w:hAnsi="Verdana" w:cs="Verdana"/>
                <w:sz w:val="20"/>
                <w:szCs w:val="20"/>
              </w:rPr>
              <w:t xml:space="preserve">. </w:t>
            </w:r>
          </w:p>
        </w:tc>
      </w:tr>
      <w:tr w:rsidR="00E62A85" w:rsidRPr="00963BA0" w14:paraId="61649072" w14:textId="77777777" w:rsidTr="00965B73">
        <w:trPr>
          <w:trHeight w:val="1558"/>
        </w:trPr>
        <w:tc>
          <w:tcPr>
            <w:tcW w:w="3887" w:type="dxa"/>
          </w:tcPr>
          <w:p w14:paraId="484BD8B8" w14:textId="77777777" w:rsidR="00E62A85" w:rsidRPr="00963BA0" w:rsidRDefault="0091201F" w:rsidP="00965B73">
            <w:pPr>
              <w:spacing w:before="60" w:after="60"/>
              <w:ind w:right="196"/>
              <w:rPr>
                <w:sz w:val="20"/>
                <w:szCs w:val="20"/>
              </w:rPr>
            </w:pPr>
            <w:r w:rsidRPr="00963BA0">
              <w:rPr>
                <w:rFonts w:ascii="Verdana" w:eastAsia="Verdana" w:hAnsi="Verdana" w:cs="Verdana"/>
                <w:b/>
                <w:sz w:val="20"/>
                <w:szCs w:val="20"/>
              </w:rPr>
              <w:t xml:space="preserve">Tender Submission Document </w:t>
            </w:r>
          </w:p>
        </w:tc>
        <w:tc>
          <w:tcPr>
            <w:tcW w:w="6282" w:type="dxa"/>
            <w:vAlign w:val="center"/>
          </w:tcPr>
          <w:p w14:paraId="20C5DAB8" w14:textId="77777777" w:rsidR="00E62A85" w:rsidRPr="00963BA0" w:rsidRDefault="003A05E5" w:rsidP="00965B73">
            <w:pPr>
              <w:spacing w:before="60" w:after="60"/>
              <w:rPr>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the submission document that should be completed in full by Tenderers and returned in advance of the tender deadline, in accordance with the instructions given (se</w:t>
            </w:r>
            <w:r w:rsidR="00C24485" w:rsidRPr="00963BA0">
              <w:rPr>
                <w:rFonts w:ascii="Verdana" w:eastAsia="Verdana" w:hAnsi="Verdana" w:cs="Verdana"/>
                <w:sz w:val="20"/>
                <w:szCs w:val="20"/>
              </w:rPr>
              <w:t>e Section 5</w:t>
            </w:r>
            <w:r w:rsidR="0091201F" w:rsidRPr="00963BA0">
              <w:rPr>
                <w:rFonts w:ascii="Verdana" w:eastAsia="Verdana" w:hAnsi="Verdana" w:cs="Verdana"/>
                <w:sz w:val="20"/>
                <w:szCs w:val="20"/>
              </w:rPr>
              <w:t xml:space="preserve">, Instructions for completing and submitting a tender). </w:t>
            </w:r>
          </w:p>
        </w:tc>
      </w:tr>
      <w:tr w:rsidR="00E62A85" w:rsidRPr="00963BA0" w14:paraId="64B6867E" w14:textId="77777777" w:rsidTr="00965B73">
        <w:trPr>
          <w:trHeight w:val="986"/>
        </w:trPr>
        <w:tc>
          <w:tcPr>
            <w:tcW w:w="3887" w:type="dxa"/>
          </w:tcPr>
          <w:p w14:paraId="6A0649D1" w14:textId="77777777" w:rsidR="00E62A85" w:rsidRPr="00963BA0" w:rsidRDefault="0091201F" w:rsidP="00965B73">
            <w:pPr>
              <w:spacing w:before="60" w:after="60"/>
              <w:ind w:right="196"/>
              <w:rPr>
                <w:rFonts w:ascii="Verdana" w:eastAsia="Verdana" w:hAnsi="Verdana" w:cs="Verdana"/>
                <w:b/>
                <w:sz w:val="20"/>
                <w:szCs w:val="20"/>
              </w:rPr>
            </w:pPr>
            <w:r w:rsidRPr="00963BA0">
              <w:rPr>
                <w:rFonts w:ascii="Verdana" w:eastAsia="Verdana" w:hAnsi="Verdana" w:cs="Verdana"/>
                <w:b/>
                <w:sz w:val="20"/>
                <w:szCs w:val="20"/>
              </w:rPr>
              <w:t xml:space="preserve">Tenderer </w:t>
            </w:r>
          </w:p>
        </w:tc>
        <w:tc>
          <w:tcPr>
            <w:tcW w:w="6282" w:type="dxa"/>
            <w:vAlign w:val="center"/>
          </w:tcPr>
          <w:p w14:paraId="0E4AC00E" w14:textId="77777777" w:rsidR="00625964" w:rsidRPr="00963BA0" w:rsidRDefault="003A05E5" w:rsidP="00965B73">
            <w:pPr>
              <w:spacing w:before="60" w:after="60"/>
              <w:rPr>
                <w:sz w:val="20"/>
                <w:szCs w:val="20"/>
              </w:rPr>
            </w:pPr>
            <w:r w:rsidRPr="00963BA0">
              <w:rPr>
                <w:rFonts w:ascii="Verdana" w:eastAsia="Verdana" w:hAnsi="Verdana" w:cs="Verdana"/>
                <w:sz w:val="20"/>
                <w:szCs w:val="20"/>
              </w:rPr>
              <w:t>Means</w:t>
            </w:r>
            <w:r w:rsidR="0091201F" w:rsidRPr="00963BA0">
              <w:rPr>
                <w:rFonts w:ascii="Verdana" w:eastAsia="Verdana" w:hAnsi="Verdana" w:cs="Verdana"/>
                <w:sz w:val="20"/>
                <w:szCs w:val="20"/>
              </w:rPr>
              <w:t xml:space="preserve"> an organisation that submits a completed </w:t>
            </w:r>
            <w:r w:rsidR="00625964" w:rsidRPr="00963BA0">
              <w:rPr>
                <w:rFonts w:ascii="Verdana" w:eastAsia="Verdana" w:hAnsi="Verdana" w:cs="Verdana"/>
                <w:sz w:val="20"/>
                <w:szCs w:val="20"/>
              </w:rPr>
              <w:t>Tender in response to this Invitation to Tender document.</w:t>
            </w:r>
          </w:p>
        </w:tc>
      </w:tr>
      <w:tr w:rsidR="00625964" w:rsidRPr="00963BA0" w14:paraId="7B1919FC" w14:textId="77777777" w:rsidTr="00965B73">
        <w:trPr>
          <w:trHeight w:val="1538"/>
        </w:trPr>
        <w:tc>
          <w:tcPr>
            <w:tcW w:w="3887" w:type="dxa"/>
          </w:tcPr>
          <w:p w14:paraId="49526C76" w14:textId="77777777" w:rsidR="00625964" w:rsidRPr="00963BA0" w:rsidRDefault="00625964" w:rsidP="00965B73">
            <w:pPr>
              <w:spacing w:before="60" w:after="60"/>
              <w:ind w:right="196"/>
              <w:rPr>
                <w:rFonts w:ascii="Verdana" w:eastAsia="Verdana" w:hAnsi="Verdana" w:cs="Verdana"/>
                <w:b/>
                <w:sz w:val="20"/>
                <w:szCs w:val="20"/>
              </w:rPr>
            </w:pPr>
            <w:r w:rsidRPr="00963BA0">
              <w:rPr>
                <w:rFonts w:ascii="Verdana" w:eastAsia="Verdana" w:hAnsi="Verdana" w:cs="Verdana"/>
                <w:b/>
                <w:sz w:val="20"/>
                <w:szCs w:val="20"/>
              </w:rPr>
              <w:t>Terms and Conditions</w:t>
            </w:r>
          </w:p>
        </w:tc>
        <w:tc>
          <w:tcPr>
            <w:tcW w:w="6282" w:type="dxa"/>
            <w:vAlign w:val="center"/>
          </w:tcPr>
          <w:p w14:paraId="7A17B8CA" w14:textId="3C8E64F8" w:rsidR="00625964" w:rsidRPr="00963BA0" w:rsidRDefault="003A05E5" w:rsidP="003A05E5">
            <w:pPr>
              <w:spacing w:before="60" w:after="60"/>
              <w:rPr>
                <w:rFonts w:ascii="Verdana" w:eastAsia="Verdana" w:hAnsi="Verdana" w:cs="Verdana"/>
                <w:sz w:val="20"/>
                <w:szCs w:val="20"/>
              </w:rPr>
            </w:pPr>
            <w:r w:rsidRPr="00963BA0">
              <w:rPr>
                <w:rFonts w:ascii="Verdana" w:eastAsia="Verdana" w:hAnsi="Verdana" w:cs="Verdana"/>
                <w:sz w:val="20"/>
                <w:szCs w:val="20"/>
              </w:rPr>
              <w:t>Means</w:t>
            </w:r>
            <w:r w:rsidR="00625964" w:rsidRPr="00963BA0">
              <w:rPr>
                <w:rFonts w:ascii="Verdana" w:eastAsia="Verdana" w:hAnsi="Verdana" w:cs="Verdana"/>
                <w:sz w:val="20"/>
                <w:szCs w:val="20"/>
              </w:rPr>
              <w:t xml:space="preserve"> the terms on which the</w:t>
            </w:r>
            <w:r w:rsidR="007040B7" w:rsidRPr="00963BA0">
              <w:rPr>
                <w:rFonts w:ascii="Verdana" w:eastAsia="Verdana" w:hAnsi="Verdana" w:cs="Verdana"/>
                <w:sz w:val="20"/>
                <w:szCs w:val="20"/>
              </w:rPr>
              <w:t xml:space="preserve"> </w:t>
            </w:r>
            <w:r w:rsidR="0018477C">
              <w:rPr>
                <w:rFonts w:ascii="Verdana" w:eastAsia="Verdana" w:hAnsi="Verdana" w:cs="Verdana"/>
                <w:sz w:val="20"/>
                <w:szCs w:val="20"/>
              </w:rPr>
              <w:t>Contractor</w:t>
            </w:r>
            <w:r w:rsidR="007040B7" w:rsidRPr="00963BA0">
              <w:rPr>
                <w:rFonts w:ascii="Verdana" w:eastAsia="Verdana" w:hAnsi="Verdana" w:cs="Verdana"/>
                <w:sz w:val="20"/>
                <w:szCs w:val="20"/>
              </w:rPr>
              <w:t xml:space="preserve"> </w:t>
            </w:r>
            <w:r w:rsidR="00625964" w:rsidRPr="00963BA0">
              <w:rPr>
                <w:rFonts w:ascii="Verdana" w:eastAsia="Verdana" w:hAnsi="Verdana" w:cs="Verdana"/>
                <w:sz w:val="20"/>
                <w:szCs w:val="20"/>
              </w:rPr>
              <w:t xml:space="preserve">shall provide Services to the </w:t>
            </w:r>
            <w:r w:rsidR="0018477C">
              <w:rPr>
                <w:rFonts w:ascii="Verdana" w:eastAsia="Verdana" w:hAnsi="Verdana" w:cs="Verdana"/>
                <w:sz w:val="20"/>
                <w:szCs w:val="20"/>
              </w:rPr>
              <w:t>Council</w:t>
            </w:r>
            <w:r w:rsidR="00625964" w:rsidRPr="00963BA0">
              <w:rPr>
                <w:rFonts w:ascii="Verdana" w:eastAsia="Verdana" w:hAnsi="Verdana" w:cs="Verdana"/>
                <w:sz w:val="20"/>
                <w:szCs w:val="20"/>
              </w:rPr>
              <w:t xml:space="preserve"> as set out in </w:t>
            </w:r>
            <w:r w:rsidR="008E727C">
              <w:rPr>
                <w:rFonts w:ascii="Verdana" w:eastAsia="Verdana" w:hAnsi="Verdana" w:cs="Verdana"/>
                <w:sz w:val="20"/>
                <w:szCs w:val="20"/>
              </w:rPr>
              <w:t xml:space="preserve">Gosport Borough Council </w:t>
            </w:r>
            <w:r w:rsidR="008E727C" w:rsidRPr="008E727C">
              <w:rPr>
                <w:rFonts w:ascii="Verdana" w:eastAsia="Verdana" w:hAnsi="Verdana" w:cs="Verdana"/>
                <w:sz w:val="20"/>
                <w:szCs w:val="20"/>
              </w:rPr>
              <w:t>Standard Services Terms and Conditions (low risk</w:t>
            </w:r>
            <w:r w:rsidR="00646AFB">
              <w:rPr>
                <w:rFonts w:ascii="Verdana" w:eastAsia="Verdana" w:hAnsi="Verdana" w:cs="Verdana"/>
                <w:sz w:val="20"/>
                <w:szCs w:val="20"/>
              </w:rPr>
              <w:t>).</w:t>
            </w:r>
          </w:p>
        </w:tc>
      </w:tr>
    </w:tbl>
    <w:p w14:paraId="0D06DB73" w14:textId="77777777" w:rsidR="004064B8" w:rsidRDefault="004064B8" w:rsidP="00625964">
      <w:pPr>
        <w:spacing w:after="110" w:line="249" w:lineRule="auto"/>
        <w:ind w:left="3995" w:right="5" w:hanging="3887"/>
      </w:pPr>
    </w:p>
    <w:p w14:paraId="17643F90" w14:textId="77777777" w:rsidR="00A328EF" w:rsidRDefault="00A328EF" w:rsidP="00625964">
      <w:pPr>
        <w:spacing w:after="110" w:line="249" w:lineRule="auto"/>
        <w:ind w:left="3995" w:right="5" w:hanging="3887"/>
      </w:pPr>
    </w:p>
    <w:p w14:paraId="7BE72889" w14:textId="5AA1B6DA" w:rsidR="00E62A85" w:rsidRPr="00963BA0" w:rsidRDefault="0091201F" w:rsidP="005065BB">
      <w:pPr>
        <w:pStyle w:val="Heading2"/>
        <w:numPr>
          <w:ilvl w:val="0"/>
          <w:numId w:val="9"/>
        </w:numPr>
        <w:jc w:val="both"/>
        <w:rPr>
          <w:sz w:val="24"/>
          <w:szCs w:val="24"/>
        </w:rPr>
      </w:pPr>
      <w:bookmarkStart w:id="9" w:name="_Toc131071317"/>
      <w:r w:rsidRPr="00963BA0">
        <w:rPr>
          <w:sz w:val="24"/>
          <w:szCs w:val="24"/>
        </w:rPr>
        <w:t>INTRODUCTION</w:t>
      </w:r>
      <w:bookmarkEnd w:id="9"/>
      <w:r w:rsidRPr="00963BA0">
        <w:rPr>
          <w:sz w:val="24"/>
          <w:szCs w:val="24"/>
        </w:rPr>
        <w:t xml:space="preserve"> </w:t>
      </w:r>
    </w:p>
    <w:p w14:paraId="6E0B1CEF" w14:textId="77777777" w:rsidR="00E62A85" w:rsidRDefault="0091201F">
      <w:pPr>
        <w:spacing w:after="290"/>
        <w:ind w:left="-29" w:right="-27"/>
      </w:pPr>
      <w:r>
        <w:rPr>
          <w:noProof/>
        </w:rPr>
        <mc:AlternateContent>
          <mc:Choice Requires="wpg">
            <w:drawing>
              <wp:inline distT="0" distB="0" distL="0" distR="0" wp14:anchorId="7633121A" wp14:editId="204A63A9">
                <wp:extent cx="6684264" cy="3048"/>
                <wp:effectExtent l="0" t="0" r="0" b="0"/>
                <wp:docPr id="43445" name="Group 43445"/>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178" name="Shape 5717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9DB4C8" id="Group 43445"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">
                <v:shape id="Shape 57178"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" path="m,l6684264,r,9144l,9144,,e" fillcolor="black" stroked="f" strokeweight="0">
                  <v:stroke miterlimit="83231f" joinstyle="miter"/>
                  <v:path arrowok="t" textboxrect="0,0,6684264,9144"/>
                </v:shape>
                <w10:anchorlock/>
              </v:group>
            </w:pict>
          </mc:Fallback>
        </mc:AlternateContent>
      </w:r>
    </w:p>
    <w:p w14:paraId="3B61DEC2" w14:textId="3DC45AC8" w:rsidR="00E62A85" w:rsidRPr="00963BA0" w:rsidRDefault="0091201F" w:rsidP="00A270F5">
      <w:pPr>
        <w:spacing w:after="230" w:line="249" w:lineRule="auto"/>
        <w:ind w:left="-5" w:right="5" w:hanging="10"/>
        <w:jc w:val="both"/>
        <w:rPr>
          <w:sz w:val="20"/>
          <w:szCs w:val="20"/>
        </w:rPr>
      </w:pPr>
      <w:r w:rsidRPr="00963BA0">
        <w:rPr>
          <w:rFonts w:ascii="Verdana" w:eastAsia="Verdana" w:hAnsi="Verdana" w:cs="Verdana"/>
          <w:sz w:val="20"/>
          <w:szCs w:val="20"/>
        </w:rPr>
        <w:t xml:space="preserve">This is an Invitation to </w:t>
      </w:r>
      <w:proofErr w:type="gramStart"/>
      <w:r w:rsidRPr="00963BA0">
        <w:rPr>
          <w:rFonts w:ascii="Verdana" w:eastAsia="Verdana" w:hAnsi="Verdana" w:cs="Verdana"/>
          <w:sz w:val="20"/>
          <w:szCs w:val="20"/>
        </w:rPr>
        <w:t>Tender</w:t>
      </w:r>
      <w:proofErr w:type="gramEnd"/>
      <w:r w:rsidRPr="00963BA0">
        <w:rPr>
          <w:rFonts w:ascii="Verdana" w:eastAsia="Verdana" w:hAnsi="Verdana" w:cs="Verdana"/>
          <w:sz w:val="20"/>
          <w:szCs w:val="20"/>
        </w:rPr>
        <w:t xml:space="preserve"> with information, instructions and guidance provided in Part A, </w:t>
      </w:r>
      <w:r w:rsidR="00423C2C">
        <w:rPr>
          <w:rFonts w:ascii="Verdana" w:eastAsia="Verdana" w:hAnsi="Verdana" w:cs="Verdana"/>
          <w:sz w:val="20"/>
          <w:szCs w:val="20"/>
        </w:rPr>
        <w:t xml:space="preserve">for </w:t>
      </w:r>
      <w:r w:rsidRPr="00963BA0">
        <w:rPr>
          <w:rFonts w:ascii="Verdana" w:eastAsia="Verdana" w:hAnsi="Verdana" w:cs="Verdana"/>
          <w:sz w:val="20"/>
          <w:szCs w:val="20"/>
        </w:rPr>
        <w:t>consideration of which the Tender Submiss</w:t>
      </w:r>
      <w:r w:rsidR="006A0209" w:rsidRPr="00963BA0">
        <w:rPr>
          <w:rFonts w:ascii="Verdana" w:eastAsia="Verdana" w:hAnsi="Verdana" w:cs="Verdana"/>
          <w:sz w:val="20"/>
          <w:szCs w:val="20"/>
        </w:rPr>
        <w:t xml:space="preserve">ion Document (Part B) should be </w:t>
      </w:r>
      <w:r w:rsidRPr="00963BA0">
        <w:rPr>
          <w:rFonts w:ascii="Verdana" w:eastAsia="Verdana" w:hAnsi="Verdana" w:cs="Verdana"/>
          <w:sz w:val="20"/>
          <w:szCs w:val="20"/>
        </w:rPr>
        <w:t>completed and returned by all</w:t>
      </w:r>
      <w:r w:rsidR="00E03889" w:rsidRPr="00963BA0">
        <w:rPr>
          <w:rFonts w:ascii="Verdana" w:eastAsia="Verdana" w:hAnsi="Verdana" w:cs="Verdana"/>
          <w:sz w:val="20"/>
          <w:szCs w:val="20"/>
        </w:rPr>
        <w:t xml:space="preserve"> </w:t>
      </w:r>
      <w:r w:rsidR="0018477C">
        <w:rPr>
          <w:rFonts w:ascii="Verdana" w:eastAsia="Verdana" w:hAnsi="Verdana" w:cs="Verdana"/>
          <w:sz w:val="20"/>
          <w:szCs w:val="20"/>
        </w:rPr>
        <w:t>Contractor</w:t>
      </w:r>
      <w:r w:rsidR="00E03889" w:rsidRPr="00963BA0">
        <w:rPr>
          <w:rFonts w:ascii="Verdana" w:eastAsia="Verdana" w:hAnsi="Verdana" w:cs="Verdana"/>
          <w:sz w:val="20"/>
          <w:szCs w:val="20"/>
        </w:rPr>
        <w:t xml:space="preserve">s </w:t>
      </w:r>
      <w:r w:rsidRPr="00963BA0">
        <w:rPr>
          <w:rFonts w:ascii="Verdana" w:eastAsia="Verdana" w:hAnsi="Verdana" w:cs="Verdana"/>
          <w:sz w:val="20"/>
          <w:szCs w:val="20"/>
        </w:rPr>
        <w:t xml:space="preserve">who wish to tender for the requirement described in the following pages. </w:t>
      </w:r>
    </w:p>
    <w:p w14:paraId="34AB7B8A" w14:textId="77777777" w:rsidR="00E62A85" w:rsidRPr="00963BA0" w:rsidRDefault="006E6992" w:rsidP="00A270F5">
      <w:pPr>
        <w:pStyle w:val="Heading3"/>
        <w:ind w:left="-5"/>
        <w:jc w:val="both"/>
        <w:rPr>
          <w:sz w:val="20"/>
          <w:szCs w:val="20"/>
        </w:rPr>
      </w:pPr>
      <w:r w:rsidRPr="00963BA0">
        <w:rPr>
          <w:sz w:val="20"/>
          <w:szCs w:val="20"/>
        </w:rPr>
        <w:t xml:space="preserve">1.1 </w:t>
      </w:r>
      <w:r w:rsidR="0091201F" w:rsidRPr="00963BA0">
        <w:rPr>
          <w:sz w:val="20"/>
          <w:szCs w:val="20"/>
        </w:rPr>
        <w:t xml:space="preserve">OVERVIEW </w:t>
      </w:r>
    </w:p>
    <w:p w14:paraId="27617CB6" w14:textId="30DB7895" w:rsidR="008E727C" w:rsidRPr="00646AFB" w:rsidRDefault="008E727C" w:rsidP="00A270F5">
      <w:pPr>
        <w:spacing w:after="112" w:line="249" w:lineRule="auto"/>
        <w:ind w:left="-5" w:right="186" w:hanging="10"/>
        <w:jc w:val="both"/>
        <w:rPr>
          <w:rFonts w:ascii="Verdana" w:eastAsia="Verdana" w:hAnsi="Verdana" w:cs="Verdana"/>
          <w:sz w:val="20"/>
          <w:szCs w:val="20"/>
        </w:rPr>
      </w:pPr>
      <w:r w:rsidRPr="00646AFB">
        <w:rPr>
          <w:rFonts w:ascii="Verdana" w:eastAsia="Verdana" w:hAnsi="Verdana" w:cs="Verdana"/>
          <w:sz w:val="20"/>
          <w:szCs w:val="20"/>
        </w:rPr>
        <w:t>For purposes of property/building insurance, Gosport Borough Council (GBC) requires valuations for all buildings under their ownership</w:t>
      </w:r>
      <w:r w:rsidR="0037629A">
        <w:rPr>
          <w:rFonts w:ascii="Verdana" w:eastAsia="Verdana" w:hAnsi="Verdana" w:cs="Verdana"/>
          <w:sz w:val="20"/>
          <w:szCs w:val="20"/>
        </w:rPr>
        <w:t>.</w:t>
      </w:r>
      <w:r w:rsidR="00EF7063">
        <w:rPr>
          <w:rFonts w:ascii="Verdana" w:eastAsia="Verdana" w:hAnsi="Verdana" w:cs="Verdana"/>
          <w:sz w:val="20"/>
          <w:szCs w:val="20"/>
        </w:rPr>
        <w:t xml:space="preserve"> </w:t>
      </w:r>
      <w:r w:rsidR="0037629A">
        <w:rPr>
          <w:rFonts w:ascii="Verdana" w:eastAsia="Verdana" w:hAnsi="Verdana" w:cs="Verdana"/>
          <w:sz w:val="20"/>
          <w:szCs w:val="20"/>
        </w:rPr>
        <w:t>T</w:t>
      </w:r>
      <w:r w:rsidRPr="00646AFB">
        <w:rPr>
          <w:rFonts w:ascii="Verdana" w:eastAsia="Verdana" w:hAnsi="Verdana" w:cs="Verdana"/>
          <w:sz w:val="20"/>
          <w:szCs w:val="20"/>
        </w:rPr>
        <w:t>h</w:t>
      </w:r>
      <w:r w:rsidR="001F2F05" w:rsidRPr="00646AFB">
        <w:rPr>
          <w:rFonts w:ascii="Verdana" w:eastAsia="Verdana" w:hAnsi="Verdana" w:cs="Verdana"/>
          <w:sz w:val="20"/>
          <w:szCs w:val="20"/>
        </w:rPr>
        <w:t>e scope</w:t>
      </w:r>
      <w:r w:rsidRPr="00646AFB">
        <w:rPr>
          <w:rFonts w:ascii="Verdana" w:eastAsia="Verdana" w:hAnsi="Verdana" w:cs="Verdana"/>
          <w:sz w:val="20"/>
          <w:szCs w:val="20"/>
        </w:rPr>
        <w:t xml:space="preserve"> includes the Replacement or Re-instatement value for each property as further defined </w:t>
      </w:r>
      <w:r w:rsidR="001F2F05" w:rsidRPr="00646AFB">
        <w:rPr>
          <w:rFonts w:ascii="Verdana" w:eastAsia="Verdana" w:hAnsi="Verdana" w:cs="Verdana"/>
          <w:sz w:val="20"/>
          <w:szCs w:val="20"/>
        </w:rPr>
        <w:t>in the scope of works and specification</w:t>
      </w:r>
      <w:r w:rsidRPr="00646AFB">
        <w:rPr>
          <w:rFonts w:ascii="Verdana" w:eastAsia="Verdana" w:hAnsi="Verdana" w:cs="Verdana"/>
          <w:sz w:val="20"/>
          <w:szCs w:val="20"/>
        </w:rPr>
        <w:t>.</w:t>
      </w:r>
    </w:p>
    <w:p w14:paraId="762113D3" w14:textId="77777777" w:rsidR="0037629A" w:rsidRPr="0037629A" w:rsidRDefault="0037629A" w:rsidP="0037629A">
      <w:pPr>
        <w:spacing w:after="112" w:line="249" w:lineRule="auto"/>
        <w:ind w:left="-5" w:right="186" w:hanging="10"/>
        <w:jc w:val="both"/>
        <w:rPr>
          <w:rFonts w:ascii="Verdana" w:eastAsia="Verdana" w:hAnsi="Verdana" w:cs="Verdana"/>
          <w:color w:val="auto"/>
          <w:sz w:val="20"/>
          <w:szCs w:val="20"/>
        </w:rPr>
      </w:pPr>
      <w:r w:rsidRPr="0037629A">
        <w:rPr>
          <w:rFonts w:ascii="Verdana" w:eastAsia="Verdana" w:hAnsi="Verdana" w:cs="Verdana"/>
          <w:color w:val="auto"/>
          <w:sz w:val="20"/>
          <w:szCs w:val="20"/>
        </w:rPr>
        <w:t xml:space="preserve">Any Contract awarded as a result of this procurement process will use the Council’s  Service Terms and Conditions, which Contractors must familiarise themselves with.   </w:t>
      </w:r>
    </w:p>
    <w:p w14:paraId="53E599A7" w14:textId="7CF5DB4F" w:rsidR="006A0209" w:rsidRPr="00963BA0" w:rsidRDefault="0037629A" w:rsidP="003A05E5">
      <w:pPr>
        <w:spacing w:after="232" w:line="249" w:lineRule="auto"/>
        <w:ind w:left="-5" w:right="5" w:hanging="10"/>
        <w:jc w:val="both"/>
        <w:rPr>
          <w:rFonts w:ascii="Verdana" w:eastAsia="Verdana" w:hAnsi="Verdana" w:cs="Verdana"/>
          <w:sz w:val="20"/>
          <w:szCs w:val="20"/>
        </w:rPr>
      </w:pPr>
      <w:r w:rsidRPr="0037629A">
        <w:rPr>
          <w:rFonts w:ascii="Verdana" w:eastAsia="Verdana" w:hAnsi="Verdana" w:cs="Verdana"/>
          <w:color w:val="auto"/>
          <w:sz w:val="20"/>
          <w:szCs w:val="20"/>
        </w:rPr>
        <w:t>Please ensure you read all documents carefully, in addition to any instructions contained in this document, if you intend to submit a bid in response to this ITT</w:t>
      </w:r>
      <w:proofErr w:type="gramStart"/>
      <w:r w:rsidRPr="0037629A">
        <w:rPr>
          <w:rFonts w:ascii="Verdana" w:eastAsia="Verdana" w:hAnsi="Verdana" w:cs="Verdana"/>
          <w:color w:val="auto"/>
          <w:sz w:val="20"/>
          <w:szCs w:val="20"/>
        </w:rPr>
        <w:t>.</w:t>
      </w:r>
      <w:r w:rsidR="006A0209" w:rsidRPr="00963BA0">
        <w:rPr>
          <w:rFonts w:ascii="Verdana" w:eastAsia="Verdana" w:hAnsi="Verdana" w:cs="Verdana"/>
          <w:sz w:val="20"/>
          <w:szCs w:val="20"/>
        </w:rPr>
        <w:t>.</w:t>
      </w:r>
      <w:proofErr w:type="gramEnd"/>
    </w:p>
    <w:p w14:paraId="2A447270" w14:textId="77777777" w:rsidR="00E62A85" w:rsidRPr="00963BA0" w:rsidRDefault="006E6992" w:rsidP="00A270F5">
      <w:pPr>
        <w:pStyle w:val="Heading3"/>
        <w:ind w:left="-5"/>
        <w:jc w:val="both"/>
        <w:rPr>
          <w:sz w:val="20"/>
          <w:szCs w:val="20"/>
        </w:rPr>
      </w:pPr>
      <w:r w:rsidRPr="00963BA0">
        <w:rPr>
          <w:sz w:val="20"/>
          <w:szCs w:val="20"/>
        </w:rPr>
        <w:t xml:space="preserve">1.2 </w:t>
      </w:r>
      <w:r w:rsidR="0091201F" w:rsidRPr="00963BA0">
        <w:rPr>
          <w:sz w:val="20"/>
          <w:szCs w:val="20"/>
        </w:rPr>
        <w:t xml:space="preserve">OBJECTIVES </w:t>
      </w:r>
    </w:p>
    <w:p w14:paraId="7F4DA03B" w14:textId="77777777" w:rsidR="00CE11E1" w:rsidRPr="007C3261" w:rsidRDefault="00CE11E1" w:rsidP="00CE11E1">
      <w:pPr>
        <w:pStyle w:val="BodyText"/>
        <w:tabs>
          <w:tab w:val="left" w:pos="567"/>
        </w:tabs>
        <w:ind w:right="-7"/>
        <w:jc w:val="both"/>
        <w:rPr>
          <w:rFonts w:ascii="Verdana" w:eastAsia="Calibri" w:hAnsi="Verdana" w:cs="Calibri"/>
          <w:sz w:val="20"/>
          <w:szCs w:val="20"/>
          <w:lang w:eastAsia="en-GB"/>
        </w:rPr>
      </w:pPr>
      <w:r w:rsidRPr="007C3261">
        <w:rPr>
          <w:rFonts w:ascii="Verdana" w:eastAsia="Calibri" w:hAnsi="Verdana" w:cs="Calibri"/>
          <w:sz w:val="20"/>
          <w:szCs w:val="20"/>
          <w:lang w:eastAsia="en-GB"/>
        </w:rPr>
        <w:t>The Key Strategic and operational objectives of the contract are:</w:t>
      </w:r>
    </w:p>
    <w:p w14:paraId="6008FBC2" w14:textId="77777777" w:rsidR="00CE11E1" w:rsidRPr="007C3261" w:rsidRDefault="00CE11E1" w:rsidP="00CE11E1">
      <w:pPr>
        <w:pStyle w:val="BodyText"/>
        <w:numPr>
          <w:ilvl w:val="0"/>
          <w:numId w:val="10"/>
        </w:numPr>
        <w:tabs>
          <w:tab w:val="left" w:pos="567"/>
        </w:tabs>
        <w:ind w:right="-7"/>
        <w:jc w:val="both"/>
        <w:rPr>
          <w:rFonts w:ascii="Verdana" w:eastAsia="Calibri" w:hAnsi="Verdana" w:cs="Calibri"/>
          <w:sz w:val="20"/>
          <w:szCs w:val="20"/>
          <w:lang w:eastAsia="en-GB"/>
        </w:rPr>
      </w:pPr>
      <w:r w:rsidRPr="007C3261">
        <w:rPr>
          <w:rFonts w:ascii="Verdana" w:eastAsia="Calibri" w:hAnsi="Verdana" w:cs="Calibri"/>
          <w:sz w:val="20"/>
          <w:szCs w:val="20"/>
          <w:lang w:eastAsia="en-GB"/>
        </w:rPr>
        <w:t>The completion of insurance valuations for all buildings under GBC ownership to ensure all buildings have correct and adequate insurance cover.</w:t>
      </w:r>
    </w:p>
    <w:p w14:paraId="53AF29DA" w14:textId="77777777" w:rsidR="00CE11E1" w:rsidRPr="00004475" w:rsidRDefault="00CE11E1" w:rsidP="00CE11E1">
      <w:pPr>
        <w:pStyle w:val="BodyText"/>
        <w:numPr>
          <w:ilvl w:val="0"/>
          <w:numId w:val="17"/>
        </w:numPr>
        <w:tabs>
          <w:tab w:val="left" w:pos="567"/>
        </w:tabs>
        <w:ind w:right="-7"/>
        <w:jc w:val="both"/>
        <w:rPr>
          <w:rFonts w:ascii="Verdana" w:eastAsia="Calibri" w:hAnsi="Verdana" w:cs="Calibri"/>
          <w:sz w:val="20"/>
          <w:szCs w:val="20"/>
          <w:lang w:eastAsia="en-GB"/>
        </w:rPr>
      </w:pPr>
      <w:r w:rsidRPr="00004475">
        <w:rPr>
          <w:rFonts w:ascii="Verdana" w:eastAsia="Calibri" w:hAnsi="Verdana" w:cs="Calibri"/>
          <w:sz w:val="20"/>
          <w:szCs w:val="20"/>
          <w:lang w:eastAsia="en-GB"/>
        </w:rPr>
        <w:t>To ensure that the services are operated in an efficient and cost effective manner with regard to their business activity;</w:t>
      </w:r>
    </w:p>
    <w:p w14:paraId="01E56B03" w14:textId="77777777" w:rsidR="00CE11E1" w:rsidRPr="00004475" w:rsidRDefault="00CE11E1" w:rsidP="00CE11E1">
      <w:pPr>
        <w:pStyle w:val="BodyText"/>
        <w:numPr>
          <w:ilvl w:val="0"/>
          <w:numId w:val="17"/>
        </w:numPr>
        <w:tabs>
          <w:tab w:val="left" w:pos="567"/>
        </w:tabs>
        <w:ind w:right="-7"/>
        <w:jc w:val="both"/>
        <w:rPr>
          <w:rFonts w:ascii="Verdana" w:eastAsia="Calibri" w:hAnsi="Verdana" w:cs="Calibri"/>
          <w:sz w:val="20"/>
          <w:szCs w:val="20"/>
          <w:lang w:eastAsia="en-GB"/>
        </w:rPr>
      </w:pPr>
      <w:r w:rsidRPr="00004475">
        <w:rPr>
          <w:rFonts w:ascii="Verdana" w:eastAsia="Calibri" w:hAnsi="Verdana" w:cs="Calibri"/>
          <w:sz w:val="20"/>
          <w:szCs w:val="20"/>
          <w:lang w:eastAsia="en-GB"/>
        </w:rPr>
        <w:t>To report to and liaise with GBC representatives for operating the services in an efficient and cost effective manner;</w:t>
      </w:r>
    </w:p>
    <w:p w14:paraId="59470B42" w14:textId="77777777" w:rsidR="00CE11E1" w:rsidRPr="00004475" w:rsidRDefault="00CE11E1" w:rsidP="00CE11E1">
      <w:pPr>
        <w:pStyle w:val="BodyText"/>
        <w:numPr>
          <w:ilvl w:val="0"/>
          <w:numId w:val="17"/>
        </w:numPr>
        <w:tabs>
          <w:tab w:val="left" w:pos="567"/>
        </w:tabs>
        <w:ind w:right="-7"/>
        <w:jc w:val="both"/>
        <w:rPr>
          <w:rFonts w:ascii="Verdana" w:eastAsia="Calibri" w:hAnsi="Verdana" w:cs="Calibri"/>
          <w:sz w:val="20"/>
          <w:szCs w:val="20"/>
          <w:lang w:eastAsia="en-GB"/>
        </w:rPr>
      </w:pPr>
      <w:r w:rsidRPr="00004475">
        <w:rPr>
          <w:rFonts w:ascii="Verdana" w:eastAsia="Calibri" w:hAnsi="Verdana" w:cs="Calibri"/>
          <w:sz w:val="20"/>
          <w:szCs w:val="20"/>
          <w:lang w:eastAsia="en-GB"/>
        </w:rPr>
        <w:t>To ensure compliance with all relevant regulations including Health and Safety, and to liaise with statutory authorities as appropriate;</w:t>
      </w:r>
    </w:p>
    <w:p w14:paraId="1587D386" w14:textId="77777777" w:rsidR="00CE11E1" w:rsidRPr="007C3261" w:rsidRDefault="00CE11E1" w:rsidP="00CE11E1">
      <w:pPr>
        <w:pStyle w:val="BodyText"/>
        <w:numPr>
          <w:ilvl w:val="0"/>
          <w:numId w:val="17"/>
        </w:numPr>
        <w:tabs>
          <w:tab w:val="left" w:pos="567"/>
        </w:tabs>
        <w:ind w:right="-7"/>
        <w:jc w:val="both"/>
        <w:rPr>
          <w:rFonts w:ascii="Verdana" w:eastAsia="Calibri" w:hAnsi="Verdana" w:cs="Calibri"/>
          <w:sz w:val="20"/>
          <w:szCs w:val="20"/>
          <w:lang w:eastAsia="en-GB"/>
        </w:rPr>
      </w:pPr>
      <w:r w:rsidRPr="00004475">
        <w:rPr>
          <w:rFonts w:ascii="Verdana" w:eastAsia="Calibri" w:hAnsi="Verdana" w:cs="Calibri"/>
          <w:sz w:val="20"/>
          <w:szCs w:val="20"/>
          <w:lang w:eastAsia="en-GB"/>
        </w:rPr>
        <w:t>To ensure high levels of GBC satisfaction.</w:t>
      </w:r>
    </w:p>
    <w:p w14:paraId="7F4E3D38" w14:textId="0F4468EF" w:rsidR="00463328" w:rsidRPr="007C3261" w:rsidRDefault="00463328" w:rsidP="00646AFB">
      <w:pPr>
        <w:pStyle w:val="BodyText"/>
        <w:tabs>
          <w:tab w:val="left" w:pos="567"/>
        </w:tabs>
        <w:ind w:left="720" w:right="-7"/>
        <w:jc w:val="both"/>
        <w:rPr>
          <w:rFonts w:ascii="Verdana" w:eastAsia="Calibri" w:hAnsi="Verdana" w:cs="Calibri"/>
          <w:sz w:val="20"/>
          <w:szCs w:val="20"/>
          <w:lang w:eastAsia="en-GB"/>
        </w:rPr>
      </w:pPr>
    </w:p>
    <w:p w14:paraId="1A3E61B9" w14:textId="77777777" w:rsidR="00E62A85" w:rsidRDefault="006E6992">
      <w:pPr>
        <w:pStyle w:val="Heading3"/>
        <w:ind w:left="-5"/>
        <w:rPr>
          <w:sz w:val="20"/>
          <w:szCs w:val="20"/>
        </w:rPr>
      </w:pPr>
      <w:r w:rsidRPr="00963BA0">
        <w:rPr>
          <w:sz w:val="20"/>
          <w:szCs w:val="20"/>
        </w:rPr>
        <w:t xml:space="preserve">1.3 </w:t>
      </w:r>
      <w:r w:rsidR="0091201F" w:rsidRPr="00963BA0">
        <w:rPr>
          <w:sz w:val="20"/>
          <w:szCs w:val="20"/>
        </w:rPr>
        <w:t xml:space="preserve">DURATION </w:t>
      </w:r>
    </w:p>
    <w:p w14:paraId="043864ED" w14:textId="13889ACE" w:rsidR="00E62A85" w:rsidRPr="007C3261" w:rsidRDefault="001F2F05" w:rsidP="00F012E1">
      <w:pPr>
        <w:spacing w:after="110" w:line="249" w:lineRule="auto"/>
        <w:ind w:left="-5" w:right="5" w:hanging="10"/>
        <w:jc w:val="both"/>
        <w:rPr>
          <w:rFonts w:ascii="Verdana" w:hAnsi="Verdana"/>
          <w:color w:val="auto"/>
          <w:sz w:val="20"/>
          <w:szCs w:val="20"/>
        </w:rPr>
      </w:pPr>
      <w:r w:rsidRPr="001F2F05">
        <w:rPr>
          <w:rFonts w:ascii="Verdana" w:hAnsi="Verdana"/>
          <w:color w:val="auto"/>
          <w:sz w:val="20"/>
          <w:szCs w:val="20"/>
        </w:rPr>
        <w:t xml:space="preserve">The Contract will be established for </w:t>
      </w:r>
      <w:r w:rsidR="0037629A">
        <w:rPr>
          <w:rFonts w:ascii="Verdana" w:hAnsi="Verdana"/>
          <w:color w:val="auto"/>
          <w:sz w:val="20"/>
          <w:szCs w:val="20"/>
        </w:rPr>
        <w:t xml:space="preserve">initial fixed </w:t>
      </w:r>
      <w:r w:rsidRPr="001F2F05">
        <w:rPr>
          <w:rFonts w:ascii="Verdana" w:hAnsi="Verdana"/>
          <w:color w:val="auto"/>
          <w:sz w:val="20"/>
          <w:szCs w:val="20"/>
        </w:rPr>
        <w:t xml:space="preserve">period of </w:t>
      </w:r>
      <w:r w:rsidRPr="0037629A">
        <w:rPr>
          <w:rFonts w:ascii="Verdana" w:hAnsi="Verdana"/>
          <w:color w:val="auto"/>
          <w:sz w:val="20"/>
          <w:szCs w:val="20"/>
        </w:rPr>
        <w:t>3</w:t>
      </w:r>
      <w:r w:rsidRPr="001F2F05">
        <w:rPr>
          <w:rFonts w:ascii="Verdana" w:hAnsi="Verdana"/>
          <w:color w:val="auto"/>
          <w:sz w:val="20"/>
          <w:szCs w:val="20"/>
        </w:rPr>
        <w:t xml:space="preserve"> months</w:t>
      </w:r>
      <w:r w:rsidR="0091201F" w:rsidRPr="007C3261">
        <w:rPr>
          <w:rFonts w:ascii="Verdana" w:hAnsi="Verdana"/>
          <w:color w:val="auto"/>
          <w:sz w:val="20"/>
          <w:szCs w:val="20"/>
        </w:rPr>
        <w:t xml:space="preserve">.  The Contract is intended to start on </w:t>
      </w:r>
      <w:r w:rsidR="0037629A" w:rsidRPr="0098450A">
        <w:rPr>
          <w:rFonts w:ascii="Verdana" w:hAnsi="Verdana"/>
          <w:color w:val="auto"/>
          <w:sz w:val="20"/>
          <w:szCs w:val="20"/>
        </w:rPr>
        <w:t>19</w:t>
      </w:r>
      <w:r w:rsidR="00EF7063" w:rsidRPr="0098450A">
        <w:rPr>
          <w:rFonts w:ascii="Verdana" w:hAnsi="Verdana"/>
          <w:color w:val="auto"/>
          <w:sz w:val="20"/>
          <w:szCs w:val="20"/>
        </w:rPr>
        <w:t>th</w:t>
      </w:r>
      <w:r w:rsidR="0037629A" w:rsidRPr="0098450A">
        <w:rPr>
          <w:rFonts w:ascii="Verdana" w:hAnsi="Verdana"/>
          <w:color w:val="auto"/>
          <w:sz w:val="20"/>
          <w:szCs w:val="20"/>
        </w:rPr>
        <w:t xml:space="preserve"> June 2023</w:t>
      </w:r>
      <w:r w:rsidR="0091201F" w:rsidRPr="007C3261">
        <w:rPr>
          <w:rFonts w:ascii="Verdana" w:hAnsi="Verdana"/>
          <w:color w:val="auto"/>
          <w:sz w:val="20"/>
          <w:szCs w:val="20"/>
        </w:rPr>
        <w:t xml:space="preserve"> or as otherwise agreed. </w:t>
      </w:r>
    </w:p>
    <w:p w14:paraId="02848BA7" w14:textId="61650D74" w:rsidR="00E62A85" w:rsidRPr="007C3261" w:rsidRDefault="0091201F" w:rsidP="008B2755">
      <w:pPr>
        <w:spacing w:after="110" w:line="249" w:lineRule="auto"/>
        <w:ind w:left="-5" w:right="93" w:hanging="10"/>
        <w:jc w:val="both"/>
        <w:rPr>
          <w:rFonts w:ascii="Verdana" w:hAnsi="Verdana"/>
          <w:color w:val="auto"/>
          <w:sz w:val="20"/>
          <w:szCs w:val="20"/>
        </w:rPr>
      </w:pPr>
      <w:r w:rsidRPr="007C3261">
        <w:rPr>
          <w:rFonts w:ascii="Verdana" w:hAnsi="Verdana"/>
          <w:color w:val="auto"/>
          <w:sz w:val="20"/>
          <w:szCs w:val="20"/>
        </w:rPr>
        <w:t xml:space="preserve">Any subsequent extension to the Contract </w:t>
      </w:r>
      <w:r w:rsidR="00004475" w:rsidRPr="00004475">
        <w:rPr>
          <w:rFonts w:ascii="Verdana" w:hAnsi="Verdana"/>
          <w:color w:val="auto"/>
          <w:sz w:val="20"/>
          <w:szCs w:val="20"/>
        </w:rPr>
        <w:t xml:space="preserve">will be agreed between the Authority and the Supplier.  It is likely that the Authority will seek the Supplier to demonstrate improvements and/or price reductions before considering an extension.  For any extension(s) to the Contract, discussions with the Supplier shall be conducted sufficiently far in advance of the Contract expiry date to arrive at an agreed position.  </w:t>
      </w:r>
    </w:p>
    <w:p w14:paraId="31EE37F2" w14:textId="7CC21040" w:rsidR="00E62A85" w:rsidRPr="00963BA0" w:rsidRDefault="0091201F" w:rsidP="00302F09">
      <w:pPr>
        <w:spacing w:after="99"/>
        <w:rPr>
          <w:sz w:val="20"/>
          <w:szCs w:val="20"/>
        </w:rPr>
      </w:pPr>
      <w:r w:rsidRPr="00963BA0">
        <w:rPr>
          <w:rFonts w:ascii="Verdana" w:eastAsia="Verdana" w:hAnsi="Verdana" w:cs="Verdana"/>
          <w:sz w:val="20"/>
          <w:szCs w:val="20"/>
        </w:rPr>
        <w:t xml:space="preserve"> </w:t>
      </w:r>
    </w:p>
    <w:p w14:paraId="1AE51430" w14:textId="77777777" w:rsidR="00E62A85" w:rsidRPr="00963BA0" w:rsidRDefault="006E6992">
      <w:pPr>
        <w:pStyle w:val="Heading3"/>
        <w:ind w:left="-5"/>
        <w:rPr>
          <w:sz w:val="20"/>
          <w:szCs w:val="20"/>
        </w:rPr>
      </w:pPr>
      <w:r w:rsidRPr="00963BA0">
        <w:rPr>
          <w:sz w:val="20"/>
          <w:szCs w:val="20"/>
        </w:rPr>
        <w:t xml:space="preserve">1.4 </w:t>
      </w:r>
      <w:r w:rsidR="0091201F" w:rsidRPr="00963BA0">
        <w:rPr>
          <w:sz w:val="20"/>
          <w:szCs w:val="20"/>
        </w:rPr>
        <w:t xml:space="preserve">QUESTIONS AND CONTACT DETAILS </w:t>
      </w:r>
    </w:p>
    <w:p w14:paraId="614434AD" w14:textId="77777777" w:rsidR="00E62A85" w:rsidRPr="00963BA0" w:rsidRDefault="0091201F" w:rsidP="00800760">
      <w:pPr>
        <w:spacing w:after="120" w:line="249" w:lineRule="auto"/>
        <w:ind w:left="-5" w:right="5" w:hanging="10"/>
        <w:jc w:val="both"/>
        <w:rPr>
          <w:sz w:val="20"/>
          <w:szCs w:val="20"/>
        </w:rPr>
      </w:pPr>
      <w:r w:rsidRPr="00963BA0">
        <w:rPr>
          <w:rFonts w:ascii="Verdana" w:eastAsia="Verdana" w:hAnsi="Verdana" w:cs="Verdana"/>
          <w:sz w:val="20"/>
          <w:szCs w:val="20"/>
        </w:rPr>
        <w:t xml:space="preserve">All requests for clarification (whether in relation to this document, the requirement or the Tender Submission Document) should be submitted as soon as possible </w:t>
      </w:r>
      <w:r w:rsidR="003A0BFF" w:rsidRPr="00963BA0">
        <w:rPr>
          <w:rFonts w:ascii="Verdana" w:eastAsia="Verdana" w:hAnsi="Verdana" w:cs="Verdana"/>
          <w:sz w:val="20"/>
          <w:szCs w:val="20"/>
        </w:rPr>
        <w:t>via</w:t>
      </w:r>
      <w:r w:rsidRPr="00963BA0">
        <w:rPr>
          <w:rFonts w:ascii="Verdana" w:eastAsia="Verdana" w:hAnsi="Verdana" w:cs="Verdana"/>
          <w:sz w:val="20"/>
          <w:szCs w:val="20"/>
        </w:rPr>
        <w:t xml:space="preserve">: </w:t>
      </w:r>
      <w:hyperlink r:id="rId9" w:history="1">
        <w:r w:rsidR="00800760" w:rsidRPr="00963BA0">
          <w:rPr>
            <w:rStyle w:val="Hyperlink"/>
            <w:rFonts w:ascii="Verdana" w:eastAsia="Verdana" w:hAnsi="Verdana" w:cs="Verdana"/>
            <w:sz w:val="20"/>
            <w:szCs w:val="20"/>
          </w:rPr>
          <w:t>https://sebp.due-north.com/</w:t>
        </w:r>
      </w:hyperlink>
      <w:r w:rsidR="00800760" w:rsidRPr="00963BA0">
        <w:rPr>
          <w:rFonts w:ascii="Verdana" w:eastAsia="Verdana" w:hAnsi="Verdana" w:cs="Verdana"/>
          <w:sz w:val="20"/>
          <w:szCs w:val="20"/>
        </w:rPr>
        <w:t xml:space="preserve"> </w:t>
      </w:r>
    </w:p>
    <w:p w14:paraId="10A5B661" w14:textId="7AA7953F" w:rsidR="00E62A85" w:rsidRPr="00963BA0" w:rsidRDefault="009C702C" w:rsidP="00800760">
      <w:pPr>
        <w:spacing w:before="120" w:after="110" w:line="249" w:lineRule="auto"/>
        <w:ind w:left="-5" w:right="5" w:hanging="10"/>
        <w:jc w:val="both"/>
        <w:rPr>
          <w:rFonts w:ascii="Verdana" w:eastAsia="Verdana" w:hAnsi="Verdana" w:cs="Verdana"/>
          <w:sz w:val="20"/>
          <w:szCs w:val="20"/>
        </w:rPr>
      </w:pPr>
      <w:r w:rsidRPr="00963BA0">
        <w:rPr>
          <w:rFonts w:ascii="Verdana" w:eastAsia="Verdana" w:hAnsi="Verdana" w:cs="Verdana"/>
          <w:sz w:val="20"/>
          <w:szCs w:val="20"/>
        </w:rPr>
        <w:t>A</w:t>
      </w:r>
      <w:r w:rsidR="0091201F" w:rsidRPr="00963BA0">
        <w:rPr>
          <w:rFonts w:ascii="Verdana" w:eastAsia="Verdana" w:hAnsi="Verdana" w:cs="Verdana"/>
          <w:sz w:val="20"/>
          <w:szCs w:val="20"/>
        </w:rPr>
        <w:t>nswers</w:t>
      </w:r>
      <w:r w:rsidRPr="00963BA0">
        <w:rPr>
          <w:sz w:val="20"/>
          <w:szCs w:val="20"/>
        </w:rPr>
        <w:t xml:space="preserve"> </w:t>
      </w:r>
      <w:r w:rsidRPr="00963BA0">
        <w:rPr>
          <w:rFonts w:ascii="Verdana" w:eastAsia="Verdana" w:hAnsi="Verdana" w:cs="Verdana"/>
          <w:sz w:val="20"/>
          <w:szCs w:val="20"/>
        </w:rPr>
        <w:t xml:space="preserve">of all questions </w:t>
      </w:r>
      <w:r w:rsidR="0091201F" w:rsidRPr="00963BA0">
        <w:rPr>
          <w:rFonts w:ascii="Verdana" w:eastAsia="Verdana" w:hAnsi="Verdana" w:cs="Verdana"/>
          <w:sz w:val="20"/>
          <w:szCs w:val="20"/>
        </w:rPr>
        <w:t xml:space="preserve">raised will distributed periodically to all recipients of the Invitation to Tender.  If the Tenderer expresses that the question is confidential and the </w:t>
      </w:r>
      <w:r w:rsidR="0018477C">
        <w:rPr>
          <w:rFonts w:ascii="Verdana" w:eastAsia="Verdana" w:hAnsi="Verdana" w:cs="Verdana"/>
          <w:sz w:val="20"/>
          <w:szCs w:val="20"/>
        </w:rPr>
        <w:t>Council</w:t>
      </w:r>
      <w:r w:rsidR="0091201F" w:rsidRPr="00963BA0">
        <w:rPr>
          <w:rFonts w:ascii="Verdana" w:eastAsia="Verdana" w:hAnsi="Verdana" w:cs="Verdana"/>
          <w:sz w:val="20"/>
          <w:szCs w:val="20"/>
        </w:rPr>
        <w:t xml:space="preserve"> agrees that it is</w:t>
      </w:r>
      <w:r w:rsidRPr="00963BA0">
        <w:rPr>
          <w:rFonts w:ascii="Verdana" w:eastAsia="Verdana" w:hAnsi="Verdana" w:cs="Verdana"/>
          <w:sz w:val="20"/>
          <w:szCs w:val="20"/>
        </w:rPr>
        <w:t>,</w:t>
      </w:r>
      <w:r w:rsidR="0091201F" w:rsidRPr="00963BA0">
        <w:rPr>
          <w:rFonts w:ascii="Verdana" w:eastAsia="Verdana" w:hAnsi="Verdana" w:cs="Verdana"/>
          <w:sz w:val="20"/>
          <w:szCs w:val="20"/>
        </w:rPr>
        <w:t xml:space="preserve"> then the response will be sent only to the Tenderer raising the question. </w:t>
      </w:r>
    </w:p>
    <w:p w14:paraId="40525F6F" w14:textId="0E779A27" w:rsidR="00E62A85" w:rsidRPr="00963BA0" w:rsidRDefault="0091201F" w:rsidP="00800760">
      <w:pPr>
        <w:spacing w:after="110" w:line="249" w:lineRule="auto"/>
        <w:ind w:left="-5" w:right="5" w:hanging="10"/>
        <w:jc w:val="both"/>
        <w:rPr>
          <w:sz w:val="20"/>
          <w:szCs w:val="20"/>
        </w:rPr>
      </w:pPr>
      <w:r w:rsidRPr="00963BA0">
        <w:rPr>
          <w:rFonts w:ascii="Verdana" w:eastAsia="Verdana" w:hAnsi="Verdana" w:cs="Verdana"/>
          <w:sz w:val="20"/>
          <w:szCs w:val="20"/>
        </w:rPr>
        <w:t xml:space="preserve">The </w:t>
      </w:r>
      <w:r w:rsidR="0018477C">
        <w:rPr>
          <w:rFonts w:ascii="Verdana" w:eastAsia="Verdana" w:hAnsi="Verdana" w:cs="Verdana"/>
          <w:sz w:val="20"/>
          <w:szCs w:val="20"/>
        </w:rPr>
        <w:t>Council</w:t>
      </w:r>
      <w:r w:rsidRPr="00963BA0">
        <w:rPr>
          <w:rFonts w:ascii="Verdana" w:eastAsia="Verdana" w:hAnsi="Verdana" w:cs="Verdana"/>
          <w:sz w:val="20"/>
          <w:szCs w:val="20"/>
        </w:rPr>
        <w:t xml:space="preserve"> will circulate answers via the procurement portal to all questions submitted </w:t>
      </w:r>
      <w:r w:rsidR="0037629A">
        <w:rPr>
          <w:rFonts w:ascii="Verdana" w:eastAsia="Verdana" w:hAnsi="Verdana" w:cs="Verdana"/>
          <w:sz w:val="20"/>
          <w:szCs w:val="20"/>
        </w:rPr>
        <w:t>as they arise</w:t>
      </w:r>
      <w:r w:rsidR="0037629A" w:rsidRPr="00963BA0">
        <w:rPr>
          <w:rFonts w:ascii="Verdana" w:eastAsia="Verdana" w:hAnsi="Verdana" w:cs="Verdana"/>
          <w:sz w:val="20"/>
          <w:szCs w:val="20"/>
        </w:rPr>
        <w:t xml:space="preserve"> </w:t>
      </w:r>
      <w:r w:rsidRPr="00963BA0">
        <w:rPr>
          <w:rFonts w:ascii="Verdana" w:eastAsia="Verdana" w:hAnsi="Verdana" w:cs="Verdana"/>
          <w:sz w:val="20"/>
          <w:szCs w:val="20"/>
        </w:rPr>
        <w:t xml:space="preserve">(up to and including) </w:t>
      </w:r>
      <w:r w:rsidR="00110D84" w:rsidRPr="0098450A">
        <w:rPr>
          <w:rFonts w:ascii="Verdana" w:eastAsia="Verdana" w:hAnsi="Verdana" w:cs="Verdana"/>
          <w:sz w:val="20"/>
          <w:szCs w:val="20"/>
        </w:rPr>
        <w:t>17th April 2023</w:t>
      </w:r>
      <w:r w:rsidRPr="0098450A">
        <w:rPr>
          <w:rFonts w:ascii="Verdana" w:eastAsia="Verdana" w:hAnsi="Verdana" w:cs="Verdana"/>
          <w:sz w:val="20"/>
          <w:szCs w:val="20"/>
        </w:rPr>
        <w:t>.</w:t>
      </w:r>
      <w:r w:rsidRPr="00963BA0">
        <w:rPr>
          <w:rFonts w:ascii="Verdana" w:eastAsia="Verdana" w:hAnsi="Verdana" w:cs="Verdana"/>
          <w:sz w:val="20"/>
          <w:szCs w:val="20"/>
        </w:rPr>
        <w:t xml:space="preserve"> </w:t>
      </w:r>
    </w:p>
    <w:p w14:paraId="33240802" w14:textId="77777777" w:rsidR="00E62A85" w:rsidRPr="00963BA0" w:rsidRDefault="0091201F" w:rsidP="00800760">
      <w:pPr>
        <w:spacing w:after="110" w:line="249" w:lineRule="auto"/>
        <w:ind w:left="-5" w:right="5" w:hanging="10"/>
        <w:jc w:val="both"/>
        <w:rPr>
          <w:sz w:val="20"/>
          <w:szCs w:val="20"/>
        </w:rPr>
      </w:pPr>
      <w:r w:rsidRPr="00963BA0">
        <w:rPr>
          <w:rFonts w:ascii="Verdana" w:eastAsia="Verdana" w:hAnsi="Verdana" w:cs="Verdana"/>
          <w:sz w:val="20"/>
          <w:szCs w:val="20"/>
        </w:rPr>
        <w:t xml:space="preserve">Questions received after this date may not be answered. </w:t>
      </w:r>
    </w:p>
    <w:p w14:paraId="0853F0AC" w14:textId="3E29182C" w:rsidR="006E6992" w:rsidRPr="00963BA0" w:rsidRDefault="0091201F" w:rsidP="00800760">
      <w:pPr>
        <w:spacing w:after="110" w:line="249" w:lineRule="auto"/>
        <w:ind w:left="-5" w:right="5" w:hanging="10"/>
        <w:jc w:val="both"/>
        <w:rPr>
          <w:rFonts w:ascii="Verdana" w:eastAsia="Verdana" w:hAnsi="Verdana" w:cs="Verdana"/>
          <w:sz w:val="20"/>
          <w:szCs w:val="20"/>
        </w:rPr>
      </w:pPr>
      <w:r w:rsidRPr="00963BA0">
        <w:rPr>
          <w:rFonts w:ascii="Verdana" w:eastAsia="Verdana" w:hAnsi="Verdana" w:cs="Verdana"/>
          <w:sz w:val="20"/>
          <w:szCs w:val="20"/>
        </w:rPr>
        <w:t>If you do not wish to subm</w:t>
      </w:r>
      <w:r w:rsidR="00FA135C" w:rsidRPr="00963BA0">
        <w:rPr>
          <w:rFonts w:ascii="Verdana" w:eastAsia="Verdana" w:hAnsi="Verdana" w:cs="Verdana"/>
          <w:sz w:val="20"/>
          <w:szCs w:val="20"/>
        </w:rPr>
        <w:t>it a Tender, please notify the GBC</w:t>
      </w:r>
      <w:r w:rsidR="003A0BFF" w:rsidRPr="00963BA0">
        <w:rPr>
          <w:rFonts w:ascii="Verdana" w:eastAsia="Verdana" w:hAnsi="Verdana" w:cs="Verdana"/>
          <w:sz w:val="20"/>
          <w:szCs w:val="20"/>
        </w:rPr>
        <w:t>s</w:t>
      </w:r>
      <w:r w:rsidRPr="00963BA0">
        <w:rPr>
          <w:rFonts w:ascii="Verdana" w:eastAsia="Verdana" w:hAnsi="Verdana" w:cs="Verdana"/>
          <w:sz w:val="20"/>
          <w:szCs w:val="20"/>
        </w:rPr>
        <w:t xml:space="preserve"> </w:t>
      </w:r>
      <w:r w:rsidR="003B4DC4" w:rsidRPr="00963BA0">
        <w:rPr>
          <w:rFonts w:ascii="Verdana" w:eastAsia="Verdana" w:hAnsi="Verdana" w:cs="Verdana"/>
          <w:sz w:val="20"/>
          <w:szCs w:val="20"/>
        </w:rPr>
        <w:t>Procurement</w:t>
      </w:r>
      <w:r w:rsidR="00FA135C" w:rsidRPr="00963BA0">
        <w:rPr>
          <w:rFonts w:ascii="Verdana" w:eastAsia="Verdana" w:hAnsi="Verdana" w:cs="Verdana"/>
          <w:sz w:val="20"/>
          <w:szCs w:val="20"/>
        </w:rPr>
        <w:t xml:space="preserve"> team via the messaging function </w:t>
      </w:r>
      <w:hyperlink r:id="rId10" w:history="1">
        <w:r w:rsidR="00FA135C" w:rsidRPr="00963BA0">
          <w:rPr>
            <w:rStyle w:val="Hyperlink"/>
            <w:rFonts w:ascii="Verdana" w:eastAsia="Verdana" w:hAnsi="Verdana" w:cs="Verdana"/>
            <w:sz w:val="20"/>
            <w:szCs w:val="20"/>
          </w:rPr>
          <w:t>https://sebp.due-north.com/</w:t>
        </w:r>
      </w:hyperlink>
      <w:r w:rsidR="00FA135C" w:rsidRPr="00963BA0">
        <w:rPr>
          <w:rFonts w:ascii="Verdana" w:eastAsia="Verdana" w:hAnsi="Verdana" w:cs="Verdana"/>
          <w:sz w:val="20"/>
          <w:szCs w:val="20"/>
        </w:rPr>
        <w:t xml:space="preserve"> </w:t>
      </w:r>
      <w:r w:rsidRPr="00963BA0">
        <w:rPr>
          <w:rFonts w:ascii="Verdana" w:eastAsia="Verdana" w:hAnsi="Verdana" w:cs="Verdana"/>
          <w:sz w:val="20"/>
          <w:szCs w:val="20"/>
        </w:rPr>
        <w:t xml:space="preserve"> and quoting the tender reference number. Under no circumstances should you pass this document on to a third party. </w:t>
      </w:r>
    </w:p>
    <w:p w14:paraId="1744B5F4" w14:textId="122CFC11" w:rsidR="006E6992" w:rsidRDefault="006E6992">
      <w:pPr>
        <w:rPr>
          <w:rFonts w:ascii="Verdana" w:eastAsia="Verdana" w:hAnsi="Verdana" w:cs="Verdana"/>
        </w:rPr>
      </w:pPr>
    </w:p>
    <w:p w14:paraId="54C4CB87" w14:textId="02A40574" w:rsidR="00E62A85" w:rsidRPr="00963BA0" w:rsidRDefault="0091201F" w:rsidP="005065BB">
      <w:pPr>
        <w:pStyle w:val="Heading2"/>
        <w:numPr>
          <w:ilvl w:val="0"/>
          <w:numId w:val="9"/>
        </w:numPr>
        <w:jc w:val="both"/>
        <w:rPr>
          <w:sz w:val="24"/>
          <w:szCs w:val="24"/>
        </w:rPr>
      </w:pPr>
      <w:r w:rsidRPr="00963BA0">
        <w:rPr>
          <w:sz w:val="24"/>
          <w:szCs w:val="24"/>
        </w:rPr>
        <w:t xml:space="preserve"> </w:t>
      </w:r>
      <w:bookmarkStart w:id="10" w:name="_Toc131071318"/>
      <w:r w:rsidRPr="00963BA0">
        <w:rPr>
          <w:sz w:val="24"/>
          <w:szCs w:val="24"/>
        </w:rPr>
        <w:t>REQUIREMENT (including Specification)</w:t>
      </w:r>
      <w:bookmarkEnd w:id="10"/>
      <w:r w:rsidRPr="00963BA0">
        <w:rPr>
          <w:sz w:val="24"/>
          <w:szCs w:val="24"/>
        </w:rPr>
        <w:t xml:space="preserve"> </w:t>
      </w:r>
    </w:p>
    <w:p w14:paraId="1CC0DDDA" w14:textId="77777777" w:rsidR="00E62A85" w:rsidRDefault="0091201F">
      <w:pPr>
        <w:spacing w:after="290"/>
        <w:ind w:left="-29" w:right="-27"/>
      </w:pPr>
      <w:r>
        <w:rPr>
          <w:noProof/>
        </w:rPr>
        <mc:AlternateContent>
          <mc:Choice Requires="wpg">
            <w:drawing>
              <wp:inline distT="0" distB="0" distL="0" distR="0" wp14:anchorId="60DE19BE" wp14:editId="438E7593">
                <wp:extent cx="6684264" cy="3048"/>
                <wp:effectExtent l="0" t="0" r="0" b="0"/>
                <wp:docPr id="45104" name="Group 45104"/>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180" name="Shape 5718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93811B" id="Group 45104"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">
                <v:shape id="Shape 5718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" path="m,l6684264,r,9144l,9144,,e" fillcolor="black" stroked="f" strokeweight="0">
                  <v:stroke miterlimit="83231f" joinstyle="miter"/>
                  <v:path arrowok="t" textboxrect="0,0,6684264,9144"/>
                </v:shape>
                <w10:anchorlock/>
              </v:group>
            </w:pict>
          </mc:Fallback>
        </mc:AlternateContent>
      </w:r>
    </w:p>
    <w:p w14:paraId="2E0BA593" w14:textId="77777777" w:rsidR="00E62A85" w:rsidRPr="00963BA0" w:rsidRDefault="00BC49DC" w:rsidP="00095EFD">
      <w:pPr>
        <w:pStyle w:val="Heading3"/>
      </w:pPr>
      <w:r w:rsidRPr="00963BA0">
        <w:t xml:space="preserve">2.1 </w:t>
      </w:r>
      <w:r w:rsidR="0091201F" w:rsidRPr="00095EFD">
        <w:t>BACKGROUND</w:t>
      </w:r>
      <w:r w:rsidR="0091201F" w:rsidRPr="00963BA0">
        <w:t xml:space="preserve"> </w:t>
      </w:r>
    </w:p>
    <w:p w14:paraId="0FDBC6C8" w14:textId="77777777" w:rsidR="007C3261" w:rsidRDefault="007C3261" w:rsidP="007C3261">
      <w:pPr>
        <w:spacing w:line="240" w:lineRule="auto"/>
        <w:contextualSpacing/>
      </w:pPr>
    </w:p>
    <w:p w14:paraId="7D6599FB" w14:textId="26FE2755" w:rsidR="007C3261" w:rsidRDefault="007C3261" w:rsidP="008E727C">
      <w:pPr>
        <w:spacing w:line="240" w:lineRule="auto"/>
        <w:contextualSpacing/>
        <w:jc w:val="both"/>
      </w:pPr>
      <w:r w:rsidRPr="000C7DC0">
        <w:t xml:space="preserve">Gosport Borough Council (GBC) invites tender submissions for the completion of insurance valuations for </w:t>
      </w:r>
      <w:r w:rsidR="00307308">
        <w:t>3,992</w:t>
      </w:r>
      <w:r w:rsidRPr="000C7DC0">
        <w:t xml:space="preserve"> </w:t>
      </w:r>
      <w:r w:rsidR="00307308">
        <w:t>mixed property types</w:t>
      </w:r>
      <w:r w:rsidRPr="000C7DC0">
        <w:t xml:space="preserve"> under </w:t>
      </w:r>
      <w:r w:rsidR="00110D84">
        <w:t>the Councils</w:t>
      </w:r>
      <w:r w:rsidR="00110D84" w:rsidRPr="000C7DC0">
        <w:t xml:space="preserve"> </w:t>
      </w:r>
      <w:r w:rsidRPr="000C7DC0">
        <w:t>ownership</w:t>
      </w:r>
      <w:r w:rsidR="00307308">
        <w:t xml:space="preserve"> </w:t>
      </w:r>
      <w:r w:rsidR="00110D84">
        <w:t xml:space="preserve">and </w:t>
      </w:r>
      <w:r w:rsidR="00307308">
        <w:t>as listed in Appendix A</w:t>
      </w:r>
      <w:r w:rsidRPr="000C7DC0">
        <w:t xml:space="preserve">. </w:t>
      </w:r>
      <w:r w:rsidR="00EF7063">
        <w:t>The Council</w:t>
      </w:r>
      <w:r w:rsidR="00EF7063" w:rsidRPr="000C7DC0">
        <w:t xml:space="preserve"> </w:t>
      </w:r>
      <w:r w:rsidRPr="000C7DC0">
        <w:t xml:space="preserve">require the </w:t>
      </w:r>
      <w:r w:rsidR="00307308">
        <w:t>r</w:t>
      </w:r>
      <w:r w:rsidRPr="000C7DC0">
        <w:t xml:space="preserve">eplacement or </w:t>
      </w:r>
      <w:r w:rsidR="00307308">
        <w:t>r</w:t>
      </w:r>
      <w:r w:rsidRPr="000C7DC0">
        <w:t xml:space="preserve">e-instatement value of each property as defined below for insurance purposes. </w:t>
      </w:r>
    </w:p>
    <w:p w14:paraId="3DD11C48" w14:textId="77777777" w:rsidR="007C3261" w:rsidRPr="007C3261" w:rsidRDefault="007C3261" w:rsidP="008E727C">
      <w:pPr>
        <w:spacing w:line="240" w:lineRule="auto"/>
        <w:contextualSpacing/>
        <w:jc w:val="both"/>
      </w:pPr>
    </w:p>
    <w:p w14:paraId="1A36D7CA" w14:textId="77777777" w:rsidR="007C3261" w:rsidRPr="007C3261" w:rsidRDefault="007C3261" w:rsidP="008E727C">
      <w:pPr>
        <w:spacing w:line="240" w:lineRule="auto"/>
        <w:contextualSpacing/>
        <w:jc w:val="both"/>
      </w:pPr>
      <w:r w:rsidRPr="007C3261">
        <w:t xml:space="preserve"> </w:t>
      </w:r>
      <w:r>
        <w:t>R</w:t>
      </w:r>
      <w:r w:rsidRPr="007C3261">
        <w:t xml:space="preserve">einstatement shall mean the carrying out of the after-mentioned work, namely: </w:t>
      </w:r>
    </w:p>
    <w:p w14:paraId="45012DDC" w14:textId="77777777" w:rsidR="007C3261" w:rsidRPr="007C3261" w:rsidRDefault="007C3261" w:rsidP="007C3261">
      <w:pPr>
        <w:spacing w:line="240" w:lineRule="auto"/>
        <w:contextualSpacing/>
      </w:pPr>
    </w:p>
    <w:p w14:paraId="594923B7" w14:textId="4CC10CE3" w:rsidR="007C3261" w:rsidRPr="007C3261" w:rsidRDefault="007C3261" w:rsidP="0075799A">
      <w:pPr>
        <w:pStyle w:val="ListParagraph"/>
        <w:numPr>
          <w:ilvl w:val="0"/>
          <w:numId w:val="19"/>
        </w:numPr>
        <w:spacing w:line="240" w:lineRule="auto"/>
        <w:jc w:val="both"/>
      </w:pPr>
      <w:r w:rsidRPr="007C3261">
        <w:t xml:space="preserve">where Property is lost or destroyed, the rebuilding of the property , if a Building, or, in the case of other property, its replacement by similar property, in either case in a condition equal to but not better or more extensive than its condition when new; </w:t>
      </w:r>
    </w:p>
    <w:p w14:paraId="65EC18AB" w14:textId="77777777" w:rsidR="007C3261" w:rsidRPr="007C3261" w:rsidRDefault="007C3261" w:rsidP="0075799A">
      <w:pPr>
        <w:pStyle w:val="ListParagraph"/>
        <w:numPr>
          <w:ilvl w:val="0"/>
          <w:numId w:val="19"/>
        </w:numPr>
        <w:spacing w:line="240" w:lineRule="auto"/>
        <w:jc w:val="both"/>
      </w:pPr>
      <w:r w:rsidRPr="007C3261">
        <w:t xml:space="preserve">where Property is Damaged, the repair of the Damage and the restoration of the damaged portion of the property to a condition substantially the same as but not better or more extensive than its condition when new: </w:t>
      </w:r>
    </w:p>
    <w:p w14:paraId="2D7B3542" w14:textId="77777777" w:rsidR="003A0BFF" w:rsidRPr="00963BA0" w:rsidRDefault="003A0BFF" w:rsidP="006A0209">
      <w:pPr>
        <w:spacing w:after="112" w:line="249" w:lineRule="auto"/>
        <w:jc w:val="both"/>
        <w:rPr>
          <w:rFonts w:ascii="Verdana" w:eastAsia="Verdana" w:hAnsi="Verdana" w:cs="Verdana"/>
          <w:color w:val="FF0000"/>
          <w:sz w:val="20"/>
          <w:szCs w:val="20"/>
        </w:rPr>
      </w:pPr>
    </w:p>
    <w:p w14:paraId="6AB6F659" w14:textId="77777777" w:rsidR="007C3261" w:rsidRDefault="00BC49DC" w:rsidP="007C3261">
      <w:pPr>
        <w:pStyle w:val="Heading3"/>
      </w:pPr>
      <w:r w:rsidRPr="00963BA0">
        <w:t xml:space="preserve">2.2 </w:t>
      </w:r>
      <w:r w:rsidR="002B3D79" w:rsidRPr="00095EFD">
        <w:t>GENERAL</w:t>
      </w:r>
      <w:r w:rsidR="002B3D79" w:rsidRPr="00963BA0">
        <w:t xml:space="preserve"> REQUIREMENTS</w:t>
      </w:r>
    </w:p>
    <w:p w14:paraId="08159837" w14:textId="77777777" w:rsidR="007C3261" w:rsidRPr="000C7DC0" w:rsidRDefault="007C3261" w:rsidP="007C3261">
      <w:r w:rsidRPr="000C7DC0">
        <w:t>The buildings comprise of the below portfolio mix, with a full break down and addresses provided in Appendix A.  All buildings are located within Gosport Borough boundaries.</w:t>
      </w:r>
    </w:p>
    <w:p w14:paraId="3F7D2E54" w14:textId="77777777" w:rsidR="007C3261" w:rsidRPr="007C3261" w:rsidRDefault="007C3261" w:rsidP="001F2F05">
      <w:pPr>
        <w:pStyle w:val="ListParagraph"/>
        <w:numPr>
          <w:ilvl w:val="0"/>
          <w:numId w:val="16"/>
        </w:numPr>
      </w:pPr>
      <w:r w:rsidRPr="007C3261">
        <w:t>27 leased out commercial buildings</w:t>
      </w:r>
    </w:p>
    <w:p w14:paraId="406716C5" w14:textId="77777777" w:rsidR="007C3261" w:rsidRPr="007C3261" w:rsidRDefault="007C3261" w:rsidP="001F2F05">
      <w:pPr>
        <w:pStyle w:val="ListParagraph"/>
        <w:numPr>
          <w:ilvl w:val="0"/>
          <w:numId w:val="16"/>
        </w:numPr>
      </w:pPr>
      <w:r w:rsidRPr="007C3261">
        <w:t xml:space="preserve">38 general council properties (toilets, sports pavilions, town hall </w:t>
      </w:r>
      <w:proofErr w:type="spellStart"/>
      <w:r w:rsidRPr="007C3261">
        <w:t>etc</w:t>
      </w:r>
      <w:proofErr w:type="spellEnd"/>
      <w:r w:rsidRPr="007C3261">
        <w:t>)</w:t>
      </w:r>
    </w:p>
    <w:p w14:paraId="4DE15DA1" w14:textId="77777777" w:rsidR="007C3261" w:rsidRPr="007C3261" w:rsidRDefault="007C3261" w:rsidP="001F2F05">
      <w:pPr>
        <w:pStyle w:val="ListParagraph"/>
        <w:numPr>
          <w:ilvl w:val="0"/>
          <w:numId w:val="16"/>
        </w:numPr>
      </w:pPr>
      <w:r w:rsidRPr="007C3261">
        <w:t>3,423 Housing Tenant residential dwellings</w:t>
      </w:r>
    </w:p>
    <w:p w14:paraId="59D1D010" w14:textId="77777777" w:rsidR="007C3261" w:rsidRPr="007C3261" w:rsidRDefault="007C3261" w:rsidP="001F2F05">
      <w:pPr>
        <w:pStyle w:val="ListParagraph"/>
        <w:numPr>
          <w:ilvl w:val="0"/>
          <w:numId w:val="16"/>
        </w:numPr>
      </w:pPr>
      <w:r w:rsidRPr="007C3261">
        <w:t>502 garages across 37 locations</w:t>
      </w:r>
    </w:p>
    <w:p w14:paraId="6127E933" w14:textId="77777777" w:rsidR="007C3261" w:rsidRPr="007C3261" w:rsidRDefault="007C3261" w:rsidP="001F2F05">
      <w:pPr>
        <w:pStyle w:val="ListParagraph"/>
        <w:numPr>
          <w:ilvl w:val="0"/>
          <w:numId w:val="16"/>
        </w:numPr>
      </w:pPr>
      <w:r w:rsidRPr="007C3261">
        <w:t>2 bridges</w:t>
      </w:r>
    </w:p>
    <w:p w14:paraId="532A3F3D" w14:textId="77777777" w:rsidR="003A0BFF" w:rsidRPr="00963BA0" w:rsidRDefault="003A0BFF" w:rsidP="00F1164F">
      <w:pPr>
        <w:pStyle w:val="Heading3"/>
        <w:spacing w:before="120" w:after="120"/>
        <w:ind w:left="-5"/>
        <w:rPr>
          <w:b w:val="0"/>
          <w:color w:val="auto"/>
          <w:sz w:val="20"/>
          <w:szCs w:val="20"/>
        </w:rPr>
      </w:pPr>
    </w:p>
    <w:p w14:paraId="16C8EEB7" w14:textId="77777777" w:rsidR="00F108FB" w:rsidRPr="00963BA0" w:rsidRDefault="00BC49DC" w:rsidP="00095EFD">
      <w:pPr>
        <w:pStyle w:val="Heading3"/>
      </w:pPr>
      <w:r w:rsidRPr="00963BA0">
        <w:t xml:space="preserve">2.3 </w:t>
      </w:r>
      <w:r w:rsidR="00F108FB" w:rsidRPr="00095EFD">
        <w:t>SPECIFICATION</w:t>
      </w:r>
    </w:p>
    <w:p w14:paraId="734F46DD" w14:textId="7518920F" w:rsidR="00307308" w:rsidRDefault="00307308" w:rsidP="0075799A">
      <w:pPr>
        <w:pStyle w:val="BodyText"/>
        <w:spacing w:line="240" w:lineRule="exact"/>
        <w:ind w:right="-198"/>
        <w:jc w:val="both"/>
        <w:rPr>
          <w:rFonts w:ascii="Verdana" w:hAnsi="Verdana"/>
          <w:iCs/>
          <w:sz w:val="20"/>
          <w:szCs w:val="20"/>
        </w:rPr>
      </w:pPr>
      <w:r w:rsidRPr="00152F29">
        <w:rPr>
          <w:rFonts w:ascii="Verdana" w:hAnsi="Verdana"/>
          <w:iCs/>
          <w:sz w:val="20"/>
          <w:szCs w:val="20"/>
        </w:rPr>
        <w:t xml:space="preserve">The successful </w:t>
      </w:r>
      <w:r w:rsidR="00110D84">
        <w:rPr>
          <w:rFonts w:ascii="Verdana" w:hAnsi="Verdana"/>
          <w:iCs/>
          <w:sz w:val="20"/>
          <w:szCs w:val="20"/>
        </w:rPr>
        <w:t>C</w:t>
      </w:r>
      <w:r w:rsidRPr="00152F29">
        <w:rPr>
          <w:rFonts w:ascii="Verdana" w:hAnsi="Verdana"/>
          <w:iCs/>
          <w:sz w:val="20"/>
          <w:szCs w:val="20"/>
        </w:rPr>
        <w:t xml:space="preserve">ontractor will undertake a combination of conventional property inspections and sampling </w:t>
      </w:r>
      <w:r w:rsidR="00110D84">
        <w:rPr>
          <w:rFonts w:ascii="Verdana" w:hAnsi="Verdana"/>
          <w:iCs/>
          <w:sz w:val="20"/>
          <w:szCs w:val="20"/>
        </w:rPr>
        <w:t xml:space="preserve">in </w:t>
      </w:r>
      <w:r w:rsidRPr="00152F29">
        <w:rPr>
          <w:rFonts w:ascii="Verdana" w:hAnsi="Verdana"/>
          <w:iCs/>
          <w:sz w:val="20"/>
          <w:szCs w:val="20"/>
        </w:rPr>
        <w:t xml:space="preserve">the methodology that the </w:t>
      </w:r>
      <w:r w:rsidR="00EF7063">
        <w:rPr>
          <w:rFonts w:ascii="Verdana" w:hAnsi="Verdana"/>
          <w:iCs/>
          <w:sz w:val="20"/>
          <w:szCs w:val="20"/>
        </w:rPr>
        <w:t>C</w:t>
      </w:r>
      <w:r w:rsidRPr="00152F29">
        <w:rPr>
          <w:rFonts w:ascii="Verdana" w:hAnsi="Verdana"/>
          <w:iCs/>
          <w:sz w:val="20"/>
          <w:szCs w:val="20"/>
        </w:rPr>
        <w:t xml:space="preserve">ontractor deems to be most appropriate for the property portfolio. </w:t>
      </w:r>
    </w:p>
    <w:p w14:paraId="12223ACC" w14:textId="77777777" w:rsidR="00152F29" w:rsidRPr="00152F29" w:rsidRDefault="00152F29" w:rsidP="00A13036">
      <w:pPr>
        <w:pStyle w:val="BodyText"/>
        <w:spacing w:line="240" w:lineRule="exact"/>
        <w:ind w:right="-198"/>
        <w:rPr>
          <w:rFonts w:ascii="Verdana" w:hAnsi="Verdana"/>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804"/>
      </w:tblGrid>
      <w:tr w:rsidR="00A13036" w:rsidRPr="00963BA0" w14:paraId="69D4F439" w14:textId="77777777" w:rsidTr="007C3261">
        <w:trPr>
          <w:trHeight w:val="250"/>
        </w:trPr>
        <w:tc>
          <w:tcPr>
            <w:tcW w:w="3539" w:type="dxa"/>
            <w:tcBorders>
              <w:top w:val="single" w:sz="4" w:space="0" w:color="auto"/>
              <w:left w:val="single" w:sz="4" w:space="0" w:color="auto"/>
              <w:bottom w:val="single" w:sz="4" w:space="0" w:color="auto"/>
              <w:right w:val="single" w:sz="4" w:space="0" w:color="auto"/>
            </w:tcBorders>
            <w:hideMark/>
          </w:tcPr>
          <w:p w14:paraId="3AFFE7DE" w14:textId="77777777" w:rsidR="00A13036" w:rsidRPr="00963BA0" w:rsidRDefault="00A13036">
            <w:pPr>
              <w:pStyle w:val="Default"/>
              <w:spacing w:after="120"/>
              <w:rPr>
                <w:rFonts w:ascii="Verdana" w:hAnsi="Verdana"/>
                <w:b/>
                <w:color w:val="auto"/>
                <w:sz w:val="20"/>
                <w:szCs w:val="20"/>
              </w:rPr>
            </w:pPr>
            <w:r w:rsidRPr="00963BA0">
              <w:rPr>
                <w:rFonts w:ascii="Verdana" w:hAnsi="Verdana"/>
                <w:b/>
                <w:color w:val="auto"/>
                <w:sz w:val="20"/>
                <w:szCs w:val="20"/>
              </w:rPr>
              <w:t>Specification</w:t>
            </w:r>
          </w:p>
        </w:tc>
        <w:tc>
          <w:tcPr>
            <w:tcW w:w="6804" w:type="dxa"/>
            <w:tcBorders>
              <w:top w:val="single" w:sz="4" w:space="0" w:color="auto"/>
              <w:left w:val="single" w:sz="4" w:space="0" w:color="auto"/>
              <w:bottom w:val="single" w:sz="4" w:space="0" w:color="auto"/>
              <w:right w:val="single" w:sz="4" w:space="0" w:color="auto"/>
            </w:tcBorders>
            <w:hideMark/>
          </w:tcPr>
          <w:p w14:paraId="066EF5B6" w14:textId="77777777" w:rsidR="00A13036" w:rsidRPr="00963BA0" w:rsidRDefault="00A13036">
            <w:pPr>
              <w:pStyle w:val="Default"/>
              <w:spacing w:after="120"/>
              <w:rPr>
                <w:rFonts w:ascii="Verdana" w:hAnsi="Verdana"/>
                <w:b/>
                <w:color w:val="auto"/>
                <w:sz w:val="20"/>
                <w:szCs w:val="20"/>
              </w:rPr>
            </w:pPr>
            <w:r w:rsidRPr="00963BA0">
              <w:rPr>
                <w:rFonts w:ascii="Verdana" w:hAnsi="Verdana"/>
                <w:b/>
                <w:color w:val="auto"/>
                <w:sz w:val="20"/>
                <w:szCs w:val="20"/>
              </w:rPr>
              <w:t>Standard</w:t>
            </w:r>
          </w:p>
        </w:tc>
      </w:tr>
      <w:tr w:rsidR="007C3261" w:rsidRPr="00963BA0" w14:paraId="63A08A80" w14:textId="77777777" w:rsidTr="007C3261">
        <w:trPr>
          <w:trHeight w:val="652"/>
        </w:trPr>
        <w:tc>
          <w:tcPr>
            <w:tcW w:w="3539" w:type="dxa"/>
            <w:tcBorders>
              <w:top w:val="single" w:sz="4" w:space="0" w:color="auto"/>
              <w:left w:val="single" w:sz="4" w:space="0" w:color="auto"/>
              <w:bottom w:val="single" w:sz="4" w:space="0" w:color="auto"/>
              <w:right w:val="single" w:sz="4" w:space="0" w:color="auto"/>
            </w:tcBorders>
          </w:tcPr>
          <w:p w14:paraId="29AA15E3" w14:textId="77777777" w:rsidR="007C3261" w:rsidRPr="007C3261" w:rsidRDefault="007C3261" w:rsidP="007C3261">
            <w:r w:rsidRPr="007C3261">
              <w:t>Inspections</w:t>
            </w:r>
          </w:p>
          <w:p w14:paraId="7D165D82" w14:textId="77777777" w:rsidR="007C3261" w:rsidRPr="007C3261" w:rsidRDefault="007C3261" w:rsidP="007C3261">
            <w:pPr>
              <w:pStyle w:val="Default"/>
              <w:spacing w:after="120"/>
              <w:rPr>
                <w:rFonts w:eastAsia="Calibri"/>
                <w:sz w:val="22"/>
                <w:szCs w:val="22"/>
              </w:rPr>
            </w:pPr>
          </w:p>
        </w:tc>
        <w:tc>
          <w:tcPr>
            <w:tcW w:w="6804" w:type="dxa"/>
            <w:tcBorders>
              <w:top w:val="single" w:sz="4" w:space="0" w:color="auto"/>
              <w:left w:val="single" w:sz="4" w:space="0" w:color="auto"/>
              <w:bottom w:val="single" w:sz="4" w:space="0" w:color="auto"/>
              <w:right w:val="single" w:sz="4" w:space="0" w:color="auto"/>
            </w:tcBorders>
          </w:tcPr>
          <w:p w14:paraId="6DA6FA91" w14:textId="77777777" w:rsidR="007C3261" w:rsidRDefault="007C3261" w:rsidP="0075799A">
            <w:pPr>
              <w:jc w:val="both"/>
            </w:pPr>
            <w:r w:rsidRPr="007C3261">
              <w:t>Liaising with Gosport Borough Council to organise inspections of the buildings and internal access, where required. We ex</w:t>
            </w:r>
            <w:r w:rsidR="00307308">
              <w:t>p</w:t>
            </w:r>
            <w:r w:rsidRPr="007C3261">
              <w:t>e</w:t>
            </w:r>
            <w:r w:rsidR="00307308">
              <w:t>c</w:t>
            </w:r>
            <w:r w:rsidRPr="007C3261">
              <w:t>t there will be a combination of conventional property inspections and sampling.</w:t>
            </w:r>
          </w:p>
          <w:p w14:paraId="5E0E3F55" w14:textId="1426AA54" w:rsidR="00152F29" w:rsidRPr="007C3261" w:rsidRDefault="00152F29" w:rsidP="0075799A">
            <w:pPr>
              <w:jc w:val="both"/>
            </w:pPr>
            <w:r>
              <w:t xml:space="preserve">As soon as the award is made there will be a project meeting with council officers to arrange contacts needed for access from each department. </w:t>
            </w:r>
          </w:p>
        </w:tc>
      </w:tr>
      <w:tr w:rsidR="007C3261" w:rsidRPr="00963BA0" w14:paraId="270D2893" w14:textId="77777777" w:rsidTr="00110D84">
        <w:trPr>
          <w:trHeight w:val="687"/>
        </w:trPr>
        <w:tc>
          <w:tcPr>
            <w:tcW w:w="3539" w:type="dxa"/>
            <w:tcBorders>
              <w:top w:val="single" w:sz="4" w:space="0" w:color="auto"/>
              <w:left w:val="single" w:sz="4" w:space="0" w:color="auto"/>
              <w:bottom w:val="single" w:sz="4" w:space="0" w:color="auto"/>
              <w:right w:val="single" w:sz="4" w:space="0" w:color="auto"/>
            </w:tcBorders>
          </w:tcPr>
          <w:p w14:paraId="20EE3C8C" w14:textId="77777777" w:rsidR="007C3261" w:rsidRPr="007C3261" w:rsidRDefault="007C3261" w:rsidP="007C3261">
            <w:r w:rsidRPr="007C3261">
              <w:t>Draft Values</w:t>
            </w:r>
          </w:p>
          <w:p w14:paraId="6E959DD9" w14:textId="77777777" w:rsidR="007C3261" w:rsidRPr="007C3261" w:rsidRDefault="007C3261" w:rsidP="007C3261">
            <w:pPr>
              <w:pStyle w:val="Default"/>
              <w:spacing w:after="120"/>
              <w:rPr>
                <w:rFonts w:eastAsia="Calibri"/>
                <w:sz w:val="22"/>
                <w:szCs w:val="22"/>
              </w:rPr>
            </w:pPr>
          </w:p>
        </w:tc>
        <w:tc>
          <w:tcPr>
            <w:tcW w:w="6804" w:type="dxa"/>
            <w:tcBorders>
              <w:top w:val="single" w:sz="4" w:space="0" w:color="auto"/>
              <w:left w:val="single" w:sz="4" w:space="0" w:color="auto"/>
              <w:bottom w:val="single" w:sz="4" w:space="0" w:color="auto"/>
              <w:right w:val="single" w:sz="4" w:space="0" w:color="auto"/>
            </w:tcBorders>
          </w:tcPr>
          <w:p w14:paraId="7CD5899C" w14:textId="77777777" w:rsidR="007C3261" w:rsidRPr="007C3261" w:rsidRDefault="007C3261" w:rsidP="00110D84">
            <w:pPr>
              <w:contextualSpacing/>
              <w:jc w:val="both"/>
            </w:pPr>
            <w:r w:rsidRPr="007C3261">
              <w:t>Issue a draft valuation schedule to Gosport Borough Council as an executive summary</w:t>
            </w:r>
          </w:p>
        </w:tc>
      </w:tr>
      <w:tr w:rsidR="007C3261" w:rsidRPr="00963BA0" w14:paraId="5667EB4C" w14:textId="77777777" w:rsidTr="007C3261">
        <w:trPr>
          <w:trHeight w:val="651"/>
        </w:trPr>
        <w:tc>
          <w:tcPr>
            <w:tcW w:w="3539" w:type="dxa"/>
            <w:tcBorders>
              <w:top w:val="single" w:sz="4" w:space="0" w:color="auto"/>
              <w:left w:val="single" w:sz="4" w:space="0" w:color="auto"/>
              <w:bottom w:val="single" w:sz="4" w:space="0" w:color="auto"/>
              <w:right w:val="single" w:sz="4" w:space="0" w:color="auto"/>
            </w:tcBorders>
          </w:tcPr>
          <w:p w14:paraId="3EDA4F77" w14:textId="77777777" w:rsidR="007C3261" w:rsidRPr="007C3261" w:rsidRDefault="007C3261" w:rsidP="007C3261">
            <w:r w:rsidRPr="007C3261">
              <w:t>Final Values &amp; Associated reporting</w:t>
            </w:r>
          </w:p>
        </w:tc>
        <w:tc>
          <w:tcPr>
            <w:tcW w:w="6804" w:type="dxa"/>
            <w:tcBorders>
              <w:top w:val="single" w:sz="4" w:space="0" w:color="auto"/>
              <w:left w:val="single" w:sz="4" w:space="0" w:color="auto"/>
              <w:bottom w:val="single" w:sz="4" w:space="0" w:color="auto"/>
              <w:right w:val="single" w:sz="4" w:space="0" w:color="auto"/>
            </w:tcBorders>
          </w:tcPr>
          <w:p w14:paraId="58276DAF" w14:textId="77777777" w:rsidR="007C3261" w:rsidRPr="007C3261" w:rsidRDefault="007C3261" w:rsidP="00110D84">
            <w:pPr>
              <w:jc w:val="both"/>
            </w:pPr>
            <w:r w:rsidRPr="007C3261">
              <w:t>Final reports and replacement values to Gosport Borough Council including for example:</w:t>
            </w:r>
          </w:p>
          <w:p w14:paraId="7BA7AA29" w14:textId="77777777" w:rsidR="007C3261" w:rsidRPr="007C3261" w:rsidRDefault="007C3261" w:rsidP="00110D84">
            <w:pPr>
              <w:pStyle w:val="ListParagraph"/>
              <w:numPr>
                <w:ilvl w:val="0"/>
                <w:numId w:val="20"/>
              </w:numPr>
              <w:jc w:val="both"/>
            </w:pPr>
            <w:r w:rsidRPr="007C3261">
              <w:t>Executive summary</w:t>
            </w:r>
          </w:p>
          <w:p w14:paraId="6A37F40F" w14:textId="77777777" w:rsidR="007C3261" w:rsidRPr="007C3261" w:rsidRDefault="007C3261" w:rsidP="00110D84">
            <w:pPr>
              <w:pStyle w:val="ListParagraph"/>
              <w:numPr>
                <w:ilvl w:val="0"/>
                <w:numId w:val="20"/>
              </w:numPr>
              <w:jc w:val="both"/>
            </w:pPr>
            <w:r w:rsidRPr="007C3261">
              <w:t>Commentary on general nature of the property</w:t>
            </w:r>
          </w:p>
          <w:p w14:paraId="7F9AC560" w14:textId="77777777" w:rsidR="007C3261" w:rsidRPr="007C3261" w:rsidRDefault="007C3261" w:rsidP="00110D84">
            <w:pPr>
              <w:pStyle w:val="ListParagraph"/>
              <w:numPr>
                <w:ilvl w:val="0"/>
                <w:numId w:val="20"/>
              </w:numPr>
              <w:jc w:val="both"/>
            </w:pPr>
            <w:r w:rsidRPr="007C3261">
              <w:lastRenderedPageBreak/>
              <w:t>Statement of the basis adopted and date of assessment</w:t>
            </w:r>
          </w:p>
          <w:p w14:paraId="6F930396" w14:textId="77777777" w:rsidR="007C3261" w:rsidRPr="007C3261" w:rsidRDefault="007C3261" w:rsidP="00110D84">
            <w:pPr>
              <w:pStyle w:val="ListParagraph"/>
              <w:numPr>
                <w:ilvl w:val="0"/>
                <w:numId w:val="20"/>
              </w:numPr>
              <w:jc w:val="both"/>
            </w:pPr>
            <w:r w:rsidRPr="007C3261">
              <w:t>Information about the nature and source of any information relied upon</w:t>
            </w:r>
          </w:p>
          <w:p w14:paraId="75FD7A50" w14:textId="77777777" w:rsidR="007C3261" w:rsidRPr="007C3261" w:rsidRDefault="007C3261" w:rsidP="00110D84">
            <w:pPr>
              <w:pStyle w:val="ListParagraph"/>
              <w:numPr>
                <w:ilvl w:val="0"/>
                <w:numId w:val="20"/>
              </w:numPr>
              <w:jc w:val="both"/>
            </w:pPr>
            <w:r w:rsidRPr="007C3261">
              <w:t>Commentary on the extent of inspection, assumptions and restrictions</w:t>
            </w:r>
          </w:p>
          <w:p w14:paraId="184A53C3" w14:textId="77777777" w:rsidR="007C3261" w:rsidRPr="007C3261" w:rsidRDefault="007C3261" w:rsidP="00110D84">
            <w:pPr>
              <w:pStyle w:val="ListParagraph"/>
              <w:numPr>
                <w:ilvl w:val="0"/>
                <w:numId w:val="20"/>
              </w:numPr>
              <w:jc w:val="both"/>
            </w:pPr>
            <w:r w:rsidRPr="007C3261">
              <w:t>methodology statement covering approach</w:t>
            </w:r>
          </w:p>
          <w:p w14:paraId="767C2DB0" w14:textId="77777777" w:rsidR="007C3261" w:rsidRPr="007C3261" w:rsidRDefault="007C3261" w:rsidP="00110D84">
            <w:pPr>
              <w:pStyle w:val="ListParagraph"/>
              <w:numPr>
                <w:ilvl w:val="0"/>
                <w:numId w:val="20"/>
              </w:numPr>
              <w:jc w:val="both"/>
            </w:pPr>
            <w:r w:rsidRPr="007C3261">
              <w:t>Opinion of assessment, with appropriate analysis by location, including the allowances made for the estimated costs of professional fees, demolition and debris removal provision for VAT, if applicable</w:t>
            </w:r>
          </w:p>
          <w:p w14:paraId="14F1AE94" w14:textId="77777777" w:rsidR="007C3261" w:rsidRPr="007C3261" w:rsidRDefault="007C3261" w:rsidP="00110D84">
            <w:pPr>
              <w:pStyle w:val="ListParagraph"/>
              <w:numPr>
                <w:ilvl w:val="0"/>
                <w:numId w:val="20"/>
              </w:numPr>
              <w:jc w:val="both"/>
            </w:pPr>
            <w:r w:rsidRPr="007C3261">
              <w:t>Statement of the estimated maximum period of reinstatement in the event of a total loss</w:t>
            </w:r>
          </w:p>
          <w:p w14:paraId="16C31E23" w14:textId="77777777" w:rsidR="007C3261" w:rsidRPr="007C3261" w:rsidRDefault="007C3261" w:rsidP="00110D84">
            <w:pPr>
              <w:pStyle w:val="ListParagraph"/>
              <w:numPr>
                <w:ilvl w:val="0"/>
                <w:numId w:val="20"/>
              </w:numPr>
              <w:jc w:val="both"/>
            </w:pPr>
            <w:r w:rsidRPr="007C3261">
              <w:t>Photography, where applicable, and mapping</w:t>
            </w:r>
          </w:p>
        </w:tc>
      </w:tr>
    </w:tbl>
    <w:p w14:paraId="6BBAA07E" w14:textId="77777777" w:rsidR="00A13036" w:rsidRPr="00963BA0" w:rsidRDefault="00A13036" w:rsidP="00A13036">
      <w:pPr>
        <w:pStyle w:val="BodyText2"/>
        <w:shd w:val="clear" w:color="auto" w:fill="FFFFFF"/>
        <w:spacing w:after="120"/>
        <w:rPr>
          <w:rFonts w:ascii="Verdana" w:hAnsi="Verdana" w:cs="Arial"/>
          <w:i w:val="0"/>
          <w:sz w:val="20"/>
        </w:rPr>
      </w:pPr>
    </w:p>
    <w:p w14:paraId="71ABF276" w14:textId="77777777" w:rsidR="00EF0B2D" w:rsidRPr="005E43A0" w:rsidRDefault="00EF0B2D" w:rsidP="005065BB">
      <w:pPr>
        <w:pStyle w:val="Heading3"/>
        <w:numPr>
          <w:ilvl w:val="1"/>
          <w:numId w:val="13"/>
        </w:numPr>
      </w:pPr>
      <w:r w:rsidRPr="00095EFD">
        <w:t>HEALTH AND SAFETY</w:t>
      </w:r>
    </w:p>
    <w:p w14:paraId="718ED316" w14:textId="77777777" w:rsidR="00110D84" w:rsidRPr="00110D84" w:rsidRDefault="00110D84" w:rsidP="00110D84">
      <w:pPr>
        <w:pStyle w:val="BodyText"/>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Contractor will work in accordance with, and be able to demonstrate work activities in line with</w:t>
      </w:r>
    </w:p>
    <w:p w14:paraId="0F44E7F5" w14:textId="26C9173D" w:rsidR="00110D84" w:rsidRP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Management of Health and Safety at Work Regulations 1999</w:t>
      </w:r>
    </w:p>
    <w:p w14:paraId="61836A4F" w14:textId="71E650E4" w:rsidR="00110D84" w:rsidRP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Work Place (Health, Safety and Welfare) Regulations 1992</w:t>
      </w:r>
    </w:p>
    <w:p w14:paraId="09923D68" w14:textId="2778C0C3" w:rsidR="00110D84" w:rsidRP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Personal Protective Equipment at Work Regulations 1992</w:t>
      </w:r>
    </w:p>
    <w:p w14:paraId="4A4A770D" w14:textId="06C516F3" w:rsidR="00110D84" w:rsidRP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Manual Handling Operations Regulations 1992</w:t>
      </w:r>
    </w:p>
    <w:p w14:paraId="25C61760" w14:textId="318D9EA8" w:rsidR="00110D84" w:rsidRP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Provision and Use of Work Equipment Regulations 1998</w:t>
      </w:r>
    </w:p>
    <w:p w14:paraId="15515B2F" w14:textId="5734F175" w:rsidR="00110D84" w:rsidRDefault="00110D84" w:rsidP="0075799A">
      <w:pPr>
        <w:pStyle w:val="BodyText"/>
        <w:numPr>
          <w:ilvl w:val="0"/>
          <w:numId w:val="21"/>
        </w:numPr>
        <w:tabs>
          <w:tab w:val="left" w:pos="567"/>
        </w:tabs>
        <w:ind w:right="-7"/>
        <w:jc w:val="both"/>
        <w:rPr>
          <w:rFonts w:ascii="Verdana" w:eastAsia="Calibri" w:hAnsi="Verdana" w:cs="Calibri"/>
          <w:sz w:val="20"/>
          <w:szCs w:val="20"/>
          <w:lang w:eastAsia="en-GB"/>
        </w:rPr>
      </w:pPr>
      <w:r w:rsidRPr="00110D84">
        <w:rPr>
          <w:rFonts w:ascii="Verdana" w:eastAsia="Calibri" w:hAnsi="Verdana" w:cs="Calibri"/>
          <w:sz w:val="20"/>
          <w:szCs w:val="20"/>
          <w:lang w:eastAsia="en-GB"/>
        </w:rPr>
        <w:t>The Health and Safety at Work Act 1974</w:t>
      </w:r>
    </w:p>
    <w:p w14:paraId="037BBEE2" w14:textId="77777777" w:rsidR="00110D84" w:rsidRDefault="00110D84" w:rsidP="005E43A0">
      <w:pPr>
        <w:pStyle w:val="BodyText"/>
        <w:tabs>
          <w:tab w:val="left" w:pos="567"/>
        </w:tabs>
        <w:ind w:right="-7"/>
        <w:jc w:val="both"/>
        <w:rPr>
          <w:rFonts w:ascii="Verdana" w:eastAsia="Calibri" w:hAnsi="Verdana" w:cs="Calibri"/>
          <w:sz w:val="20"/>
          <w:szCs w:val="20"/>
          <w:lang w:eastAsia="en-GB"/>
        </w:rPr>
      </w:pPr>
    </w:p>
    <w:p w14:paraId="6C81A043" w14:textId="4AA84B60" w:rsidR="00EF0B2D" w:rsidRDefault="005E43A0" w:rsidP="005E43A0">
      <w:pPr>
        <w:pStyle w:val="BodyText"/>
        <w:tabs>
          <w:tab w:val="left" w:pos="567"/>
        </w:tabs>
        <w:ind w:right="-7"/>
        <w:jc w:val="both"/>
        <w:rPr>
          <w:rFonts w:ascii="Verdana" w:eastAsia="Calibri" w:hAnsi="Verdana" w:cs="Calibri"/>
          <w:sz w:val="20"/>
          <w:szCs w:val="20"/>
          <w:lang w:eastAsia="en-GB"/>
        </w:rPr>
      </w:pPr>
      <w:r w:rsidRPr="005E43A0">
        <w:rPr>
          <w:rFonts w:ascii="Verdana" w:eastAsia="Calibri" w:hAnsi="Verdana" w:cs="Calibri"/>
          <w:sz w:val="20"/>
          <w:szCs w:val="20"/>
          <w:lang w:eastAsia="en-GB"/>
        </w:rPr>
        <w:t xml:space="preserve">The </w:t>
      </w:r>
      <w:r w:rsidR="0018477C">
        <w:rPr>
          <w:rFonts w:ascii="Verdana" w:eastAsia="Calibri" w:hAnsi="Verdana" w:cs="Calibri"/>
          <w:sz w:val="20"/>
          <w:szCs w:val="20"/>
          <w:lang w:eastAsia="en-GB"/>
        </w:rPr>
        <w:t>Contractor</w:t>
      </w:r>
      <w:r w:rsidRPr="005E43A0">
        <w:rPr>
          <w:rFonts w:ascii="Verdana" w:eastAsia="Calibri" w:hAnsi="Verdana" w:cs="Calibri"/>
          <w:sz w:val="20"/>
          <w:szCs w:val="20"/>
          <w:lang w:eastAsia="en-GB"/>
        </w:rPr>
        <w:t xml:space="preserve"> is expected to provide their o</w:t>
      </w:r>
      <w:r w:rsidR="00646AFB">
        <w:rPr>
          <w:rFonts w:ascii="Verdana" w:eastAsia="Calibri" w:hAnsi="Verdana" w:cs="Calibri"/>
          <w:sz w:val="20"/>
          <w:szCs w:val="20"/>
          <w:lang w:eastAsia="en-GB"/>
        </w:rPr>
        <w:t>w</w:t>
      </w:r>
      <w:r w:rsidRPr="005E43A0">
        <w:rPr>
          <w:rFonts w:ascii="Verdana" w:eastAsia="Calibri" w:hAnsi="Verdana" w:cs="Calibri"/>
          <w:sz w:val="20"/>
          <w:szCs w:val="20"/>
          <w:lang w:eastAsia="en-GB"/>
        </w:rPr>
        <w:t xml:space="preserve">n </w:t>
      </w:r>
      <w:r w:rsidR="00EF0B2D" w:rsidRPr="005E43A0">
        <w:rPr>
          <w:rFonts w:ascii="Verdana" w:eastAsia="Calibri" w:hAnsi="Verdana" w:cs="Calibri"/>
          <w:sz w:val="20"/>
          <w:szCs w:val="20"/>
          <w:lang w:eastAsia="en-GB"/>
        </w:rPr>
        <w:t>risk assessments &amp; method statements (RAMS)</w:t>
      </w:r>
      <w:r w:rsidR="00646AFB">
        <w:rPr>
          <w:rFonts w:ascii="Verdana" w:eastAsia="Calibri" w:hAnsi="Verdana" w:cs="Calibri"/>
          <w:sz w:val="20"/>
          <w:szCs w:val="20"/>
          <w:lang w:eastAsia="en-GB"/>
        </w:rPr>
        <w:t xml:space="preserve"> on how they will approach site inspections</w:t>
      </w:r>
      <w:r w:rsidR="00152F29">
        <w:rPr>
          <w:rFonts w:ascii="Verdana" w:eastAsia="Calibri" w:hAnsi="Verdana" w:cs="Calibri"/>
          <w:sz w:val="20"/>
          <w:szCs w:val="20"/>
          <w:lang w:eastAsia="en-GB"/>
        </w:rPr>
        <w:t xml:space="preserve"> and provide their own PPE. </w:t>
      </w:r>
    </w:p>
    <w:p w14:paraId="43EE0CDF" w14:textId="5148EF39" w:rsidR="00095EFD" w:rsidRPr="00152F29" w:rsidRDefault="00F16071" w:rsidP="00095EFD">
      <w:pPr>
        <w:pStyle w:val="BodyText"/>
        <w:tabs>
          <w:tab w:val="left" w:pos="567"/>
        </w:tabs>
        <w:ind w:right="-7"/>
        <w:jc w:val="both"/>
        <w:rPr>
          <w:rFonts w:ascii="Verdana" w:eastAsia="Calibri" w:hAnsi="Verdana" w:cs="Calibri"/>
          <w:sz w:val="20"/>
          <w:szCs w:val="20"/>
          <w:lang w:eastAsia="en-GB"/>
        </w:rPr>
      </w:pPr>
      <w:r w:rsidRPr="00F16071">
        <w:rPr>
          <w:rFonts w:ascii="Verdana" w:eastAsia="Calibri" w:hAnsi="Verdana" w:cs="Calibri"/>
          <w:sz w:val="20"/>
          <w:szCs w:val="20"/>
          <w:lang w:eastAsia="en-GB"/>
        </w:rPr>
        <w:t xml:space="preserve">The Contractor must ensure they satisfy themselves as Staff carrying out this work are aware of and comply with, Access to Council properties which must be arranged with the Council’s representative </w:t>
      </w:r>
      <w:r w:rsidR="00152F29">
        <w:rPr>
          <w:rFonts w:ascii="Verdana" w:eastAsia="Calibri" w:hAnsi="Verdana" w:cs="Calibri"/>
          <w:sz w:val="20"/>
          <w:szCs w:val="20"/>
          <w:lang w:eastAsia="en-GB"/>
        </w:rPr>
        <w:t xml:space="preserve">Gosport Borough Council will provide any relevant information pertaining to access, including any </w:t>
      </w:r>
      <w:r>
        <w:rPr>
          <w:rFonts w:ascii="Verdana" w:eastAsia="Calibri" w:hAnsi="Verdana" w:cs="Calibri"/>
          <w:sz w:val="20"/>
          <w:szCs w:val="20"/>
          <w:lang w:eastAsia="en-GB"/>
        </w:rPr>
        <w:t xml:space="preserve">Asbestos </w:t>
      </w:r>
      <w:r w:rsidR="00152F29">
        <w:rPr>
          <w:rFonts w:ascii="Verdana" w:eastAsia="Calibri" w:hAnsi="Verdana" w:cs="Calibri"/>
          <w:sz w:val="20"/>
          <w:szCs w:val="20"/>
          <w:lang w:eastAsia="en-GB"/>
        </w:rPr>
        <w:t xml:space="preserve">considerations where </w:t>
      </w:r>
      <w:r>
        <w:rPr>
          <w:rFonts w:ascii="Verdana" w:eastAsia="Calibri" w:hAnsi="Verdana" w:cs="Calibri"/>
          <w:sz w:val="20"/>
          <w:szCs w:val="20"/>
          <w:lang w:eastAsia="en-GB"/>
        </w:rPr>
        <w:t>requested by the Contractor.</w:t>
      </w:r>
      <w:r w:rsidR="00152F29">
        <w:rPr>
          <w:rFonts w:ascii="Verdana" w:eastAsia="Calibri" w:hAnsi="Verdana" w:cs="Calibri"/>
          <w:sz w:val="20"/>
          <w:szCs w:val="20"/>
          <w:lang w:eastAsia="en-GB"/>
        </w:rPr>
        <w:t xml:space="preserve">. </w:t>
      </w:r>
    </w:p>
    <w:p w14:paraId="1E709B75" w14:textId="77777777" w:rsidR="00E75473" w:rsidRDefault="00E75473" w:rsidP="00E75473">
      <w:pPr>
        <w:pStyle w:val="Heading3"/>
      </w:pPr>
    </w:p>
    <w:p w14:paraId="6108A62D" w14:textId="77777777" w:rsidR="00095EFD" w:rsidRPr="00E75473" w:rsidRDefault="00E75473" w:rsidP="00E75473">
      <w:pPr>
        <w:pStyle w:val="Heading3"/>
      </w:pPr>
      <w:r w:rsidRPr="00E75473">
        <w:t>2.</w:t>
      </w:r>
      <w:r>
        <w:t>5</w:t>
      </w:r>
      <w:r w:rsidRPr="00E75473">
        <w:t xml:space="preserve"> INSURANCE REQUIREMENTS</w:t>
      </w:r>
    </w:p>
    <w:p w14:paraId="23DC01EA" w14:textId="77777777" w:rsidR="00095EFD" w:rsidRPr="005E43A0" w:rsidRDefault="00095EFD" w:rsidP="00095EFD">
      <w:p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The successful Respondent will maintain the following insurance cover for the duration of the commission and provide evidence of cover to the Council at any time when requested by the GBC.</w:t>
      </w:r>
    </w:p>
    <w:p w14:paraId="4A422142" w14:textId="77777777" w:rsidR="00095EFD" w:rsidRPr="005E43A0" w:rsidRDefault="00095EFD" w:rsidP="00095EFD">
      <w:pPr>
        <w:autoSpaceDE w:val="0"/>
        <w:autoSpaceDN w:val="0"/>
        <w:adjustRightInd w:val="0"/>
        <w:spacing w:line="240" w:lineRule="auto"/>
        <w:jc w:val="both"/>
        <w:rPr>
          <w:rFonts w:ascii="Verdana" w:hAnsi="Verdana"/>
          <w:color w:val="auto"/>
          <w:sz w:val="20"/>
          <w:szCs w:val="20"/>
        </w:rPr>
      </w:pPr>
    </w:p>
    <w:tbl>
      <w:tblPr>
        <w:tblStyle w:val="TableGrid0"/>
        <w:tblW w:w="0" w:type="auto"/>
        <w:jc w:val="center"/>
        <w:tblLook w:val="04A0" w:firstRow="1" w:lastRow="0" w:firstColumn="1" w:lastColumn="0" w:noHBand="0" w:noVBand="1"/>
      </w:tblPr>
      <w:tblGrid>
        <w:gridCol w:w="2977"/>
        <w:gridCol w:w="3260"/>
      </w:tblGrid>
      <w:tr w:rsidR="005E43A0" w:rsidRPr="005E43A0" w14:paraId="52EFD26A" w14:textId="77777777" w:rsidTr="005305DD">
        <w:trPr>
          <w:jc w:val="center"/>
        </w:trPr>
        <w:tc>
          <w:tcPr>
            <w:tcW w:w="2977" w:type="dxa"/>
            <w:shd w:val="clear" w:color="auto" w:fill="F2F2F2" w:themeFill="background1" w:themeFillShade="F2"/>
          </w:tcPr>
          <w:p w14:paraId="6602C41B" w14:textId="77777777" w:rsidR="00095EFD" w:rsidRPr="005E43A0" w:rsidRDefault="00095EFD" w:rsidP="005305DD">
            <w:pPr>
              <w:autoSpaceDE w:val="0"/>
              <w:autoSpaceDN w:val="0"/>
              <w:adjustRightInd w:val="0"/>
              <w:ind w:left="142"/>
              <w:jc w:val="both"/>
              <w:rPr>
                <w:rFonts w:ascii="Verdana" w:hAnsi="Verdana" w:cs="Arial"/>
                <w:b/>
                <w:color w:val="auto"/>
                <w:sz w:val="20"/>
                <w:szCs w:val="20"/>
              </w:rPr>
            </w:pPr>
            <w:r w:rsidRPr="005E43A0">
              <w:rPr>
                <w:rFonts w:ascii="Verdana" w:hAnsi="Verdana" w:cs="Arial"/>
                <w:b/>
                <w:color w:val="auto"/>
                <w:sz w:val="20"/>
                <w:szCs w:val="20"/>
              </w:rPr>
              <w:t>Insurance:</w:t>
            </w:r>
          </w:p>
        </w:tc>
        <w:tc>
          <w:tcPr>
            <w:tcW w:w="3260" w:type="dxa"/>
            <w:shd w:val="clear" w:color="auto" w:fill="F2F2F2" w:themeFill="background1" w:themeFillShade="F2"/>
          </w:tcPr>
          <w:p w14:paraId="132A2590" w14:textId="77777777" w:rsidR="00095EFD" w:rsidRPr="005E43A0" w:rsidRDefault="00095EFD" w:rsidP="005305DD">
            <w:pPr>
              <w:autoSpaceDE w:val="0"/>
              <w:autoSpaceDN w:val="0"/>
              <w:adjustRightInd w:val="0"/>
              <w:ind w:left="57" w:hanging="57"/>
              <w:jc w:val="both"/>
              <w:rPr>
                <w:rFonts w:ascii="Verdana" w:hAnsi="Verdana" w:cs="Arial"/>
                <w:b/>
                <w:color w:val="auto"/>
                <w:sz w:val="20"/>
                <w:szCs w:val="20"/>
              </w:rPr>
            </w:pPr>
            <w:r w:rsidRPr="005E43A0">
              <w:rPr>
                <w:rFonts w:ascii="Verdana" w:hAnsi="Verdana" w:cs="Arial"/>
                <w:b/>
                <w:color w:val="auto"/>
                <w:sz w:val="20"/>
                <w:szCs w:val="20"/>
              </w:rPr>
              <w:t>Minimum value required</w:t>
            </w:r>
          </w:p>
        </w:tc>
      </w:tr>
      <w:tr w:rsidR="005E43A0" w:rsidRPr="005E43A0" w14:paraId="6BAACCE4" w14:textId="77777777" w:rsidTr="005305DD">
        <w:trPr>
          <w:jc w:val="center"/>
        </w:trPr>
        <w:tc>
          <w:tcPr>
            <w:tcW w:w="2977" w:type="dxa"/>
          </w:tcPr>
          <w:p w14:paraId="556802D3" w14:textId="77777777" w:rsidR="00095EFD" w:rsidRPr="005E43A0" w:rsidRDefault="00095EFD" w:rsidP="005305DD">
            <w:pPr>
              <w:autoSpaceDE w:val="0"/>
              <w:autoSpaceDN w:val="0"/>
              <w:adjustRightInd w:val="0"/>
              <w:ind w:left="142"/>
              <w:jc w:val="both"/>
              <w:rPr>
                <w:rFonts w:ascii="Verdana" w:hAnsi="Verdana" w:cs="Arial"/>
                <w:color w:val="auto"/>
                <w:sz w:val="20"/>
                <w:szCs w:val="20"/>
              </w:rPr>
            </w:pPr>
            <w:r w:rsidRPr="005E43A0">
              <w:rPr>
                <w:rFonts w:ascii="Verdana" w:hAnsi="Verdana" w:cs="Arial"/>
                <w:color w:val="auto"/>
                <w:sz w:val="20"/>
                <w:szCs w:val="20"/>
              </w:rPr>
              <w:t xml:space="preserve">Public Liability </w:t>
            </w:r>
          </w:p>
        </w:tc>
        <w:tc>
          <w:tcPr>
            <w:tcW w:w="3260" w:type="dxa"/>
          </w:tcPr>
          <w:p w14:paraId="12413C16" w14:textId="77777777" w:rsidR="00095EFD" w:rsidRPr="005E43A0" w:rsidRDefault="00095EFD" w:rsidP="005305DD">
            <w:pPr>
              <w:autoSpaceDE w:val="0"/>
              <w:autoSpaceDN w:val="0"/>
              <w:adjustRightInd w:val="0"/>
              <w:ind w:left="57" w:hanging="57"/>
              <w:jc w:val="both"/>
              <w:rPr>
                <w:rFonts w:ascii="Verdana" w:hAnsi="Verdana" w:cs="Arial"/>
                <w:color w:val="auto"/>
                <w:sz w:val="20"/>
                <w:szCs w:val="20"/>
              </w:rPr>
            </w:pPr>
            <w:r w:rsidRPr="005E43A0">
              <w:rPr>
                <w:rFonts w:ascii="Verdana" w:hAnsi="Verdana" w:cs="Arial"/>
                <w:color w:val="auto"/>
                <w:sz w:val="20"/>
                <w:szCs w:val="20"/>
              </w:rPr>
              <w:t xml:space="preserve">£10 million </w:t>
            </w:r>
          </w:p>
        </w:tc>
      </w:tr>
      <w:tr w:rsidR="005E43A0" w:rsidRPr="005E43A0" w14:paraId="720DC8AA" w14:textId="77777777" w:rsidTr="005305DD">
        <w:trPr>
          <w:jc w:val="center"/>
        </w:trPr>
        <w:tc>
          <w:tcPr>
            <w:tcW w:w="2977" w:type="dxa"/>
          </w:tcPr>
          <w:p w14:paraId="128329D0" w14:textId="77777777" w:rsidR="00095EFD" w:rsidRPr="005E43A0" w:rsidRDefault="00095EFD" w:rsidP="005305DD">
            <w:pPr>
              <w:autoSpaceDE w:val="0"/>
              <w:autoSpaceDN w:val="0"/>
              <w:adjustRightInd w:val="0"/>
              <w:ind w:left="142"/>
              <w:jc w:val="both"/>
              <w:rPr>
                <w:rFonts w:ascii="Verdana" w:hAnsi="Verdana" w:cs="Arial"/>
                <w:color w:val="auto"/>
                <w:sz w:val="20"/>
                <w:szCs w:val="20"/>
              </w:rPr>
            </w:pPr>
            <w:r w:rsidRPr="005E43A0">
              <w:rPr>
                <w:rFonts w:ascii="Verdana" w:hAnsi="Verdana" w:cs="Arial"/>
                <w:color w:val="auto"/>
                <w:sz w:val="20"/>
                <w:szCs w:val="20"/>
              </w:rPr>
              <w:t>Employee Liability</w:t>
            </w:r>
          </w:p>
        </w:tc>
        <w:tc>
          <w:tcPr>
            <w:tcW w:w="3260" w:type="dxa"/>
          </w:tcPr>
          <w:p w14:paraId="4CE7C217" w14:textId="77777777" w:rsidR="00095EFD" w:rsidRPr="005E43A0" w:rsidRDefault="00095EFD" w:rsidP="005305DD">
            <w:pPr>
              <w:autoSpaceDE w:val="0"/>
              <w:autoSpaceDN w:val="0"/>
              <w:adjustRightInd w:val="0"/>
              <w:ind w:left="57" w:hanging="57"/>
              <w:jc w:val="both"/>
              <w:rPr>
                <w:rFonts w:ascii="Verdana" w:hAnsi="Verdana" w:cs="Arial"/>
                <w:color w:val="auto"/>
                <w:sz w:val="20"/>
                <w:szCs w:val="20"/>
              </w:rPr>
            </w:pPr>
            <w:r w:rsidRPr="005E43A0">
              <w:rPr>
                <w:rFonts w:ascii="Verdana" w:hAnsi="Verdana" w:cs="Arial"/>
                <w:color w:val="auto"/>
                <w:sz w:val="20"/>
                <w:szCs w:val="20"/>
              </w:rPr>
              <w:t>£5 million</w:t>
            </w:r>
          </w:p>
        </w:tc>
      </w:tr>
      <w:tr w:rsidR="005E43A0" w:rsidRPr="005E43A0" w14:paraId="73586123" w14:textId="77777777" w:rsidTr="005305DD">
        <w:trPr>
          <w:jc w:val="center"/>
        </w:trPr>
        <w:tc>
          <w:tcPr>
            <w:tcW w:w="2977" w:type="dxa"/>
          </w:tcPr>
          <w:p w14:paraId="15D81992" w14:textId="77777777" w:rsidR="00095EFD" w:rsidRPr="005E43A0" w:rsidRDefault="00095EFD" w:rsidP="005305DD">
            <w:pPr>
              <w:autoSpaceDE w:val="0"/>
              <w:autoSpaceDN w:val="0"/>
              <w:adjustRightInd w:val="0"/>
              <w:ind w:left="142"/>
              <w:jc w:val="both"/>
              <w:rPr>
                <w:rFonts w:ascii="Verdana" w:hAnsi="Verdana" w:cs="Arial"/>
                <w:color w:val="auto"/>
                <w:sz w:val="20"/>
                <w:szCs w:val="20"/>
              </w:rPr>
            </w:pPr>
            <w:r w:rsidRPr="005E43A0">
              <w:rPr>
                <w:rFonts w:ascii="Verdana" w:hAnsi="Verdana" w:cs="Arial"/>
                <w:color w:val="auto"/>
                <w:sz w:val="20"/>
                <w:szCs w:val="20"/>
              </w:rPr>
              <w:t xml:space="preserve">Professional Indemnity </w:t>
            </w:r>
          </w:p>
        </w:tc>
        <w:tc>
          <w:tcPr>
            <w:tcW w:w="3260" w:type="dxa"/>
          </w:tcPr>
          <w:p w14:paraId="1E59BA9A" w14:textId="77777777" w:rsidR="00095EFD" w:rsidRPr="005E43A0" w:rsidRDefault="00095EFD" w:rsidP="005305DD">
            <w:pPr>
              <w:autoSpaceDE w:val="0"/>
              <w:autoSpaceDN w:val="0"/>
              <w:adjustRightInd w:val="0"/>
              <w:jc w:val="both"/>
              <w:rPr>
                <w:rFonts w:ascii="Verdana" w:hAnsi="Verdana" w:cs="Arial"/>
                <w:color w:val="auto"/>
                <w:sz w:val="20"/>
                <w:szCs w:val="20"/>
              </w:rPr>
            </w:pPr>
            <w:r w:rsidRPr="005E43A0">
              <w:rPr>
                <w:rFonts w:ascii="Verdana" w:hAnsi="Verdana" w:cs="Arial"/>
                <w:color w:val="auto"/>
                <w:sz w:val="20"/>
                <w:szCs w:val="20"/>
              </w:rPr>
              <w:t>£1 million</w:t>
            </w:r>
          </w:p>
        </w:tc>
      </w:tr>
    </w:tbl>
    <w:p w14:paraId="32222E11" w14:textId="77777777" w:rsidR="00A520F9" w:rsidRPr="00A520F9" w:rsidRDefault="00A520F9" w:rsidP="00A520F9"/>
    <w:p w14:paraId="73ECD4C4" w14:textId="77777777" w:rsidR="002B3D79" w:rsidRDefault="00BC49DC" w:rsidP="00095EFD">
      <w:pPr>
        <w:pStyle w:val="Heading3"/>
      </w:pPr>
      <w:r w:rsidRPr="00963BA0">
        <w:t>2.</w:t>
      </w:r>
      <w:r w:rsidR="00E75473">
        <w:t>6</w:t>
      </w:r>
      <w:r w:rsidRPr="00963BA0">
        <w:t xml:space="preserve"> </w:t>
      </w:r>
      <w:r w:rsidR="002B3D79" w:rsidRPr="00963BA0">
        <w:t xml:space="preserve">ACCOUNT </w:t>
      </w:r>
      <w:r w:rsidR="002B3D79" w:rsidRPr="00095EFD">
        <w:t>MANAGEMENT</w:t>
      </w:r>
    </w:p>
    <w:p w14:paraId="4931AB38" w14:textId="760E2C4E" w:rsidR="002B3D79" w:rsidRPr="005E43A0" w:rsidRDefault="002B3D79" w:rsidP="005E43A0">
      <w:p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 xml:space="preserve">The </w:t>
      </w:r>
      <w:r w:rsidR="0018477C">
        <w:rPr>
          <w:rFonts w:ascii="Verdana" w:hAnsi="Verdana"/>
          <w:color w:val="auto"/>
          <w:sz w:val="20"/>
          <w:szCs w:val="20"/>
        </w:rPr>
        <w:t>Contractor</w:t>
      </w:r>
      <w:r w:rsidRPr="005E43A0">
        <w:rPr>
          <w:rFonts w:ascii="Verdana" w:hAnsi="Verdana"/>
          <w:color w:val="auto"/>
          <w:sz w:val="20"/>
          <w:szCs w:val="20"/>
        </w:rPr>
        <w:t xml:space="preserve"> will be required to </w:t>
      </w:r>
      <w:r w:rsidR="005E43A0" w:rsidRPr="005E43A0">
        <w:rPr>
          <w:rFonts w:ascii="Verdana" w:hAnsi="Verdana"/>
          <w:color w:val="auto"/>
          <w:sz w:val="20"/>
          <w:szCs w:val="20"/>
        </w:rPr>
        <w:t>keep in contact with the GBC lead officer through the project with progress updates and draft reporting</w:t>
      </w:r>
    </w:p>
    <w:p w14:paraId="11826CFF" w14:textId="5791A53E" w:rsidR="00DC06E8" w:rsidRDefault="00DC06E8">
      <w:pPr>
        <w:rPr>
          <w:rFonts w:ascii="Verdana" w:eastAsia="Times New Roman" w:hAnsi="Verdana" w:cs="Times New Roman"/>
          <w:color w:val="FF0000"/>
          <w:sz w:val="20"/>
          <w:szCs w:val="20"/>
          <w:lang w:eastAsia="en-US"/>
        </w:rPr>
      </w:pPr>
      <w:r>
        <w:rPr>
          <w:rFonts w:ascii="Verdana" w:hAnsi="Verdana"/>
          <w:color w:val="FF0000"/>
          <w:sz w:val="20"/>
          <w:szCs w:val="20"/>
        </w:rPr>
        <w:br w:type="page"/>
      </w:r>
    </w:p>
    <w:p w14:paraId="097D1FC8" w14:textId="77777777" w:rsidR="009C702C" w:rsidRPr="00963BA0" w:rsidRDefault="009C702C" w:rsidP="009C702C">
      <w:pPr>
        <w:pStyle w:val="BodyText"/>
        <w:tabs>
          <w:tab w:val="left" w:pos="567"/>
        </w:tabs>
        <w:ind w:left="720" w:right="-7"/>
        <w:jc w:val="both"/>
        <w:rPr>
          <w:rFonts w:ascii="Verdana" w:hAnsi="Verdana"/>
          <w:color w:val="FF0000"/>
          <w:sz w:val="20"/>
          <w:szCs w:val="20"/>
        </w:rPr>
      </w:pPr>
    </w:p>
    <w:p w14:paraId="539C2A75" w14:textId="77777777" w:rsidR="002B3D79" w:rsidRPr="00963BA0" w:rsidRDefault="00BC49DC" w:rsidP="00095EFD">
      <w:pPr>
        <w:pStyle w:val="Heading3"/>
      </w:pPr>
      <w:r w:rsidRPr="00963BA0">
        <w:t>2.</w:t>
      </w:r>
      <w:r w:rsidR="00E75473">
        <w:t>7</w:t>
      </w:r>
      <w:r w:rsidRPr="00963BA0">
        <w:t xml:space="preserve"> </w:t>
      </w:r>
      <w:r w:rsidR="002B3D79" w:rsidRPr="00963BA0">
        <w:t>DELIVERY OF</w:t>
      </w:r>
      <w:r w:rsidR="009C702C" w:rsidRPr="00963BA0">
        <w:t xml:space="preserve"> </w:t>
      </w:r>
      <w:r w:rsidR="009C702C" w:rsidRPr="005E43A0">
        <w:t>SERVICES</w:t>
      </w:r>
    </w:p>
    <w:p w14:paraId="2915B0B5" w14:textId="18C69AEF" w:rsidR="005E43A0" w:rsidRPr="005E43A0" w:rsidRDefault="005E43A0" w:rsidP="005E43A0">
      <w:p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 xml:space="preserve">The </w:t>
      </w:r>
      <w:r w:rsidR="0018477C">
        <w:rPr>
          <w:rFonts w:ascii="Verdana" w:hAnsi="Verdana"/>
          <w:color w:val="auto"/>
          <w:sz w:val="20"/>
          <w:szCs w:val="20"/>
        </w:rPr>
        <w:t>Contractor</w:t>
      </w:r>
      <w:r w:rsidRPr="005E43A0">
        <w:rPr>
          <w:rFonts w:ascii="Verdana" w:hAnsi="Verdana"/>
          <w:color w:val="auto"/>
          <w:sz w:val="20"/>
          <w:szCs w:val="20"/>
        </w:rPr>
        <w:t xml:space="preserve"> must provide the following documentation as part of their tender submission.</w:t>
      </w:r>
    </w:p>
    <w:p w14:paraId="4028E04D"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 xml:space="preserve">Evidence of Public Liability Insurance with a minimum cover of £10 million </w:t>
      </w:r>
    </w:p>
    <w:p w14:paraId="7B31CDEC"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Evidence of Employer’s liability insurance with a minimum cover of £5 million</w:t>
      </w:r>
    </w:p>
    <w:p w14:paraId="40B5E2C7"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Evidence of Professional Indemnity insurance with a minimum cover of £1 million</w:t>
      </w:r>
    </w:p>
    <w:p w14:paraId="1CC9B281"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Timescales - plan to complete valuations</w:t>
      </w:r>
    </w:p>
    <w:p w14:paraId="00D1B9E9" w14:textId="22BCC990" w:rsid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 xml:space="preserve">Expertise and surveyor qualifications </w:t>
      </w:r>
      <w:proofErr w:type="spellStart"/>
      <w:r w:rsidR="00646AFB">
        <w:rPr>
          <w:rFonts w:ascii="Verdana" w:hAnsi="Verdana"/>
          <w:color w:val="auto"/>
          <w:sz w:val="20"/>
          <w:szCs w:val="20"/>
        </w:rPr>
        <w:t>E.g</w:t>
      </w:r>
      <w:proofErr w:type="spellEnd"/>
      <w:r w:rsidR="00646AFB">
        <w:rPr>
          <w:rFonts w:ascii="Verdana" w:hAnsi="Verdana"/>
          <w:color w:val="auto"/>
          <w:sz w:val="20"/>
          <w:szCs w:val="20"/>
        </w:rPr>
        <w:t xml:space="preserve"> MRICS</w:t>
      </w:r>
    </w:p>
    <w:p w14:paraId="3F8D5C60" w14:textId="78FD9209" w:rsidR="00A520F9" w:rsidRPr="005E43A0" w:rsidRDefault="00A520F9"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Pr>
          <w:rFonts w:ascii="Verdana" w:hAnsi="Verdana"/>
          <w:color w:val="auto"/>
          <w:sz w:val="20"/>
          <w:szCs w:val="20"/>
        </w:rPr>
        <w:t>Details of Lead Surveyor who will sign off values</w:t>
      </w:r>
    </w:p>
    <w:p w14:paraId="08D5D838"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Method Statement – to specify how you will approach the project</w:t>
      </w:r>
    </w:p>
    <w:p w14:paraId="0ED49525" w14:textId="77777777" w:rsidR="005E43A0" w:rsidRPr="005E43A0" w:rsidRDefault="005E43A0" w:rsidP="00F16071">
      <w:pPr>
        <w:pStyle w:val="ListParagraph"/>
        <w:numPr>
          <w:ilvl w:val="0"/>
          <w:numId w:val="22"/>
        </w:numPr>
        <w:autoSpaceDE w:val="0"/>
        <w:autoSpaceDN w:val="0"/>
        <w:adjustRightInd w:val="0"/>
        <w:spacing w:line="240" w:lineRule="auto"/>
        <w:jc w:val="both"/>
        <w:rPr>
          <w:rFonts w:ascii="Verdana" w:hAnsi="Verdana"/>
          <w:color w:val="auto"/>
          <w:sz w:val="20"/>
          <w:szCs w:val="20"/>
        </w:rPr>
      </w:pPr>
      <w:r w:rsidRPr="005E43A0">
        <w:rPr>
          <w:rFonts w:ascii="Verdana" w:hAnsi="Verdana"/>
          <w:color w:val="auto"/>
          <w:sz w:val="20"/>
          <w:szCs w:val="20"/>
        </w:rPr>
        <w:t>Pricing schedule</w:t>
      </w:r>
    </w:p>
    <w:p w14:paraId="0C6A5F49" w14:textId="31C86E3C" w:rsidR="004064B8" w:rsidRDefault="004064B8" w:rsidP="005E43A0">
      <w:pPr>
        <w:pStyle w:val="Heading3"/>
        <w:ind w:left="0" w:firstLine="0"/>
      </w:pPr>
    </w:p>
    <w:p w14:paraId="10059088" w14:textId="77777777" w:rsidR="00F16071" w:rsidRDefault="00F16071" w:rsidP="0075799A">
      <w:pPr>
        <w:pStyle w:val="Heading3"/>
      </w:pPr>
      <w:r>
        <w:t>2.8 INVOICING</w:t>
      </w:r>
    </w:p>
    <w:p w14:paraId="4086796A" w14:textId="77777777" w:rsidR="00F16071" w:rsidRDefault="00F16071" w:rsidP="00F16071">
      <w:r>
        <w:t>The Council pay all invoices in arrears following completion of the service. The contractor shall provide the Council with an invoice within 30 days of service completion. Invoices must detail:</w:t>
      </w:r>
    </w:p>
    <w:p w14:paraId="01ECA058" w14:textId="0247F19C" w:rsidR="00F16071" w:rsidRDefault="00F16071" w:rsidP="0075799A">
      <w:pPr>
        <w:pStyle w:val="ListParagraph"/>
        <w:numPr>
          <w:ilvl w:val="0"/>
          <w:numId w:val="23"/>
        </w:numPr>
      </w:pPr>
      <w:r>
        <w:t>The name and address of the Council Representative</w:t>
      </w:r>
    </w:p>
    <w:p w14:paraId="6DCFF25C" w14:textId="7C0C2E4B" w:rsidR="00F16071" w:rsidRDefault="00F16071" w:rsidP="0075799A">
      <w:pPr>
        <w:pStyle w:val="ListParagraph"/>
        <w:numPr>
          <w:ilvl w:val="0"/>
          <w:numId w:val="23"/>
        </w:numPr>
      </w:pPr>
      <w:r>
        <w:t>The Contractor name and address</w:t>
      </w:r>
    </w:p>
    <w:p w14:paraId="5D919B93" w14:textId="19FC6629" w:rsidR="00F16071" w:rsidRDefault="00F16071" w:rsidP="0075799A">
      <w:pPr>
        <w:pStyle w:val="ListParagraph"/>
        <w:numPr>
          <w:ilvl w:val="0"/>
          <w:numId w:val="23"/>
        </w:numPr>
      </w:pPr>
      <w:r>
        <w:t>The Contractor bank details</w:t>
      </w:r>
    </w:p>
    <w:p w14:paraId="360A3364" w14:textId="13564903" w:rsidR="00F16071" w:rsidRDefault="00F16071" w:rsidP="0075799A">
      <w:pPr>
        <w:pStyle w:val="ListParagraph"/>
        <w:numPr>
          <w:ilvl w:val="0"/>
          <w:numId w:val="23"/>
        </w:numPr>
      </w:pPr>
      <w:r>
        <w:t>The Contractor Purchase Order number</w:t>
      </w:r>
    </w:p>
    <w:p w14:paraId="406246C4" w14:textId="29FBA82A" w:rsidR="00F16071" w:rsidRDefault="00F16071" w:rsidP="0075799A">
      <w:pPr>
        <w:pStyle w:val="ListParagraph"/>
        <w:numPr>
          <w:ilvl w:val="0"/>
          <w:numId w:val="23"/>
        </w:numPr>
      </w:pPr>
      <w:r>
        <w:t>A unique invoice number</w:t>
      </w:r>
    </w:p>
    <w:p w14:paraId="154192F7" w14:textId="3A2B5376" w:rsidR="00F16071" w:rsidRDefault="00F16071" w:rsidP="0075799A">
      <w:pPr>
        <w:pStyle w:val="ListParagraph"/>
        <w:numPr>
          <w:ilvl w:val="0"/>
          <w:numId w:val="23"/>
        </w:numPr>
      </w:pPr>
      <w:r>
        <w:t>Full breakdown of the service provided</w:t>
      </w:r>
    </w:p>
    <w:p w14:paraId="0FAFC555" w14:textId="77A893A6" w:rsidR="00F16071" w:rsidRDefault="00F16071" w:rsidP="0075799A">
      <w:pPr>
        <w:pStyle w:val="ListParagraph"/>
        <w:numPr>
          <w:ilvl w:val="0"/>
          <w:numId w:val="23"/>
        </w:numPr>
      </w:pPr>
      <w:r>
        <w:t>VAT charged and VAT number (if applicable)</w:t>
      </w:r>
    </w:p>
    <w:p w14:paraId="7139C085" w14:textId="49232079" w:rsidR="00F16071" w:rsidRDefault="00F16071" w:rsidP="0075799A">
      <w:r>
        <w:t>Invoices must be submitted to the Council’s Accounts Payable team by email to accounts.payable@gosport.gov.uk</w:t>
      </w:r>
    </w:p>
    <w:p w14:paraId="7ADF84D1" w14:textId="77777777" w:rsidR="00F16071" w:rsidRPr="00F16071" w:rsidRDefault="00F16071" w:rsidP="0075799A"/>
    <w:p w14:paraId="67D61D24" w14:textId="7FC12784" w:rsidR="009D68AF" w:rsidRPr="00963BA0" w:rsidRDefault="00BC49DC" w:rsidP="00095EFD">
      <w:pPr>
        <w:pStyle w:val="Heading3"/>
      </w:pPr>
      <w:r w:rsidRPr="00963BA0">
        <w:t>2.</w:t>
      </w:r>
      <w:r w:rsidR="00DC06E8">
        <w:t>9</w:t>
      </w:r>
      <w:r w:rsidRPr="00963BA0">
        <w:t xml:space="preserve"> </w:t>
      </w:r>
      <w:r w:rsidR="009D68AF" w:rsidRPr="00963BA0">
        <w:t>SOCIAL VALUE</w:t>
      </w:r>
    </w:p>
    <w:p w14:paraId="403B42D2" w14:textId="791C9C88" w:rsidR="00F16071" w:rsidRPr="00F16071" w:rsidRDefault="00F16071" w:rsidP="00F16071">
      <w:pPr>
        <w:autoSpaceDE w:val="0"/>
        <w:autoSpaceDN w:val="0"/>
        <w:adjustRightInd w:val="0"/>
        <w:spacing w:line="240" w:lineRule="auto"/>
        <w:jc w:val="both"/>
        <w:rPr>
          <w:rFonts w:ascii="Verdana" w:hAnsi="Verdana"/>
          <w:color w:val="auto"/>
          <w:sz w:val="20"/>
          <w:szCs w:val="20"/>
        </w:rPr>
      </w:pPr>
      <w:r>
        <w:rPr>
          <w:rFonts w:ascii="Verdana" w:hAnsi="Verdana"/>
          <w:color w:val="auto"/>
          <w:sz w:val="20"/>
          <w:szCs w:val="20"/>
        </w:rPr>
        <w:t>T</w:t>
      </w:r>
      <w:r w:rsidRPr="00F16071">
        <w:rPr>
          <w:rFonts w:ascii="Verdana" w:hAnsi="Verdana"/>
          <w:color w:val="auto"/>
          <w:sz w:val="20"/>
          <w:szCs w:val="20"/>
        </w:rPr>
        <w:t>he Council seeks to implement a sustainable structure that encourages value for money, continuous improvement and innovation, and to integrate environmental considerations and delivery on social benefits throughout the performance of the Contract. As such the Contractor shall work with the Council to support Social Value and sustainability targets and improvements within local economies.</w:t>
      </w:r>
    </w:p>
    <w:p w14:paraId="3C7F496E" w14:textId="77777777" w:rsidR="00F16071" w:rsidRPr="00F16071" w:rsidRDefault="00F16071" w:rsidP="00F16071">
      <w:pPr>
        <w:autoSpaceDE w:val="0"/>
        <w:autoSpaceDN w:val="0"/>
        <w:adjustRightInd w:val="0"/>
        <w:spacing w:line="240" w:lineRule="auto"/>
        <w:jc w:val="both"/>
        <w:rPr>
          <w:rFonts w:ascii="Verdana" w:hAnsi="Verdana"/>
          <w:color w:val="auto"/>
          <w:sz w:val="20"/>
          <w:szCs w:val="20"/>
        </w:rPr>
      </w:pPr>
      <w:r w:rsidRPr="00F16071">
        <w:rPr>
          <w:rFonts w:ascii="Verdana" w:hAnsi="Verdana"/>
          <w:color w:val="auto"/>
          <w:sz w:val="20"/>
          <w:szCs w:val="20"/>
        </w:rPr>
        <w:t xml:space="preserve">The Contractor shall work proactively with their supply chains to promote and support Social Value and sustainability targets and improvements within local economies. </w:t>
      </w:r>
    </w:p>
    <w:p w14:paraId="7A30E450" w14:textId="0A9333A8" w:rsidR="00F16071" w:rsidRPr="00F16071" w:rsidRDefault="00F16071" w:rsidP="00F16071">
      <w:pPr>
        <w:autoSpaceDE w:val="0"/>
        <w:autoSpaceDN w:val="0"/>
        <w:adjustRightInd w:val="0"/>
        <w:spacing w:line="240" w:lineRule="auto"/>
        <w:jc w:val="both"/>
        <w:rPr>
          <w:rFonts w:ascii="Verdana" w:hAnsi="Verdana"/>
          <w:color w:val="auto"/>
          <w:sz w:val="20"/>
          <w:szCs w:val="20"/>
        </w:rPr>
      </w:pPr>
      <w:r w:rsidRPr="00F16071">
        <w:rPr>
          <w:rFonts w:ascii="Verdana" w:hAnsi="Verdana"/>
          <w:color w:val="auto"/>
          <w:sz w:val="20"/>
          <w:szCs w:val="20"/>
        </w:rPr>
        <w:t xml:space="preserve">The Contractor shall be expected to carefully assess the financial, environmental and social impact of the provision of Services at all times throughout the </w:t>
      </w:r>
      <w:r>
        <w:rPr>
          <w:rFonts w:ascii="Verdana" w:hAnsi="Verdana"/>
          <w:color w:val="auto"/>
          <w:sz w:val="20"/>
          <w:szCs w:val="20"/>
        </w:rPr>
        <w:t>term</w:t>
      </w:r>
      <w:r w:rsidRPr="00F16071">
        <w:rPr>
          <w:rFonts w:ascii="Verdana" w:hAnsi="Verdana"/>
          <w:color w:val="auto"/>
          <w:sz w:val="20"/>
          <w:szCs w:val="20"/>
        </w:rPr>
        <w:t xml:space="preserve"> of the Contract. </w:t>
      </w:r>
    </w:p>
    <w:p w14:paraId="40B3CBB8" w14:textId="77777777" w:rsidR="00F16071" w:rsidRPr="00F16071" w:rsidRDefault="00F16071" w:rsidP="00F16071">
      <w:pPr>
        <w:autoSpaceDE w:val="0"/>
        <w:autoSpaceDN w:val="0"/>
        <w:adjustRightInd w:val="0"/>
        <w:spacing w:line="240" w:lineRule="auto"/>
        <w:jc w:val="both"/>
        <w:rPr>
          <w:rFonts w:ascii="Verdana" w:hAnsi="Verdana"/>
          <w:color w:val="auto"/>
          <w:sz w:val="20"/>
          <w:szCs w:val="20"/>
        </w:rPr>
      </w:pPr>
      <w:r w:rsidRPr="00F16071">
        <w:rPr>
          <w:rFonts w:ascii="Verdana" w:hAnsi="Verdana"/>
          <w:color w:val="auto"/>
          <w:sz w:val="20"/>
          <w:szCs w:val="20"/>
        </w:rPr>
        <w:t>Social Value Act can be found at https://www.gov.uk/government/publications/social-value-act-information-and-resources/social-value-act-information-and-resources</w:t>
      </w:r>
    </w:p>
    <w:p w14:paraId="524E73DA" w14:textId="611234A0" w:rsidR="005E43A0" w:rsidRPr="005E43A0" w:rsidRDefault="00F16071" w:rsidP="00EF7063">
      <w:pPr>
        <w:autoSpaceDE w:val="0"/>
        <w:autoSpaceDN w:val="0"/>
        <w:adjustRightInd w:val="0"/>
        <w:spacing w:line="240" w:lineRule="auto"/>
        <w:rPr>
          <w:rFonts w:ascii="Verdana" w:hAnsi="Verdana"/>
          <w:color w:val="auto"/>
          <w:sz w:val="20"/>
          <w:szCs w:val="20"/>
        </w:rPr>
      </w:pPr>
      <w:r>
        <w:rPr>
          <w:rFonts w:ascii="Verdana" w:hAnsi="Verdana"/>
          <w:color w:val="auto"/>
          <w:sz w:val="20"/>
          <w:szCs w:val="20"/>
        </w:rPr>
        <w:t>In addition</w:t>
      </w:r>
      <w:r w:rsidRPr="00F16071">
        <w:rPr>
          <w:rFonts w:ascii="Verdana" w:hAnsi="Verdana"/>
          <w:color w:val="auto"/>
          <w:sz w:val="20"/>
          <w:szCs w:val="20"/>
        </w:rPr>
        <w:t>, please see https://www.gosport.gov.uk/procurement and https://www.gosport.gov.uk/article/755/Environment-and-climate-change for an outline of some key principles of Social Values.</w:t>
      </w:r>
    </w:p>
    <w:p w14:paraId="26BF51CE" w14:textId="18B2520F" w:rsidR="00C234AB" w:rsidRDefault="00BC49DC" w:rsidP="00095EFD">
      <w:pPr>
        <w:pStyle w:val="Heading3"/>
      </w:pPr>
      <w:r w:rsidRPr="005E43A0">
        <w:t>2.</w:t>
      </w:r>
      <w:r w:rsidR="00DC06E8">
        <w:t>10</w:t>
      </w:r>
      <w:r w:rsidRPr="005E43A0">
        <w:t xml:space="preserve"> </w:t>
      </w:r>
      <w:r w:rsidR="00C234AB" w:rsidRPr="005E43A0">
        <w:t>A</w:t>
      </w:r>
      <w:r w:rsidR="00DF1441" w:rsidRPr="005E43A0">
        <w:t>LL-INCLUSIVE PRICES</w:t>
      </w:r>
    </w:p>
    <w:p w14:paraId="14B21CFC" w14:textId="1E9184D2" w:rsidR="000D1754" w:rsidRPr="005E43A0" w:rsidRDefault="00C234AB" w:rsidP="005E43A0">
      <w:pPr>
        <w:jc w:val="both"/>
        <w:rPr>
          <w:rFonts w:ascii="Verdana" w:hAnsi="Verdana"/>
          <w:color w:val="auto"/>
          <w:sz w:val="20"/>
          <w:szCs w:val="20"/>
        </w:rPr>
      </w:pPr>
      <w:r w:rsidRPr="005E43A0">
        <w:rPr>
          <w:rFonts w:ascii="Verdana" w:hAnsi="Verdana"/>
          <w:color w:val="auto"/>
          <w:sz w:val="20"/>
          <w:szCs w:val="20"/>
        </w:rPr>
        <w:t xml:space="preserve">Prices submitted in response to this tender must be inclusive of all costs involved in the performance of the contract (e.g. to include delivery, supply and, transportation, </w:t>
      </w:r>
      <w:proofErr w:type="spellStart"/>
      <w:r w:rsidRPr="005E43A0">
        <w:rPr>
          <w:rFonts w:ascii="Verdana" w:hAnsi="Verdana"/>
          <w:color w:val="auto"/>
          <w:sz w:val="20"/>
          <w:szCs w:val="20"/>
        </w:rPr>
        <w:t>etc</w:t>
      </w:r>
      <w:proofErr w:type="spellEnd"/>
      <w:r w:rsidRPr="005E43A0">
        <w:rPr>
          <w:rFonts w:ascii="Verdana" w:hAnsi="Verdana"/>
          <w:color w:val="auto"/>
          <w:sz w:val="20"/>
          <w:szCs w:val="20"/>
        </w:rPr>
        <w:t xml:space="preserve">). No expenses incurred in the performance of the services will be reimbursed separately by </w:t>
      </w:r>
      <w:r w:rsidR="0075799A">
        <w:rPr>
          <w:rFonts w:ascii="Verdana" w:hAnsi="Verdana"/>
          <w:color w:val="auto"/>
          <w:sz w:val="20"/>
          <w:szCs w:val="20"/>
        </w:rPr>
        <w:t>the Council</w:t>
      </w:r>
      <w:r w:rsidR="00EF7063">
        <w:rPr>
          <w:rFonts w:ascii="Verdana" w:hAnsi="Verdana"/>
          <w:color w:val="auto"/>
          <w:sz w:val="20"/>
          <w:szCs w:val="20"/>
        </w:rPr>
        <w:t>.</w:t>
      </w:r>
    </w:p>
    <w:p w14:paraId="100EBE86" w14:textId="2314001D" w:rsidR="00C234AB" w:rsidRDefault="00C234AB" w:rsidP="00C234AB">
      <w:pPr>
        <w:jc w:val="both"/>
        <w:rPr>
          <w:rFonts w:ascii="Verdana" w:eastAsia="Verdana" w:hAnsi="Verdana" w:cs="Verdana"/>
          <w:color w:val="auto"/>
        </w:rPr>
      </w:pPr>
    </w:p>
    <w:p w14:paraId="3BD8A2C9" w14:textId="2B1F4E26" w:rsidR="00F16071" w:rsidRPr="00F16071" w:rsidRDefault="00F16071" w:rsidP="00F16071">
      <w:pPr>
        <w:pStyle w:val="Heading3"/>
      </w:pPr>
      <w:r w:rsidRPr="00F16071">
        <w:lastRenderedPageBreak/>
        <w:t>2.1</w:t>
      </w:r>
      <w:r w:rsidR="00DC06E8">
        <w:t xml:space="preserve">1 </w:t>
      </w:r>
      <w:r w:rsidRPr="00F16071">
        <w:t>PRICE REVISIONS &amp; VARIATIONS</w:t>
      </w:r>
    </w:p>
    <w:p w14:paraId="00E9C4DA" w14:textId="44527848" w:rsidR="00F16071" w:rsidRPr="0075799A" w:rsidRDefault="00F16071" w:rsidP="00F16071">
      <w:pPr>
        <w:jc w:val="both"/>
        <w:rPr>
          <w:rFonts w:ascii="Verdana" w:hAnsi="Verdana"/>
          <w:color w:val="auto"/>
          <w:sz w:val="20"/>
          <w:szCs w:val="20"/>
        </w:rPr>
      </w:pPr>
      <w:r w:rsidRPr="0075799A">
        <w:rPr>
          <w:rFonts w:ascii="Verdana" w:hAnsi="Verdana"/>
          <w:color w:val="auto"/>
          <w:sz w:val="20"/>
          <w:szCs w:val="20"/>
        </w:rPr>
        <w:t xml:space="preserve">Tenderers shall provide fixed pricing for the term of the contract and pre-empt </w:t>
      </w:r>
      <w:r>
        <w:rPr>
          <w:rFonts w:ascii="Verdana" w:hAnsi="Verdana"/>
          <w:color w:val="auto"/>
          <w:sz w:val="20"/>
          <w:szCs w:val="20"/>
        </w:rPr>
        <w:t xml:space="preserve">any </w:t>
      </w:r>
      <w:r w:rsidRPr="0075799A">
        <w:rPr>
          <w:rFonts w:ascii="Verdana" w:hAnsi="Verdana"/>
          <w:color w:val="auto"/>
          <w:sz w:val="20"/>
          <w:szCs w:val="20"/>
        </w:rPr>
        <w:t>likely rises.  Prices will be fixed, exclusive of VAT.</w:t>
      </w:r>
    </w:p>
    <w:p w14:paraId="51551633" w14:textId="75A5BBB6" w:rsidR="00F16071" w:rsidRPr="0075799A" w:rsidRDefault="00F16071" w:rsidP="00F16071">
      <w:pPr>
        <w:jc w:val="both"/>
        <w:rPr>
          <w:rFonts w:ascii="Verdana" w:hAnsi="Verdana"/>
          <w:color w:val="auto"/>
          <w:sz w:val="20"/>
          <w:szCs w:val="20"/>
        </w:rPr>
      </w:pPr>
      <w:r w:rsidRPr="0075799A">
        <w:rPr>
          <w:rFonts w:ascii="Verdana" w:hAnsi="Verdana"/>
          <w:color w:val="auto"/>
          <w:sz w:val="20"/>
          <w:szCs w:val="20"/>
        </w:rPr>
        <w:t xml:space="preserve">No Variation to the Contract shall be effective unless it is in writing and signed by the Parties (or their duly authorised representatives).  </w:t>
      </w:r>
    </w:p>
    <w:p w14:paraId="73F89AAE" w14:textId="77777777" w:rsidR="00F16071" w:rsidRPr="00C234AB" w:rsidRDefault="00F16071" w:rsidP="00C234AB">
      <w:pPr>
        <w:jc w:val="both"/>
        <w:rPr>
          <w:rFonts w:ascii="Verdana" w:eastAsia="Verdana" w:hAnsi="Verdana" w:cs="Verdana"/>
          <w:color w:val="auto"/>
        </w:rPr>
      </w:pPr>
    </w:p>
    <w:p w14:paraId="20AFDF64" w14:textId="77B49E7E" w:rsidR="00E93E32" w:rsidRPr="00963BA0" w:rsidRDefault="00E93E32" w:rsidP="005065BB">
      <w:pPr>
        <w:pStyle w:val="Heading2"/>
        <w:numPr>
          <w:ilvl w:val="0"/>
          <w:numId w:val="13"/>
        </w:numPr>
        <w:jc w:val="both"/>
        <w:rPr>
          <w:sz w:val="24"/>
          <w:szCs w:val="24"/>
        </w:rPr>
      </w:pPr>
      <w:bookmarkStart w:id="11" w:name="_Toc131071319"/>
      <w:r w:rsidRPr="00963BA0">
        <w:rPr>
          <w:sz w:val="24"/>
          <w:szCs w:val="24"/>
        </w:rPr>
        <w:t>PROCUREMENT PROCESS</w:t>
      </w:r>
      <w:bookmarkEnd w:id="11"/>
      <w:r w:rsidRPr="00963BA0">
        <w:rPr>
          <w:sz w:val="24"/>
          <w:szCs w:val="24"/>
        </w:rPr>
        <w:t xml:space="preserve"> </w:t>
      </w:r>
    </w:p>
    <w:p w14:paraId="1619C876" w14:textId="77777777" w:rsidR="00E93E32" w:rsidRDefault="00E93E32" w:rsidP="00E93E32">
      <w:pPr>
        <w:spacing w:after="290"/>
        <w:ind w:left="-29" w:right="-27"/>
      </w:pPr>
      <w:r>
        <w:rPr>
          <w:noProof/>
        </w:rPr>
        <mc:AlternateContent>
          <mc:Choice Requires="wpg">
            <w:drawing>
              <wp:inline distT="0" distB="0" distL="0" distR="0" wp14:anchorId="4B41634A" wp14:editId="268AF463">
                <wp:extent cx="6684264" cy="3048"/>
                <wp:effectExtent l="0" t="0" r="0" b="0"/>
                <wp:docPr id="1" name="Group 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2" name="Shape 57178"/>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19F225" id="Group 1"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">
                <v:shape id="Shape 57178"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" path="m,l6684264,r,9144l,9144,,e" fillcolor="black" stroked="f" strokeweight="0">
                  <v:stroke miterlimit="83231f" joinstyle="miter"/>
                  <v:path arrowok="t" textboxrect="0,0,6684264,9144"/>
                </v:shape>
                <w10:anchorlock/>
              </v:group>
            </w:pict>
          </mc:Fallback>
        </mc:AlternateContent>
      </w:r>
    </w:p>
    <w:p w14:paraId="762C1521" w14:textId="77777777" w:rsidR="00E62A85" w:rsidRPr="00963BA0" w:rsidRDefault="00BC49DC" w:rsidP="00095EFD">
      <w:pPr>
        <w:pStyle w:val="Heading3"/>
      </w:pPr>
      <w:r w:rsidRPr="00963BA0">
        <w:t xml:space="preserve">3.1 </w:t>
      </w:r>
      <w:r w:rsidR="0091201F" w:rsidRPr="00095EFD">
        <w:t>OVERVIEW</w:t>
      </w:r>
      <w:r w:rsidR="0091201F" w:rsidRPr="00963BA0">
        <w:t xml:space="preserve"> </w:t>
      </w:r>
    </w:p>
    <w:p w14:paraId="14339105" w14:textId="77777777" w:rsidR="00E62A85" w:rsidRPr="00963BA0" w:rsidRDefault="0091201F" w:rsidP="00A91D4B">
      <w:pPr>
        <w:spacing w:before="120" w:after="120" w:line="249" w:lineRule="auto"/>
        <w:ind w:left="-5" w:right="5" w:hanging="10"/>
        <w:jc w:val="both"/>
        <w:rPr>
          <w:sz w:val="20"/>
          <w:szCs w:val="20"/>
        </w:rPr>
      </w:pPr>
      <w:r w:rsidRPr="00963BA0">
        <w:rPr>
          <w:rFonts w:ascii="Verdana" w:eastAsia="Verdana" w:hAnsi="Verdana" w:cs="Verdana"/>
          <w:sz w:val="20"/>
          <w:szCs w:val="20"/>
        </w:rPr>
        <w:t xml:space="preserve">All tenders received (that are compliant i.e. submitted in accordance with the tendering instructions) will be evaluated in accordance with the evaluation criteria as set out below. </w:t>
      </w:r>
    </w:p>
    <w:p w14:paraId="194F3460" w14:textId="7CC6C242" w:rsidR="00E62A85" w:rsidRPr="00963BA0" w:rsidRDefault="0091201F" w:rsidP="00A91D4B">
      <w:pPr>
        <w:spacing w:before="120" w:after="120" w:line="249" w:lineRule="auto"/>
        <w:ind w:left="-5" w:right="5" w:hanging="10"/>
        <w:jc w:val="both"/>
        <w:rPr>
          <w:sz w:val="20"/>
          <w:szCs w:val="20"/>
        </w:rPr>
      </w:pPr>
      <w:r w:rsidRPr="00963BA0">
        <w:rPr>
          <w:rFonts w:ascii="Verdana" w:eastAsia="Verdana" w:hAnsi="Verdana" w:cs="Verdana"/>
          <w:sz w:val="20"/>
          <w:szCs w:val="20"/>
        </w:rPr>
        <w:t xml:space="preserve">Tenders should be prepared and submitted (using Part B of this Invitation to Tender document) in accordance with </w:t>
      </w:r>
      <w:r w:rsidR="00DC06E8">
        <w:rPr>
          <w:rFonts w:ascii="Verdana" w:eastAsia="Verdana" w:hAnsi="Verdana" w:cs="Verdana"/>
          <w:sz w:val="20"/>
          <w:szCs w:val="20"/>
        </w:rPr>
        <w:t xml:space="preserve">section </w:t>
      </w:r>
      <w:r w:rsidR="00DC06E8" w:rsidRPr="00DC06E8">
        <w:rPr>
          <w:rFonts w:ascii="Verdana" w:eastAsia="Verdana" w:hAnsi="Verdana" w:cs="Verdana"/>
          <w:sz w:val="20"/>
          <w:szCs w:val="20"/>
        </w:rPr>
        <w:t>5</w:t>
      </w:r>
      <w:r w:rsidRPr="00DC06E8">
        <w:rPr>
          <w:rFonts w:ascii="Verdana" w:eastAsia="Verdana" w:hAnsi="Verdana" w:cs="Verdana"/>
          <w:sz w:val="20"/>
          <w:szCs w:val="20"/>
        </w:rPr>
        <w:t>, Instructions for submitting a tender of this document</w:t>
      </w:r>
      <w:r w:rsidRPr="00963BA0">
        <w:rPr>
          <w:rFonts w:ascii="Verdana" w:eastAsia="Verdana" w:hAnsi="Verdana" w:cs="Verdana"/>
          <w:sz w:val="20"/>
          <w:szCs w:val="20"/>
        </w:rPr>
        <w:t xml:space="preserve">. </w:t>
      </w:r>
    </w:p>
    <w:p w14:paraId="0E990C43" w14:textId="2F8ACAA6" w:rsidR="00E62A85" w:rsidRPr="00963BA0" w:rsidRDefault="0091201F" w:rsidP="00A91D4B">
      <w:pPr>
        <w:spacing w:before="120" w:after="120" w:line="249" w:lineRule="auto"/>
        <w:ind w:left="-5" w:right="5" w:hanging="10"/>
        <w:jc w:val="both"/>
        <w:rPr>
          <w:sz w:val="20"/>
          <w:szCs w:val="20"/>
        </w:rPr>
      </w:pPr>
      <w:r w:rsidRPr="00963BA0">
        <w:rPr>
          <w:rFonts w:ascii="Verdana" w:eastAsia="Verdana" w:hAnsi="Verdana" w:cs="Verdana"/>
          <w:sz w:val="20"/>
          <w:szCs w:val="20"/>
        </w:rPr>
        <w:t xml:space="preserve">At the </w:t>
      </w:r>
      <w:r w:rsidR="0018477C">
        <w:rPr>
          <w:rFonts w:ascii="Verdana" w:eastAsia="Verdana" w:hAnsi="Verdana" w:cs="Verdana"/>
          <w:sz w:val="20"/>
          <w:szCs w:val="20"/>
        </w:rPr>
        <w:t>Council</w:t>
      </w:r>
      <w:r w:rsidRPr="00963BA0">
        <w:rPr>
          <w:rFonts w:ascii="Verdana" w:eastAsia="Verdana" w:hAnsi="Verdana" w:cs="Verdana"/>
          <w:sz w:val="20"/>
          <w:szCs w:val="20"/>
        </w:rPr>
        <w:t xml:space="preserve">’s discretion, Tenderers may be invited to clarify their tender, as an aid for evaluators to fully understand their offers. All Tenderers should nonetheless take care to fully explain their offering in their tender submission. </w:t>
      </w:r>
    </w:p>
    <w:p w14:paraId="20782176" w14:textId="77777777" w:rsidR="00E62A85" w:rsidRDefault="0091201F" w:rsidP="00F1164F">
      <w:pPr>
        <w:spacing w:before="120" w:after="120" w:line="249" w:lineRule="auto"/>
        <w:ind w:left="-5" w:right="5" w:hanging="10"/>
        <w:rPr>
          <w:rFonts w:ascii="Verdana" w:eastAsia="Verdana" w:hAnsi="Verdana" w:cs="Verdana"/>
          <w:sz w:val="20"/>
          <w:szCs w:val="20"/>
        </w:rPr>
      </w:pPr>
      <w:r w:rsidRPr="00963BA0">
        <w:rPr>
          <w:rFonts w:ascii="Verdana" w:eastAsia="Verdana" w:hAnsi="Verdana" w:cs="Verdana"/>
          <w:sz w:val="20"/>
          <w:szCs w:val="20"/>
        </w:rPr>
        <w:t xml:space="preserve">The </w:t>
      </w:r>
      <w:r w:rsidR="003C34A3" w:rsidRPr="00963BA0">
        <w:rPr>
          <w:rFonts w:ascii="Verdana" w:eastAsia="Verdana" w:hAnsi="Verdana" w:cs="Verdana"/>
          <w:sz w:val="20"/>
          <w:szCs w:val="20"/>
        </w:rPr>
        <w:t xml:space="preserve">Contract </w:t>
      </w:r>
      <w:r w:rsidRPr="00963BA0">
        <w:rPr>
          <w:rFonts w:ascii="Verdana" w:eastAsia="Verdana" w:hAnsi="Verdana" w:cs="Verdana"/>
          <w:sz w:val="20"/>
          <w:szCs w:val="20"/>
        </w:rPr>
        <w:t xml:space="preserve">will be awarded to the Tenderer which scores the highest marks following the evaluation of all tenders (in accordance with the scheme described in section </w:t>
      </w:r>
      <w:r w:rsidRPr="00DC06E8">
        <w:rPr>
          <w:rFonts w:ascii="Verdana" w:eastAsia="Verdana" w:hAnsi="Verdana" w:cs="Verdana"/>
          <w:sz w:val="20"/>
          <w:szCs w:val="20"/>
        </w:rPr>
        <w:t>4</w:t>
      </w:r>
      <w:r w:rsidRPr="00963BA0">
        <w:rPr>
          <w:rFonts w:ascii="Verdana" w:eastAsia="Verdana" w:hAnsi="Verdana" w:cs="Verdana"/>
          <w:sz w:val="20"/>
          <w:szCs w:val="20"/>
        </w:rPr>
        <w:t xml:space="preserve">, Evaluation of Tenders). </w:t>
      </w:r>
    </w:p>
    <w:p w14:paraId="3BA86B68" w14:textId="77777777" w:rsidR="005E43A0" w:rsidRPr="00963BA0" w:rsidRDefault="005E43A0" w:rsidP="00F1164F">
      <w:pPr>
        <w:spacing w:before="120" w:after="120" w:line="249" w:lineRule="auto"/>
        <w:ind w:left="-5" w:right="5" w:hanging="10"/>
        <w:rPr>
          <w:sz w:val="20"/>
          <w:szCs w:val="20"/>
        </w:rPr>
      </w:pPr>
    </w:p>
    <w:p w14:paraId="472D4FD2" w14:textId="77777777" w:rsidR="00E62A85" w:rsidRPr="00963BA0" w:rsidRDefault="00BC49DC" w:rsidP="00095EFD">
      <w:pPr>
        <w:pStyle w:val="Heading3"/>
      </w:pPr>
      <w:r w:rsidRPr="00963BA0">
        <w:t xml:space="preserve">3.2 </w:t>
      </w:r>
      <w:r w:rsidR="0091201F" w:rsidRPr="00963BA0">
        <w:t xml:space="preserve">INDICATIVE </w:t>
      </w:r>
      <w:r w:rsidR="0091201F" w:rsidRPr="00095EFD">
        <w:t>PROCUREMENT</w:t>
      </w:r>
      <w:r w:rsidR="0091201F" w:rsidRPr="00963BA0">
        <w:t xml:space="preserve"> TIMETABLE </w:t>
      </w:r>
    </w:p>
    <w:p w14:paraId="305BF95E" w14:textId="7A8CFDA5" w:rsidR="00E62A85" w:rsidRPr="00963BA0" w:rsidRDefault="0091201F" w:rsidP="00F1164F">
      <w:pPr>
        <w:spacing w:before="120" w:after="120" w:line="249" w:lineRule="auto"/>
        <w:ind w:left="-5" w:right="5" w:hanging="10"/>
        <w:rPr>
          <w:sz w:val="20"/>
          <w:szCs w:val="20"/>
        </w:rPr>
      </w:pPr>
      <w:r w:rsidRPr="00963BA0">
        <w:rPr>
          <w:rFonts w:ascii="Verdana" w:eastAsia="Verdana" w:hAnsi="Verdana" w:cs="Verdana"/>
          <w:sz w:val="20"/>
          <w:szCs w:val="20"/>
        </w:rPr>
        <w:t xml:space="preserve">The following indicative timetable is provided for Tenderers’ benefit.  Please be aware that these are indicative timescales (with the exception of the deadlines in bold) and may be subject to change at the absolute discretion of the </w:t>
      </w:r>
      <w:r w:rsidR="0018477C">
        <w:rPr>
          <w:rFonts w:ascii="Verdana" w:eastAsia="Verdana" w:hAnsi="Verdana" w:cs="Verdana"/>
          <w:sz w:val="20"/>
          <w:szCs w:val="20"/>
        </w:rPr>
        <w:t>Council</w:t>
      </w:r>
      <w:r w:rsidRPr="00963BA0">
        <w:rPr>
          <w:rFonts w:ascii="Verdana" w:eastAsia="Verdana" w:hAnsi="Verdana" w:cs="Verdana"/>
          <w:sz w:val="20"/>
          <w:szCs w:val="20"/>
        </w:rPr>
        <w:t xml:space="preserve">. </w:t>
      </w:r>
    </w:p>
    <w:p w14:paraId="537A48F7" w14:textId="77777777" w:rsidR="00E62A85" w:rsidRPr="00963BA0" w:rsidRDefault="0091201F" w:rsidP="006C0CC2">
      <w:pPr>
        <w:spacing w:after="216"/>
        <w:rPr>
          <w:sz w:val="20"/>
          <w:szCs w:val="20"/>
        </w:rPr>
      </w:pPr>
      <w:r w:rsidRPr="00963BA0">
        <w:rPr>
          <w:rFonts w:ascii="Verdana" w:eastAsia="Verdana" w:hAnsi="Verdana" w:cs="Verdana"/>
          <w:sz w:val="20"/>
          <w:szCs w:val="20"/>
        </w:rPr>
        <w:t xml:space="preserve"> </w:t>
      </w:r>
    </w:p>
    <w:tbl>
      <w:tblPr>
        <w:tblStyle w:val="TableGrid"/>
        <w:tblW w:w="10459" w:type="dxa"/>
        <w:tblInd w:w="5" w:type="dxa"/>
        <w:tblCellMar>
          <w:top w:w="83" w:type="dxa"/>
        </w:tblCellMar>
        <w:tblLook w:val="04A0" w:firstRow="1" w:lastRow="0" w:firstColumn="1" w:lastColumn="0" w:noHBand="0" w:noVBand="1"/>
      </w:tblPr>
      <w:tblGrid>
        <w:gridCol w:w="7078"/>
        <w:gridCol w:w="3381"/>
      </w:tblGrid>
      <w:tr w:rsidR="00E62A85" w:rsidRPr="00963BA0" w14:paraId="5D80B0B5" w14:textId="77777777" w:rsidTr="009A09CE">
        <w:trPr>
          <w:trHeight w:val="396"/>
        </w:trPr>
        <w:tc>
          <w:tcPr>
            <w:tcW w:w="7078" w:type="dxa"/>
            <w:tcBorders>
              <w:top w:val="single" w:sz="4" w:space="0" w:color="000000"/>
              <w:left w:val="single" w:sz="4" w:space="0" w:color="000000"/>
              <w:bottom w:val="single" w:sz="4" w:space="0" w:color="000000"/>
              <w:right w:val="single" w:sz="4" w:space="0" w:color="000000"/>
            </w:tcBorders>
          </w:tcPr>
          <w:p w14:paraId="154DFFF4" w14:textId="77777777" w:rsidR="00E62A85" w:rsidRPr="00963BA0" w:rsidRDefault="0091201F">
            <w:pPr>
              <w:ind w:left="108"/>
              <w:rPr>
                <w:sz w:val="20"/>
                <w:szCs w:val="20"/>
              </w:rPr>
            </w:pPr>
            <w:r w:rsidRPr="00963BA0">
              <w:rPr>
                <w:rFonts w:ascii="Verdana" w:eastAsia="Verdana" w:hAnsi="Verdana" w:cs="Verdana"/>
                <w:b/>
                <w:sz w:val="20"/>
                <w:szCs w:val="20"/>
              </w:rPr>
              <w:t xml:space="preserve">Stage / Activity </w:t>
            </w:r>
          </w:p>
        </w:tc>
        <w:tc>
          <w:tcPr>
            <w:tcW w:w="3381" w:type="dxa"/>
            <w:tcBorders>
              <w:top w:val="single" w:sz="4" w:space="0" w:color="000000"/>
              <w:left w:val="single" w:sz="4" w:space="0" w:color="000000"/>
              <w:bottom w:val="single" w:sz="4" w:space="0" w:color="000000"/>
              <w:right w:val="single" w:sz="4" w:space="0" w:color="000000"/>
            </w:tcBorders>
          </w:tcPr>
          <w:p w14:paraId="6C60ED68" w14:textId="77777777" w:rsidR="00E62A85" w:rsidRPr="00963BA0" w:rsidRDefault="0091201F">
            <w:pPr>
              <w:ind w:right="145"/>
              <w:jc w:val="right"/>
              <w:rPr>
                <w:sz w:val="20"/>
                <w:szCs w:val="20"/>
              </w:rPr>
            </w:pPr>
            <w:r w:rsidRPr="00963BA0">
              <w:rPr>
                <w:rFonts w:ascii="Verdana" w:eastAsia="Verdana" w:hAnsi="Verdana" w:cs="Verdana"/>
                <w:b/>
                <w:sz w:val="20"/>
                <w:szCs w:val="20"/>
              </w:rPr>
              <w:t xml:space="preserve">Indicative Date </w:t>
            </w:r>
          </w:p>
        </w:tc>
      </w:tr>
      <w:tr w:rsidR="00E62A85" w:rsidRPr="00963BA0" w14:paraId="64818EF7" w14:textId="77777777" w:rsidTr="0055380C">
        <w:trPr>
          <w:trHeight w:val="430"/>
        </w:trPr>
        <w:tc>
          <w:tcPr>
            <w:tcW w:w="7078" w:type="dxa"/>
            <w:tcBorders>
              <w:top w:val="single" w:sz="4" w:space="0" w:color="000000"/>
              <w:left w:val="single" w:sz="4" w:space="0" w:color="000000"/>
              <w:bottom w:val="single" w:sz="4" w:space="0" w:color="000000"/>
              <w:right w:val="single" w:sz="4" w:space="0" w:color="000000"/>
            </w:tcBorders>
            <w:vAlign w:val="center"/>
          </w:tcPr>
          <w:p w14:paraId="2D07E865" w14:textId="77777777" w:rsidR="00E62A85" w:rsidRPr="00963BA0" w:rsidRDefault="0091201F">
            <w:pPr>
              <w:ind w:left="108"/>
              <w:rPr>
                <w:sz w:val="20"/>
                <w:szCs w:val="20"/>
              </w:rPr>
            </w:pPr>
            <w:r w:rsidRPr="00963BA0">
              <w:rPr>
                <w:rFonts w:ascii="Verdana" w:eastAsia="Verdana" w:hAnsi="Verdana" w:cs="Verdana"/>
                <w:b/>
                <w:sz w:val="20"/>
                <w:szCs w:val="20"/>
              </w:rPr>
              <w:t xml:space="preserve">Invitation to Tender document issued </w:t>
            </w:r>
          </w:p>
        </w:tc>
        <w:tc>
          <w:tcPr>
            <w:tcW w:w="33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3FF6" w14:textId="084F1C21" w:rsidR="00E62A85" w:rsidRPr="0075799A" w:rsidRDefault="0055380C" w:rsidP="00786755">
            <w:pPr>
              <w:ind w:right="142"/>
              <w:jc w:val="right"/>
              <w:rPr>
                <w:rFonts w:ascii="Verdana" w:eastAsia="Verdana" w:hAnsi="Verdana" w:cs="Verdana"/>
                <w:b/>
                <w:bCs/>
                <w:sz w:val="20"/>
                <w:szCs w:val="20"/>
                <w:shd w:val="clear" w:color="auto" w:fill="FFFF00"/>
              </w:rPr>
            </w:pPr>
            <w:r w:rsidRPr="0075799A">
              <w:rPr>
                <w:b/>
                <w:sz w:val="20"/>
                <w:szCs w:val="20"/>
              </w:rPr>
              <w:t>3rd April 2023</w:t>
            </w:r>
            <w:r w:rsidR="005E43A0" w:rsidRPr="0075799A">
              <w:rPr>
                <w:rFonts w:ascii="Verdana" w:eastAsia="Verdana" w:hAnsi="Verdana" w:cs="Verdana"/>
                <w:b/>
                <w:bCs/>
                <w:sz w:val="20"/>
                <w:szCs w:val="20"/>
                <w:shd w:val="clear" w:color="auto" w:fill="FFFF00"/>
              </w:rPr>
              <w:t xml:space="preserve"> </w:t>
            </w:r>
          </w:p>
        </w:tc>
      </w:tr>
      <w:tr w:rsidR="00E62A85" w:rsidRPr="00963BA0" w14:paraId="3426A839" w14:textId="77777777" w:rsidTr="009A09CE">
        <w:trPr>
          <w:trHeight w:val="398"/>
        </w:trPr>
        <w:tc>
          <w:tcPr>
            <w:tcW w:w="7078" w:type="dxa"/>
            <w:tcBorders>
              <w:top w:val="single" w:sz="4" w:space="0" w:color="000000"/>
              <w:left w:val="single" w:sz="4" w:space="0" w:color="000000"/>
              <w:bottom w:val="single" w:sz="4" w:space="0" w:color="000000"/>
              <w:right w:val="single" w:sz="4" w:space="0" w:color="000000"/>
            </w:tcBorders>
          </w:tcPr>
          <w:p w14:paraId="59568853" w14:textId="77777777" w:rsidR="00E62A85" w:rsidRPr="00963BA0" w:rsidRDefault="0091201F">
            <w:pPr>
              <w:ind w:left="108"/>
              <w:rPr>
                <w:sz w:val="20"/>
                <w:szCs w:val="20"/>
              </w:rPr>
            </w:pPr>
            <w:r w:rsidRPr="00963BA0">
              <w:rPr>
                <w:rFonts w:ascii="Verdana" w:eastAsia="Verdana" w:hAnsi="Verdana" w:cs="Verdana"/>
                <w:b/>
                <w:sz w:val="20"/>
                <w:szCs w:val="20"/>
              </w:rPr>
              <w:t xml:space="preserve">Closing date for clarification questions </w:t>
            </w:r>
          </w:p>
        </w:tc>
        <w:tc>
          <w:tcPr>
            <w:tcW w:w="3381" w:type="dxa"/>
            <w:tcBorders>
              <w:top w:val="single" w:sz="4" w:space="0" w:color="000000"/>
              <w:left w:val="single" w:sz="4" w:space="0" w:color="000000"/>
              <w:bottom w:val="single" w:sz="4" w:space="0" w:color="000000"/>
              <w:right w:val="single" w:sz="4" w:space="0" w:color="000000"/>
            </w:tcBorders>
          </w:tcPr>
          <w:p w14:paraId="67B8B5E3" w14:textId="4F6CCF09" w:rsidR="00E62A85" w:rsidRPr="0075799A" w:rsidRDefault="009F1F71" w:rsidP="00270CE1">
            <w:pPr>
              <w:ind w:right="142"/>
              <w:jc w:val="right"/>
              <w:rPr>
                <w:b/>
                <w:sz w:val="20"/>
                <w:szCs w:val="20"/>
              </w:rPr>
            </w:pPr>
            <w:r w:rsidRPr="0075799A">
              <w:rPr>
                <w:b/>
                <w:sz w:val="20"/>
                <w:szCs w:val="20"/>
              </w:rPr>
              <w:t>17</w:t>
            </w:r>
            <w:r w:rsidRPr="0075799A">
              <w:rPr>
                <w:b/>
                <w:sz w:val="20"/>
                <w:szCs w:val="20"/>
                <w:vertAlign w:val="superscript"/>
              </w:rPr>
              <w:t>th</w:t>
            </w:r>
            <w:r w:rsidRPr="0075799A">
              <w:rPr>
                <w:b/>
                <w:sz w:val="20"/>
                <w:szCs w:val="20"/>
              </w:rPr>
              <w:t xml:space="preserve"> April 2023</w:t>
            </w:r>
          </w:p>
        </w:tc>
      </w:tr>
      <w:tr w:rsidR="00E62A85" w:rsidRPr="00963BA0" w14:paraId="05269042" w14:textId="77777777" w:rsidTr="009A09CE">
        <w:trPr>
          <w:trHeight w:val="398"/>
        </w:trPr>
        <w:tc>
          <w:tcPr>
            <w:tcW w:w="7078" w:type="dxa"/>
            <w:tcBorders>
              <w:top w:val="single" w:sz="4" w:space="0" w:color="000000"/>
              <w:left w:val="single" w:sz="4" w:space="0" w:color="000000"/>
              <w:bottom w:val="single" w:sz="4" w:space="0" w:color="000000"/>
              <w:right w:val="single" w:sz="4" w:space="0" w:color="000000"/>
            </w:tcBorders>
          </w:tcPr>
          <w:p w14:paraId="4A10559E" w14:textId="77777777" w:rsidR="00E62A85" w:rsidRPr="00963BA0" w:rsidRDefault="0091201F">
            <w:pPr>
              <w:ind w:left="108"/>
              <w:rPr>
                <w:sz w:val="20"/>
                <w:szCs w:val="20"/>
              </w:rPr>
            </w:pPr>
            <w:bookmarkStart w:id="12" w:name="_Hlk13577018"/>
            <w:r w:rsidRPr="00963BA0">
              <w:rPr>
                <w:rFonts w:ascii="Verdana" w:eastAsia="Verdana" w:hAnsi="Verdana" w:cs="Verdana"/>
                <w:b/>
                <w:sz w:val="20"/>
                <w:szCs w:val="20"/>
              </w:rPr>
              <w:t xml:space="preserve">Closing date for submission of tenders </w:t>
            </w:r>
          </w:p>
        </w:tc>
        <w:tc>
          <w:tcPr>
            <w:tcW w:w="3381" w:type="dxa"/>
            <w:tcBorders>
              <w:top w:val="single" w:sz="4" w:space="0" w:color="000000"/>
              <w:left w:val="single" w:sz="4" w:space="0" w:color="000000"/>
              <w:bottom w:val="single" w:sz="4" w:space="0" w:color="000000"/>
              <w:right w:val="single" w:sz="4" w:space="0" w:color="000000"/>
            </w:tcBorders>
          </w:tcPr>
          <w:p w14:paraId="6FB1701A" w14:textId="27E505A8" w:rsidR="00E62A85" w:rsidRPr="0075799A" w:rsidRDefault="00ED5B10" w:rsidP="0075799A">
            <w:pPr>
              <w:ind w:right="142"/>
              <w:jc w:val="right"/>
              <w:rPr>
                <w:b/>
                <w:sz w:val="20"/>
                <w:szCs w:val="20"/>
              </w:rPr>
            </w:pPr>
            <w:r>
              <w:rPr>
                <w:b/>
                <w:sz w:val="20"/>
                <w:szCs w:val="20"/>
              </w:rPr>
              <w:t xml:space="preserve">12:00PM, </w:t>
            </w:r>
            <w:r w:rsidR="0092622F" w:rsidRPr="0075799A">
              <w:rPr>
                <w:b/>
                <w:sz w:val="20"/>
                <w:szCs w:val="20"/>
              </w:rPr>
              <w:t>22</w:t>
            </w:r>
            <w:r w:rsidR="0092622F" w:rsidRPr="0075799A">
              <w:rPr>
                <w:b/>
                <w:sz w:val="20"/>
                <w:szCs w:val="20"/>
                <w:vertAlign w:val="superscript"/>
              </w:rPr>
              <w:t>nd</w:t>
            </w:r>
            <w:r w:rsidR="0092622F" w:rsidRPr="0075799A">
              <w:rPr>
                <w:b/>
                <w:sz w:val="20"/>
                <w:szCs w:val="20"/>
              </w:rPr>
              <w:t xml:space="preserve"> </w:t>
            </w:r>
            <w:r w:rsidR="00CE0176" w:rsidRPr="0075799A">
              <w:rPr>
                <w:b/>
                <w:sz w:val="20"/>
                <w:szCs w:val="20"/>
              </w:rPr>
              <w:t>May 2023</w:t>
            </w:r>
          </w:p>
        </w:tc>
      </w:tr>
      <w:bookmarkEnd w:id="12"/>
      <w:tr w:rsidR="000E5BE1" w:rsidRPr="00963BA0" w14:paraId="5A8AA80C" w14:textId="77777777" w:rsidTr="009A09CE">
        <w:trPr>
          <w:trHeight w:val="396"/>
        </w:trPr>
        <w:tc>
          <w:tcPr>
            <w:tcW w:w="7078" w:type="dxa"/>
            <w:tcBorders>
              <w:top w:val="single" w:sz="4" w:space="0" w:color="000000"/>
              <w:left w:val="single" w:sz="4" w:space="0" w:color="000000"/>
              <w:bottom w:val="single" w:sz="4" w:space="0" w:color="000000"/>
              <w:right w:val="single" w:sz="4" w:space="0" w:color="000000"/>
            </w:tcBorders>
          </w:tcPr>
          <w:p w14:paraId="0C5E309B" w14:textId="35A6FA49" w:rsidR="000E5BE1" w:rsidRPr="00963BA0" w:rsidRDefault="000E5BE1">
            <w:pPr>
              <w:ind w:left="108"/>
              <w:rPr>
                <w:rFonts w:ascii="Verdana" w:eastAsia="Verdana" w:hAnsi="Verdana" w:cs="Verdana"/>
                <w:sz w:val="20"/>
                <w:szCs w:val="20"/>
              </w:rPr>
            </w:pPr>
            <w:r>
              <w:rPr>
                <w:rFonts w:ascii="Verdana" w:eastAsia="Verdana" w:hAnsi="Verdana" w:cs="Verdana"/>
                <w:sz w:val="20"/>
                <w:szCs w:val="20"/>
              </w:rPr>
              <w:t>Evaluation and Moderation</w:t>
            </w:r>
          </w:p>
        </w:tc>
        <w:tc>
          <w:tcPr>
            <w:tcW w:w="3381" w:type="dxa"/>
            <w:tcBorders>
              <w:top w:val="single" w:sz="4" w:space="0" w:color="000000"/>
              <w:left w:val="single" w:sz="4" w:space="0" w:color="000000"/>
              <w:bottom w:val="single" w:sz="4" w:space="0" w:color="000000"/>
              <w:right w:val="single" w:sz="4" w:space="0" w:color="000000"/>
            </w:tcBorders>
          </w:tcPr>
          <w:p w14:paraId="147B5578" w14:textId="337DAE8F" w:rsidR="000E5BE1" w:rsidRDefault="0075799A" w:rsidP="0075799A">
            <w:pPr>
              <w:ind w:right="142"/>
              <w:jc w:val="right"/>
              <w:rPr>
                <w:sz w:val="20"/>
                <w:szCs w:val="20"/>
              </w:rPr>
            </w:pPr>
            <w:r>
              <w:rPr>
                <w:sz w:val="20"/>
                <w:szCs w:val="20"/>
              </w:rPr>
              <w:t>22</w:t>
            </w:r>
            <w:r w:rsidRPr="0075799A">
              <w:rPr>
                <w:sz w:val="20"/>
                <w:szCs w:val="20"/>
                <w:vertAlign w:val="superscript"/>
              </w:rPr>
              <w:t>nd</w:t>
            </w:r>
            <w:r>
              <w:rPr>
                <w:sz w:val="20"/>
                <w:szCs w:val="20"/>
              </w:rPr>
              <w:t xml:space="preserve"> to </w:t>
            </w:r>
            <w:r w:rsidR="0062779B">
              <w:rPr>
                <w:sz w:val="20"/>
                <w:szCs w:val="20"/>
              </w:rPr>
              <w:t>26</w:t>
            </w:r>
            <w:r w:rsidR="0062779B" w:rsidRPr="0062779B">
              <w:rPr>
                <w:sz w:val="20"/>
                <w:szCs w:val="20"/>
                <w:vertAlign w:val="superscript"/>
              </w:rPr>
              <w:t>th</w:t>
            </w:r>
            <w:r w:rsidR="0062779B">
              <w:rPr>
                <w:sz w:val="20"/>
                <w:szCs w:val="20"/>
              </w:rPr>
              <w:t xml:space="preserve"> May 2023</w:t>
            </w:r>
          </w:p>
        </w:tc>
      </w:tr>
      <w:tr w:rsidR="00E62A85" w:rsidRPr="00963BA0" w14:paraId="37FCBD3E" w14:textId="77777777" w:rsidTr="009A09CE">
        <w:trPr>
          <w:trHeight w:val="398"/>
        </w:trPr>
        <w:tc>
          <w:tcPr>
            <w:tcW w:w="7078" w:type="dxa"/>
            <w:tcBorders>
              <w:top w:val="single" w:sz="4" w:space="0" w:color="000000"/>
              <w:left w:val="single" w:sz="4" w:space="0" w:color="000000"/>
              <w:bottom w:val="single" w:sz="4" w:space="0" w:color="000000"/>
              <w:right w:val="single" w:sz="4" w:space="0" w:color="000000"/>
            </w:tcBorders>
          </w:tcPr>
          <w:p w14:paraId="18DA02DC" w14:textId="77777777" w:rsidR="00E62A85" w:rsidRPr="00963BA0" w:rsidRDefault="0091201F">
            <w:pPr>
              <w:ind w:left="108"/>
              <w:rPr>
                <w:sz w:val="20"/>
                <w:szCs w:val="20"/>
              </w:rPr>
            </w:pPr>
            <w:r w:rsidRPr="00963BA0">
              <w:rPr>
                <w:rFonts w:ascii="Verdana" w:eastAsia="Verdana" w:hAnsi="Verdana" w:cs="Verdana"/>
                <w:sz w:val="20"/>
                <w:szCs w:val="20"/>
              </w:rPr>
              <w:t xml:space="preserve">Contract award  </w:t>
            </w:r>
          </w:p>
        </w:tc>
        <w:tc>
          <w:tcPr>
            <w:tcW w:w="3381" w:type="dxa"/>
            <w:tcBorders>
              <w:top w:val="single" w:sz="4" w:space="0" w:color="000000"/>
              <w:left w:val="single" w:sz="4" w:space="0" w:color="000000"/>
              <w:bottom w:val="single" w:sz="4" w:space="0" w:color="000000"/>
              <w:right w:val="single" w:sz="4" w:space="0" w:color="000000"/>
            </w:tcBorders>
          </w:tcPr>
          <w:p w14:paraId="7EAC6DC9" w14:textId="44483D6E" w:rsidR="00E62A85" w:rsidRPr="00963BA0" w:rsidRDefault="00853BD8" w:rsidP="003036CD">
            <w:pPr>
              <w:ind w:right="142"/>
              <w:jc w:val="right"/>
              <w:rPr>
                <w:sz w:val="20"/>
                <w:szCs w:val="20"/>
              </w:rPr>
            </w:pPr>
            <w:r>
              <w:rPr>
                <w:sz w:val="20"/>
                <w:szCs w:val="20"/>
              </w:rPr>
              <w:t>30</w:t>
            </w:r>
            <w:r w:rsidR="00E36826" w:rsidRPr="00E36826">
              <w:rPr>
                <w:sz w:val="20"/>
                <w:szCs w:val="20"/>
                <w:vertAlign w:val="superscript"/>
              </w:rPr>
              <w:t>th</w:t>
            </w:r>
            <w:r w:rsidR="00E36826">
              <w:rPr>
                <w:sz w:val="20"/>
                <w:szCs w:val="20"/>
              </w:rPr>
              <w:t xml:space="preserve"> May 2023</w:t>
            </w:r>
          </w:p>
        </w:tc>
      </w:tr>
      <w:tr w:rsidR="009A09CE" w:rsidRPr="00963BA0" w14:paraId="1A8A2E3C" w14:textId="77777777" w:rsidTr="009A09CE">
        <w:trPr>
          <w:trHeight w:val="399"/>
        </w:trPr>
        <w:tc>
          <w:tcPr>
            <w:tcW w:w="7078" w:type="dxa"/>
            <w:tcBorders>
              <w:top w:val="single" w:sz="4" w:space="0" w:color="000000"/>
              <w:left w:val="single" w:sz="4" w:space="0" w:color="000000"/>
              <w:bottom w:val="single" w:sz="4" w:space="0" w:color="000000"/>
              <w:right w:val="single" w:sz="4" w:space="0" w:color="000000"/>
            </w:tcBorders>
          </w:tcPr>
          <w:p w14:paraId="75F4CBDC" w14:textId="77777777" w:rsidR="009A09CE" w:rsidRPr="00963BA0" w:rsidRDefault="009A09CE">
            <w:pPr>
              <w:ind w:left="108"/>
              <w:rPr>
                <w:rFonts w:ascii="Verdana" w:eastAsia="Verdana" w:hAnsi="Verdana" w:cs="Verdana"/>
                <w:sz w:val="20"/>
                <w:szCs w:val="20"/>
              </w:rPr>
            </w:pPr>
            <w:r w:rsidRPr="00963BA0">
              <w:rPr>
                <w:rFonts w:ascii="Verdana" w:eastAsia="Verdana" w:hAnsi="Verdana" w:cs="Verdana"/>
                <w:sz w:val="20"/>
                <w:szCs w:val="20"/>
              </w:rPr>
              <w:t>Standstill period</w:t>
            </w:r>
          </w:p>
        </w:tc>
        <w:tc>
          <w:tcPr>
            <w:tcW w:w="3381" w:type="dxa"/>
            <w:tcBorders>
              <w:top w:val="single" w:sz="4" w:space="0" w:color="000000"/>
              <w:left w:val="single" w:sz="4" w:space="0" w:color="000000"/>
              <w:bottom w:val="single" w:sz="4" w:space="0" w:color="000000"/>
              <w:right w:val="single" w:sz="4" w:space="0" w:color="000000"/>
            </w:tcBorders>
          </w:tcPr>
          <w:p w14:paraId="4B3DBD0B" w14:textId="309118C5" w:rsidR="009A09CE" w:rsidRPr="00963BA0" w:rsidRDefault="00497685" w:rsidP="009A09CE">
            <w:pPr>
              <w:ind w:right="142"/>
              <w:jc w:val="right"/>
              <w:rPr>
                <w:rFonts w:ascii="Verdana" w:eastAsia="Verdana" w:hAnsi="Verdana" w:cs="Verdana"/>
                <w:sz w:val="20"/>
                <w:szCs w:val="20"/>
                <w:shd w:val="clear" w:color="auto" w:fill="FFFF00"/>
              </w:rPr>
            </w:pPr>
            <w:r w:rsidRPr="0075799A">
              <w:rPr>
                <w:sz w:val="20"/>
                <w:szCs w:val="20"/>
              </w:rPr>
              <w:t>13th June 2023</w:t>
            </w:r>
          </w:p>
        </w:tc>
      </w:tr>
      <w:tr w:rsidR="00E62A85" w:rsidRPr="00963BA0" w14:paraId="689FC660" w14:textId="77777777" w:rsidTr="009A09CE">
        <w:trPr>
          <w:trHeight w:val="399"/>
        </w:trPr>
        <w:tc>
          <w:tcPr>
            <w:tcW w:w="7078" w:type="dxa"/>
            <w:tcBorders>
              <w:top w:val="single" w:sz="4" w:space="0" w:color="000000"/>
              <w:left w:val="single" w:sz="4" w:space="0" w:color="000000"/>
              <w:bottom w:val="single" w:sz="4" w:space="0" w:color="000000"/>
              <w:right w:val="single" w:sz="4" w:space="0" w:color="000000"/>
            </w:tcBorders>
          </w:tcPr>
          <w:p w14:paraId="421C621A" w14:textId="77777777" w:rsidR="00E62A85" w:rsidRPr="00963BA0" w:rsidRDefault="0091201F">
            <w:pPr>
              <w:ind w:left="108"/>
              <w:rPr>
                <w:sz w:val="20"/>
                <w:szCs w:val="20"/>
              </w:rPr>
            </w:pPr>
            <w:r w:rsidRPr="00963BA0">
              <w:rPr>
                <w:rFonts w:ascii="Verdana" w:eastAsia="Verdana" w:hAnsi="Verdana" w:cs="Verdana"/>
                <w:sz w:val="20"/>
                <w:szCs w:val="20"/>
              </w:rPr>
              <w:t xml:space="preserve">Contract start date </w:t>
            </w:r>
          </w:p>
        </w:tc>
        <w:tc>
          <w:tcPr>
            <w:tcW w:w="3381" w:type="dxa"/>
            <w:tcBorders>
              <w:top w:val="single" w:sz="4" w:space="0" w:color="000000"/>
              <w:left w:val="single" w:sz="4" w:space="0" w:color="000000"/>
              <w:bottom w:val="single" w:sz="4" w:space="0" w:color="000000"/>
              <w:right w:val="single" w:sz="4" w:space="0" w:color="000000"/>
            </w:tcBorders>
          </w:tcPr>
          <w:p w14:paraId="55EC6306" w14:textId="77272536" w:rsidR="00E62A85" w:rsidRPr="00963BA0" w:rsidRDefault="00D62404" w:rsidP="003036CD">
            <w:pPr>
              <w:ind w:right="142"/>
              <w:jc w:val="right"/>
              <w:rPr>
                <w:sz w:val="20"/>
                <w:szCs w:val="20"/>
              </w:rPr>
            </w:pPr>
            <w:r>
              <w:rPr>
                <w:sz w:val="20"/>
                <w:szCs w:val="20"/>
              </w:rPr>
              <w:t>19</w:t>
            </w:r>
            <w:r w:rsidRPr="00D62404">
              <w:rPr>
                <w:sz w:val="20"/>
                <w:szCs w:val="20"/>
                <w:vertAlign w:val="superscript"/>
              </w:rPr>
              <w:t>th</w:t>
            </w:r>
            <w:r>
              <w:rPr>
                <w:sz w:val="20"/>
                <w:szCs w:val="20"/>
              </w:rPr>
              <w:t xml:space="preserve"> June 2023</w:t>
            </w:r>
          </w:p>
        </w:tc>
      </w:tr>
    </w:tbl>
    <w:p w14:paraId="6182F043" w14:textId="7278A983" w:rsidR="00DC06E8" w:rsidRDefault="0091201F">
      <w:pPr>
        <w:spacing w:after="0"/>
        <w:rPr>
          <w:rFonts w:ascii="Verdana" w:eastAsia="Verdana" w:hAnsi="Verdana" w:cs="Verdana"/>
          <w:b/>
        </w:rPr>
      </w:pPr>
      <w:r>
        <w:rPr>
          <w:rFonts w:ascii="Verdana" w:eastAsia="Verdana" w:hAnsi="Verdana" w:cs="Verdana"/>
          <w:b/>
        </w:rPr>
        <w:t xml:space="preserve"> </w:t>
      </w:r>
    </w:p>
    <w:p w14:paraId="1A0BF470" w14:textId="77777777" w:rsidR="00DC06E8" w:rsidRDefault="00DC06E8">
      <w:pPr>
        <w:rPr>
          <w:rFonts w:ascii="Verdana" w:eastAsia="Verdana" w:hAnsi="Verdana" w:cs="Verdana"/>
          <w:b/>
        </w:rPr>
      </w:pPr>
      <w:r>
        <w:rPr>
          <w:rFonts w:ascii="Verdana" w:eastAsia="Verdana" w:hAnsi="Verdana" w:cs="Verdana"/>
          <w:b/>
        </w:rPr>
        <w:br w:type="page"/>
      </w:r>
    </w:p>
    <w:p w14:paraId="2C3B1A9C" w14:textId="77777777" w:rsidR="00E62A85" w:rsidRDefault="00E62A85">
      <w:pPr>
        <w:spacing w:after="0"/>
      </w:pPr>
    </w:p>
    <w:p w14:paraId="7748336C" w14:textId="10AC4CE4" w:rsidR="00E62A85" w:rsidRPr="00963BA0" w:rsidRDefault="0091201F" w:rsidP="005065BB">
      <w:pPr>
        <w:pStyle w:val="Heading2"/>
        <w:numPr>
          <w:ilvl w:val="0"/>
          <w:numId w:val="13"/>
        </w:numPr>
        <w:jc w:val="both"/>
        <w:rPr>
          <w:sz w:val="24"/>
          <w:szCs w:val="24"/>
        </w:rPr>
      </w:pPr>
      <w:bookmarkStart w:id="13" w:name="_Toc131071320"/>
      <w:r w:rsidRPr="00963BA0">
        <w:rPr>
          <w:sz w:val="24"/>
          <w:szCs w:val="24"/>
        </w:rPr>
        <w:t>EVALUATION OF TENDERS</w:t>
      </w:r>
      <w:bookmarkEnd w:id="13"/>
      <w:r w:rsidRPr="00963BA0">
        <w:rPr>
          <w:sz w:val="24"/>
          <w:szCs w:val="24"/>
        </w:rPr>
        <w:t xml:space="preserve"> </w:t>
      </w:r>
    </w:p>
    <w:p w14:paraId="27E9A475" w14:textId="77777777" w:rsidR="00E62A85" w:rsidRDefault="0091201F">
      <w:pPr>
        <w:spacing w:after="290"/>
        <w:ind w:left="-29" w:right="-27"/>
      </w:pPr>
      <w:r>
        <w:rPr>
          <w:noProof/>
        </w:rPr>
        <mc:AlternateContent>
          <mc:Choice Requires="wpg">
            <w:drawing>
              <wp:inline distT="0" distB="0" distL="0" distR="0" wp14:anchorId="3BCE4006" wp14:editId="727AF9A6">
                <wp:extent cx="6684264" cy="3048"/>
                <wp:effectExtent l="0" t="0" r="0" b="0"/>
                <wp:docPr id="47601" name="Group 47601"/>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204" name="Shape 57204"/>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53F028" id="Group 47601"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">
                <v:shape id="Shape 57204"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4956D779" w14:textId="77777777" w:rsidR="00E62A85" w:rsidRPr="00963BA0" w:rsidRDefault="00BC49DC" w:rsidP="00095EFD">
      <w:pPr>
        <w:pStyle w:val="Heading3"/>
      </w:pPr>
      <w:r w:rsidRPr="00963BA0">
        <w:t xml:space="preserve">4.1 </w:t>
      </w:r>
      <w:r w:rsidR="0091201F" w:rsidRPr="00095EFD">
        <w:t>OVERVIEW</w:t>
      </w:r>
      <w:r w:rsidR="0091201F" w:rsidRPr="00963BA0">
        <w:t xml:space="preserve"> </w:t>
      </w:r>
    </w:p>
    <w:p w14:paraId="239514ED" w14:textId="27EDD173" w:rsidR="00E62A85" w:rsidRPr="00963BA0" w:rsidRDefault="0091201F" w:rsidP="005F09C0">
      <w:pPr>
        <w:spacing w:before="120" w:after="120" w:line="249" w:lineRule="auto"/>
        <w:ind w:left="-5" w:right="5" w:hanging="10"/>
        <w:jc w:val="both"/>
        <w:rPr>
          <w:rFonts w:ascii="Verdana" w:eastAsia="Verdana" w:hAnsi="Verdana" w:cs="Verdana"/>
          <w:sz w:val="20"/>
          <w:szCs w:val="20"/>
        </w:rPr>
      </w:pPr>
      <w:r w:rsidRPr="00963BA0">
        <w:rPr>
          <w:rFonts w:ascii="Verdana" w:eastAsia="Verdana" w:hAnsi="Verdana" w:cs="Verdana"/>
          <w:sz w:val="20"/>
          <w:szCs w:val="20"/>
        </w:rPr>
        <w:t xml:space="preserve">All completed tenders received will be evaluated by officers of the </w:t>
      </w:r>
      <w:r w:rsidR="005F09C0">
        <w:rPr>
          <w:rFonts w:ascii="Verdana" w:eastAsia="Verdana" w:hAnsi="Verdana" w:cs="Verdana"/>
          <w:sz w:val="20"/>
          <w:szCs w:val="20"/>
        </w:rPr>
        <w:t>Council</w:t>
      </w:r>
      <w:r w:rsidRPr="00963BA0">
        <w:rPr>
          <w:rFonts w:ascii="Verdana" w:eastAsia="Verdana" w:hAnsi="Verdana" w:cs="Verdana"/>
          <w:sz w:val="20"/>
          <w:szCs w:val="20"/>
        </w:rPr>
        <w:t xml:space="preserve"> (as appropriate). </w:t>
      </w:r>
    </w:p>
    <w:p w14:paraId="29508504" w14:textId="68BAF93D" w:rsidR="00E62A85" w:rsidRPr="00963BA0" w:rsidRDefault="0091201F" w:rsidP="00684988">
      <w:pPr>
        <w:spacing w:before="120" w:after="120" w:line="249" w:lineRule="auto"/>
        <w:ind w:left="-5" w:right="5" w:hanging="10"/>
        <w:jc w:val="both"/>
        <w:rPr>
          <w:sz w:val="20"/>
          <w:szCs w:val="20"/>
        </w:rPr>
      </w:pPr>
      <w:r w:rsidRPr="00963BA0">
        <w:rPr>
          <w:rFonts w:ascii="Verdana" w:eastAsia="Verdana" w:hAnsi="Verdana" w:cs="Verdana"/>
          <w:sz w:val="20"/>
          <w:szCs w:val="20"/>
        </w:rPr>
        <w:t xml:space="preserve">In order to be transparent, and in order that Tenderers fully understand how their tender submission will be evaluated, full details of the evaluation process are described below.  Should any Tenderer not understand any element, they should make contact with the </w:t>
      </w:r>
      <w:r w:rsidR="005F09C0">
        <w:rPr>
          <w:rFonts w:ascii="Verdana" w:eastAsia="Verdana" w:hAnsi="Verdana" w:cs="Verdana"/>
          <w:sz w:val="20"/>
          <w:szCs w:val="20"/>
        </w:rPr>
        <w:t>Council</w:t>
      </w:r>
      <w:r w:rsidRPr="00963BA0">
        <w:rPr>
          <w:rFonts w:ascii="Verdana" w:eastAsia="Verdana" w:hAnsi="Verdana" w:cs="Verdana"/>
          <w:sz w:val="20"/>
          <w:szCs w:val="20"/>
        </w:rPr>
        <w:t xml:space="preserve"> as per the contact details </w:t>
      </w:r>
      <w:r w:rsidR="005F09C0">
        <w:rPr>
          <w:rFonts w:ascii="Verdana" w:eastAsia="Verdana" w:hAnsi="Verdana" w:cs="Verdana"/>
          <w:sz w:val="20"/>
          <w:szCs w:val="20"/>
        </w:rPr>
        <w:t>via the tender portal PROACTIS</w:t>
      </w:r>
      <w:r w:rsidRPr="00963BA0">
        <w:rPr>
          <w:rFonts w:ascii="Verdana" w:eastAsia="Verdana" w:hAnsi="Verdana" w:cs="Verdana"/>
          <w:sz w:val="20"/>
          <w:szCs w:val="20"/>
        </w:rPr>
        <w:t xml:space="preserve">. </w:t>
      </w:r>
    </w:p>
    <w:p w14:paraId="110BB7C8" w14:textId="45294D17" w:rsidR="00E62A85" w:rsidRPr="00963BA0" w:rsidRDefault="0091201F" w:rsidP="00684988">
      <w:pPr>
        <w:spacing w:before="120" w:after="120" w:line="249" w:lineRule="auto"/>
        <w:ind w:left="-5" w:right="5" w:hanging="10"/>
        <w:jc w:val="both"/>
        <w:rPr>
          <w:sz w:val="20"/>
          <w:szCs w:val="20"/>
        </w:rPr>
      </w:pPr>
      <w:r w:rsidRPr="00963BA0">
        <w:rPr>
          <w:rFonts w:ascii="Verdana" w:eastAsia="Verdana" w:hAnsi="Verdana" w:cs="Verdana"/>
          <w:sz w:val="20"/>
          <w:szCs w:val="20"/>
        </w:rPr>
        <w:t xml:space="preserve">The following price and quality weightings will be used to determine the most economically advantageous tender: </w:t>
      </w:r>
    </w:p>
    <w:p w14:paraId="09963885" w14:textId="77777777" w:rsidR="00E62A85" w:rsidRPr="00963BA0" w:rsidRDefault="0091201F" w:rsidP="00684988">
      <w:pPr>
        <w:spacing w:before="120" w:after="120" w:line="249" w:lineRule="auto"/>
        <w:ind w:left="-5" w:hanging="10"/>
        <w:jc w:val="both"/>
        <w:rPr>
          <w:sz w:val="20"/>
          <w:szCs w:val="20"/>
        </w:rPr>
      </w:pPr>
      <w:r w:rsidRPr="00963BA0">
        <w:rPr>
          <w:rFonts w:ascii="Verdana" w:eastAsia="Verdana" w:hAnsi="Verdana" w:cs="Verdana"/>
          <w:i/>
          <w:color w:val="FF0000"/>
          <w:sz w:val="20"/>
          <w:szCs w:val="20"/>
        </w:rPr>
        <w:t xml:space="preserve">.  </w:t>
      </w:r>
    </w:p>
    <w:p w14:paraId="6302F705" w14:textId="0EFB8AC5" w:rsidR="00E62A85" w:rsidRPr="00963BA0" w:rsidRDefault="0091201F" w:rsidP="005065BB">
      <w:pPr>
        <w:numPr>
          <w:ilvl w:val="0"/>
          <w:numId w:val="1"/>
        </w:numPr>
        <w:spacing w:after="110" w:line="249" w:lineRule="auto"/>
        <w:ind w:left="566" w:right="5" w:hanging="360"/>
        <w:jc w:val="both"/>
        <w:rPr>
          <w:sz w:val="20"/>
          <w:szCs w:val="20"/>
        </w:rPr>
      </w:pPr>
      <w:r w:rsidRPr="00963BA0">
        <w:rPr>
          <w:rFonts w:ascii="Verdana" w:eastAsia="Verdana" w:hAnsi="Verdana" w:cs="Verdana"/>
          <w:sz w:val="20"/>
          <w:szCs w:val="20"/>
        </w:rPr>
        <w:t>Price</w:t>
      </w:r>
      <w:r w:rsidR="00C82E9D" w:rsidRPr="00963BA0">
        <w:rPr>
          <w:rFonts w:ascii="Verdana" w:eastAsia="Verdana" w:hAnsi="Verdana" w:cs="Verdana"/>
          <w:sz w:val="20"/>
          <w:szCs w:val="20"/>
        </w:rPr>
        <w:tab/>
      </w:r>
      <w:r w:rsidR="00C82E9D" w:rsidRPr="00963BA0">
        <w:rPr>
          <w:rFonts w:ascii="Verdana" w:eastAsia="Verdana" w:hAnsi="Verdana" w:cs="Verdana"/>
          <w:sz w:val="20"/>
          <w:szCs w:val="20"/>
        </w:rPr>
        <w:tab/>
      </w:r>
      <w:r w:rsidR="005F09C0">
        <w:rPr>
          <w:rFonts w:ascii="Verdana" w:eastAsia="Verdana" w:hAnsi="Verdana" w:cs="Verdana"/>
          <w:b/>
          <w:sz w:val="20"/>
          <w:szCs w:val="20"/>
        </w:rPr>
        <w:t>6</w:t>
      </w:r>
      <w:r w:rsidR="005E43A0">
        <w:rPr>
          <w:rFonts w:ascii="Verdana" w:eastAsia="Verdana" w:hAnsi="Verdana" w:cs="Verdana"/>
          <w:b/>
          <w:sz w:val="20"/>
          <w:szCs w:val="20"/>
        </w:rPr>
        <w:t>0</w:t>
      </w:r>
      <w:r w:rsidR="005E43A0" w:rsidRPr="005E43A0">
        <w:rPr>
          <w:rFonts w:ascii="Verdana" w:eastAsia="Verdana" w:hAnsi="Verdana" w:cs="Verdana"/>
          <w:b/>
          <w:sz w:val="20"/>
          <w:szCs w:val="20"/>
        </w:rPr>
        <w:t>%</w:t>
      </w:r>
    </w:p>
    <w:p w14:paraId="03CB5735" w14:textId="44F9140B" w:rsidR="00C82E9D" w:rsidRPr="00963BA0" w:rsidRDefault="00873CF5" w:rsidP="005065BB">
      <w:pPr>
        <w:numPr>
          <w:ilvl w:val="0"/>
          <w:numId w:val="1"/>
        </w:numPr>
        <w:spacing w:after="81" w:line="249" w:lineRule="auto"/>
        <w:ind w:left="566" w:right="5" w:hanging="360"/>
        <w:jc w:val="both"/>
        <w:rPr>
          <w:sz w:val="20"/>
          <w:szCs w:val="20"/>
        </w:rPr>
      </w:pPr>
      <w:r w:rsidRPr="00963BA0">
        <w:rPr>
          <w:rFonts w:ascii="Verdana" w:eastAsia="Verdana" w:hAnsi="Verdana" w:cs="Verdana"/>
          <w:sz w:val="20"/>
          <w:szCs w:val="20"/>
        </w:rPr>
        <w:t>Quality</w:t>
      </w:r>
      <w:r w:rsidRPr="00963BA0">
        <w:rPr>
          <w:rFonts w:ascii="Verdana" w:eastAsia="Verdana" w:hAnsi="Verdana" w:cs="Verdana"/>
          <w:sz w:val="20"/>
          <w:szCs w:val="20"/>
        </w:rPr>
        <w:tab/>
      </w:r>
      <w:r w:rsidRPr="00963BA0">
        <w:rPr>
          <w:rFonts w:ascii="Verdana" w:eastAsia="Verdana" w:hAnsi="Verdana" w:cs="Verdana"/>
          <w:sz w:val="20"/>
          <w:szCs w:val="20"/>
        </w:rPr>
        <w:tab/>
      </w:r>
      <w:r w:rsidR="005F09C0">
        <w:rPr>
          <w:rFonts w:ascii="Verdana" w:eastAsia="Verdana" w:hAnsi="Verdana" w:cs="Verdana"/>
          <w:b/>
          <w:sz w:val="20"/>
          <w:szCs w:val="20"/>
        </w:rPr>
        <w:t>30%</w:t>
      </w:r>
    </w:p>
    <w:p w14:paraId="2ADD3E4F" w14:textId="77777777" w:rsidR="00C82E9D" w:rsidRPr="00963BA0" w:rsidRDefault="008D7FC3" w:rsidP="005065BB">
      <w:pPr>
        <w:numPr>
          <w:ilvl w:val="0"/>
          <w:numId w:val="1"/>
        </w:numPr>
        <w:spacing w:after="81" w:line="249" w:lineRule="auto"/>
        <w:ind w:left="566" w:right="5" w:hanging="360"/>
        <w:jc w:val="both"/>
        <w:rPr>
          <w:rFonts w:ascii="Verdana" w:eastAsia="Verdana" w:hAnsi="Verdana" w:cs="Verdana"/>
          <w:sz w:val="20"/>
          <w:szCs w:val="20"/>
        </w:rPr>
      </w:pPr>
      <w:r w:rsidRPr="00963BA0">
        <w:rPr>
          <w:rFonts w:ascii="Verdana" w:eastAsia="Verdana" w:hAnsi="Verdana" w:cs="Verdana"/>
          <w:sz w:val="20"/>
          <w:szCs w:val="20"/>
        </w:rPr>
        <w:t xml:space="preserve">Social Value </w:t>
      </w:r>
      <w:r w:rsidRPr="00963BA0">
        <w:rPr>
          <w:rFonts w:ascii="Verdana" w:eastAsia="Verdana" w:hAnsi="Verdana" w:cs="Verdana"/>
          <w:sz w:val="20"/>
          <w:szCs w:val="20"/>
        </w:rPr>
        <w:tab/>
      </w:r>
      <w:r w:rsidR="005E43A0">
        <w:rPr>
          <w:rFonts w:ascii="Verdana" w:eastAsia="Verdana" w:hAnsi="Verdana" w:cs="Verdana"/>
          <w:b/>
          <w:sz w:val="20"/>
          <w:szCs w:val="20"/>
        </w:rPr>
        <w:t>10</w:t>
      </w:r>
      <w:r w:rsidR="005E43A0" w:rsidRPr="005E43A0">
        <w:rPr>
          <w:rFonts w:ascii="Verdana" w:eastAsia="Verdana" w:hAnsi="Verdana" w:cs="Verdana"/>
          <w:b/>
          <w:sz w:val="20"/>
          <w:szCs w:val="20"/>
        </w:rPr>
        <w:t>%</w:t>
      </w:r>
    </w:p>
    <w:p w14:paraId="04AC1D11" w14:textId="77777777" w:rsidR="00E62A85" w:rsidRDefault="0091201F" w:rsidP="00684988">
      <w:pPr>
        <w:spacing w:before="120" w:after="120" w:line="249" w:lineRule="auto"/>
        <w:ind w:left="-5" w:right="5" w:hanging="10"/>
        <w:jc w:val="both"/>
        <w:rPr>
          <w:rFonts w:ascii="Verdana" w:eastAsia="Verdana" w:hAnsi="Verdana" w:cs="Verdana"/>
          <w:sz w:val="20"/>
          <w:szCs w:val="20"/>
        </w:rPr>
      </w:pPr>
      <w:r w:rsidRPr="00963BA0">
        <w:rPr>
          <w:rFonts w:ascii="Verdana" w:eastAsia="Verdana" w:hAnsi="Verdana" w:cs="Verdana"/>
          <w:sz w:val="20"/>
          <w:szCs w:val="20"/>
        </w:rPr>
        <w:t xml:space="preserve">The methodology for evaluating tender submissions against these criteria is as follows: </w:t>
      </w:r>
    </w:p>
    <w:p w14:paraId="59E3C9C6" w14:textId="77777777" w:rsidR="005E43A0" w:rsidRPr="00963BA0" w:rsidRDefault="005E43A0" w:rsidP="00684988">
      <w:pPr>
        <w:spacing w:before="120" w:after="120" w:line="249" w:lineRule="auto"/>
        <w:ind w:left="-5" w:right="5" w:hanging="10"/>
        <w:jc w:val="both"/>
        <w:rPr>
          <w:sz w:val="20"/>
          <w:szCs w:val="20"/>
        </w:rPr>
      </w:pPr>
    </w:p>
    <w:p w14:paraId="12C09E67" w14:textId="6188208A" w:rsidR="00E62A85" w:rsidRPr="00963BA0" w:rsidRDefault="00BC49DC" w:rsidP="00095EFD">
      <w:pPr>
        <w:pStyle w:val="Heading3"/>
      </w:pPr>
      <w:r w:rsidRPr="00963BA0">
        <w:t xml:space="preserve">4.2 </w:t>
      </w:r>
      <w:r w:rsidR="0091201F" w:rsidRPr="005F09C0">
        <w:t xml:space="preserve">PRICE </w:t>
      </w:r>
      <w:r w:rsidR="005F09C0" w:rsidRPr="005F09C0">
        <w:t>6</w:t>
      </w:r>
      <w:r w:rsidR="005E43A0" w:rsidRPr="005F09C0">
        <w:t>0</w:t>
      </w:r>
      <w:r w:rsidR="0091201F" w:rsidRPr="005F09C0">
        <w:t>%</w:t>
      </w:r>
      <w:r w:rsidR="0091201F" w:rsidRPr="00963BA0">
        <w:t xml:space="preserve"> </w:t>
      </w:r>
    </w:p>
    <w:p w14:paraId="0289975C" w14:textId="09998FC3" w:rsidR="00BA4173" w:rsidRDefault="00BA4173" w:rsidP="00684988">
      <w:pPr>
        <w:pStyle w:val="Header"/>
        <w:tabs>
          <w:tab w:val="left" w:pos="851"/>
          <w:tab w:val="left" w:pos="2694"/>
          <w:tab w:val="left" w:pos="5387"/>
          <w:tab w:val="left" w:pos="9072"/>
          <w:tab w:val="left" w:pos="10773"/>
          <w:tab w:val="left" w:pos="11340"/>
          <w:tab w:val="left" w:pos="11766"/>
        </w:tabs>
        <w:spacing w:after="120"/>
        <w:jc w:val="both"/>
        <w:rPr>
          <w:rFonts w:ascii="Verdana" w:hAnsi="Verdana"/>
          <w:sz w:val="20"/>
        </w:rPr>
      </w:pPr>
      <w:r w:rsidRPr="00963BA0">
        <w:rPr>
          <w:rFonts w:ascii="Verdana" w:hAnsi="Verdana"/>
          <w:sz w:val="20"/>
        </w:rPr>
        <w:t xml:space="preserve">Tenderers’ price scores will be calculated based upon the lowest price for all basket items in the core </w:t>
      </w:r>
      <w:r w:rsidR="00DC06E8">
        <w:rPr>
          <w:rFonts w:ascii="Verdana" w:hAnsi="Verdana"/>
          <w:sz w:val="20"/>
        </w:rPr>
        <w:t>property</w:t>
      </w:r>
      <w:r w:rsidRPr="00963BA0">
        <w:rPr>
          <w:rFonts w:ascii="Verdana" w:hAnsi="Verdana"/>
          <w:sz w:val="20"/>
        </w:rPr>
        <w:t xml:space="preserve"> list </w:t>
      </w:r>
      <w:r w:rsidRPr="005E43A0">
        <w:rPr>
          <w:rFonts w:ascii="Verdana" w:hAnsi="Verdana"/>
          <w:sz w:val="20"/>
        </w:rPr>
        <w:t xml:space="preserve">at Appendix </w:t>
      </w:r>
      <w:r w:rsidR="00841117" w:rsidRPr="005E43A0">
        <w:rPr>
          <w:rFonts w:ascii="Verdana" w:hAnsi="Verdana"/>
          <w:sz w:val="20"/>
        </w:rPr>
        <w:t>2</w:t>
      </w:r>
      <w:r w:rsidRPr="005E43A0">
        <w:rPr>
          <w:rFonts w:ascii="Verdana" w:hAnsi="Verdana"/>
          <w:sz w:val="20"/>
        </w:rPr>
        <w:t>.</w:t>
      </w:r>
    </w:p>
    <w:p w14:paraId="1CD2EE94" w14:textId="652D3EA4" w:rsidR="00BA4173" w:rsidRPr="00963BA0" w:rsidRDefault="00BA4173" w:rsidP="00684988">
      <w:pPr>
        <w:pStyle w:val="Header"/>
        <w:tabs>
          <w:tab w:val="left" w:pos="851"/>
          <w:tab w:val="left" w:pos="2694"/>
          <w:tab w:val="left" w:pos="5387"/>
          <w:tab w:val="left" w:pos="9072"/>
          <w:tab w:val="left" w:pos="10773"/>
          <w:tab w:val="left" w:pos="11340"/>
          <w:tab w:val="left" w:pos="11766"/>
        </w:tabs>
        <w:spacing w:after="120"/>
        <w:jc w:val="both"/>
        <w:rPr>
          <w:rFonts w:ascii="Verdana" w:hAnsi="Verdana"/>
          <w:sz w:val="20"/>
        </w:rPr>
      </w:pPr>
      <w:r w:rsidRPr="00963BA0">
        <w:rPr>
          <w:rFonts w:ascii="Verdana" w:hAnsi="Verdana"/>
          <w:sz w:val="20"/>
        </w:rPr>
        <w:t xml:space="preserve">The tenderer with the lowest price will be awarded the full score of </w:t>
      </w:r>
      <w:r w:rsidR="0068060F">
        <w:rPr>
          <w:rFonts w:ascii="Verdana" w:hAnsi="Verdana"/>
          <w:sz w:val="20"/>
        </w:rPr>
        <w:t>6</w:t>
      </w:r>
      <w:r w:rsidR="0068060F" w:rsidRPr="00963BA0">
        <w:rPr>
          <w:rFonts w:ascii="Verdana" w:hAnsi="Verdana"/>
          <w:sz w:val="20"/>
        </w:rPr>
        <w:t>0</w:t>
      </w:r>
      <w:r w:rsidRPr="00963BA0">
        <w:rPr>
          <w:rFonts w:ascii="Verdana" w:hAnsi="Verdana"/>
          <w:sz w:val="20"/>
        </w:rPr>
        <w:t>. Higher-priced offers will receive a score proportionate to the lowest offer, calculated as follows:</w:t>
      </w:r>
    </w:p>
    <w:p w14:paraId="63175E48" w14:textId="77777777" w:rsidR="00BA4173" w:rsidRPr="00963BA0" w:rsidRDefault="00BA4173" w:rsidP="00BA4173">
      <w:pPr>
        <w:pStyle w:val="Header"/>
        <w:tabs>
          <w:tab w:val="left" w:pos="851"/>
          <w:tab w:val="left" w:pos="2694"/>
          <w:tab w:val="left" w:pos="5387"/>
          <w:tab w:val="left" w:pos="9072"/>
          <w:tab w:val="left" w:pos="10773"/>
          <w:tab w:val="left" w:pos="11340"/>
          <w:tab w:val="left" w:pos="11766"/>
        </w:tabs>
        <w:spacing w:after="120"/>
        <w:rPr>
          <w:rFonts w:ascii="Verdana" w:hAnsi="Verdana"/>
          <w:i/>
          <w:color w:val="FF0000"/>
          <w:sz w:val="20"/>
        </w:rPr>
      </w:pPr>
    </w:p>
    <w:p w14:paraId="1288EB0B" w14:textId="77777777" w:rsidR="00BA4173" w:rsidRPr="00963BA0" w:rsidRDefault="00BA4173" w:rsidP="00BA4173">
      <w:pPr>
        <w:pStyle w:val="Header"/>
        <w:tabs>
          <w:tab w:val="left" w:pos="851"/>
          <w:tab w:val="left" w:pos="2694"/>
          <w:tab w:val="left" w:pos="5387"/>
          <w:tab w:val="left" w:pos="9072"/>
          <w:tab w:val="left" w:pos="10773"/>
          <w:tab w:val="left" w:pos="11340"/>
          <w:tab w:val="left" w:pos="11766"/>
        </w:tabs>
        <w:spacing w:after="120"/>
        <w:jc w:val="center"/>
        <w:rPr>
          <w:rFonts w:ascii="Verdana" w:hAnsi="Verdana"/>
          <w:i/>
          <w:color w:val="FF0000"/>
          <w:sz w:val="20"/>
        </w:rPr>
      </w:pPr>
      <w:r w:rsidRPr="00963BA0">
        <w:rPr>
          <w:rFonts w:ascii="Verdana" w:hAnsi="Verdana"/>
          <w:b/>
          <w:noProof/>
          <w:sz w:val="20"/>
          <w:lang w:eastAsia="en-GB"/>
        </w:rPr>
        <w:drawing>
          <wp:inline distT="0" distB="0" distL="0" distR="0" wp14:anchorId="72C83C7A" wp14:editId="06C5192C">
            <wp:extent cx="3219450" cy="457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3238413" cy="459893"/>
                    </a:xfrm>
                    <a:prstGeom prst="rect">
                      <a:avLst/>
                    </a:prstGeom>
                  </pic:spPr>
                </pic:pic>
              </a:graphicData>
            </a:graphic>
          </wp:inline>
        </w:drawing>
      </w:r>
    </w:p>
    <w:p w14:paraId="29ADB447" w14:textId="77777777" w:rsidR="00BA4173" w:rsidRPr="00963BA0" w:rsidRDefault="00BA4173" w:rsidP="00BA4173">
      <w:pPr>
        <w:pStyle w:val="Header"/>
        <w:tabs>
          <w:tab w:val="left" w:pos="851"/>
          <w:tab w:val="left" w:pos="2694"/>
          <w:tab w:val="left" w:pos="5387"/>
          <w:tab w:val="left" w:pos="9072"/>
          <w:tab w:val="left" w:pos="10773"/>
          <w:tab w:val="left" w:pos="11340"/>
          <w:tab w:val="left" w:pos="11766"/>
        </w:tabs>
        <w:spacing w:after="120"/>
        <w:rPr>
          <w:rFonts w:ascii="Verdana" w:hAnsi="Verdana"/>
          <w:i/>
          <w:color w:val="FF0000"/>
          <w:sz w:val="20"/>
        </w:rPr>
      </w:pPr>
    </w:p>
    <w:p w14:paraId="07E9D2E0" w14:textId="24AFA22D" w:rsidR="00E62A85" w:rsidRPr="00963BA0" w:rsidRDefault="00BC49DC" w:rsidP="00095EFD">
      <w:pPr>
        <w:pStyle w:val="Heading3"/>
      </w:pPr>
      <w:r w:rsidRPr="00963BA0">
        <w:t xml:space="preserve">4.3 </w:t>
      </w:r>
      <w:r w:rsidR="00873CF5" w:rsidRPr="005E43A0">
        <w:t>QUALITY</w:t>
      </w:r>
      <w:r w:rsidR="0091201F" w:rsidRPr="005E43A0">
        <w:t xml:space="preserve"> </w:t>
      </w:r>
      <w:r w:rsidR="005F09C0" w:rsidRPr="005F09C0">
        <w:t>3</w:t>
      </w:r>
      <w:r w:rsidR="005E43A0" w:rsidRPr="005F09C0">
        <w:t>0</w:t>
      </w:r>
      <w:r w:rsidR="0091201F" w:rsidRPr="005F09C0">
        <w:t>%</w:t>
      </w:r>
      <w:r w:rsidR="0091201F" w:rsidRPr="00963BA0">
        <w:t xml:space="preserve"> </w:t>
      </w:r>
    </w:p>
    <w:p w14:paraId="304B8F00" w14:textId="17E21FFB" w:rsidR="00E62A85" w:rsidRPr="00963BA0" w:rsidRDefault="0091201F" w:rsidP="005E4232">
      <w:pPr>
        <w:spacing w:before="120" w:after="120" w:line="249" w:lineRule="auto"/>
        <w:ind w:left="-5" w:right="5" w:hanging="10"/>
        <w:jc w:val="both"/>
        <w:rPr>
          <w:rFonts w:ascii="Verdana" w:eastAsia="Verdana" w:hAnsi="Verdana" w:cs="Verdana"/>
          <w:sz w:val="20"/>
          <w:szCs w:val="20"/>
        </w:rPr>
      </w:pPr>
      <w:r w:rsidRPr="00963BA0">
        <w:rPr>
          <w:rFonts w:ascii="Verdana" w:eastAsia="Verdana" w:hAnsi="Verdana" w:cs="Verdana"/>
          <w:sz w:val="20"/>
          <w:szCs w:val="20"/>
        </w:rPr>
        <w:t xml:space="preserve">The </w:t>
      </w:r>
      <w:r w:rsidR="00873CF5" w:rsidRPr="00963BA0">
        <w:rPr>
          <w:rFonts w:ascii="Verdana" w:eastAsia="Verdana" w:hAnsi="Verdana" w:cs="Verdana"/>
          <w:sz w:val="20"/>
          <w:szCs w:val="20"/>
        </w:rPr>
        <w:t>quality</w:t>
      </w:r>
      <w:r w:rsidRPr="00963BA0">
        <w:rPr>
          <w:rFonts w:ascii="Verdana" w:eastAsia="Verdana" w:hAnsi="Verdana" w:cs="Verdana"/>
          <w:sz w:val="20"/>
          <w:szCs w:val="20"/>
        </w:rPr>
        <w:t xml:space="preserve"> aspect of the evaluation accounts for</w:t>
      </w:r>
      <w:r w:rsidR="00873CF5" w:rsidRPr="00963BA0">
        <w:rPr>
          <w:rFonts w:ascii="Verdana" w:eastAsia="Verdana" w:hAnsi="Verdana" w:cs="Verdana"/>
          <w:sz w:val="20"/>
          <w:szCs w:val="20"/>
        </w:rPr>
        <w:t xml:space="preserve"> </w:t>
      </w:r>
      <w:r w:rsidR="005F09C0" w:rsidRPr="005F09C0">
        <w:rPr>
          <w:rFonts w:ascii="Verdana" w:eastAsia="Verdana" w:hAnsi="Verdana" w:cs="Verdana"/>
          <w:sz w:val="20"/>
          <w:szCs w:val="20"/>
        </w:rPr>
        <w:t>3</w:t>
      </w:r>
      <w:r w:rsidR="005E43A0" w:rsidRPr="005F09C0">
        <w:rPr>
          <w:rFonts w:ascii="Verdana" w:eastAsia="Verdana" w:hAnsi="Verdana" w:cs="Verdana"/>
          <w:sz w:val="20"/>
          <w:szCs w:val="20"/>
        </w:rPr>
        <w:t>0</w:t>
      </w:r>
      <w:r w:rsidR="00873CF5" w:rsidRPr="00963BA0">
        <w:rPr>
          <w:rFonts w:ascii="Verdana" w:eastAsia="Verdana" w:hAnsi="Verdana" w:cs="Verdana"/>
          <w:sz w:val="20"/>
          <w:szCs w:val="20"/>
        </w:rPr>
        <w:t>%</w:t>
      </w:r>
      <w:r w:rsidRPr="00963BA0">
        <w:rPr>
          <w:rFonts w:ascii="Verdana" w:eastAsia="Verdana" w:hAnsi="Verdana" w:cs="Verdana"/>
          <w:sz w:val="20"/>
          <w:szCs w:val="20"/>
        </w:rPr>
        <w:t xml:space="preserve"> of the total tender score.  </w:t>
      </w:r>
    </w:p>
    <w:p w14:paraId="5DB9D29B" w14:textId="77777777" w:rsidR="00873CF5" w:rsidRPr="00963BA0" w:rsidRDefault="00873CF5" w:rsidP="005E4232">
      <w:pPr>
        <w:spacing w:before="120" w:after="120"/>
        <w:jc w:val="both"/>
        <w:rPr>
          <w:rFonts w:ascii="Verdana" w:hAnsi="Verdana"/>
          <w:i/>
          <w:color w:val="FF0000"/>
          <w:spacing w:val="2"/>
          <w:sz w:val="20"/>
          <w:szCs w:val="20"/>
        </w:rPr>
      </w:pPr>
      <w:r w:rsidRPr="00963BA0">
        <w:rPr>
          <w:rFonts w:ascii="Verdana" w:hAnsi="Verdana"/>
          <w:sz w:val="20"/>
          <w:szCs w:val="20"/>
        </w:rPr>
        <w:t>Tenderers will be asked to</w:t>
      </w:r>
      <w:r w:rsidRPr="00963BA0">
        <w:rPr>
          <w:sz w:val="20"/>
          <w:szCs w:val="20"/>
        </w:rPr>
        <w:t xml:space="preserve"> </w:t>
      </w:r>
      <w:r w:rsidRPr="00963BA0">
        <w:rPr>
          <w:rFonts w:ascii="Verdana" w:hAnsi="Verdana"/>
          <w:sz w:val="20"/>
          <w:szCs w:val="20"/>
        </w:rPr>
        <w:t xml:space="preserve">provide method statements in response to the </w:t>
      </w:r>
      <w:r w:rsidR="0091132D" w:rsidRPr="00963BA0">
        <w:rPr>
          <w:rFonts w:ascii="Verdana" w:hAnsi="Verdana"/>
          <w:sz w:val="20"/>
          <w:szCs w:val="20"/>
        </w:rPr>
        <w:t xml:space="preserve">quality </w:t>
      </w:r>
      <w:r w:rsidRPr="00963BA0">
        <w:rPr>
          <w:rFonts w:ascii="Verdana" w:hAnsi="Verdana"/>
          <w:sz w:val="20"/>
          <w:szCs w:val="20"/>
        </w:rPr>
        <w:t xml:space="preserve">questions included in section 2, Response to the Requirement and Specification, of the Tender Submission document, Part B).  </w:t>
      </w:r>
    </w:p>
    <w:p w14:paraId="3CD17BD2" w14:textId="2C88180C" w:rsidR="00873CF5" w:rsidRPr="00963BA0" w:rsidRDefault="00873CF5" w:rsidP="005E4232">
      <w:pPr>
        <w:spacing w:before="120" w:after="120"/>
        <w:jc w:val="both"/>
        <w:rPr>
          <w:rFonts w:ascii="Verdana" w:hAnsi="Verdana"/>
          <w:spacing w:val="2"/>
          <w:sz w:val="20"/>
          <w:szCs w:val="20"/>
        </w:rPr>
      </w:pPr>
      <w:r w:rsidRPr="00963BA0">
        <w:rPr>
          <w:rFonts w:ascii="Verdana" w:hAnsi="Verdana"/>
          <w:spacing w:val="2"/>
          <w:sz w:val="20"/>
          <w:szCs w:val="20"/>
        </w:rPr>
        <w:t xml:space="preserve">There are </w:t>
      </w:r>
      <w:r w:rsidR="0068060F">
        <w:rPr>
          <w:rFonts w:ascii="Verdana" w:hAnsi="Verdana"/>
          <w:spacing w:val="2"/>
          <w:sz w:val="20"/>
          <w:szCs w:val="20"/>
        </w:rPr>
        <w:t>3</w:t>
      </w:r>
      <w:r w:rsidR="0068060F" w:rsidRPr="00963BA0">
        <w:rPr>
          <w:rFonts w:ascii="Verdana" w:hAnsi="Verdana"/>
          <w:spacing w:val="2"/>
          <w:sz w:val="20"/>
          <w:szCs w:val="20"/>
        </w:rPr>
        <w:t xml:space="preserve"> </w:t>
      </w:r>
      <w:r w:rsidR="0091132D" w:rsidRPr="00963BA0">
        <w:rPr>
          <w:rFonts w:ascii="Verdana" w:hAnsi="Verdana"/>
          <w:spacing w:val="2"/>
          <w:sz w:val="20"/>
          <w:szCs w:val="20"/>
        </w:rPr>
        <w:t>quality questions</w:t>
      </w:r>
      <w:r w:rsidRPr="00963BA0">
        <w:rPr>
          <w:rFonts w:ascii="Verdana" w:hAnsi="Verdana"/>
          <w:spacing w:val="2"/>
          <w:sz w:val="20"/>
          <w:szCs w:val="20"/>
        </w:rPr>
        <w:t>, with each of these having equal weighting as shown alongside each method statement question (more</w:t>
      </w:r>
      <w:r w:rsidR="005E4232" w:rsidRPr="00963BA0">
        <w:rPr>
          <w:rFonts w:ascii="Verdana" w:hAnsi="Verdana"/>
          <w:spacing w:val="2"/>
          <w:sz w:val="20"/>
          <w:szCs w:val="20"/>
        </w:rPr>
        <w:t xml:space="preserve"> information is provided below).</w:t>
      </w:r>
    </w:p>
    <w:p w14:paraId="4B87F643" w14:textId="77777777" w:rsidR="00873CF5" w:rsidRPr="00963BA0" w:rsidRDefault="00873CF5" w:rsidP="005E4232">
      <w:pPr>
        <w:spacing w:before="120" w:after="120"/>
        <w:jc w:val="both"/>
        <w:rPr>
          <w:rFonts w:ascii="Verdana" w:hAnsi="Verdana"/>
          <w:sz w:val="20"/>
          <w:szCs w:val="20"/>
        </w:rPr>
      </w:pPr>
      <w:r w:rsidRPr="00963BA0">
        <w:rPr>
          <w:rFonts w:ascii="Verdana" w:hAnsi="Verdana"/>
          <w:sz w:val="20"/>
          <w:szCs w:val="20"/>
        </w:rPr>
        <w:t xml:space="preserve">When </w:t>
      </w:r>
      <w:r w:rsidR="000D7C0E" w:rsidRPr="00963BA0">
        <w:rPr>
          <w:rFonts w:ascii="Verdana" w:hAnsi="Verdana"/>
          <w:sz w:val="20"/>
          <w:szCs w:val="20"/>
        </w:rPr>
        <w:t>responding to</w:t>
      </w:r>
      <w:r w:rsidRPr="00963BA0">
        <w:rPr>
          <w:rFonts w:ascii="Verdana" w:hAnsi="Verdana"/>
          <w:sz w:val="20"/>
          <w:szCs w:val="20"/>
        </w:rPr>
        <w:t xml:space="preserve"> the </w:t>
      </w:r>
      <w:r w:rsidR="0091132D" w:rsidRPr="00963BA0">
        <w:rPr>
          <w:rFonts w:ascii="Verdana" w:hAnsi="Verdana"/>
          <w:sz w:val="20"/>
          <w:szCs w:val="20"/>
        </w:rPr>
        <w:t>quality</w:t>
      </w:r>
      <w:r w:rsidRPr="00963BA0">
        <w:rPr>
          <w:rFonts w:ascii="Verdana" w:hAnsi="Verdana"/>
          <w:sz w:val="20"/>
          <w:szCs w:val="20"/>
        </w:rPr>
        <w:t xml:space="preserve"> questions Tenderers must make sure that they answer what is being asked.  Anything that is not directly relevant to the particular question should not be included, but wherever possible Tenderers should demonstrate how they will go further than what is being asked for, to add value.</w:t>
      </w:r>
    </w:p>
    <w:p w14:paraId="39FF536A" w14:textId="77777777" w:rsidR="00873CF5" w:rsidRPr="00963BA0" w:rsidRDefault="00873CF5" w:rsidP="005E4232">
      <w:pPr>
        <w:spacing w:before="120" w:after="120"/>
        <w:jc w:val="both"/>
        <w:rPr>
          <w:rFonts w:ascii="Verdana" w:hAnsi="Verdana"/>
          <w:sz w:val="20"/>
          <w:szCs w:val="20"/>
        </w:rPr>
      </w:pPr>
      <w:r w:rsidRPr="00963BA0">
        <w:rPr>
          <w:rFonts w:ascii="Verdana" w:hAnsi="Verdana"/>
          <w:sz w:val="20"/>
          <w:szCs w:val="20"/>
        </w:rPr>
        <w:t>Tenders should also make sure that their answers inform not just what they will do, but how they will do it, and what their proposed timescales are (as relevant).  It is useful to give examples or provide evide</w:t>
      </w:r>
      <w:r w:rsidR="005E4232" w:rsidRPr="00963BA0">
        <w:rPr>
          <w:rFonts w:ascii="Verdana" w:hAnsi="Verdana"/>
          <w:sz w:val="20"/>
          <w:szCs w:val="20"/>
        </w:rPr>
        <w:t xml:space="preserve">nce to support your </w:t>
      </w:r>
      <w:r w:rsidR="005E4232" w:rsidRPr="005E43A0">
        <w:rPr>
          <w:rFonts w:ascii="Verdana" w:hAnsi="Verdana"/>
          <w:sz w:val="20"/>
          <w:szCs w:val="20"/>
        </w:rPr>
        <w:t>responses</w:t>
      </w:r>
      <w:r w:rsidR="005E4232" w:rsidRPr="005E43A0">
        <w:rPr>
          <w:rFonts w:ascii="Verdana" w:hAnsi="Verdana"/>
          <w:i/>
          <w:sz w:val="20"/>
          <w:szCs w:val="20"/>
        </w:rPr>
        <w:t xml:space="preserve">. </w:t>
      </w:r>
      <w:r w:rsidRPr="005E43A0">
        <w:rPr>
          <w:rFonts w:ascii="Verdana" w:hAnsi="Verdana"/>
          <w:color w:val="auto"/>
          <w:sz w:val="20"/>
          <w:szCs w:val="20"/>
        </w:rPr>
        <w:t xml:space="preserve">Tenderers are encouraged to use the word count allowed to answer each </w:t>
      </w:r>
      <w:r w:rsidR="0091132D" w:rsidRPr="005E43A0">
        <w:rPr>
          <w:rFonts w:ascii="Verdana" w:hAnsi="Verdana"/>
          <w:color w:val="auto"/>
          <w:sz w:val="20"/>
          <w:szCs w:val="20"/>
        </w:rPr>
        <w:t>quality question</w:t>
      </w:r>
      <w:r w:rsidRPr="005E43A0">
        <w:rPr>
          <w:rFonts w:ascii="Verdana" w:hAnsi="Verdana"/>
          <w:color w:val="auto"/>
          <w:sz w:val="20"/>
          <w:szCs w:val="20"/>
        </w:rPr>
        <w:t xml:space="preserve"> as fully as possible.</w:t>
      </w:r>
      <w:r w:rsidR="005E4232" w:rsidRPr="005E43A0">
        <w:rPr>
          <w:rFonts w:ascii="Verdana" w:hAnsi="Verdana"/>
          <w:color w:val="auto"/>
          <w:sz w:val="20"/>
          <w:szCs w:val="20"/>
        </w:rPr>
        <w:t xml:space="preserve"> </w:t>
      </w:r>
      <w:r w:rsidRPr="005E43A0">
        <w:rPr>
          <w:rFonts w:ascii="Verdana" w:hAnsi="Verdana"/>
          <w:sz w:val="20"/>
          <w:szCs w:val="20"/>
        </w:rPr>
        <w:t>The purpose should be to include as much relevant detail as required, so that the evaluation panel gets the fullest possible picture</w:t>
      </w:r>
      <w:r w:rsidRPr="00963BA0">
        <w:rPr>
          <w:rFonts w:ascii="Verdana" w:hAnsi="Verdana"/>
          <w:sz w:val="20"/>
          <w:szCs w:val="20"/>
        </w:rPr>
        <w:t>.</w:t>
      </w:r>
    </w:p>
    <w:p w14:paraId="132FD2A4" w14:textId="77777777" w:rsidR="00873CF5" w:rsidRPr="00963BA0" w:rsidRDefault="00873CF5" w:rsidP="005E4232">
      <w:pPr>
        <w:spacing w:before="120" w:after="120"/>
        <w:jc w:val="both"/>
        <w:rPr>
          <w:rFonts w:ascii="Verdana" w:hAnsi="Verdana"/>
          <w:sz w:val="20"/>
          <w:szCs w:val="20"/>
        </w:rPr>
      </w:pPr>
      <w:r w:rsidRPr="00963BA0">
        <w:rPr>
          <w:rFonts w:ascii="Verdana" w:hAnsi="Verdana"/>
          <w:sz w:val="20"/>
          <w:szCs w:val="20"/>
        </w:rPr>
        <w:t xml:space="preserve">Each </w:t>
      </w:r>
      <w:r w:rsidR="00AD0B17" w:rsidRPr="00963BA0">
        <w:rPr>
          <w:rFonts w:ascii="Verdana" w:hAnsi="Verdana"/>
          <w:sz w:val="20"/>
          <w:szCs w:val="20"/>
        </w:rPr>
        <w:t xml:space="preserve">quality </w:t>
      </w:r>
      <w:r w:rsidRPr="00963BA0">
        <w:rPr>
          <w:rFonts w:ascii="Verdana" w:hAnsi="Verdana"/>
          <w:sz w:val="20"/>
          <w:szCs w:val="20"/>
        </w:rPr>
        <w:t>method statement will be evaluated individually, one by one in order.  When scoring each statement, no consideration is given to information included in other answers so please do not cross reference to responses or information provided elsewhere in your Tender submission.</w:t>
      </w:r>
    </w:p>
    <w:p w14:paraId="2CB09BD8" w14:textId="77777777" w:rsidR="00E62A85" w:rsidRPr="00963BA0" w:rsidRDefault="00BC49DC">
      <w:pPr>
        <w:pStyle w:val="Heading3"/>
        <w:ind w:left="-5"/>
        <w:rPr>
          <w:sz w:val="20"/>
          <w:szCs w:val="20"/>
        </w:rPr>
      </w:pPr>
      <w:r w:rsidRPr="00963BA0">
        <w:rPr>
          <w:sz w:val="20"/>
          <w:szCs w:val="20"/>
        </w:rPr>
        <w:lastRenderedPageBreak/>
        <w:t xml:space="preserve">4.3.1 </w:t>
      </w:r>
      <w:r w:rsidR="0091201F" w:rsidRPr="00963BA0">
        <w:rPr>
          <w:sz w:val="20"/>
          <w:szCs w:val="20"/>
        </w:rPr>
        <w:t xml:space="preserve">Scoring Scale </w:t>
      </w:r>
    </w:p>
    <w:p w14:paraId="0E578523" w14:textId="77777777" w:rsidR="00F54E82" w:rsidRPr="00963BA0" w:rsidRDefault="005E4232" w:rsidP="00F54E82">
      <w:pPr>
        <w:rPr>
          <w:rFonts w:ascii="Verdana" w:hAnsi="Verdana"/>
          <w:color w:val="auto"/>
          <w:sz w:val="20"/>
          <w:szCs w:val="20"/>
        </w:rPr>
      </w:pPr>
      <w:r w:rsidRPr="00963BA0">
        <w:rPr>
          <w:rFonts w:ascii="Verdana" w:hAnsi="Verdana"/>
          <w:color w:val="auto"/>
          <w:spacing w:val="2"/>
          <w:sz w:val="20"/>
          <w:szCs w:val="20"/>
        </w:rPr>
        <w:t xml:space="preserve">Each method statement will be scored on a scale of 0 to 4 points, </w:t>
      </w:r>
      <w:r w:rsidR="00F54E82" w:rsidRPr="00963BA0">
        <w:rPr>
          <w:rFonts w:ascii="Verdana" w:hAnsi="Verdana"/>
          <w:color w:val="auto"/>
          <w:sz w:val="20"/>
          <w:szCs w:val="20"/>
        </w:rPr>
        <w:t xml:space="preserve">according to the overall degree of assurance offered, as detailed in the table </w:t>
      </w:r>
      <w:r w:rsidRPr="00963BA0">
        <w:rPr>
          <w:rFonts w:ascii="Verdana" w:hAnsi="Verdana"/>
          <w:color w:val="auto"/>
          <w:sz w:val="20"/>
          <w:szCs w:val="20"/>
        </w:rPr>
        <w:t>below</w:t>
      </w:r>
      <w:r w:rsidR="00F54E82" w:rsidRPr="00963BA0">
        <w:rPr>
          <w:rFonts w:ascii="Verdana" w:hAnsi="Verdana"/>
          <w:color w:val="auto"/>
          <w:sz w:val="20"/>
          <w:szCs w:val="20"/>
        </w:rPr>
        <w:t xml:space="preserve">: </w:t>
      </w:r>
    </w:p>
    <w:tbl>
      <w:tblPr>
        <w:tblW w:w="9322" w:type="dxa"/>
        <w:jc w:val="center"/>
        <w:tblCellMar>
          <w:left w:w="0" w:type="dxa"/>
          <w:right w:w="0" w:type="dxa"/>
        </w:tblCellMar>
        <w:tblLook w:val="04A0" w:firstRow="1" w:lastRow="0" w:firstColumn="1" w:lastColumn="0" w:noHBand="0" w:noVBand="1"/>
      </w:tblPr>
      <w:tblGrid>
        <w:gridCol w:w="1339"/>
        <w:gridCol w:w="7983"/>
      </w:tblGrid>
      <w:tr w:rsidR="003F145F" w:rsidRPr="00963BA0" w14:paraId="386A1E13" w14:textId="77777777" w:rsidTr="003F145F">
        <w:trPr>
          <w:trHeight w:val="322"/>
          <w:jc w:val="center"/>
        </w:trPr>
        <w:tc>
          <w:tcPr>
            <w:tcW w:w="9322" w:type="dxa"/>
            <w:gridSpan w:val="2"/>
            <w:tcBorders>
              <w:top w:val="nil"/>
              <w:left w:val="nil"/>
              <w:bottom w:val="single" w:sz="4" w:space="0" w:color="000000"/>
              <w:right w:val="nil"/>
            </w:tcBorders>
            <w:shd w:val="clear" w:color="auto" w:fill="auto"/>
            <w:noWrap/>
            <w:tcMar>
              <w:top w:w="0" w:type="dxa"/>
              <w:left w:w="108" w:type="dxa"/>
              <w:bottom w:w="0" w:type="dxa"/>
              <w:right w:w="108" w:type="dxa"/>
            </w:tcMar>
            <w:vAlign w:val="center"/>
            <w:hideMark/>
          </w:tcPr>
          <w:p w14:paraId="4E9B571F" w14:textId="77777777" w:rsidR="003F145F" w:rsidRPr="00963BA0" w:rsidRDefault="003F145F" w:rsidP="003F145F">
            <w:pPr>
              <w:rPr>
                <w:rFonts w:ascii="Verdana" w:hAnsi="Verdana" w:cs="Arial"/>
                <w:color w:val="222222"/>
                <w:sz w:val="20"/>
                <w:szCs w:val="20"/>
              </w:rPr>
            </w:pPr>
          </w:p>
        </w:tc>
      </w:tr>
      <w:tr w:rsidR="003F145F" w:rsidRPr="00963BA0" w14:paraId="3EDEA8DB" w14:textId="77777777" w:rsidTr="003F145F">
        <w:trPr>
          <w:trHeight w:val="221"/>
          <w:jc w:val="center"/>
        </w:trPr>
        <w:tc>
          <w:tcPr>
            <w:tcW w:w="1339" w:type="dxa"/>
            <w:tcBorders>
              <w:top w:val="nil"/>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5A108243" w14:textId="77777777" w:rsidR="003F145F" w:rsidRPr="00963BA0" w:rsidRDefault="003F145F" w:rsidP="003F145F">
            <w:pPr>
              <w:spacing w:line="221" w:lineRule="atLeast"/>
              <w:rPr>
                <w:rFonts w:ascii="Verdana" w:hAnsi="Verdana" w:cs="Arial"/>
                <w:color w:val="222222"/>
                <w:sz w:val="20"/>
                <w:szCs w:val="20"/>
              </w:rPr>
            </w:pPr>
            <w:r w:rsidRPr="00963BA0">
              <w:rPr>
                <w:rFonts w:ascii="Verdana" w:hAnsi="Verdana" w:cs="Arial"/>
                <w:b/>
                <w:bCs/>
                <w:sz w:val="20"/>
                <w:szCs w:val="20"/>
              </w:rPr>
              <w:t>Score</w:t>
            </w:r>
          </w:p>
        </w:tc>
        <w:tc>
          <w:tcPr>
            <w:tcW w:w="7983" w:type="dxa"/>
            <w:tcBorders>
              <w:top w:val="nil"/>
              <w:left w:val="nil"/>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662297E" w14:textId="77777777" w:rsidR="003F145F" w:rsidRPr="00963BA0" w:rsidRDefault="003F145F" w:rsidP="003F145F">
            <w:pPr>
              <w:spacing w:line="221" w:lineRule="atLeast"/>
              <w:rPr>
                <w:rFonts w:ascii="Verdana" w:hAnsi="Verdana" w:cs="Arial"/>
                <w:color w:val="222222"/>
                <w:sz w:val="20"/>
                <w:szCs w:val="20"/>
              </w:rPr>
            </w:pPr>
            <w:r w:rsidRPr="00963BA0">
              <w:rPr>
                <w:rFonts w:ascii="Verdana" w:hAnsi="Verdana" w:cs="Arial"/>
                <w:b/>
                <w:bCs/>
                <w:sz w:val="20"/>
                <w:szCs w:val="20"/>
              </w:rPr>
              <w:t>Criteria</w:t>
            </w:r>
          </w:p>
        </w:tc>
      </w:tr>
      <w:tr w:rsidR="003F145F" w:rsidRPr="00963BA0" w14:paraId="26327D0C" w14:textId="77777777" w:rsidTr="003F145F">
        <w:trPr>
          <w:trHeight w:val="442"/>
          <w:jc w:val="center"/>
        </w:trPr>
        <w:tc>
          <w:tcPr>
            <w:tcW w:w="1339" w:type="dxa"/>
            <w:tcBorders>
              <w:top w:val="nil"/>
              <w:left w:val="single" w:sz="4" w:space="0" w:color="000000"/>
              <w:bottom w:val="single" w:sz="4" w:space="0" w:color="000000"/>
              <w:right w:val="single" w:sz="4" w:space="0" w:color="000000"/>
            </w:tcBorders>
            <w:shd w:val="clear" w:color="auto" w:fill="92D050"/>
            <w:tcMar>
              <w:top w:w="0" w:type="dxa"/>
              <w:left w:w="108" w:type="dxa"/>
              <w:bottom w:w="0" w:type="dxa"/>
              <w:right w:w="108" w:type="dxa"/>
            </w:tcMar>
            <w:vAlign w:val="center"/>
            <w:hideMark/>
          </w:tcPr>
          <w:p w14:paraId="7F00AA7A" w14:textId="77777777" w:rsidR="003F145F" w:rsidRPr="00963BA0" w:rsidRDefault="003F145F" w:rsidP="003F145F">
            <w:pPr>
              <w:spacing w:line="221" w:lineRule="atLeast"/>
              <w:jc w:val="center"/>
              <w:rPr>
                <w:rFonts w:ascii="Verdana" w:hAnsi="Verdana" w:cs="Arial"/>
                <w:b/>
                <w:color w:val="222222"/>
                <w:sz w:val="20"/>
                <w:szCs w:val="20"/>
              </w:rPr>
            </w:pPr>
            <w:r w:rsidRPr="00963BA0">
              <w:rPr>
                <w:rFonts w:ascii="Verdana" w:hAnsi="Verdana" w:cs="Arial"/>
                <w:b/>
                <w:sz w:val="20"/>
                <w:szCs w:val="20"/>
              </w:rPr>
              <w:t>4</w:t>
            </w:r>
          </w:p>
        </w:tc>
        <w:tc>
          <w:tcPr>
            <w:tcW w:w="7983" w:type="dxa"/>
            <w:tcBorders>
              <w:top w:val="nil"/>
              <w:left w:val="nil"/>
              <w:bottom w:val="single" w:sz="4" w:space="0" w:color="000000"/>
              <w:right w:val="single" w:sz="4" w:space="0" w:color="000000"/>
            </w:tcBorders>
            <w:shd w:val="clear" w:color="auto" w:fill="92D050"/>
            <w:tcMar>
              <w:top w:w="0" w:type="dxa"/>
              <w:left w:w="108" w:type="dxa"/>
              <w:bottom w:w="0" w:type="dxa"/>
              <w:right w:w="108" w:type="dxa"/>
            </w:tcMar>
            <w:vAlign w:val="center"/>
            <w:hideMark/>
          </w:tcPr>
          <w:p w14:paraId="5799111D" w14:textId="77777777" w:rsidR="003F145F" w:rsidRPr="00963BA0" w:rsidRDefault="003F145F" w:rsidP="003F145F">
            <w:pPr>
              <w:rPr>
                <w:rFonts w:ascii="Verdana" w:hAnsi="Verdana" w:cs="Arial"/>
                <w:color w:val="222222"/>
                <w:sz w:val="20"/>
                <w:szCs w:val="20"/>
              </w:rPr>
            </w:pPr>
            <w:r w:rsidRPr="00963BA0">
              <w:rPr>
                <w:rFonts w:ascii="Verdana" w:hAnsi="Verdana" w:cs="Arial"/>
                <w:sz w:val="20"/>
                <w:szCs w:val="20"/>
              </w:rPr>
              <w:t>Excellent - offers more than the expected level of quality / capability, in a way that delivers clear additional benefits to the Council.</w:t>
            </w:r>
          </w:p>
        </w:tc>
      </w:tr>
      <w:tr w:rsidR="003F145F" w:rsidRPr="00963BA0" w14:paraId="25D828D9" w14:textId="77777777" w:rsidTr="003F145F">
        <w:trPr>
          <w:trHeight w:val="442"/>
          <w:jc w:val="center"/>
        </w:trPr>
        <w:tc>
          <w:tcPr>
            <w:tcW w:w="1339" w:type="dxa"/>
            <w:tcBorders>
              <w:top w:val="nil"/>
              <w:left w:val="single" w:sz="4" w:space="0" w:color="000000"/>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14:paraId="79F40455" w14:textId="77777777" w:rsidR="003F145F" w:rsidRPr="00963BA0" w:rsidRDefault="003F145F" w:rsidP="003F145F">
            <w:pPr>
              <w:spacing w:line="221" w:lineRule="atLeast"/>
              <w:jc w:val="center"/>
              <w:rPr>
                <w:rFonts w:ascii="Verdana" w:hAnsi="Verdana" w:cs="Arial"/>
                <w:b/>
                <w:color w:val="222222"/>
                <w:sz w:val="20"/>
                <w:szCs w:val="20"/>
              </w:rPr>
            </w:pPr>
            <w:r w:rsidRPr="00963BA0">
              <w:rPr>
                <w:rFonts w:ascii="Verdana" w:hAnsi="Verdana" w:cs="Arial"/>
                <w:b/>
                <w:sz w:val="20"/>
                <w:szCs w:val="20"/>
              </w:rPr>
              <w:t>3</w:t>
            </w:r>
          </w:p>
        </w:tc>
        <w:tc>
          <w:tcPr>
            <w:tcW w:w="7983" w:type="dxa"/>
            <w:tcBorders>
              <w:top w:val="nil"/>
              <w:left w:val="nil"/>
              <w:bottom w:val="single" w:sz="4" w:space="0" w:color="000000"/>
              <w:right w:val="single" w:sz="4" w:space="0" w:color="000000"/>
            </w:tcBorders>
            <w:shd w:val="clear" w:color="auto" w:fill="C9C9C9" w:themeFill="accent3" w:themeFillTint="99"/>
            <w:tcMar>
              <w:top w:w="0" w:type="dxa"/>
              <w:left w:w="108" w:type="dxa"/>
              <w:bottom w:w="0" w:type="dxa"/>
              <w:right w:w="108" w:type="dxa"/>
            </w:tcMar>
            <w:vAlign w:val="center"/>
            <w:hideMark/>
          </w:tcPr>
          <w:p w14:paraId="21571BF4" w14:textId="77777777" w:rsidR="003F145F" w:rsidRPr="00963BA0" w:rsidRDefault="003F145F" w:rsidP="003F145F">
            <w:pPr>
              <w:rPr>
                <w:rFonts w:ascii="Verdana" w:hAnsi="Verdana" w:cs="Arial"/>
                <w:color w:val="222222"/>
                <w:sz w:val="20"/>
                <w:szCs w:val="20"/>
              </w:rPr>
            </w:pPr>
            <w:r w:rsidRPr="00963BA0">
              <w:rPr>
                <w:rFonts w:ascii="Verdana" w:hAnsi="Verdana" w:cs="Arial"/>
                <w:sz w:val="20"/>
                <w:szCs w:val="20"/>
              </w:rPr>
              <w:t>Good – fully satisfactory, appears to meet all the expected level of quality / capability in all aspects.</w:t>
            </w:r>
          </w:p>
        </w:tc>
      </w:tr>
      <w:tr w:rsidR="003F145F" w:rsidRPr="00963BA0" w14:paraId="4881E610" w14:textId="77777777" w:rsidTr="003F145F">
        <w:trPr>
          <w:trHeight w:val="442"/>
          <w:jc w:val="center"/>
        </w:trPr>
        <w:tc>
          <w:tcPr>
            <w:tcW w:w="1339" w:type="dxa"/>
            <w:tcBorders>
              <w:top w:val="nil"/>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14:paraId="70A3D210" w14:textId="77777777" w:rsidR="003F145F" w:rsidRPr="00963BA0" w:rsidRDefault="003F145F" w:rsidP="003F145F">
            <w:pPr>
              <w:spacing w:line="221" w:lineRule="atLeast"/>
              <w:jc w:val="center"/>
              <w:rPr>
                <w:rFonts w:ascii="Verdana" w:hAnsi="Verdana" w:cs="Arial"/>
                <w:b/>
                <w:color w:val="222222"/>
                <w:sz w:val="20"/>
                <w:szCs w:val="20"/>
              </w:rPr>
            </w:pPr>
            <w:r w:rsidRPr="00963BA0">
              <w:rPr>
                <w:rFonts w:ascii="Verdana" w:hAnsi="Verdana" w:cs="Arial"/>
                <w:b/>
                <w:sz w:val="20"/>
                <w:szCs w:val="20"/>
              </w:rPr>
              <w:t>2</w:t>
            </w:r>
          </w:p>
        </w:tc>
        <w:tc>
          <w:tcPr>
            <w:tcW w:w="7983" w:type="dxa"/>
            <w:tcBorders>
              <w:top w:val="nil"/>
              <w:left w:val="nil"/>
              <w:bottom w:val="single" w:sz="4" w:space="0" w:color="000000"/>
              <w:right w:val="single" w:sz="4" w:space="0" w:color="000000"/>
            </w:tcBorders>
            <w:shd w:val="clear" w:color="auto" w:fill="A8D08D" w:themeFill="accent6" w:themeFillTint="99"/>
            <w:tcMar>
              <w:top w:w="0" w:type="dxa"/>
              <w:left w:w="108" w:type="dxa"/>
              <w:bottom w:w="0" w:type="dxa"/>
              <w:right w:w="108" w:type="dxa"/>
            </w:tcMar>
            <w:vAlign w:val="center"/>
            <w:hideMark/>
          </w:tcPr>
          <w:p w14:paraId="57BEA9B8" w14:textId="77777777" w:rsidR="003F145F" w:rsidRPr="00963BA0" w:rsidRDefault="003F145F" w:rsidP="003F145F">
            <w:pPr>
              <w:rPr>
                <w:rFonts w:ascii="Verdana" w:hAnsi="Verdana" w:cs="Arial"/>
                <w:color w:val="222222"/>
                <w:sz w:val="20"/>
                <w:szCs w:val="20"/>
              </w:rPr>
            </w:pPr>
            <w:r w:rsidRPr="00963BA0">
              <w:rPr>
                <w:rFonts w:ascii="Verdana" w:hAnsi="Verdana" w:cs="Arial"/>
                <w:sz w:val="20"/>
                <w:szCs w:val="20"/>
              </w:rPr>
              <w:t>Fair - demonstrates some merit and adequately meets the expected level of quality / capability but, in one or more aspects, suggests minor shortcomings of understanding or approach which may have a minor impact on service delivery or performance.</w:t>
            </w:r>
          </w:p>
        </w:tc>
      </w:tr>
      <w:tr w:rsidR="003F145F" w:rsidRPr="00963BA0" w14:paraId="34D9432C" w14:textId="77777777" w:rsidTr="00FE1802">
        <w:trPr>
          <w:trHeight w:val="442"/>
          <w:jc w:val="center"/>
        </w:trPr>
        <w:tc>
          <w:tcPr>
            <w:tcW w:w="1339" w:type="dxa"/>
            <w:tcBorders>
              <w:top w:val="nil"/>
              <w:left w:val="single" w:sz="4" w:space="0" w:color="000000"/>
              <w:bottom w:val="single" w:sz="4" w:space="0" w:color="000000"/>
              <w:right w:val="single" w:sz="4" w:space="0" w:color="000000"/>
            </w:tcBorders>
            <w:shd w:val="clear" w:color="auto" w:fill="C45911" w:themeFill="accent2" w:themeFillShade="BF"/>
            <w:tcMar>
              <w:top w:w="0" w:type="dxa"/>
              <w:left w:w="108" w:type="dxa"/>
              <w:bottom w:w="0" w:type="dxa"/>
              <w:right w:w="108" w:type="dxa"/>
            </w:tcMar>
            <w:vAlign w:val="center"/>
            <w:hideMark/>
          </w:tcPr>
          <w:p w14:paraId="3A63D512" w14:textId="77777777" w:rsidR="003F145F" w:rsidRPr="00FE1802" w:rsidRDefault="003F145F" w:rsidP="003F145F">
            <w:pPr>
              <w:spacing w:line="221" w:lineRule="atLeast"/>
              <w:jc w:val="center"/>
              <w:rPr>
                <w:rFonts w:ascii="Verdana" w:hAnsi="Verdana" w:cs="Arial"/>
                <w:b/>
                <w:color w:val="auto"/>
                <w:sz w:val="20"/>
                <w:szCs w:val="20"/>
              </w:rPr>
            </w:pPr>
            <w:r w:rsidRPr="00FE1802">
              <w:rPr>
                <w:rFonts w:ascii="Verdana" w:hAnsi="Verdana" w:cs="Arial"/>
                <w:b/>
                <w:color w:val="auto"/>
                <w:sz w:val="20"/>
                <w:szCs w:val="20"/>
              </w:rPr>
              <w:t>1</w:t>
            </w:r>
          </w:p>
        </w:tc>
        <w:tc>
          <w:tcPr>
            <w:tcW w:w="7983" w:type="dxa"/>
            <w:tcBorders>
              <w:top w:val="nil"/>
              <w:left w:val="nil"/>
              <w:bottom w:val="single" w:sz="4" w:space="0" w:color="000000"/>
              <w:right w:val="single" w:sz="4" w:space="0" w:color="000000"/>
            </w:tcBorders>
            <w:shd w:val="clear" w:color="auto" w:fill="C45911" w:themeFill="accent2" w:themeFillShade="BF"/>
            <w:tcMar>
              <w:top w:w="0" w:type="dxa"/>
              <w:left w:w="108" w:type="dxa"/>
              <w:bottom w:w="0" w:type="dxa"/>
              <w:right w:w="108" w:type="dxa"/>
            </w:tcMar>
            <w:vAlign w:val="center"/>
            <w:hideMark/>
          </w:tcPr>
          <w:p w14:paraId="22F1E48A" w14:textId="77777777" w:rsidR="003F145F" w:rsidRPr="00FE1802" w:rsidRDefault="003F145F" w:rsidP="003F145F">
            <w:pPr>
              <w:rPr>
                <w:rFonts w:ascii="Verdana" w:hAnsi="Verdana" w:cs="Arial"/>
                <w:color w:val="auto"/>
                <w:sz w:val="20"/>
                <w:szCs w:val="20"/>
              </w:rPr>
            </w:pPr>
            <w:r w:rsidRPr="00FE1802">
              <w:rPr>
                <w:rFonts w:ascii="Verdana" w:hAnsi="Verdana" w:cs="Arial"/>
                <w:color w:val="auto"/>
                <w:sz w:val="20"/>
                <w:szCs w:val="20"/>
              </w:rPr>
              <w:t>Poor - fundamentally fails to meet the expected level of quality / capability in one or more aspects, which may have a significant impact on service delivery or performance.</w:t>
            </w:r>
          </w:p>
        </w:tc>
      </w:tr>
      <w:tr w:rsidR="003F145F" w:rsidRPr="00963BA0" w14:paraId="64D5DC59" w14:textId="77777777" w:rsidTr="003F145F">
        <w:trPr>
          <w:trHeight w:val="221"/>
          <w:jc w:val="center"/>
        </w:trPr>
        <w:tc>
          <w:tcPr>
            <w:tcW w:w="1339" w:type="dxa"/>
            <w:tcBorders>
              <w:top w:val="nil"/>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hideMark/>
          </w:tcPr>
          <w:p w14:paraId="0DF2BBF0" w14:textId="77777777" w:rsidR="003F145F" w:rsidRPr="00963BA0" w:rsidRDefault="003F145F" w:rsidP="003F145F">
            <w:pPr>
              <w:spacing w:line="221" w:lineRule="atLeast"/>
              <w:jc w:val="center"/>
              <w:rPr>
                <w:rFonts w:ascii="Verdana" w:hAnsi="Verdana" w:cs="Arial"/>
                <w:b/>
                <w:color w:val="FFFFFF" w:themeColor="background1"/>
                <w:sz w:val="20"/>
                <w:szCs w:val="20"/>
              </w:rPr>
            </w:pPr>
            <w:r w:rsidRPr="00963BA0">
              <w:rPr>
                <w:rFonts w:ascii="Verdana" w:hAnsi="Verdana" w:cs="Arial"/>
                <w:b/>
                <w:color w:val="FFFFFF" w:themeColor="background1"/>
                <w:sz w:val="20"/>
                <w:szCs w:val="20"/>
              </w:rPr>
              <w:t>0</w:t>
            </w:r>
          </w:p>
        </w:tc>
        <w:tc>
          <w:tcPr>
            <w:tcW w:w="7983" w:type="dxa"/>
            <w:tcBorders>
              <w:top w:val="nil"/>
              <w:left w:val="nil"/>
              <w:bottom w:val="single" w:sz="4" w:space="0" w:color="000000"/>
              <w:right w:val="single" w:sz="4" w:space="0" w:color="000000"/>
            </w:tcBorders>
            <w:shd w:val="clear" w:color="auto" w:fill="FF0000"/>
            <w:tcMar>
              <w:top w:w="0" w:type="dxa"/>
              <w:left w:w="108" w:type="dxa"/>
              <w:bottom w:w="0" w:type="dxa"/>
              <w:right w:w="108" w:type="dxa"/>
            </w:tcMar>
            <w:vAlign w:val="center"/>
            <w:hideMark/>
          </w:tcPr>
          <w:p w14:paraId="3420AE92" w14:textId="77777777" w:rsidR="003F145F" w:rsidRPr="00963BA0" w:rsidRDefault="003F145F" w:rsidP="003F145F">
            <w:pPr>
              <w:spacing w:line="221" w:lineRule="atLeast"/>
              <w:rPr>
                <w:rFonts w:ascii="Verdana" w:hAnsi="Verdana" w:cs="Arial"/>
                <w:color w:val="FFFFFF" w:themeColor="background1"/>
                <w:sz w:val="20"/>
                <w:szCs w:val="20"/>
              </w:rPr>
            </w:pPr>
            <w:r w:rsidRPr="00963BA0">
              <w:rPr>
                <w:rFonts w:ascii="Verdana" w:hAnsi="Verdana" w:cs="Arial"/>
                <w:color w:val="FFFFFF" w:themeColor="background1"/>
                <w:sz w:val="20"/>
                <w:szCs w:val="20"/>
              </w:rPr>
              <w:t>No information provided or an entirely unacceptable or irrelevant response</w:t>
            </w:r>
          </w:p>
        </w:tc>
      </w:tr>
    </w:tbl>
    <w:p w14:paraId="7B731CD8" w14:textId="20BAE8C7" w:rsidR="005E4232" w:rsidRDefault="005E4232" w:rsidP="00684988">
      <w:pPr>
        <w:jc w:val="both"/>
        <w:rPr>
          <w:rFonts w:ascii="Verdana" w:hAnsi="Verdana"/>
          <w:color w:val="auto"/>
          <w:sz w:val="20"/>
          <w:szCs w:val="20"/>
        </w:rPr>
      </w:pPr>
    </w:p>
    <w:p w14:paraId="3D80E8F8" w14:textId="7AD62015" w:rsidR="0068060F" w:rsidRDefault="0068060F" w:rsidP="00684988">
      <w:pPr>
        <w:jc w:val="both"/>
        <w:rPr>
          <w:rFonts w:ascii="Verdana" w:hAnsi="Verdana"/>
          <w:color w:val="auto"/>
          <w:sz w:val="20"/>
          <w:szCs w:val="20"/>
        </w:rPr>
      </w:pPr>
      <w:r w:rsidRPr="0068060F">
        <w:rPr>
          <w:rFonts w:ascii="Verdana" w:hAnsi="Verdana"/>
          <w:color w:val="auto"/>
          <w:sz w:val="20"/>
          <w:szCs w:val="20"/>
        </w:rPr>
        <w:t>If a tender scores ‘0’ against any one or more method statements this will give grounds for excluding that tender from any further consideration.  For any tenders so excluded, the relevant price will also be excluded from the evaluation.</w:t>
      </w:r>
    </w:p>
    <w:p w14:paraId="0399AF35" w14:textId="77777777" w:rsidR="0068060F" w:rsidRPr="00963BA0" w:rsidRDefault="0068060F" w:rsidP="00684988">
      <w:pPr>
        <w:jc w:val="both"/>
        <w:rPr>
          <w:rFonts w:ascii="Verdana" w:hAnsi="Verdana"/>
          <w:color w:val="auto"/>
          <w:sz w:val="20"/>
          <w:szCs w:val="20"/>
        </w:rPr>
      </w:pPr>
    </w:p>
    <w:p w14:paraId="0A26747F" w14:textId="77777777" w:rsidR="00E62A85" w:rsidRPr="00963BA0" w:rsidRDefault="00BC49DC" w:rsidP="00095EFD">
      <w:pPr>
        <w:pStyle w:val="Heading3"/>
      </w:pPr>
      <w:r w:rsidRPr="005F09C0">
        <w:t xml:space="preserve">4.4 </w:t>
      </w:r>
      <w:r w:rsidR="006C7FEE" w:rsidRPr="005F09C0">
        <w:t>Weightings</w:t>
      </w:r>
    </w:p>
    <w:p w14:paraId="004FE084" w14:textId="77777777" w:rsidR="0081525C" w:rsidRPr="00963BA0" w:rsidRDefault="0081525C" w:rsidP="00684988">
      <w:pPr>
        <w:spacing w:before="120" w:after="120" w:line="249" w:lineRule="auto"/>
        <w:ind w:left="-5" w:hanging="10"/>
        <w:jc w:val="both"/>
        <w:rPr>
          <w:rFonts w:ascii="Verdana" w:eastAsia="Verdana" w:hAnsi="Verdana" w:cs="Arial"/>
          <w:i/>
          <w:color w:val="FF0000"/>
          <w:sz w:val="20"/>
          <w:szCs w:val="20"/>
        </w:rPr>
      </w:pPr>
      <w:r w:rsidRPr="00963BA0">
        <w:rPr>
          <w:rFonts w:ascii="Verdana" w:eastAsia="Verdana" w:hAnsi="Verdana" w:cs="Arial"/>
          <w:color w:val="auto"/>
          <w:sz w:val="20"/>
          <w:szCs w:val="20"/>
        </w:rPr>
        <w:t>Quality sub-criteria to be applied, and their relative weightings, are as follows</w:t>
      </w:r>
      <w:r w:rsidRPr="00963BA0">
        <w:rPr>
          <w:rFonts w:ascii="Verdana" w:eastAsia="Verdana" w:hAnsi="Verdana" w:cs="Arial"/>
          <w:i/>
          <w:color w:val="FF0000"/>
          <w:sz w:val="20"/>
          <w:szCs w:val="20"/>
        </w:rPr>
        <w:t xml:space="preserve">. </w:t>
      </w:r>
    </w:p>
    <w:p w14:paraId="1F11FED6" w14:textId="77777777" w:rsidR="0081525C" w:rsidRPr="00963BA0" w:rsidRDefault="0081525C" w:rsidP="0081525C">
      <w:pPr>
        <w:tabs>
          <w:tab w:val="left" w:pos="0"/>
        </w:tabs>
        <w:overflowPunct w:val="0"/>
        <w:autoSpaceDE w:val="0"/>
        <w:autoSpaceDN w:val="0"/>
        <w:adjustRightInd w:val="0"/>
        <w:spacing w:line="240" w:lineRule="auto"/>
        <w:jc w:val="both"/>
        <w:textAlignment w:val="baseline"/>
        <w:rPr>
          <w:rFonts w:ascii="Verdana" w:eastAsia="Times New Roman" w:hAnsi="Verdana" w:cs="Arial"/>
          <w:b/>
          <w:sz w:val="20"/>
          <w:szCs w:val="20"/>
          <w:u w:val="single"/>
        </w:rPr>
      </w:pPr>
      <w:bookmarkStart w:id="14" w:name="_Hlk55916697"/>
    </w:p>
    <w:bookmarkEnd w:id="14"/>
    <w:p w14:paraId="106A1278" w14:textId="77777777" w:rsidR="003C34A3" w:rsidRPr="005065BB" w:rsidRDefault="00F54E82" w:rsidP="00F54E82">
      <w:pPr>
        <w:rPr>
          <w:rFonts w:ascii="Verdana" w:hAnsi="Verdana"/>
          <w:color w:val="auto"/>
          <w:sz w:val="20"/>
          <w:szCs w:val="20"/>
        </w:rPr>
      </w:pPr>
      <w:r w:rsidRPr="00963BA0">
        <w:rPr>
          <w:rFonts w:ascii="Verdana" w:hAnsi="Verdana"/>
          <w:color w:val="auto"/>
          <w:sz w:val="20"/>
          <w:szCs w:val="20"/>
        </w:rPr>
        <w:t xml:space="preserve">The table </w:t>
      </w:r>
      <w:r w:rsidRPr="005065BB">
        <w:rPr>
          <w:rFonts w:ascii="Verdana" w:hAnsi="Verdana"/>
          <w:color w:val="auto"/>
          <w:sz w:val="20"/>
          <w:szCs w:val="20"/>
        </w:rPr>
        <w:t xml:space="preserve">below demonstrates how a score will be calculated, based on hypothetical marks awarded for </w:t>
      </w:r>
      <w:r w:rsidRPr="005065BB">
        <w:rPr>
          <w:rFonts w:ascii="Verdana" w:hAnsi="Verdana"/>
          <w:i/>
          <w:color w:val="auto"/>
          <w:sz w:val="20"/>
          <w:szCs w:val="20"/>
        </w:rPr>
        <w:t>the</w:t>
      </w:r>
      <w:r w:rsidR="00963BA0" w:rsidRPr="005065BB">
        <w:rPr>
          <w:rFonts w:ascii="Verdana" w:hAnsi="Verdana"/>
          <w:i/>
          <w:color w:val="auto"/>
          <w:sz w:val="20"/>
          <w:szCs w:val="20"/>
        </w:rPr>
        <w:t xml:space="preserve"> </w:t>
      </w:r>
      <w:r w:rsidRPr="005065BB">
        <w:rPr>
          <w:rFonts w:ascii="Verdana" w:hAnsi="Verdana"/>
          <w:i/>
          <w:color w:val="auto"/>
          <w:sz w:val="20"/>
          <w:szCs w:val="20"/>
        </w:rPr>
        <w:t>method statements</w:t>
      </w:r>
      <w:r w:rsidRPr="005065BB">
        <w:rPr>
          <w:rFonts w:ascii="Verdana" w:hAnsi="Verdana"/>
          <w:color w:val="auto"/>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579"/>
        <w:gridCol w:w="2031"/>
        <w:gridCol w:w="1728"/>
        <w:gridCol w:w="2224"/>
      </w:tblGrid>
      <w:tr w:rsidR="00DF0B40" w:rsidRPr="00963BA0" w14:paraId="2744F0BC" w14:textId="77777777" w:rsidTr="005305DD">
        <w:trPr>
          <w:jc w:val="center"/>
        </w:trPr>
        <w:tc>
          <w:tcPr>
            <w:tcW w:w="5000" w:type="pct"/>
            <w:gridSpan w:val="5"/>
          </w:tcPr>
          <w:p w14:paraId="50535085" w14:textId="77777777" w:rsidR="00DF0B40" w:rsidRPr="00963BA0" w:rsidRDefault="00DF0B40" w:rsidP="005305DD">
            <w:pPr>
              <w:widowControl w:val="0"/>
              <w:overflowPunct w:val="0"/>
              <w:autoSpaceDE w:val="0"/>
              <w:autoSpaceDN w:val="0"/>
              <w:adjustRightInd w:val="0"/>
              <w:rPr>
                <w:rFonts w:ascii="Verdana" w:hAnsi="Verdana" w:cs="Arial"/>
                <w:b/>
                <w:bCs/>
                <w:kern w:val="28"/>
                <w:sz w:val="20"/>
                <w:szCs w:val="20"/>
              </w:rPr>
            </w:pPr>
            <w:r w:rsidRPr="00963BA0">
              <w:rPr>
                <w:rFonts w:ascii="Verdana" w:hAnsi="Verdana" w:cs="Arial"/>
                <w:b/>
                <w:bCs/>
                <w:kern w:val="28"/>
                <w:sz w:val="20"/>
                <w:szCs w:val="20"/>
              </w:rPr>
              <w:t>Non-Price Quality Evaluation</w:t>
            </w:r>
          </w:p>
        </w:tc>
      </w:tr>
      <w:tr w:rsidR="00DF0B40" w:rsidRPr="00963BA0" w14:paraId="6BA6E344" w14:textId="77777777" w:rsidTr="005305DD">
        <w:trPr>
          <w:jc w:val="center"/>
        </w:trPr>
        <w:tc>
          <w:tcPr>
            <w:tcW w:w="429" w:type="pct"/>
            <w:shd w:val="clear" w:color="auto" w:fill="auto"/>
            <w:vAlign w:val="center"/>
          </w:tcPr>
          <w:p w14:paraId="1AD41DC9"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r w:rsidRPr="00963BA0">
              <w:rPr>
                <w:rFonts w:ascii="Verdana" w:hAnsi="Verdana" w:cs="Arial"/>
                <w:b/>
                <w:bCs/>
                <w:kern w:val="28"/>
                <w:sz w:val="20"/>
                <w:szCs w:val="20"/>
              </w:rPr>
              <w:t>Q No</w:t>
            </w:r>
          </w:p>
        </w:tc>
        <w:tc>
          <w:tcPr>
            <w:tcW w:w="1711" w:type="pct"/>
          </w:tcPr>
          <w:p w14:paraId="5687786B"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p>
          <w:p w14:paraId="262376E4"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r w:rsidRPr="00963BA0">
              <w:rPr>
                <w:rFonts w:ascii="Verdana" w:hAnsi="Verdana" w:cs="Arial"/>
                <w:b/>
                <w:bCs/>
                <w:kern w:val="28"/>
                <w:sz w:val="20"/>
                <w:szCs w:val="20"/>
              </w:rPr>
              <w:t>Subject Matter</w:t>
            </w:r>
          </w:p>
        </w:tc>
        <w:tc>
          <w:tcPr>
            <w:tcW w:w="971" w:type="pct"/>
          </w:tcPr>
          <w:p w14:paraId="3994D063"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p>
          <w:p w14:paraId="1D0B2B5A"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r w:rsidRPr="00963BA0">
              <w:rPr>
                <w:rFonts w:ascii="Verdana" w:hAnsi="Verdana" w:cs="Arial"/>
                <w:b/>
                <w:bCs/>
                <w:kern w:val="28"/>
                <w:sz w:val="20"/>
                <w:szCs w:val="20"/>
              </w:rPr>
              <w:t>Weighting %</w:t>
            </w:r>
          </w:p>
        </w:tc>
        <w:tc>
          <w:tcPr>
            <w:tcW w:w="826" w:type="pct"/>
            <w:shd w:val="clear" w:color="auto" w:fill="auto"/>
            <w:vAlign w:val="center"/>
          </w:tcPr>
          <w:p w14:paraId="508AD6D0"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r w:rsidRPr="00963BA0">
              <w:rPr>
                <w:rFonts w:ascii="Verdana" w:hAnsi="Verdana" w:cs="Arial"/>
                <w:b/>
                <w:bCs/>
                <w:kern w:val="28"/>
                <w:sz w:val="20"/>
                <w:szCs w:val="20"/>
              </w:rPr>
              <w:t>Maximum Evaluator Score</w:t>
            </w:r>
          </w:p>
        </w:tc>
        <w:tc>
          <w:tcPr>
            <w:tcW w:w="1063" w:type="pct"/>
            <w:shd w:val="clear" w:color="auto" w:fill="auto"/>
            <w:vAlign w:val="center"/>
          </w:tcPr>
          <w:p w14:paraId="795FCF76" w14:textId="77777777" w:rsidR="00DF0B40" w:rsidRPr="00963BA0" w:rsidRDefault="00DF0B40" w:rsidP="005305DD">
            <w:pPr>
              <w:widowControl w:val="0"/>
              <w:overflowPunct w:val="0"/>
              <w:autoSpaceDE w:val="0"/>
              <w:autoSpaceDN w:val="0"/>
              <w:adjustRightInd w:val="0"/>
              <w:jc w:val="center"/>
              <w:rPr>
                <w:rFonts w:ascii="Verdana" w:hAnsi="Verdana" w:cs="Arial"/>
                <w:b/>
                <w:bCs/>
                <w:kern w:val="28"/>
                <w:sz w:val="20"/>
                <w:szCs w:val="20"/>
              </w:rPr>
            </w:pPr>
            <w:r w:rsidRPr="00963BA0">
              <w:rPr>
                <w:rFonts w:ascii="Verdana" w:hAnsi="Verdana" w:cs="Arial"/>
                <w:b/>
                <w:bCs/>
                <w:kern w:val="28"/>
                <w:sz w:val="20"/>
                <w:szCs w:val="20"/>
              </w:rPr>
              <w:t>Maximum Score available</w:t>
            </w:r>
          </w:p>
        </w:tc>
      </w:tr>
      <w:tr w:rsidR="00DF0B40" w:rsidRPr="00963BA0" w14:paraId="040D92FF" w14:textId="77777777" w:rsidTr="005305DD">
        <w:trPr>
          <w:jc w:val="center"/>
        </w:trPr>
        <w:tc>
          <w:tcPr>
            <w:tcW w:w="429" w:type="pct"/>
            <w:shd w:val="clear" w:color="auto" w:fill="auto"/>
          </w:tcPr>
          <w:p w14:paraId="7C699C37" w14:textId="77777777" w:rsidR="00DF0B40" w:rsidRPr="00963BA0" w:rsidRDefault="00DF0B40" w:rsidP="005305DD">
            <w:pPr>
              <w:widowControl w:val="0"/>
              <w:overflowPunct w:val="0"/>
              <w:autoSpaceDE w:val="0"/>
              <w:autoSpaceDN w:val="0"/>
              <w:adjustRightInd w:val="0"/>
              <w:jc w:val="center"/>
              <w:rPr>
                <w:rFonts w:ascii="Verdana" w:hAnsi="Verdana" w:cs="Arial"/>
                <w:spacing w:val="2"/>
                <w:kern w:val="28"/>
                <w:sz w:val="20"/>
                <w:szCs w:val="20"/>
              </w:rPr>
            </w:pPr>
            <w:r w:rsidRPr="00963BA0">
              <w:rPr>
                <w:rFonts w:ascii="Verdana" w:hAnsi="Verdana" w:cs="Arial"/>
                <w:spacing w:val="2"/>
                <w:kern w:val="28"/>
                <w:sz w:val="20"/>
                <w:szCs w:val="20"/>
              </w:rPr>
              <w:t>1</w:t>
            </w:r>
          </w:p>
        </w:tc>
        <w:tc>
          <w:tcPr>
            <w:tcW w:w="1711" w:type="pct"/>
          </w:tcPr>
          <w:p w14:paraId="7A9AD533" w14:textId="5BAACE9C" w:rsidR="005F09C0" w:rsidRPr="00963BA0" w:rsidRDefault="005F09C0" w:rsidP="001D1116">
            <w:pPr>
              <w:widowControl w:val="0"/>
              <w:overflowPunct w:val="0"/>
              <w:autoSpaceDE w:val="0"/>
              <w:autoSpaceDN w:val="0"/>
              <w:adjustRightInd w:val="0"/>
              <w:rPr>
                <w:rFonts w:ascii="Verdana" w:hAnsi="Verdana" w:cs="Arial"/>
                <w:spacing w:val="2"/>
                <w:kern w:val="28"/>
                <w:sz w:val="20"/>
                <w:szCs w:val="20"/>
              </w:rPr>
            </w:pPr>
            <w:r>
              <w:rPr>
                <w:rFonts w:ascii="Verdana" w:hAnsi="Verdana" w:cs="Arial"/>
                <w:spacing w:val="2"/>
                <w:kern w:val="28"/>
                <w:sz w:val="20"/>
                <w:szCs w:val="20"/>
              </w:rPr>
              <w:t>Communication</w:t>
            </w:r>
          </w:p>
        </w:tc>
        <w:tc>
          <w:tcPr>
            <w:tcW w:w="971" w:type="pct"/>
          </w:tcPr>
          <w:p w14:paraId="20F20309" w14:textId="51D52A70" w:rsidR="00DF0B40" w:rsidRPr="00963BA0" w:rsidRDefault="00150FAA" w:rsidP="00DF0B40">
            <w:pPr>
              <w:widowControl w:val="0"/>
              <w:overflowPunct w:val="0"/>
              <w:autoSpaceDE w:val="0"/>
              <w:autoSpaceDN w:val="0"/>
              <w:adjustRightInd w:val="0"/>
              <w:jc w:val="center"/>
              <w:rPr>
                <w:rFonts w:ascii="Verdana" w:hAnsi="Verdana" w:cs="Arial"/>
                <w:spacing w:val="2"/>
                <w:kern w:val="28"/>
                <w:sz w:val="20"/>
                <w:szCs w:val="20"/>
                <w:highlight w:val="yellow"/>
              </w:rPr>
            </w:pPr>
            <w:r>
              <w:rPr>
                <w:rFonts w:ascii="Verdana" w:hAnsi="Verdana" w:cs="Arial"/>
                <w:spacing w:val="2"/>
                <w:kern w:val="28"/>
                <w:sz w:val="20"/>
                <w:szCs w:val="20"/>
              </w:rPr>
              <w:t>10</w:t>
            </w:r>
            <w:r w:rsidR="00DF0B40" w:rsidRPr="005065BB">
              <w:rPr>
                <w:rFonts w:ascii="Verdana" w:hAnsi="Verdana" w:cs="Arial"/>
                <w:spacing w:val="2"/>
                <w:kern w:val="28"/>
                <w:sz w:val="20"/>
                <w:szCs w:val="20"/>
              </w:rPr>
              <w:t>%</w:t>
            </w:r>
          </w:p>
        </w:tc>
        <w:tc>
          <w:tcPr>
            <w:tcW w:w="826" w:type="pct"/>
            <w:shd w:val="clear" w:color="auto" w:fill="auto"/>
          </w:tcPr>
          <w:p w14:paraId="7F6B2D55" w14:textId="77777777" w:rsidR="00DF0B40" w:rsidRPr="00963BA0" w:rsidRDefault="00DF0B40" w:rsidP="005305DD">
            <w:pPr>
              <w:widowControl w:val="0"/>
              <w:overflowPunct w:val="0"/>
              <w:autoSpaceDE w:val="0"/>
              <w:autoSpaceDN w:val="0"/>
              <w:adjustRightInd w:val="0"/>
              <w:jc w:val="center"/>
              <w:rPr>
                <w:rFonts w:ascii="Verdana" w:hAnsi="Verdana" w:cs="Arial"/>
                <w:spacing w:val="2"/>
                <w:kern w:val="28"/>
                <w:sz w:val="20"/>
                <w:szCs w:val="20"/>
              </w:rPr>
            </w:pPr>
            <w:r w:rsidRPr="00963BA0">
              <w:rPr>
                <w:rFonts w:ascii="Verdana" w:hAnsi="Verdana" w:cs="Arial"/>
                <w:spacing w:val="2"/>
                <w:kern w:val="28"/>
                <w:sz w:val="20"/>
                <w:szCs w:val="20"/>
              </w:rPr>
              <w:t>4</w:t>
            </w:r>
          </w:p>
        </w:tc>
        <w:tc>
          <w:tcPr>
            <w:tcW w:w="1063" w:type="pct"/>
            <w:shd w:val="clear" w:color="auto" w:fill="auto"/>
          </w:tcPr>
          <w:p w14:paraId="4DB71781" w14:textId="51EF80F2" w:rsidR="00DF0B40" w:rsidRPr="005065BB" w:rsidRDefault="00150FAA"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10</w:t>
            </w:r>
            <w:r w:rsidR="00DF0B40" w:rsidRPr="005065BB">
              <w:rPr>
                <w:rFonts w:ascii="Verdana" w:hAnsi="Verdana" w:cs="Arial"/>
                <w:spacing w:val="2"/>
                <w:kern w:val="28"/>
                <w:sz w:val="20"/>
                <w:szCs w:val="20"/>
              </w:rPr>
              <w:t>%</w:t>
            </w:r>
          </w:p>
        </w:tc>
      </w:tr>
      <w:tr w:rsidR="00646AFB" w:rsidRPr="00963BA0" w14:paraId="0A38AC34" w14:textId="77777777" w:rsidTr="005305DD">
        <w:trPr>
          <w:jc w:val="center"/>
        </w:trPr>
        <w:tc>
          <w:tcPr>
            <w:tcW w:w="429" w:type="pct"/>
            <w:shd w:val="clear" w:color="auto" w:fill="auto"/>
          </w:tcPr>
          <w:p w14:paraId="48991DF8" w14:textId="5975C3F2" w:rsidR="00646AFB" w:rsidRPr="00963BA0" w:rsidRDefault="00A96E34"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2</w:t>
            </w:r>
          </w:p>
        </w:tc>
        <w:tc>
          <w:tcPr>
            <w:tcW w:w="1711" w:type="pct"/>
          </w:tcPr>
          <w:p w14:paraId="351F9C72" w14:textId="23335048" w:rsidR="005F09C0" w:rsidRDefault="005F09C0" w:rsidP="00DF0B40">
            <w:pPr>
              <w:widowControl w:val="0"/>
              <w:overflowPunct w:val="0"/>
              <w:autoSpaceDE w:val="0"/>
              <w:autoSpaceDN w:val="0"/>
              <w:adjustRightInd w:val="0"/>
              <w:rPr>
                <w:rFonts w:ascii="Verdana" w:hAnsi="Verdana" w:cs="Arial"/>
                <w:spacing w:val="2"/>
                <w:kern w:val="28"/>
                <w:sz w:val="20"/>
                <w:szCs w:val="20"/>
              </w:rPr>
            </w:pPr>
            <w:r>
              <w:rPr>
                <w:rFonts w:ascii="Verdana" w:hAnsi="Verdana" w:cs="Arial"/>
                <w:spacing w:val="2"/>
                <w:kern w:val="28"/>
                <w:sz w:val="20"/>
                <w:szCs w:val="20"/>
              </w:rPr>
              <w:t>Delivery of Quality Assurance</w:t>
            </w:r>
          </w:p>
        </w:tc>
        <w:tc>
          <w:tcPr>
            <w:tcW w:w="971" w:type="pct"/>
          </w:tcPr>
          <w:p w14:paraId="18C183BA" w14:textId="6454D683" w:rsidR="00646AFB" w:rsidRPr="005065BB" w:rsidRDefault="00150FAA" w:rsidP="00DF0B40">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10</w:t>
            </w:r>
            <w:r w:rsidR="00A96E34">
              <w:rPr>
                <w:rFonts w:ascii="Verdana" w:hAnsi="Verdana" w:cs="Arial"/>
                <w:spacing w:val="2"/>
                <w:kern w:val="28"/>
                <w:sz w:val="20"/>
                <w:szCs w:val="20"/>
              </w:rPr>
              <w:t>%</w:t>
            </w:r>
          </w:p>
        </w:tc>
        <w:tc>
          <w:tcPr>
            <w:tcW w:w="826" w:type="pct"/>
            <w:shd w:val="clear" w:color="auto" w:fill="auto"/>
          </w:tcPr>
          <w:p w14:paraId="52E746E5" w14:textId="7BEEFB81" w:rsidR="00646AFB" w:rsidRPr="00963BA0" w:rsidRDefault="00A96E34"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4</w:t>
            </w:r>
          </w:p>
        </w:tc>
        <w:tc>
          <w:tcPr>
            <w:tcW w:w="1063" w:type="pct"/>
            <w:shd w:val="clear" w:color="auto" w:fill="auto"/>
          </w:tcPr>
          <w:p w14:paraId="0D978E3F" w14:textId="6AA0A4F1" w:rsidR="00646AFB" w:rsidRPr="005065BB" w:rsidRDefault="00150FAA"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10</w:t>
            </w:r>
            <w:r w:rsidR="00A96E34">
              <w:rPr>
                <w:rFonts w:ascii="Verdana" w:hAnsi="Verdana" w:cs="Arial"/>
                <w:spacing w:val="2"/>
                <w:kern w:val="28"/>
                <w:sz w:val="20"/>
                <w:szCs w:val="20"/>
              </w:rPr>
              <w:t>%</w:t>
            </w:r>
          </w:p>
        </w:tc>
      </w:tr>
      <w:tr w:rsidR="00646AFB" w:rsidRPr="00963BA0" w14:paraId="0D2A3EBC" w14:textId="77777777" w:rsidTr="005305DD">
        <w:trPr>
          <w:jc w:val="center"/>
        </w:trPr>
        <w:tc>
          <w:tcPr>
            <w:tcW w:w="429" w:type="pct"/>
            <w:shd w:val="clear" w:color="auto" w:fill="auto"/>
          </w:tcPr>
          <w:p w14:paraId="63BE7F57" w14:textId="15EB12BA" w:rsidR="00646AFB" w:rsidRPr="00963BA0" w:rsidRDefault="00A96E34"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3</w:t>
            </w:r>
          </w:p>
        </w:tc>
        <w:tc>
          <w:tcPr>
            <w:tcW w:w="1711" w:type="pct"/>
          </w:tcPr>
          <w:p w14:paraId="1E280DA4" w14:textId="4F38B5D3" w:rsidR="00150FAA" w:rsidRDefault="005F09C0" w:rsidP="001D5A39">
            <w:pPr>
              <w:widowControl w:val="0"/>
              <w:overflowPunct w:val="0"/>
              <w:autoSpaceDE w:val="0"/>
              <w:autoSpaceDN w:val="0"/>
              <w:adjustRightInd w:val="0"/>
              <w:rPr>
                <w:rFonts w:ascii="Verdana" w:hAnsi="Verdana" w:cs="Arial"/>
                <w:spacing w:val="2"/>
                <w:kern w:val="28"/>
                <w:sz w:val="20"/>
                <w:szCs w:val="20"/>
              </w:rPr>
            </w:pPr>
            <w:r>
              <w:rPr>
                <w:rFonts w:ascii="Verdana" w:hAnsi="Verdana" w:cs="Arial"/>
                <w:spacing w:val="2"/>
                <w:kern w:val="28"/>
                <w:sz w:val="20"/>
                <w:szCs w:val="20"/>
              </w:rPr>
              <w:t xml:space="preserve">Planning and Implementation </w:t>
            </w:r>
          </w:p>
        </w:tc>
        <w:tc>
          <w:tcPr>
            <w:tcW w:w="971" w:type="pct"/>
          </w:tcPr>
          <w:p w14:paraId="01A008AD" w14:textId="6F22BEDF" w:rsidR="00646AFB" w:rsidRPr="005065BB" w:rsidRDefault="00150FAA" w:rsidP="00DF0B40">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10</w:t>
            </w:r>
            <w:r w:rsidR="00A96E34">
              <w:rPr>
                <w:rFonts w:ascii="Verdana" w:hAnsi="Verdana" w:cs="Arial"/>
                <w:spacing w:val="2"/>
                <w:kern w:val="28"/>
                <w:sz w:val="20"/>
                <w:szCs w:val="20"/>
              </w:rPr>
              <w:t>%</w:t>
            </w:r>
          </w:p>
        </w:tc>
        <w:tc>
          <w:tcPr>
            <w:tcW w:w="826" w:type="pct"/>
            <w:shd w:val="clear" w:color="auto" w:fill="auto"/>
          </w:tcPr>
          <w:p w14:paraId="73797BE2" w14:textId="1A338232" w:rsidR="00646AFB" w:rsidRPr="00963BA0" w:rsidRDefault="00A96E34"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4</w:t>
            </w:r>
          </w:p>
        </w:tc>
        <w:tc>
          <w:tcPr>
            <w:tcW w:w="1063" w:type="pct"/>
            <w:shd w:val="clear" w:color="auto" w:fill="auto"/>
          </w:tcPr>
          <w:p w14:paraId="16927F4C" w14:textId="1FE80FCD" w:rsidR="00646AFB" w:rsidRPr="005065BB" w:rsidRDefault="00150FAA"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10</w:t>
            </w:r>
            <w:r w:rsidR="00A96E34">
              <w:rPr>
                <w:rFonts w:ascii="Verdana" w:hAnsi="Verdana" w:cs="Arial"/>
                <w:spacing w:val="2"/>
                <w:kern w:val="28"/>
                <w:sz w:val="20"/>
                <w:szCs w:val="20"/>
              </w:rPr>
              <w:t>%</w:t>
            </w:r>
          </w:p>
        </w:tc>
      </w:tr>
      <w:tr w:rsidR="00DF0B40" w:rsidRPr="00963BA0" w14:paraId="08317869" w14:textId="77777777" w:rsidTr="005305DD">
        <w:trPr>
          <w:jc w:val="center"/>
        </w:trPr>
        <w:tc>
          <w:tcPr>
            <w:tcW w:w="3111" w:type="pct"/>
            <w:gridSpan w:val="3"/>
            <w:tcBorders>
              <w:bottom w:val="single" w:sz="4" w:space="0" w:color="auto"/>
            </w:tcBorders>
          </w:tcPr>
          <w:p w14:paraId="17CD0007" w14:textId="77777777" w:rsidR="00DF0B40" w:rsidRPr="00963BA0" w:rsidRDefault="00DF0B40" w:rsidP="005305DD">
            <w:pPr>
              <w:widowControl w:val="0"/>
              <w:overflowPunct w:val="0"/>
              <w:autoSpaceDE w:val="0"/>
              <w:autoSpaceDN w:val="0"/>
              <w:adjustRightInd w:val="0"/>
              <w:rPr>
                <w:rFonts w:ascii="Verdana" w:hAnsi="Verdana" w:cs="Arial"/>
                <w:b/>
                <w:color w:val="FF0000"/>
                <w:spacing w:val="2"/>
                <w:kern w:val="28"/>
                <w:sz w:val="20"/>
                <w:szCs w:val="20"/>
              </w:rPr>
            </w:pPr>
            <w:r w:rsidRPr="00963BA0">
              <w:rPr>
                <w:rFonts w:ascii="Verdana" w:hAnsi="Verdana" w:cs="Arial"/>
                <w:b/>
                <w:spacing w:val="2"/>
                <w:kern w:val="28"/>
                <w:sz w:val="20"/>
                <w:szCs w:val="20"/>
              </w:rPr>
              <w:t>Maximum Score Available</w:t>
            </w:r>
          </w:p>
        </w:tc>
        <w:tc>
          <w:tcPr>
            <w:tcW w:w="826" w:type="pct"/>
            <w:tcBorders>
              <w:bottom w:val="single" w:sz="4" w:space="0" w:color="auto"/>
            </w:tcBorders>
            <w:shd w:val="clear" w:color="auto" w:fill="auto"/>
          </w:tcPr>
          <w:p w14:paraId="2E86D9A5" w14:textId="4246F606" w:rsidR="00DF0B40" w:rsidRPr="00963BA0" w:rsidRDefault="00A96E34" w:rsidP="005305DD">
            <w:pPr>
              <w:widowControl w:val="0"/>
              <w:overflowPunct w:val="0"/>
              <w:autoSpaceDE w:val="0"/>
              <w:autoSpaceDN w:val="0"/>
              <w:adjustRightInd w:val="0"/>
              <w:jc w:val="center"/>
              <w:rPr>
                <w:rFonts w:ascii="Verdana" w:hAnsi="Verdana" w:cs="Arial"/>
                <w:b/>
                <w:spacing w:val="2"/>
                <w:kern w:val="28"/>
                <w:sz w:val="20"/>
                <w:szCs w:val="20"/>
              </w:rPr>
            </w:pPr>
            <w:r>
              <w:rPr>
                <w:rFonts w:ascii="Verdana" w:hAnsi="Verdana" w:cs="Arial"/>
                <w:b/>
                <w:spacing w:val="2"/>
                <w:kern w:val="28"/>
                <w:sz w:val="20"/>
                <w:szCs w:val="20"/>
              </w:rPr>
              <w:t>12</w:t>
            </w:r>
          </w:p>
        </w:tc>
        <w:tc>
          <w:tcPr>
            <w:tcW w:w="1063" w:type="pct"/>
            <w:tcBorders>
              <w:bottom w:val="single" w:sz="4" w:space="0" w:color="auto"/>
            </w:tcBorders>
            <w:shd w:val="clear" w:color="auto" w:fill="auto"/>
          </w:tcPr>
          <w:p w14:paraId="06586543" w14:textId="7D2D67C8" w:rsidR="00DF0B40" w:rsidRPr="005065BB" w:rsidRDefault="00150FAA" w:rsidP="005305DD">
            <w:pPr>
              <w:widowControl w:val="0"/>
              <w:overflowPunct w:val="0"/>
              <w:autoSpaceDE w:val="0"/>
              <w:autoSpaceDN w:val="0"/>
              <w:adjustRightInd w:val="0"/>
              <w:jc w:val="center"/>
              <w:rPr>
                <w:rFonts w:ascii="Verdana" w:hAnsi="Verdana" w:cs="Arial"/>
                <w:b/>
                <w:spacing w:val="2"/>
                <w:kern w:val="28"/>
                <w:sz w:val="20"/>
                <w:szCs w:val="20"/>
              </w:rPr>
            </w:pPr>
            <w:r>
              <w:rPr>
                <w:rFonts w:ascii="Verdana" w:hAnsi="Verdana" w:cs="Arial"/>
                <w:b/>
                <w:spacing w:val="2"/>
                <w:kern w:val="28"/>
                <w:sz w:val="20"/>
                <w:szCs w:val="20"/>
              </w:rPr>
              <w:t>30</w:t>
            </w:r>
            <w:r w:rsidR="005065BB" w:rsidRPr="005065BB">
              <w:rPr>
                <w:rFonts w:ascii="Verdana" w:hAnsi="Verdana" w:cs="Arial"/>
                <w:b/>
                <w:spacing w:val="2"/>
                <w:kern w:val="28"/>
                <w:sz w:val="20"/>
                <w:szCs w:val="20"/>
              </w:rPr>
              <w:t>%</w:t>
            </w:r>
          </w:p>
        </w:tc>
      </w:tr>
    </w:tbl>
    <w:p w14:paraId="6CE5090B" w14:textId="77777777" w:rsidR="00DF0B40" w:rsidRPr="00963BA0" w:rsidRDefault="00DF0B40" w:rsidP="00F54E82">
      <w:pPr>
        <w:rPr>
          <w:rFonts w:ascii="Verdana" w:hAnsi="Verdana"/>
          <w:i/>
          <w:color w:val="FF0000"/>
          <w:sz w:val="20"/>
          <w:szCs w:val="20"/>
        </w:rPr>
      </w:pPr>
    </w:p>
    <w:p w14:paraId="2998CDFA" w14:textId="20611762" w:rsidR="0068060F" w:rsidRDefault="0068060F">
      <w:pPr>
        <w:rPr>
          <w:rFonts w:ascii="Verdana" w:hAnsi="Verdana"/>
          <w:i/>
          <w:color w:val="FF0000"/>
        </w:rPr>
      </w:pPr>
      <w:r>
        <w:rPr>
          <w:rFonts w:ascii="Verdana" w:hAnsi="Verdana"/>
          <w:i/>
          <w:color w:val="FF0000"/>
        </w:rPr>
        <w:br w:type="page"/>
      </w:r>
    </w:p>
    <w:p w14:paraId="47CAC3C6" w14:textId="77777777" w:rsidR="00DF0B40" w:rsidRPr="000D1754" w:rsidRDefault="00DF0B40" w:rsidP="00F54E82">
      <w:pPr>
        <w:rPr>
          <w:rFonts w:ascii="Verdana" w:hAnsi="Verdana"/>
          <w:i/>
          <w:color w:val="FF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5"/>
        <w:gridCol w:w="2693"/>
        <w:gridCol w:w="3260"/>
      </w:tblGrid>
      <w:tr w:rsidR="00F54E82" w:rsidRPr="00D477A7" w14:paraId="5F546D6D" w14:textId="77777777" w:rsidTr="000C5EB3">
        <w:trPr>
          <w:jc w:val="center"/>
        </w:trPr>
        <w:tc>
          <w:tcPr>
            <w:tcW w:w="9776" w:type="dxa"/>
            <w:gridSpan w:val="4"/>
            <w:shd w:val="clear" w:color="auto" w:fill="D9D9D9" w:themeFill="background1" w:themeFillShade="D9"/>
          </w:tcPr>
          <w:p w14:paraId="6622C7B6" w14:textId="77777777" w:rsidR="00F54E82" w:rsidRPr="00963BA0" w:rsidRDefault="00F54E82" w:rsidP="00ED3849">
            <w:pPr>
              <w:jc w:val="center"/>
              <w:rPr>
                <w:rFonts w:ascii="Verdana" w:hAnsi="Verdana"/>
                <w:b/>
                <w:color w:val="auto"/>
                <w:sz w:val="20"/>
                <w:szCs w:val="20"/>
              </w:rPr>
            </w:pPr>
            <w:r w:rsidRPr="00963BA0">
              <w:rPr>
                <w:rFonts w:ascii="Verdana" w:hAnsi="Verdana"/>
                <w:b/>
                <w:color w:val="auto"/>
                <w:sz w:val="20"/>
                <w:szCs w:val="20"/>
              </w:rPr>
              <w:t xml:space="preserve">Example Quality Scoring </w:t>
            </w:r>
          </w:p>
        </w:tc>
      </w:tr>
      <w:tr w:rsidR="00A14619" w:rsidRPr="00D477A7" w14:paraId="3CEE4F45" w14:textId="77777777" w:rsidTr="000C5EB3">
        <w:trPr>
          <w:jc w:val="center"/>
        </w:trPr>
        <w:tc>
          <w:tcPr>
            <w:tcW w:w="1418" w:type="dxa"/>
            <w:shd w:val="clear" w:color="auto" w:fill="auto"/>
          </w:tcPr>
          <w:p w14:paraId="44F6E668" w14:textId="77777777" w:rsidR="00A14619" w:rsidRPr="00963BA0" w:rsidRDefault="00A14619" w:rsidP="00ED3849">
            <w:pPr>
              <w:jc w:val="center"/>
              <w:rPr>
                <w:rFonts w:ascii="Verdana" w:hAnsi="Verdana"/>
                <w:color w:val="auto"/>
                <w:sz w:val="20"/>
                <w:szCs w:val="20"/>
              </w:rPr>
            </w:pPr>
            <w:r w:rsidRPr="00963BA0">
              <w:rPr>
                <w:rFonts w:ascii="Verdana" w:hAnsi="Verdana"/>
                <w:color w:val="auto"/>
                <w:sz w:val="20"/>
                <w:szCs w:val="20"/>
              </w:rPr>
              <w:t>Maximum mark available</w:t>
            </w:r>
          </w:p>
        </w:tc>
        <w:tc>
          <w:tcPr>
            <w:tcW w:w="2405" w:type="dxa"/>
            <w:shd w:val="clear" w:color="auto" w:fill="auto"/>
          </w:tcPr>
          <w:p w14:paraId="4EF20EA1" w14:textId="77777777" w:rsidR="00A14619" w:rsidRPr="00963BA0" w:rsidRDefault="00A14619" w:rsidP="00ED3849">
            <w:pPr>
              <w:jc w:val="center"/>
              <w:rPr>
                <w:rFonts w:ascii="Verdana" w:hAnsi="Verdana"/>
                <w:color w:val="auto"/>
                <w:sz w:val="20"/>
                <w:szCs w:val="20"/>
              </w:rPr>
            </w:pPr>
            <w:r w:rsidRPr="00963BA0">
              <w:rPr>
                <w:rFonts w:ascii="Verdana" w:hAnsi="Verdana"/>
                <w:color w:val="auto"/>
                <w:sz w:val="20"/>
                <w:szCs w:val="20"/>
              </w:rPr>
              <w:t xml:space="preserve">Maximum weighted score available </w:t>
            </w:r>
          </w:p>
        </w:tc>
        <w:tc>
          <w:tcPr>
            <w:tcW w:w="2693" w:type="dxa"/>
            <w:shd w:val="clear" w:color="auto" w:fill="auto"/>
          </w:tcPr>
          <w:p w14:paraId="37281114" w14:textId="77777777" w:rsidR="00A14619" w:rsidRPr="00963BA0" w:rsidRDefault="00A14619" w:rsidP="00ED3849">
            <w:pPr>
              <w:jc w:val="center"/>
              <w:rPr>
                <w:rFonts w:ascii="Verdana" w:hAnsi="Verdana"/>
                <w:i/>
                <w:color w:val="auto"/>
                <w:sz w:val="20"/>
                <w:szCs w:val="20"/>
              </w:rPr>
            </w:pPr>
            <w:r w:rsidRPr="00963BA0">
              <w:rPr>
                <w:rFonts w:ascii="Verdana" w:hAnsi="Verdana"/>
                <w:i/>
                <w:color w:val="auto"/>
                <w:sz w:val="20"/>
                <w:szCs w:val="20"/>
              </w:rPr>
              <w:t>Mark awarded on</w:t>
            </w:r>
          </w:p>
          <w:p w14:paraId="1723F6E6" w14:textId="77777777" w:rsidR="00A14619" w:rsidRPr="00963BA0" w:rsidRDefault="00A14619" w:rsidP="008E6C38">
            <w:pPr>
              <w:jc w:val="center"/>
              <w:rPr>
                <w:rFonts w:ascii="Verdana" w:hAnsi="Verdana"/>
                <w:i/>
                <w:color w:val="auto"/>
                <w:sz w:val="20"/>
                <w:szCs w:val="20"/>
              </w:rPr>
            </w:pPr>
            <w:r w:rsidRPr="00963BA0">
              <w:rPr>
                <w:rFonts w:ascii="Verdana" w:hAnsi="Verdana"/>
                <w:i/>
                <w:color w:val="auto"/>
                <w:sz w:val="20"/>
                <w:szCs w:val="20"/>
              </w:rPr>
              <w:t>scale of 4 (example)</w:t>
            </w:r>
          </w:p>
        </w:tc>
        <w:tc>
          <w:tcPr>
            <w:tcW w:w="3260" w:type="dxa"/>
            <w:shd w:val="clear" w:color="auto" w:fill="auto"/>
          </w:tcPr>
          <w:p w14:paraId="59C385BB" w14:textId="77777777" w:rsidR="00A14619" w:rsidRPr="00963BA0" w:rsidRDefault="00A14619" w:rsidP="00841117">
            <w:pPr>
              <w:jc w:val="center"/>
              <w:rPr>
                <w:rFonts w:ascii="Verdana" w:hAnsi="Verdana"/>
                <w:i/>
                <w:color w:val="auto"/>
                <w:sz w:val="20"/>
                <w:szCs w:val="20"/>
              </w:rPr>
            </w:pPr>
            <w:r w:rsidRPr="00963BA0">
              <w:rPr>
                <w:rFonts w:ascii="Verdana" w:hAnsi="Verdana"/>
                <w:i/>
                <w:color w:val="auto"/>
                <w:sz w:val="20"/>
                <w:szCs w:val="20"/>
              </w:rPr>
              <w:t>Weighted score awarded (Weighting example mark awarded)</w:t>
            </w:r>
          </w:p>
        </w:tc>
      </w:tr>
      <w:tr w:rsidR="00A14619" w:rsidRPr="00D477A7" w14:paraId="38D8E33B" w14:textId="77777777" w:rsidTr="000C5EB3">
        <w:trPr>
          <w:jc w:val="center"/>
        </w:trPr>
        <w:tc>
          <w:tcPr>
            <w:tcW w:w="1418" w:type="dxa"/>
            <w:shd w:val="clear" w:color="auto" w:fill="auto"/>
          </w:tcPr>
          <w:p w14:paraId="1D63D8F8"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4</w:t>
            </w:r>
          </w:p>
        </w:tc>
        <w:tc>
          <w:tcPr>
            <w:tcW w:w="2405" w:type="dxa"/>
            <w:shd w:val="clear" w:color="auto" w:fill="auto"/>
          </w:tcPr>
          <w:p w14:paraId="1A875FD6" w14:textId="7B36B4F0" w:rsidR="00A14619" w:rsidRPr="00963BA0" w:rsidRDefault="00DC06E8" w:rsidP="00D477A7">
            <w:pPr>
              <w:jc w:val="center"/>
              <w:rPr>
                <w:rFonts w:ascii="Verdana" w:hAnsi="Verdana"/>
                <w:color w:val="auto"/>
                <w:sz w:val="20"/>
                <w:szCs w:val="20"/>
              </w:rPr>
            </w:pPr>
            <w:r>
              <w:rPr>
                <w:rFonts w:ascii="Verdana" w:hAnsi="Verdana"/>
                <w:color w:val="auto"/>
                <w:sz w:val="20"/>
                <w:szCs w:val="20"/>
              </w:rPr>
              <w:t>1</w:t>
            </w:r>
            <w:r w:rsidR="005065BB">
              <w:rPr>
                <w:rFonts w:ascii="Verdana" w:hAnsi="Verdana"/>
                <w:color w:val="auto"/>
                <w:sz w:val="20"/>
                <w:szCs w:val="20"/>
              </w:rPr>
              <w:t>0</w:t>
            </w:r>
            <w:r w:rsidR="00A14619" w:rsidRPr="00963BA0">
              <w:rPr>
                <w:rFonts w:ascii="Verdana" w:hAnsi="Verdana"/>
                <w:color w:val="auto"/>
                <w:sz w:val="20"/>
                <w:szCs w:val="20"/>
              </w:rPr>
              <w:t>%</w:t>
            </w:r>
          </w:p>
        </w:tc>
        <w:tc>
          <w:tcPr>
            <w:tcW w:w="2693" w:type="dxa"/>
            <w:shd w:val="clear" w:color="auto" w:fill="auto"/>
          </w:tcPr>
          <w:p w14:paraId="567461FE" w14:textId="77777777" w:rsidR="00A14619" w:rsidRPr="005065BB" w:rsidRDefault="00A14619" w:rsidP="00D477A7">
            <w:pPr>
              <w:jc w:val="center"/>
              <w:rPr>
                <w:rFonts w:ascii="Verdana" w:hAnsi="Verdana"/>
                <w:color w:val="auto"/>
                <w:sz w:val="20"/>
                <w:szCs w:val="20"/>
              </w:rPr>
            </w:pPr>
            <w:r w:rsidRPr="005065BB">
              <w:rPr>
                <w:rFonts w:ascii="Verdana" w:hAnsi="Verdana"/>
                <w:color w:val="auto"/>
                <w:sz w:val="20"/>
                <w:szCs w:val="20"/>
              </w:rPr>
              <w:t>4</w:t>
            </w:r>
          </w:p>
        </w:tc>
        <w:tc>
          <w:tcPr>
            <w:tcW w:w="3260" w:type="dxa"/>
            <w:shd w:val="clear" w:color="auto" w:fill="auto"/>
          </w:tcPr>
          <w:p w14:paraId="49E03187" w14:textId="7C0F50DC" w:rsidR="00A14619" w:rsidRPr="005065BB" w:rsidRDefault="00A14619" w:rsidP="00D477A7">
            <w:pPr>
              <w:jc w:val="center"/>
              <w:rPr>
                <w:rFonts w:ascii="Verdana" w:hAnsi="Verdana"/>
                <w:color w:val="auto"/>
                <w:sz w:val="20"/>
                <w:szCs w:val="20"/>
              </w:rPr>
            </w:pPr>
            <w:r w:rsidRPr="005065BB">
              <w:rPr>
                <w:rFonts w:ascii="Verdana" w:hAnsi="Verdana"/>
                <w:color w:val="auto"/>
                <w:sz w:val="20"/>
                <w:szCs w:val="20"/>
              </w:rPr>
              <w:t>1</w:t>
            </w:r>
            <w:r w:rsidR="005065BB" w:rsidRPr="005065BB">
              <w:rPr>
                <w:rFonts w:ascii="Verdana" w:hAnsi="Verdana"/>
                <w:color w:val="auto"/>
                <w:sz w:val="20"/>
                <w:szCs w:val="20"/>
              </w:rPr>
              <w:t>0</w:t>
            </w:r>
            <w:r w:rsidRPr="005065BB">
              <w:rPr>
                <w:rFonts w:ascii="Verdana" w:hAnsi="Verdana"/>
                <w:color w:val="auto"/>
                <w:sz w:val="20"/>
                <w:szCs w:val="20"/>
              </w:rPr>
              <w:t>%</w:t>
            </w:r>
          </w:p>
        </w:tc>
      </w:tr>
      <w:tr w:rsidR="00A14619" w:rsidRPr="00D477A7" w14:paraId="331A2970" w14:textId="77777777" w:rsidTr="000C5EB3">
        <w:trPr>
          <w:jc w:val="center"/>
        </w:trPr>
        <w:tc>
          <w:tcPr>
            <w:tcW w:w="1418" w:type="dxa"/>
            <w:shd w:val="clear" w:color="auto" w:fill="auto"/>
          </w:tcPr>
          <w:p w14:paraId="73922A71"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4</w:t>
            </w:r>
          </w:p>
        </w:tc>
        <w:tc>
          <w:tcPr>
            <w:tcW w:w="2405" w:type="dxa"/>
            <w:shd w:val="clear" w:color="auto" w:fill="auto"/>
          </w:tcPr>
          <w:p w14:paraId="4973335A"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10%</w:t>
            </w:r>
          </w:p>
        </w:tc>
        <w:tc>
          <w:tcPr>
            <w:tcW w:w="2693" w:type="dxa"/>
            <w:shd w:val="clear" w:color="auto" w:fill="auto"/>
          </w:tcPr>
          <w:p w14:paraId="6385D8BD"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3</w:t>
            </w:r>
          </w:p>
        </w:tc>
        <w:tc>
          <w:tcPr>
            <w:tcW w:w="3260" w:type="dxa"/>
            <w:shd w:val="clear" w:color="auto" w:fill="auto"/>
          </w:tcPr>
          <w:p w14:paraId="20D8AAB8" w14:textId="77777777" w:rsidR="00A14619" w:rsidRPr="0075799A" w:rsidRDefault="00A14619" w:rsidP="00D477A7">
            <w:pPr>
              <w:jc w:val="center"/>
              <w:rPr>
                <w:rFonts w:ascii="Verdana" w:hAnsi="Verdana"/>
                <w:color w:val="auto"/>
                <w:sz w:val="20"/>
                <w:szCs w:val="20"/>
              </w:rPr>
            </w:pPr>
            <w:r w:rsidRPr="0075799A">
              <w:rPr>
                <w:rFonts w:ascii="Verdana" w:hAnsi="Verdana"/>
                <w:color w:val="auto"/>
                <w:sz w:val="20"/>
                <w:szCs w:val="20"/>
              </w:rPr>
              <w:t>7.5%</w:t>
            </w:r>
          </w:p>
        </w:tc>
      </w:tr>
      <w:tr w:rsidR="00A14619" w:rsidRPr="00D477A7" w14:paraId="44DD6591" w14:textId="77777777" w:rsidTr="000C5EB3">
        <w:trPr>
          <w:jc w:val="center"/>
        </w:trPr>
        <w:tc>
          <w:tcPr>
            <w:tcW w:w="1418" w:type="dxa"/>
            <w:shd w:val="clear" w:color="auto" w:fill="auto"/>
          </w:tcPr>
          <w:p w14:paraId="0DB48A4D"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4</w:t>
            </w:r>
          </w:p>
        </w:tc>
        <w:tc>
          <w:tcPr>
            <w:tcW w:w="2405" w:type="dxa"/>
            <w:shd w:val="clear" w:color="auto" w:fill="auto"/>
          </w:tcPr>
          <w:p w14:paraId="622A72EE"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10%</w:t>
            </w:r>
          </w:p>
        </w:tc>
        <w:tc>
          <w:tcPr>
            <w:tcW w:w="2693" w:type="dxa"/>
            <w:shd w:val="clear" w:color="auto" w:fill="auto"/>
          </w:tcPr>
          <w:p w14:paraId="1187EED4" w14:textId="77777777" w:rsidR="00A14619" w:rsidRPr="00963BA0" w:rsidRDefault="00A14619" w:rsidP="00D477A7">
            <w:pPr>
              <w:jc w:val="center"/>
              <w:rPr>
                <w:rFonts w:ascii="Verdana" w:hAnsi="Verdana"/>
                <w:color w:val="auto"/>
                <w:sz w:val="20"/>
                <w:szCs w:val="20"/>
              </w:rPr>
            </w:pPr>
            <w:r w:rsidRPr="00963BA0">
              <w:rPr>
                <w:rFonts w:ascii="Verdana" w:hAnsi="Verdana"/>
                <w:color w:val="auto"/>
                <w:sz w:val="20"/>
                <w:szCs w:val="20"/>
              </w:rPr>
              <w:t>2</w:t>
            </w:r>
          </w:p>
        </w:tc>
        <w:tc>
          <w:tcPr>
            <w:tcW w:w="3260" w:type="dxa"/>
            <w:shd w:val="clear" w:color="auto" w:fill="auto"/>
          </w:tcPr>
          <w:p w14:paraId="26E1F0BE" w14:textId="77777777" w:rsidR="00A14619" w:rsidRPr="0075799A" w:rsidRDefault="00A14619" w:rsidP="00D477A7">
            <w:pPr>
              <w:jc w:val="center"/>
              <w:rPr>
                <w:rFonts w:ascii="Verdana" w:hAnsi="Verdana"/>
                <w:color w:val="auto"/>
                <w:sz w:val="20"/>
                <w:szCs w:val="20"/>
              </w:rPr>
            </w:pPr>
            <w:r w:rsidRPr="0075799A">
              <w:rPr>
                <w:rFonts w:ascii="Verdana" w:hAnsi="Verdana"/>
                <w:color w:val="auto"/>
                <w:sz w:val="20"/>
                <w:szCs w:val="20"/>
              </w:rPr>
              <w:t>5%</w:t>
            </w:r>
          </w:p>
        </w:tc>
      </w:tr>
      <w:tr w:rsidR="00A14619" w:rsidRPr="00D477A7" w14:paraId="221DEAEA" w14:textId="77777777" w:rsidTr="000C5EB3">
        <w:trPr>
          <w:jc w:val="center"/>
        </w:trPr>
        <w:tc>
          <w:tcPr>
            <w:tcW w:w="1418" w:type="dxa"/>
            <w:shd w:val="clear" w:color="auto" w:fill="auto"/>
          </w:tcPr>
          <w:p w14:paraId="7C8E3C85"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4</w:t>
            </w:r>
          </w:p>
        </w:tc>
        <w:tc>
          <w:tcPr>
            <w:tcW w:w="2405" w:type="dxa"/>
            <w:shd w:val="clear" w:color="auto" w:fill="auto"/>
          </w:tcPr>
          <w:p w14:paraId="77B4BA24"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10%</w:t>
            </w:r>
          </w:p>
        </w:tc>
        <w:tc>
          <w:tcPr>
            <w:tcW w:w="2693" w:type="dxa"/>
            <w:shd w:val="clear" w:color="auto" w:fill="auto"/>
          </w:tcPr>
          <w:p w14:paraId="6B55F2C8"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1</w:t>
            </w:r>
          </w:p>
        </w:tc>
        <w:tc>
          <w:tcPr>
            <w:tcW w:w="3260" w:type="dxa"/>
            <w:shd w:val="clear" w:color="auto" w:fill="auto"/>
          </w:tcPr>
          <w:p w14:paraId="5B4FDEA9" w14:textId="77777777" w:rsidR="00A14619" w:rsidRPr="0075799A" w:rsidRDefault="00A14619" w:rsidP="00A14619">
            <w:pPr>
              <w:jc w:val="center"/>
              <w:rPr>
                <w:rFonts w:ascii="Verdana" w:hAnsi="Verdana"/>
                <w:color w:val="auto"/>
                <w:sz w:val="20"/>
                <w:szCs w:val="20"/>
              </w:rPr>
            </w:pPr>
            <w:r w:rsidRPr="0075799A">
              <w:rPr>
                <w:rFonts w:ascii="Verdana" w:hAnsi="Verdana"/>
                <w:color w:val="auto"/>
                <w:sz w:val="20"/>
                <w:szCs w:val="20"/>
              </w:rPr>
              <w:t>2.5%</w:t>
            </w:r>
          </w:p>
        </w:tc>
      </w:tr>
      <w:tr w:rsidR="00A14619" w:rsidRPr="00D477A7" w14:paraId="756193E0" w14:textId="77777777" w:rsidTr="000C5EB3">
        <w:trPr>
          <w:jc w:val="center"/>
        </w:trPr>
        <w:tc>
          <w:tcPr>
            <w:tcW w:w="1418" w:type="dxa"/>
            <w:shd w:val="clear" w:color="auto" w:fill="auto"/>
          </w:tcPr>
          <w:p w14:paraId="70C9CD99"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4</w:t>
            </w:r>
          </w:p>
        </w:tc>
        <w:tc>
          <w:tcPr>
            <w:tcW w:w="2405" w:type="dxa"/>
            <w:shd w:val="clear" w:color="auto" w:fill="auto"/>
          </w:tcPr>
          <w:p w14:paraId="08E16870"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10%</w:t>
            </w:r>
          </w:p>
        </w:tc>
        <w:tc>
          <w:tcPr>
            <w:tcW w:w="2693" w:type="dxa"/>
            <w:shd w:val="clear" w:color="auto" w:fill="auto"/>
          </w:tcPr>
          <w:p w14:paraId="4A703BEC" w14:textId="77777777" w:rsidR="00A14619" w:rsidRPr="00963BA0" w:rsidRDefault="00A14619" w:rsidP="00A14619">
            <w:pPr>
              <w:jc w:val="center"/>
              <w:rPr>
                <w:rFonts w:ascii="Verdana" w:hAnsi="Verdana"/>
                <w:color w:val="auto"/>
                <w:sz w:val="20"/>
                <w:szCs w:val="20"/>
              </w:rPr>
            </w:pPr>
            <w:r w:rsidRPr="00963BA0">
              <w:rPr>
                <w:rFonts w:ascii="Verdana" w:hAnsi="Verdana"/>
                <w:color w:val="auto"/>
                <w:sz w:val="20"/>
                <w:szCs w:val="20"/>
              </w:rPr>
              <w:t>0</w:t>
            </w:r>
          </w:p>
        </w:tc>
        <w:tc>
          <w:tcPr>
            <w:tcW w:w="3260" w:type="dxa"/>
            <w:shd w:val="clear" w:color="auto" w:fill="auto"/>
          </w:tcPr>
          <w:p w14:paraId="4EB79F28" w14:textId="77777777" w:rsidR="00A14619" w:rsidRPr="0075799A" w:rsidRDefault="00A14619" w:rsidP="00A14619">
            <w:pPr>
              <w:jc w:val="center"/>
              <w:rPr>
                <w:rFonts w:ascii="Verdana" w:hAnsi="Verdana"/>
                <w:color w:val="auto"/>
                <w:sz w:val="20"/>
                <w:szCs w:val="20"/>
              </w:rPr>
            </w:pPr>
            <w:r w:rsidRPr="0075799A">
              <w:rPr>
                <w:rFonts w:ascii="Verdana" w:hAnsi="Verdana"/>
                <w:color w:val="auto"/>
                <w:sz w:val="20"/>
                <w:szCs w:val="20"/>
              </w:rPr>
              <w:t>0%</w:t>
            </w:r>
          </w:p>
        </w:tc>
      </w:tr>
    </w:tbl>
    <w:p w14:paraId="3B72EA1E" w14:textId="77777777" w:rsidR="00E62A85" w:rsidRDefault="00E62A85" w:rsidP="00AD0B17">
      <w:pPr>
        <w:pStyle w:val="Header"/>
        <w:tabs>
          <w:tab w:val="left" w:pos="851"/>
          <w:tab w:val="left" w:pos="2694"/>
          <w:tab w:val="left" w:pos="5387"/>
          <w:tab w:val="left" w:pos="9072"/>
          <w:tab w:val="left" w:pos="10773"/>
          <w:tab w:val="left" w:pos="11340"/>
          <w:tab w:val="left" w:pos="11766"/>
        </w:tabs>
        <w:spacing w:before="120" w:after="120"/>
        <w:rPr>
          <w:rFonts w:ascii="Verdana" w:hAnsi="Verdana"/>
          <w:szCs w:val="21"/>
          <w:highlight w:val="lightGray"/>
        </w:rPr>
      </w:pPr>
    </w:p>
    <w:p w14:paraId="428C508C" w14:textId="77777777" w:rsidR="00D557F1" w:rsidRPr="00F231FC" w:rsidRDefault="00BC49DC" w:rsidP="003F145F">
      <w:pPr>
        <w:pStyle w:val="Heading3"/>
        <w:keepNext w:val="0"/>
        <w:spacing w:before="240" w:after="120"/>
        <w:ind w:left="-5"/>
        <w:rPr>
          <w:b w:val="0"/>
        </w:rPr>
      </w:pPr>
      <w:r>
        <w:t xml:space="preserve">4.5 </w:t>
      </w:r>
      <w:r w:rsidR="00120062" w:rsidRPr="00F231FC">
        <w:t xml:space="preserve">SOCIAL </w:t>
      </w:r>
      <w:r w:rsidR="00120062" w:rsidRPr="00150FAA">
        <w:t xml:space="preserve">VALUE </w:t>
      </w:r>
      <w:r w:rsidR="003F145F" w:rsidRPr="00150FAA">
        <w:t>10</w:t>
      </w:r>
      <w:r w:rsidR="00120062" w:rsidRPr="00150FAA">
        <w:t>%</w:t>
      </w:r>
    </w:p>
    <w:p w14:paraId="1BFAE7EC" w14:textId="77777777" w:rsidR="000D7C0E" w:rsidRPr="00095EFD" w:rsidRDefault="00AD4F7E" w:rsidP="00D477A7">
      <w:pPr>
        <w:spacing w:before="120" w:after="120" w:line="249" w:lineRule="auto"/>
        <w:ind w:left="-5" w:right="5" w:hanging="10"/>
        <w:jc w:val="both"/>
        <w:rPr>
          <w:rFonts w:ascii="Verdana" w:hAnsi="Verdana"/>
          <w:sz w:val="20"/>
          <w:szCs w:val="20"/>
        </w:rPr>
      </w:pPr>
      <w:r w:rsidRPr="00095EFD">
        <w:rPr>
          <w:rFonts w:ascii="Verdana" w:eastAsia="Verdana" w:hAnsi="Verdana" w:cs="Verdana"/>
          <w:sz w:val="20"/>
          <w:szCs w:val="20"/>
        </w:rPr>
        <w:t xml:space="preserve">The </w:t>
      </w:r>
      <w:r w:rsidR="000D7C0E" w:rsidRPr="00095EFD">
        <w:rPr>
          <w:rFonts w:ascii="Verdana" w:eastAsia="Verdana" w:hAnsi="Verdana" w:cs="Verdana"/>
          <w:sz w:val="20"/>
          <w:szCs w:val="20"/>
        </w:rPr>
        <w:t>Social Value</w:t>
      </w:r>
      <w:r w:rsidRPr="00095EFD">
        <w:rPr>
          <w:rFonts w:ascii="Verdana" w:eastAsia="Verdana" w:hAnsi="Verdana" w:cs="Verdana"/>
          <w:sz w:val="20"/>
          <w:szCs w:val="20"/>
        </w:rPr>
        <w:t xml:space="preserve"> aspect of the evaluation accounts for </w:t>
      </w:r>
      <w:r w:rsidR="00F90311" w:rsidRPr="00150FAA">
        <w:rPr>
          <w:rFonts w:ascii="Verdana" w:eastAsia="Verdana" w:hAnsi="Verdana" w:cs="Verdana"/>
          <w:sz w:val="20"/>
          <w:szCs w:val="20"/>
        </w:rPr>
        <w:t>10</w:t>
      </w:r>
      <w:r w:rsidRPr="00095EFD">
        <w:rPr>
          <w:rFonts w:ascii="Verdana" w:eastAsia="Verdana" w:hAnsi="Verdana" w:cs="Verdana"/>
          <w:sz w:val="20"/>
          <w:szCs w:val="20"/>
        </w:rPr>
        <w:t>% of the total tender score</w:t>
      </w:r>
      <w:r w:rsidR="000D7C0E" w:rsidRPr="00095EFD">
        <w:rPr>
          <w:rFonts w:ascii="Verdana" w:eastAsia="Verdana" w:hAnsi="Verdana" w:cs="Verdana"/>
          <w:sz w:val="20"/>
          <w:szCs w:val="20"/>
        </w:rPr>
        <w:t xml:space="preserve"> and will be assessed by reference to statements prepared by the Tenderer in response to</w:t>
      </w:r>
      <w:r w:rsidRPr="00095EFD">
        <w:rPr>
          <w:rFonts w:ascii="Verdana" w:eastAsia="Verdana" w:hAnsi="Verdana" w:cs="Verdana"/>
          <w:sz w:val="20"/>
          <w:szCs w:val="20"/>
        </w:rPr>
        <w:t xml:space="preserve"> </w:t>
      </w:r>
      <w:r w:rsidR="000D7C0E" w:rsidRPr="00095EFD">
        <w:rPr>
          <w:rFonts w:ascii="Verdana" w:hAnsi="Verdana"/>
          <w:sz w:val="20"/>
          <w:szCs w:val="20"/>
        </w:rPr>
        <w:t>the</w:t>
      </w:r>
      <w:r w:rsidRPr="00095EFD">
        <w:rPr>
          <w:rFonts w:ascii="Verdana" w:hAnsi="Verdana"/>
          <w:sz w:val="20"/>
          <w:szCs w:val="20"/>
        </w:rPr>
        <w:t xml:space="preserve"> </w:t>
      </w:r>
      <w:r w:rsidR="000D7C0E" w:rsidRPr="00095EFD">
        <w:rPr>
          <w:rFonts w:ascii="Verdana" w:hAnsi="Verdana"/>
          <w:sz w:val="20"/>
          <w:szCs w:val="20"/>
        </w:rPr>
        <w:t>Social Value</w:t>
      </w:r>
      <w:r w:rsidRPr="00095EFD">
        <w:rPr>
          <w:rFonts w:ascii="Verdana" w:hAnsi="Verdana"/>
          <w:sz w:val="20"/>
          <w:szCs w:val="20"/>
        </w:rPr>
        <w:t xml:space="preserve"> questions included in section </w:t>
      </w:r>
      <w:r w:rsidR="000D7C0E" w:rsidRPr="00095EFD">
        <w:rPr>
          <w:rFonts w:ascii="Verdana" w:hAnsi="Verdana"/>
          <w:sz w:val="20"/>
          <w:szCs w:val="20"/>
        </w:rPr>
        <w:t>3</w:t>
      </w:r>
      <w:r w:rsidRPr="00095EFD">
        <w:rPr>
          <w:rFonts w:ascii="Verdana" w:hAnsi="Verdana"/>
          <w:sz w:val="20"/>
          <w:szCs w:val="20"/>
        </w:rPr>
        <w:t xml:space="preserve">, </w:t>
      </w:r>
      <w:r w:rsidR="000D7C0E" w:rsidRPr="00095EFD">
        <w:rPr>
          <w:rFonts w:ascii="Verdana" w:hAnsi="Verdana"/>
          <w:sz w:val="20"/>
          <w:szCs w:val="20"/>
        </w:rPr>
        <w:t>Social Value</w:t>
      </w:r>
      <w:r w:rsidRPr="00095EFD">
        <w:rPr>
          <w:rFonts w:ascii="Verdana" w:hAnsi="Verdana"/>
          <w:sz w:val="20"/>
          <w:szCs w:val="20"/>
        </w:rPr>
        <w:t>, of the Tender Submission Part B</w:t>
      </w:r>
      <w:r w:rsidR="000D7C0E" w:rsidRPr="00095EFD">
        <w:rPr>
          <w:rFonts w:ascii="Verdana" w:hAnsi="Verdana"/>
          <w:sz w:val="20"/>
          <w:szCs w:val="20"/>
        </w:rPr>
        <w:t xml:space="preserve"> document</w:t>
      </w:r>
      <w:r w:rsidRPr="00095EFD">
        <w:rPr>
          <w:rFonts w:ascii="Verdana" w:hAnsi="Verdana"/>
          <w:sz w:val="20"/>
          <w:szCs w:val="20"/>
        </w:rPr>
        <w:t>.</w:t>
      </w:r>
    </w:p>
    <w:p w14:paraId="03A01324" w14:textId="729DFEB8" w:rsidR="00AD4F7E" w:rsidRPr="00095EFD" w:rsidRDefault="000D7C0E" w:rsidP="00D477A7">
      <w:pPr>
        <w:spacing w:before="120" w:after="120" w:line="249" w:lineRule="auto"/>
        <w:ind w:left="-5" w:right="5" w:hanging="10"/>
        <w:jc w:val="both"/>
        <w:rPr>
          <w:rFonts w:ascii="Verdana" w:eastAsia="Verdana" w:hAnsi="Verdana" w:cs="Verdana"/>
          <w:sz w:val="20"/>
          <w:szCs w:val="20"/>
        </w:rPr>
      </w:pPr>
      <w:r w:rsidRPr="00095EFD">
        <w:rPr>
          <w:rFonts w:ascii="Verdana" w:hAnsi="Verdana"/>
          <w:sz w:val="20"/>
          <w:szCs w:val="20"/>
        </w:rPr>
        <w:t xml:space="preserve">Tenderers will be required to demonstrate a commitment to the </w:t>
      </w:r>
      <w:r w:rsidR="0018477C">
        <w:rPr>
          <w:rFonts w:ascii="Verdana" w:hAnsi="Verdana"/>
          <w:sz w:val="20"/>
          <w:szCs w:val="20"/>
        </w:rPr>
        <w:t>Council</w:t>
      </w:r>
      <w:r w:rsidRPr="00095EFD">
        <w:rPr>
          <w:rFonts w:ascii="Verdana" w:hAnsi="Verdana"/>
          <w:sz w:val="20"/>
          <w:szCs w:val="20"/>
        </w:rPr>
        <w:t xml:space="preserve"> with the improvement of economic, social and environmental well-being in accordance with the Public Services (Social Value) Act 2012.  Tenderers should note that Social Value is about ‘</w:t>
      </w:r>
      <w:proofErr w:type="spellStart"/>
      <w:r w:rsidRPr="00095EFD">
        <w:rPr>
          <w:rFonts w:ascii="Verdana" w:hAnsi="Verdana"/>
          <w:sz w:val="20"/>
          <w:szCs w:val="20"/>
        </w:rPr>
        <w:t>additionality</w:t>
      </w:r>
      <w:proofErr w:type="spellEnd"/>
      <w:r w:rsidRPr="00095EFD">
        <w:rPr>
          <w:rFonts w:ascii="Verdana" w:hAnsi="Verdana"/>
          <w:sz w:val="20"/>
          <w:szCs w:val="20"/>
        </w:rPr>
        <w:t>’, i.e. what you will provide over and above the core contract requirements.  Services or actions that the Tenderer will be required to provide as part of the Contract requirements cannot also be counted as Social Value.</w:t>
      </w:r>
      <w:r w:rsidR="00AD4F7E" w:rsidRPr="00095EFD">
        <w:rPr>
          <w:rFonts w:ascii="Verdana" w:hAnsi="Verdana"/>
          <w:sz w:val="20"/>
          <w:szCs w:val="20"/>
        </w:rPr>
        <w:t xml:space="preserve">  </w:t>
      </w:r>
    </w:p>
    <w:p w14:paraId="2F0B0DB7" w14:textId="204514BC" w:rsidR="000D7C0E" w:rsidRPr="00095EFD" w:rsidRDefault="00AD4F7E" w:rsidP="00D477A7">
      <w:pPr>
        <w:spacing w:before="120" w:after="120"/>
        <w:jc w:val="both"/>
        <w:rPr>
          <w:rFonts w:ascii="Verdana" w:hAnsi="Verdana"/>
          <w:sz w:val="20"/>
          <w:szCs w:val="20"/>
        </w:rPr>
      </w:pPr>
      <w:r w:rsidRPr="00095EFD">
        <w:rPr>
          <w:rFonts w:ascii="Verdana" w:hAnsi="Verdana"/>
          <w:spacing w:val="2"/>
          <w:sz w:val="20"/>
          <w:szCs w:val="20"/>
        </w:rPr>
        <w:t xml:space="preserve">There are </w:t>
      </w:r>
      <w:r w:rsidR="0068060F">
        <w:rPr>
          <w:rFonts w:ascii="Verdana" w:hAnsi="Verdana"/>
          <w:spacing w:val="2"/>
          <w:sz w:val="20"/>
          <w:szCs w:val="20"/>
        </w:rPr>
        <w:t xml:space="preserve">3 </w:t>
      </w:r>
      <w:r w:rsidR="000D7C0E" w:rsidRPr="00095EFD">
        <w:rPr>
          <w:rFonts w:ascii="Verdana" w:hAnsi="Verdana"/>
          <w:spacing w:val="2"/>
          <w:sz w:val="20"/>
          <w:szCs w:val="20"/>
        </w:rPr>
        <w:t>Social Value</w:t>
      </w:r>
      <w:r w:rsidRPr="00095EFD">
        <w:rPr>
          <w:rFonts w:ascii="Verdana" w:hAnsi="Verdana"/>
          <w:spacing w:val="2"/>
          <w:sz w:val="20"/>
          <w:szCs w:val="20"/>
        </w:rPr>
        <w:t xml:space="preserve"> questions</w:t>
      </w:r>
      <w:r w:rsidR="00213D2B" w:rsidRPr="00095EFD">
        <w:rPr>
          <w:rFonts w:ascii="Verdana" w:hAnsi="Verdana"/>
          <w:spacing w:val="2"/>
          <w:sz w:val="20"/>
          <w:szCs w:val="20"/>
        </w:rPr>
        <w:t xml:space="preserve">.  </w:t>
      </w:r>
      <w:r w:rsidR="000D7C0E" w:rsidRPr="00095EFD">
        <w:rPr>
          <w:rFonts w:ascii="Verdana" w:hAnsi="Verdana"/>
          <w:sz w:val="20"/>
          <w:szCs w:val="20"/>
        </w:rPr>
        <w:t xml:space="preserve">When answering the questions, Tenderers must make sure that they answer what is being asked.  Anything that is not directly relevant to the questions should not be included.   </w:t>
      </w:r>
    </w:p>
    <w:p w14:paraId="561A03D0" w14:textId="77777777" w:rsidR="000D7C0E" w:rsidRPr="00095EFD" w:rsidRDefault="000D7C0E" w:rsidP="00D477A7">
      <w:pPr>
        <w:spacing w:before="120" w:after="120"/>
        <w:jc w:val="both"/>
        <w:rPr>
          <w:rFonts w:ascii="Verdana" w:hAnsi="Verdana"/>
          <w:sz w:val="20"/>
          <w:szCs w:val="20"/>
        </w:rPr>
      </w:pPr>
      <w:r w:rsidRPr="00095EFD">
        <w:rPr>
          <w:rFonts w:ascii="Verdana" w:hAnsi="Verdana"/>
          <w:sz w:val="20"/>
          <w:szCs w:val="20"/>
        </w:rPr>
        <w:t>Tenderers should also make sure that their answers inform not just what they do, but how they do it.  It is useful to give examples and/or provide evid</w:t>
      </w:r>
      <w:r w:rsidR="00D477A7" w:rsidRPr="00095EFD">
        <w:rPr>
          <w:rFonts w:ascii="Verdana" w:hAnsi="Verdana"/>
          <w:sz w:val="20"/>
          <w:szCs w:val="20"/>
        </w:rPr>
        <w:t xml:space="preserve">ence to support your response. </w:t>
      </w:r>
      <w:r w:rsidRPr="00095EFD">
        <w:rPr>
          <w:rFonts w:ascii="Verdana" w:hAnsi="Verdana"/>
          <w:sz w:val="20"/>
          <w:szCs w:val="20"/>
        </w:rPr>
        <w:t>The purpose should be to include as much relevant detail as required, so that the evaluation panel gets the fullest possible picture.</w:t>
      </w:r>
    </w:p>
    <w:p w14:paraId="3F1136B4" w14:textId="77777777" w:rsidR="00AD4F7E" w:rsidRPr="00F231FC" w:rsidRDefault="00BC49DC" w:rsidP="00AD4F7E">
      <w:pPr>
        <w:pStyle w:val="Heading3"/>
        <w:ind w:left="-5"/>
      </w:pPr>
      <w:r>
        <w:t xml:space="preserve">4.5.1 </w:t>
      </w:r>
      <w:r w:rsidR="00AD4F7E" w:rsidRPr="00F231FC">
        <w:t xml:space="preserve">Scoring Scale </w:t>
      </w:r>
    </w:p>
    <w:p w14:paraId="126C5FB3" w14:textId="18858393" w:rsidR="00A7369C" w:rsidRDefault="00963BA0" w:rsidP="00A7369C">
      <w:pPr>
        <w:pStyle w:val="Header"/>
        <w:tabs>
          <w:tab w:val="left" w:pos="851"/>
          <w:tab w:val="left" w:pos="2694"/>
          <w:tab w:val="left" w:pos="5387"/>
          <w:tab w:val="left" w:pos="9072"/>
          <w:tab w:val="left" w:pos="10773"/>
          <w:tab w:val="left" w:pos="11340"/>
          <w:tab w:val="left" w:pos="11766"/>
        </w:tabs>
        <w:spacing w:after="120"/>
        <w:rPr>
          <w:rFonts w:ascii="Verdana" w:hAnsi="Verdana"/>
          <w:sz w:val="20"/>
        </w:rPr>
      </w:pPr>
      <w:r w:rsidRPr="00095EFD">
        <w:rPr>
          <w:rFonts w:ascii="Verdana" w:hAnsi="Verdana"/>
          <w:sz w:val="20"/>
        </w:rPr>
        <w:t xml:space="preserve">Each </w:t>
      </w:r>
      <w:r w:rsidR="005065BB" w:rsidRPr="005065BB">
        <w:rPr>
          <w:rFonts w:ascii="Verdana" w:hAnsi="Verdana"/>
          <w:sz w:val="20"/>
        </w:rPr>
        <w:t>q</w:t>
      </w:r>
      <w:r w:rsidRPr="005065BB">
        <w:rPr>
          <w:rFonts w:ascii="Verdana" w:hAnsi="Verdana"/>
          <w:sz w:val="20"/>
        </w:rPr>
        <w:t>uestion response</w:t>
      </w:r>
      <w:r w:rsidRPr="00095EFD">
        <w:rPr>
          <w:rFonts w:ascii="Verdana" w:hAnsi="Verdana"/>
          <w:sz w:val="20"/>
        </w:rPr>
        <w:t xml:space="preserve"> will be scored on a scale of 0 to 4 points, in accordance with the following scheme for Social Value elements:</w:t>
      </w:r>
    </w:p>
    <w:p w14:paraId="55155074" w14:textId="33B3A505" w:rsidR="0068060F" w:rsidRDefault="0068060F" w:rsidP="00A7369C">
      <w:pPr>
        <w:pStyle w:val="Header"/>
        <w:tabs>
          <w:tab w:val="left" w:pos="851"/>
          <w:tab w:val="left" w:pos="2694"/>
          <w:tab w:val="left" w:pos="5387"/>
          <w:tab w:val="left" w:pos="9072"/>
          <w:tab w:val="left" w:pos="10773"/>
          <w:tab w:val="left" w:pos="11340"/>
          <w:tab w:val="left" w:pos="11766"/>
        </w:tabs>
        <w:spacing w:after="120"/>
        <w:rPr>
          <w:rFonts w:ascii="Verdana" w:hAnsi="Verdana"/>
          <w:sz w:val="20"/>
        </w:rPr>
      </w:pP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8257"/>
      </w:tblGrid>
      <w:tr w:rsidR="0068060F" w:rsidRPr="00D52A95" w14:paraId="36D5F2CD" w14:textId="77777777" w:rsidTr="00ED5B10">
        <w:trPr>
          <w:trHeight w:val="95"/>
          <w:jc w:val="center"/>
        </w:trPr>
        <w:tc>
          <w:tcPr>
            <w:tcW w:w="993" w:type="dxa"/>
            <w:shd w:val="clear" w:color="auto" w:fill="A6A6A6"/>
          </w:tcPr>
          <w:p w14:paraId="165B7D44" w14:textId="77777777" w:rsidR="0068060F" w:rsidRPr="00963BA0" w:rsidRDefault="0068060F" w:rsidP="00ED5B10">
            <w:pPr>
              <w:widowControl w:val="0"/>
              <w:adjustRightInd w:val="0"/>
              <w:spacing w:before="60" w:after="60" w:line="360" w:lineRule="atLeast"/>
              <w:jc w:val="both"/>
              <w:textAlignment w:val="baseline"/>
              <w:rPr>
                <w:rFonts w:ascii="Verdana" w:hAnsi="Verdana" w:cs="Arial"/>
                <w:b/>
                <w:bCs/>
                <w:sz w:val="20"/>
                <w:szCs w:val="20"/>
              </w:rPr>
            </w:pPr>
            <w:r w:rsidRPr="00963BA0">
              <w:rPr>
                <w:rFonts w:ascii="Verdana" w:hAnsi="Verdana" w:cs="Arial"/>
                <w:b/>
                <w:bCs/>
                <w:sz w:val="20"/>
                <w:szCs w:val="20"/>
              </w:rPr>
              <w:t>Score</w:t>
            </w:r>
          </w:p>
        </w:tc>
        <w:tc>
          <w:tcPr>
            <w:tcW w:w="8257" w:type="dxa"/>
            <w:shd w:val="clear" w:color="auto" w:fill="A6A6A6"/>
          </w:tcPr>
          <w:p w14:paraId="4EE15DBD" w14:textId="77777777" w:rsidR="0068060F" w:rsidRPr="00963BA0" w:rsidRDefault="0068060F" w:rsidP="00ED5B10">
            <w:pPr>
              <w:widowControl w:val="0"/>
              <w:adjustRightInd w:val="0"/>
              <w:spacing w:before="60" w:after="60" w:line="360" w:lineRule="atLeast"/>
              <w:jc w:val="both"/>
              <w:textAlignment w:val="baseline"/>
              <w:rPr>
                <w:rFonts w:ascii="Verdana" w:hAnsi="Verdana" w:cs="Arial"/>
                <w:bCs/>
                <w:caps/>
                <w:sz w:val="20"/>
                <w:szCs w:val="20"/>
              </w:rPr>
            </w:pPr>
            <w:r w:rsidRPr="00963BA0">
              <w:rPr>
                <w:rFonts w:ascii="Verdana" w:hAnsi="Verdana" w:cs="Arial"/>
                <w:b/>
                <w:bCs/>
                <w:sz w:val="20"/>
                <w:szCs w:val="20"/>
              </w:rPr>
              <w:t>Classification</w:t>
            </w:r>
          </w:p>
        </w:tc>
      </w:tr>
      <w:tr w:rsidR="0068060F" w:rsidRPr="00D52A95" w14:paraId="71EBBFCC" w14:textId="77777777" w:rsidTr="00ED5B10">
        <w:trPr>
          <w:trHeight w:val="92"/>
          <w:jc w:val="center"/>
        </w:trPr>
        <w:tc>
          <w:tcPr>
            <w:tcW w:w="993" w:type="dxa"/>
            <w:shd w:val="clear" w:color="auto" w:fill="70AD47"/>
          </w:tcPr>
          <w:p w14:paraId="48D085D4" w14:textId="77777777" w:rsidR="0068060F" w:rsidRPr="00963BA0" w:rsidRDefault="0068060F" w:rsidP="00ED5B10">
            <w:pPr>
              <w:spacing w:before="60" w:after="60" w:line="276" w:lineRule="auto"/>
              <w:jc w:val="center"/>
              <w:rPr>
                <w:rFonts w:ascii="Verdana" w:hAnsi="Verdana" w:cs="Arial"/>
                <w:b/>
                <w:sz w:val="20"/>
                <w:szCs w:val="20"/>
              </w:rPr>
            </w:pPr>
            <w:r w:rsidRPr="00963BA0">
              <w:rPr>
                <w:rFonts w:ascii="Verdana" w:hAnsi="Verdana" w:cs="Arial"/>
                <w:b/>
                <w:sz w:val="20"/>
                <w:szCs w:val="20"/>
              </w:rPr>
              <w:t>4</w:t>
            </w:r>
          </w:p>
        </w:tc>
        <w:tc>
          <w:tcPr>
            <w:tcW w:w="8257" w:type="dxa"/>
            <w:shd w:val="clear" w:color="auto" w:fill="70AD47"/>
          </w:tcPr>
          <w:p w14:paraId="02AAEA50" w14:textId="77777777" w:rsidR="0068060F" w:rsidRPr="00963BA0" w:rsidRDefault="0068060F" w:rsidP="00ED5B10">
            <w:pPr>
              <w:spacing w:before="60" w:after="60" w:line="276" w:lineRule="auto"/>
              <w:jc w:val="both"/>
              <w:rPr>
                <w:rFonts w:ascii="Verdana" w:hAnsi="Verdana" w:cs="Arial"/>
                <w:b/>
                <w:sz w:val="20"/>
                <w:szCs w:val="20"/>
              </w:rPr>
            </w:pPr>
            <w:r w:rsidRPr="00963BA0">
              <w:rPr>
                <w:rFonts w:ascii="Verdana" w:hAnsi="Verdana" w:cs="Arial"/>
                <w:b/>
                <w:sz w:val="20"/>
                <w:szCs w:val="20"/>
              </w:rPr>
              <w:t xml:space="preserve">Excellent - </w:t>
            </w:r>
            <w:r w:rsidRPr="00963BA0">
              <w:rPr>
                <w:rFonts w:ascii="Verdana" w:eastAsia="Arial" w:hAnsi="Verdana" w:cs="Arial"/>
                <w:sz w:val="20"/>
                <w:szCs w:val="20"/>
              </w:rPr>
              <w:t>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w:t>
            </w:r>
          </w:p>
        </w:tc>
      </w:tr>
      <w:tr w:rsidR="0068060F" w:rsidRPr="00D52A95" w14:paraId="1E37748F" w14:textId="77777777" w:rsidTr="00ED5B10">
        <w:trPr>
          <w:trHeight w:val="92"/>
          <w:jc w:val="center"/>
        </w:trPr>
        <w:tc>
          <w:tcPr>
            <w:tcW w:w="993" w:type="dxa"/>
            <w:shd w:val="clear" w:color="auto" w:fill="BFBFBF" w:themeFill="background1" w:themeFillShade="BF"/>
          </w:tcPr>
          <w:p w14:paraId="7C29F2EA" w14:textId="77777777" w:rsidR="0068060F" w:rsidRPr="00963BA0" w:rsidRDefault="0068060F" w:rsidP="00ED5B10">
            <w:pPr>
              <w:spacing w:before="60" w:after="60" w:line="276" w:lineRule="auto"/>
              <w:jc w:val="center"/>
              <w:rPr>
                <w:rFonts w:ascii="Verdana" w:hAnsi="Verdana" w:cs="Arial"/>
                <w:b/>
                <w:sz w:val="20"/>
                <w:szCs w:val="20"/>
              </w:rPr>
            </w:pPr>
            <w:r w:rsidRPr="00963BA0">
              <w:rPr>
                <w:rFonts w:ascii="Verdana" w:hAnsi="Verdana" w:cs="Arial"/>
                <w:b/>
                <w:sz w:val="20"/>
                <w:szCs w:val="20"/>
              </w:rPr>
              <w:t>3</w:t>
            </w:r>
          </w:p>
        </w:tc>
        <w:tc>
          <w:tcPr>
            <w:tcW w:w="8257" w:type="dxa"/>
            <w:shd w:val="clear" w:color="auto" w:fill="BFBFBF" w:themeFill="background1" w:themeFillShade="BF"/>
          </w:tcPr>
          <w:p w14:paraId="7058EAE0" w14:textId="77777777" w:rsidR="0068060F" w:rsidRPr="00963BA0" w:rsidRDefault="0068060F" w:rsidP="00ED5B10">
            <w:pPr>
              <w:spacing w:before="60" w:after="60" w:line="276" w:lineRule="auto"/>
              <w:jc w:val="both"/>
              <w:rPr>
                <w:rFonts w:ascii="Verdana" w:hAnsi="Verdana" w:cs="Arial"/>
                <w:b/>
                <w:sz w:val="20"/>
                <w:szCs w:val="20"/>
              </w:rPr>
            </w:pPr>
            <w:r w:rsidRPr="00963BA0">
              <w:rPr>
                <w:rFonts w:ascii="Verdana" w:hAnsi="Verdana" w:cs="Arial"/>
                <w:b/>
                <w:sz w:val="20"/>
                <w:szCs w:val="20"/>
              </w:rPr>
              <w:t xml:space="preserve">Good - </w:t>
            </w:r>
            <w:r w:rsidRPr="00963BA0">
              <w:rPr>
                <w:rFonts w:ascii="Verdana" w:eastAsia="Arial" w:hAnsi="Verdana" w:cs="Arial"/>
                <w:sz w:val="20"/>
                <w:szCs w:val="20"/>
              </w:rPr>
              <w:t>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confidence that the bidder will deliver their Social Value commitments.</w:t>
            </w:r>
          </w:p>
        </w:tc>
      </w:tr>
      <w:tr w:rsidR="0068060F" w:rsidRPr="00D52A95" w14:paraId="04677371" w14:textId="77777777" w:rsidTr="00ED5B10">
        <w:trPr>
          <w:trHeight w:val="92"/>
          <w:jc w:val="center"/>
        </w:trPr>
        <w:tc>
          <w:tcPr>
            <w:tcW w:w="993" w:type="dxa"/>
            <w:shd w:val="clear" w:color="auto" w:fill="BDD6EE"/>
          </w:tcPr>
          <w:p w14:paraId="507F5C0D" w14:textId="77777777" w:rsidR="0068060F" w:rsidRPr="00963BA0" w:rsidRDefault="0068060F" w:rsidP="00ED5B10">
            <w:pPr>
              <w:spacing w:before="60" w:after="60" w:line="276" w:lineRule="auto"/>
              <w:jc w:val="center"/>
              <w:rPr>
                <w:rFonts w:ascii="Verdana" w:hAnsi="Verdana" w:cs="Arial"/>
                <w:b/>
                <w:sz w:val="20"/>
                <w:szCs w:val="20"/>
              </w:rPr>
            </w:pPr>
            <w:r w:rsidRPr="00963BA0">
              <w:rPr>
                <w:rFonts w:ascii="Verdana" w:hAnsi="Verdana" w:cs="Arial"/>
                <w:b/>
                <w:sz w:val="20"/>
                <w:szCs w:val="20"/>
              </w:rPr>
              <w:lastRenderedPageBreak/>
              <w:t>2</w:t>
            </w:r>
          </w:p>
        </w:tc>
        <w:tc>
          <w:tcPr>
            <w:tcW w:w="8257" w:type="dxa"/>
            <w:shd w:val="clear" w:color="auto" w:fill="BDD6EE"/>
          </w:tcPr>
          <w:p w14:paraId="40FB5137" w14:textId="77777777" w:rsidR="0068060F" w:rsidRPr="00963BA0" w:rsidRDefault="0068060F" w:rsidP="00ED5B10">
            <w:pPr>
              <w:spacing w:before="60" w:after="60" w:line="276" w:lineRule="auto"/>
              <w:jc w:val="both"/>
              <w:rPr>
                <w:rFonts w:ascii="Verdana" w:hAnsi="Verdana" w:cs="Arial"/>
                <w:b/>
                <w:sz w:val="20"/>
                <w:szCs w:val="20"/>
              </w:rPr>
            </w:pPr>
            <w:r w:rsidRPr="00963BA0">
              <w:rPr>
                <w:rFonts w:ascii="Verdana" w:hAnsi="Verdana" w:cs="Arial"/>
                <w:b/>
                <w:sz w:val="20"/>
                <w:szCs w:val="20"/>
              </w:rPr>
              <w:t xml:space="preserve">Fair - </w:t>
            </w:r>
            <w:r w:rsidRPr="00963BA0">
              <w:rPr>
                <w:rFonts w:ascii="Verdana" w:eastAsia="Arial" w:hAnsi="Verdana" w:cs="Arial"/>
                <w:sz w:val="20"/>
                <w:szCs w:val="20"/>
              </w:rPr>
              <w:t>Response is relevant and fair. The response addresses all requirements and demonstrates a fair understanding of the requirements but lacks details on how certain Social Value offers made will be delivered or contains some inconsistencies.  Alternatively, the response fails to address all of the requirements. The response provides some concerns that the bidder will deliver the Social Value commitment.</w:t>
            </w:r>
          </w:p>
        </w:tc>
      </w:tr>
      <w:tr w:rsidR="0068060F" w:rsidRPr="00D52A95" w14:paraId="1FE434AA" w14:textId="77777777" w:rsidTr="00ED5B10">
        <w:trPr>
          <w:trHeight w:val="92"/>
          <w:jc w:val="center"/>
        </w:trPr>
        <w:tc>
          <w:tcPr>
            <w:tcW w:w="993" w:type="dxa"/>
            <w:shd w:val="clear" w:color="auto" w:fill="C45911" w:themeFill="accent2" w:themeFillShade="BF"/>
          </w:tcPr>
          <w:p w14:paraId="0FC45BF8" w14:textId="77777777" w:rsidR="0068060F" w:rsidRPr="00963BA0" w:rsidRDefault="0068060F" w:rsidP="00ED5B10">
            <w:pPr>
              <w:widowControl w:val="0"/>
              <w:adjustRightInd w:val="0"/>
              <w:spacing w:before="60" w:after="60" w:line="312" w:lineRule="auto"/>
              <w:jc w:val="center"/>
              <w:textAlignment w:val="baseline"/>
              <w:rPr>
                <w:rFonts w:ascii="Verdana" w:hAnsi="Verdana" w:cs="Arial"/>
                <w:b/>
                <w:sz w:val="20"/>
                <w:szCs w:val="20"/>
              </w:rPr>
            </w:pPr>
            <w:r w:rsidRPr="00963BA0">
              <w:rPr>
                <w:rFonts w:ascii="Verdana" w:hAnsi="Verdana" w:cs="Arial"/>
                <w:b/>
                <w:sz w:val="20"/>
                <w:szCs w:val="20"/>
              </w:rPr>
              <w:t>1</w:t>
            </w:r>
          </w:p>
        </w:tc>
        <w:tc>
          <w:tcPr>
            <w:tcW w:w="8257" w:type="dxa"/>
            <w:shd w:val="clear" w:color="auto" w:fill="C45911" w:themeFill="accent2" w:themeFillShade="BF"/>
          </w:tcPr>
          <w:p w14:paraId="7B08E91F" w14:textId="77777777" w:rsidR="0068060F" w:rsidRPr="00963BA0" w:rsidRDefault="0068060F" w:rsidP="00ED5B10">
            <w:pPr>
              <w:spacing w:before="60" w:after="60" w:line="276" w:lineRule="auto"/>
              <w:jc w:val="both"/>
              <w:rPr>
                <w:rFonts w:ascii="Verdana" w:hAnsi="Verdana" w:cs="Arial"/>
                <w:b/>
                <w:sz w:val="20"/>
                <w:szCs w:val="20"/>
              </w:rPr>
            </w:pPr>
            <w:r w:rsidRPr="00963BA0">
              <w:rPr>
                <w:rFonts w:ascii="Verdana" w:hAnsi="Verdana" w:cs="Arial"/>
                <w:b/>
                <w:sz w:val="20"/>
                <w:szCs w:val="20"/>
              </w:rPr>
              <w:t xml:space="preserve">Poor - </w:t>
            </w:r>
            <w:r w:rsidRPr="00963BA0">
              <w:rPr>
                <w:rFonts w:ascii="Verdana" w:eastAsia="Arial" w:hAnsi="Verdana" w:cs="Arial"/>
                <w:sz w:val="20"/>
                <w:szCs w:val="20"/>
              </w:rPr>
              <w:t>Response is partially relevant but generally poor.  The response addresses all requirements but contains insufficient/limited detail or explanation to demonstrate how the requirements (or any of them) will be fulfilled or contains major inconsistencies. Alternatively, the response fails to address the majority of the requirements. The response provides significant reservations that the bidder will deliver the Social Value commitment.</w:t>
            </w:r>
          </w:p>
        </w:tc>
      </w:tr>
      <w:tr w:rsidR="0068060F" w:rsidRPr="00D52A95" w14:paraId="04257CEC" w14:textId="77777777" w:rsidTr="00ED5B10">
        <w:trPr>
          <w:trHeight w:val="92"/>
          <w:jc w:val="center"/>
        </w:trPr>
        <w:tc>
          <w:tcPr>
            <w:tcW w:w="993" w:type="dxa"/>
            <w:shd w:val="clear" w:color="auto" w:fill="FF0000"/>
          </w:tcPr>
          <w:p w14:paraId="10C50E8A" w14:textId="77777777" w:rsidR="0068060F" w:rsidRPr="00FE1802" w:rsidRDefault="0068060F" w:rsidP="00ED5B10">
            <w:pPr>
              <w:widowControl w:val="0"/>
              <w:adjustRightInd w:val="0"/>
              <w:spacing w:before="60" w:after="60" w:line="312" w:lineRule="auto"/>
              <w:jc w:val="center"/>
              <w:textAlignment w:val="baseline"/>
              <w:rPr>
                <w:rFonts w:ascii="Verdana" w:hAnsi="Verdana" w:cs="Arial"/>
                <w:b/>
                <w:color w:val="FFFFFF" w:themeColor="background1"/>
                <w:sz w:val="20"/>
                <w:szCs w:val="20"/>
              </w:rPr>
            </w:pPr>
            <w:r w:rsidRPr="00FE1802">
              <w:rPr>
                <w:rFonts w:ascii="Verdana" w:hAnsi="Verdana" w:cs="Arial"/>
                <w:b/>
                <w:color w:val="FFFFFF" w:themeColor="background1"/>
                <w:sz w:val="20"/>
                <w:szCs w:val="20"/>
              </w:rPr>
              <w:t>0</w:t>
            </w:r>
          </w:p>
        </w:tc>
        <w:tc>
          <w:tcPr>
            <w:tcW w:w="8257" w:type="dxa"/>
            <w:shd w:val="clear" w:color="auto" w:fill="FF0000"/>
          </w:tcPr>
          <w:p w14:paraId="72CB811F" w14:textId="77777777" w:rsidR="0068060F" w:rsidRPr="00FE1802" w:rsidRDefault="0068060F" w:rsidP="00ED5B10">
            <w:pPr>
              <w:spacing w:before="60" w:after="60" w:line="276" w:lineRule="auto"/>
              <w:jc w:val="both"/>
              <w:rPr>
                <w:rFonts w:ascii="Verdana" w:hAnsi="Verdana" w:cs="Arial"/>
                <w:b/>
                <w:color w:val="FFFFFF" w:themeColor="background1"/>
                <w:sz w:val="20"/>
                <w:szCs w:val="20"/>
              </w:rPr>
            </w:pPr>
            <w:r w:rsidRPr="00FE1802">
              <w:rPr>
                <w:rFonts w:ascii="Verdana" w:hAnsi="Verdana" w:cs="Arial"/>
                <w:b/>
                <w:color w:val="FFFFFF" w:themeColor="background1"/>
                <w:sz w:val="20"/>
                <w:szCs w:val="20"/>
              </w:rPr>
              <w:t xml:space="preserve">Unacceptable - </w:t>
            </w:r>
            <w:r w:rsidRPr="00FE1802">
              <w:rPr>
                <w:rFonts w:ascii="Verdana" w:eastAsia="Arial" w:hAnsi="Verdana" w:cs="Arial"/>
                <w:color w:val="FFFFFF" w:themeColor="background1"/>
                <w:sz w:val="20"/>
                <w:szCs w:val="20"/>
              </w:rPr>
              <w:t>No response submitted, or response fails entirely to demonstrate an ability to meet any of the Social Value requirements.</w:t>
            </w:r>
          </w:p>
        </w:tc>
      </w:tr>
    </w:tbl>
    <w:p w14:paraId="4540B6E7" w14:textId="77777777" w:rsidR="00DC06E8" w:rsidRDefault="00DC06E8" w:rsidP="00A7369C">
      <w:pPr>
        <w:pStyle w:val="Header"/>
        <w:tabs>
          <w:tab w:val="left" w:pos="851"/>
          <w:tab w:val="left" w:pos="2694"/>
          <w:tab w:val="left" w:pos="5387"/>
          <w:tab w:val="left" w:pos="9072"/>
          <w:tab w:val="left" w:pos="10773"/>
          <w:tab w:val="left" w:pos="11340"/>
          <w:tab w:val="left" w:pos="11766"/>
        </w:tabs>
        <w:spacing w:after="120"/>
        <w:rPr>
          <w:rFonts w:ascii="Verdana" w:hAnsi="Verdana"/>
          <w:sz w:val="20"/>
        </w:rPr>
      </w:pPr>
    </w:p>
    <w:p w14:paraId="0DCE91ED" w14:textId="47849B25" w:rsidR="0068060F" w:rsidRPr="00095EFD" w:rsidRDefault="00DC06E8" w:rsidP="00DC06E8">
      <w:pPr>
        <w:pStyle w:val="Header"/>
        <w:tabs>
          <w:tab w:val="left" w:pos="851"/>
          <w:tab w:val="left" w:pos="2694"/>
          <w:tab w:val="left" w:pos="5387"/>
          <w:tab w:val="left" w:pos="9072"/>
          <w:tab w:val="left" w:pos="10773"/>
          <w:tab w:val="left" w:pos="11340"/>
          <w:tab w:val="left" w:pos="11766"/>
        </w:tabs>
        <w:spacing w:after="120"/>
        <w:jc w:val="both"/>
        <w:rPr>
          <w:rFonts w:ascii="Verdana" w:hAnsi="Verdana"/>
          <w:sz w:val="20"/>
        </w:rPr>
      </w:pPr>
      <w:r w:rsidRPr="00DC06E8">
        <w:rPr>
          <w:rFonts w:ascii="Verdana" w:hAnsi="Verdana"/>
          <w:sz w:val="20"/>
        </w:rPr>
        <w:t>If a tender scores ‘0’ against any one or more method statements this will give grounds for excluding that tender from any further consideration.  For any tenders so excluded, the relevant price will also be excluded from the evaluation.</w:t>
      </w:r>
    </w:p>
    <w:p w14:paraId="62A0145E" w14:textId="77777777" w:rsidR="00963BA0" w:rsidRPr="00963BA0" w:rsidRDefault="00963BA0" w:rsidP="00A7369C">
      <w:pPr>
        <w:pStyle w:val="Header"/>
        <w:tabs>
          <w:tab w:val="left" w:pos="851"/>
          <w:tab w:val="left" w:pos="2694"/>
          <w:tab w:val="left" w:pos="5387"/>
          <w:tab w:val="left" w:pos="9072"/>
          <w:tab w:val="left" w:pos="10773"/>
          <w:tab w:val="left" w:pos="11340"/>
          <w:tab w:val="left" w:pos="11766"/>
        </w:tabs>
        <w:spacing w:after="120"/>
        <w:rPr>
          <w:rFonts w:ascii="Verdana" w:eastAsia="Verdana" w:hAnsi="Verdana" w:cs="Verdana"/>
          <w:i/>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579"/>
        <w:gridCol w:w="2031"/>
        <w:gridCol w:w="1728"/>
        <w:gridCol w:w="2224"/>
      </w:tblGrid>
      <w:tr w:rsidR="00DF0B40" w:rsidRPr="002046D8" w14:paraId="266DD6E9" w14:textId="77777777" w:rsidTr="005305DD">
        <w:trPr>
          <w:jc w:val="center"/>
        </w:trPr>
        <w:tc>
          <w:tcPr>
            <w:tcW w:w="5000" w:type="pct"/>
            <w:gridSpan w:val="5"/>
            <w:tcBorders>
              <w:top w:val="single" w:sz="4" w:space="0" w:color="auto"/>
            </w:tcBorders>
          </w:tcPr>
          <w:p w14:paraId="0B99CD83" w14:textId="77777777" w:rsidR="00DF0B40" w:rsidRPr="002046D8" w:rsidRDefault="00DF0B40" w:rsidP="005305DD">
            <w:pPr>
              <w:widowControl w:val="0"/>
              <w:overflowPunct w:val="0"/>
              <w:autoSpaceDE w:val="0"/>
              <w:autoSpaceDN w:val="0"/>
              <w:adjustRightInd w:val="0"/>
              <w:rPr>
                <w:rFonts w:ascii="Verdana" w:hAnsi="Verdana" w:cs="Arial"/>
                <w:b/>
                <w:bCs/>
                <w:kern w:val="28"/>
              </w:rPr>
            </w:pPr>
            <w:r w:rsidRPr="00237404">
              <w:rPr>
                <w:rFonts w:ascii="Verdana" w:hAnsi="Verdana" w:cs="Arial"/>
                <w:b/>
                <w:bCs/>
                <w:kern w:val="28"/>
              </w:rPr>
              <w:t xml:space="preserve">Non-Price </w:t>
            </w:r>
            <w:r>
              <w:rPr>
                <w:rFonts w:ascii="Verdana" w:hAnsi="Verdana" w:cs="Arial"/>
                <w:b/>
                <w:bCs/>
                <w:kern w:val="28"/>
              </w:rPr>
              <w:t>Social Value</w:t>
            </w:r>
            <w:r w:rsidRPr="00237404">
              <w:rPr>
                <w:rFonts w:ascii="Verdana" w:hAnsi="Verdana" w:cs="Arial"/>
                <w:b/>
                <w:bCs/>
                <w:kern w:val="28"/>
              </w:rPr>
              <w:t xml:space="preserve"> Evaluation</w:t>
            </w:r>
          </w:p>
        </w:tc>
      </w:tr>
      <w:tr w:rsidR="00DF0B40" w:rsidRPr="00237404" w14:paraId="39F45000" w14:textId="77777777" w:rsidTr="005305DD">
        <w:trPr>
          <w:jc w:val="center"/>
        </w:trPr>
        <w:tc>
          <w:tcPr>
            <w:tcW w:w="429" w:type="pct"/>
            <w:shd w:val="clear" w:color="auto" w:fill="auto"/>
            <w:vAlign w:val="center"/>
          </w:tcPr>
          <w:p w14:paraId="5EDA6496"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r w:rsidRPr="0075799A">
              <w:rPr>
                <w:rFonts w:ascii="Verdana" w:hAnsi="Verdana" w:cs="Arial"/>
                <w:b/>
                <w:bCs/>
                <w:kern w:val="28"/>
                <w:sz w:val="20"/>
                <w:szCs w:val="20"/>
              </w:rPr>
              <w:t>Q No</w:t>
            </w:r>
          </w:p>
        </w:tc>
        <w:tc>
          <w:tcPr>
            <w:tcW w:w="1711" w:type="pct"/>
          </w:tcPr>
          <w:p w14:paraId="7B51B451"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p>
          <w:p w14:paraId="087F81DD"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r w:rsidRPr="0075799A">
              <w:rPr>
                <w:rFonts w:ascii="Verdana" w:hAnsi="Verdana" w:cs="Arial"/>
                <w:b/>
                <w:bCs/>
                <w:kern w:val="28"/>
                <w:sz w:val="20"/>
                <w:szCs w:val="20"/>
              </w:rPr>
              <w:t>Subject Matter</w:t>
            </w:r>
          </w:p>
        </w:tc>
        <w:tc>
          <w:tcPr>
            <w:tcW w:w="971" w:type="pct"/>
          </w:tcPr>
          <w:p w14:paraId="1EA5A745"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p>
          <w:p w14:paraId="540ECD72"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r w:rsidRPr="0075799A">
              <w:rPr>
                <w:rFonts w:ascii="Verdana" w:hAnsi="Verdana" w:cs="Arial"/>
                <w:b/>
                <w:bCs/>
                <w:kern w:val="28"/>
                <w:sz w:val="20"/>
                <w:szCs w:val="20"/>
              </w:rPr>
              <w:t>Weighting %</w:t>
            </w:r>
          </w:p>
        </w:tc>
        <w:tc>
          <w:tcPr>
            <w:tcW w:w="826" w:type="pct"/>
            <w:shd w:val="clear" w:color="auto" w:fill="auto"/>
            <w:vAlign w:val="center"/>
          </w:tcPr>
          <w:p w14:paraId="56EC5DE9"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r w:rsidRPr="0075799A">
              <w:rPr>
                <w:rFonts w:ascii="Verdana" w:hAnsi="Verdana" w:cs="Arial"/>
                <w:b/>
                <w:bCs/>
                <w:kern w:val="28"/>
                <w:sz w:val="20"/>
                <w:szCs w:val="20"/>
              </w:rPr>
              <w:t>Maximum Evaluator Score</w:t>
            </w:r>
          </w:p>
        </w:tc>
        <w:tc>
          <w:tcPr>
            <w:tcW w:w="1063" w:type="pct"/>
            <w:shd w:val="clear" w:color="auto" w:fill="auto"/>
            <w:vAlign w:val="center"/>
          </w:tcPr>
          <w:p w14:paraId="44DBA922" w14:textId="77777777" w:rsidR="00DF0B40" w:rsidRPr="0075799A" w:rsidRDefault="00DF0B40" w:rsidP="005305DD">
            <w:pPr>
              <w:widowControl w:val="0"/>
              <w:overflowPunct w:val="0"/>
              <w:autoSpaceDE w:val="0"/>
              <w:autoSpaceDN w:val="0"/>
              <w:adjustRightInd w:val="0"/>
              <w:jc w:val="center"/>
              <w:rPr>
                <w:rFonts w:ascii="Verdana" w:hAnsi="Verdana" w:cs="Arial"/>
                <w:b/>
                <w:bCs/>
                <w:kern w:val="28"/>
                <w:sz w:val="20"/>
                <w:szCs w:val="20"/>
              </w:rPr>
            </w:pPr>
            <w:r w:rsidRPr="0075799A">
              <w:rPr>
                <w:rFonts w:ascii="Verdana" w:hAnsi="Verdana" w:cs="Arial"/>
                <w:b/>
                <w:bCs/>
                <w:kern w:val="28"/>
                <w:sz w:val="20"/>
                <w:szCs w:val="20"/>
              </w:rPr>
              <w:t>Maximum Score available</w:t>
            </w:r>
          </w:p>
        </w:tc>
      </w:tr>
      <w:tr w:rsidR="00DF0B40" w:rsidRPr="00237404" w14:paraId="0F809D69" w14:textId="77777777" w:rsidTr="005305DD">
        <w:trPr>
          <w:jc w:val="center"/>
        </w:trPr>
        <w:tc>
          <w:tcPr>
            <w:tcW w:w="429" w:type="pct"/>
            <w:shd w:val="clear" w:color="auto" w:fill="auto"/>
          </w:tcPr>
          <w:p w14:paraId="6CADD0E3" w14:textId="77777777" w:rsidR="00DF0B40" w:rsidRPr="0075799A" w:rsidRDefault="00DF0B40"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1</w:t>
            </w:r>
          </w:p>
        </w:tc>
        <w:tc>
          <w:tcPr>
            <w:tcW w:w="1711" w:type="pct"/>
          </w:tcPr>
          <w:p w14:paraId="633379D7" w14:textId="48B5EF1A" w:rsidR="00CE11E1" w:rsidRPr="0018477C" w:rsidRDefault="009112DC" w:rsidP="005305DD">
            <w:pPr>
              <w:widowControl w:val="0"/>
              <w:overflowPunct w:val="0"/>
              <w:autoSpaceDE w:val="0"/>
              <w:autoSpaceDN w:val="0"/>
              <w:adjustRightInd w:val="0"/>
              <w:rPr>
                <w:rFonts w:ascii="Verdana" w:eastAsiaTheme="minorHAnsi" w:hAnsi="Verdana" w:cs="Arial"/>
                <w:color w:val="auto"/>
                <w:sz w:val="20"/>
                <w:szCs w:val="20"/>
                <w:lang w:val="en-US" w:eastAsia="en-US"/>
              </w:rPr>
            </w:pPr>
            <w:r w:rsidRPr="0018477C">
              <w:rPr>
                <w:rFonts w:ascii="Verdana" w:eastAsiaTheme="minorHAnsi" w:hAnsi="Verdana" w:cs="Arial"/>
                <w:color w:val="auto"/>
                <w:sz w:val="20"/>
                <w:szCs w:val="20"/>
                <w:lang w:val="en-US" w:eastAsia="en-US"/>
              </w:rPr>
              <w:t>Environmental</w:t>
            </w:r>
            <w:r w:rsidR="00150FAA" w:rsidRPr="0018477C">
              <w:rPr>
                <w:rFonts w:ascii="Verdana" w:eastAsiaTheme="minorHAnsi" w:hAnsi="Verdana" w:cs="Arial"/>
                <w:color w:val="auto"/>
                <w:sz w:val="20"/>
                <w:szCs w:val="20"/>
                <w:lang w:val="en-US" w:eastAsia="en-US"/>
              </w:rPr>
              <w:t xml:space="preserve"> Impact</w:t>
            </w:r>
          </w:p>
        </w:tc>
        <w:tc>
          <w:tcPr>
            <w:tcW w:w="971" w:type="pct"/>
          </w:tcPr>
          <w:p w14:paraId="48D6242B" w14:textId="079AFFBA" w:rsidR="00DF0B40" w:rsidRPr="0075799A" w:rsidRDefault="0018477C"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4</w:t>
            </w:r>
            <w:r w:rsidR="00DF0B40" w:rsidRPr="0075799A">
              <w:rPr>
                <w:rFonts w:ascii="Verdana" w:hAnsi="Verdana" w:cs="Arial"/>
                <w:spacing w:val="2"/>
                <w:kern w:val="28"/>
                <w:sz w:val="20"/>
                <w:szCs w:val="20"/>
              </w:rPr>
              <w:t>%</w:t>
            </w:r>
          </w:p>
        </w:tc>
        <w:tc>
          <w:tcPr>
            <w:tcW w:w="826" w:type="pct"/>
            <w:shd w:val="clear" w:color="auto" w:fill="auto"/>
          </w:tcPr>
          <w:p w14:paraId="5A365126" w14:textId="77777777" w:rsidR="00DF0B40" w:rsidRPr="0075799A" w:rsidRDefault="00DF0B40"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4</w:t>
            </w:r>
          </w:p>
        </w:tc>
        <w:tc>
          <w:tcPr>
            <w:tcW w:w="1063" w:type="pct"/>
            <w:shd w:val="clear" w:color="auto" w:fill="auto"/>
          </w:tcPr>
          <w:p w14:paraId="70D3FC3D" w14:textId="70E2E6B1" w:rsidR="00DF0B40" w:rsidRPr="0075799A" w:rsidRDefault="00A96E34"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33</w:t>
            </w:r>
            <w:r w:rsidR="00DF0B40" w:rsidRPr="0075799A">
              <w:rPr>
                <w:rFonts w:ascii="Verdana" w:hAnsi="Verdana" w:cs="Arial"/>
                <w:spacing w:val="2"/>
                <w:kern w:val="28"/>
                <w:sz w:val="20"/>
                <w:szCs w:val="20"/>
              </w:rPr>
              <w:t>%</w:t>
            </w:r>
          </w:p>
        </w:tc>
      </w:tr>
      <w:tr w:rsidR="009112DC" w:rsidRPr="00237404" w14:paraId="5691E857" w14:textId="77777777" w:rsidTr="005305DD">
        <w:trPr>
          <w:jc w:val="center"/>
        </w:trPr>
        <w:tc>
          <w:tcPr>
            <w:tcW w:w="429" w:type="pct"/>
            <w:shd w:val="clear" w:color="auto" w:fill="auto"/>
          </w:tcPr>
          <w:p w14:paraId="54237253" w14:textId="77777777" w:rsidR="009112DC" w:rsidRPr="0075799A" w:rsidRDefault="009112DC"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2</w:t>
            </w:r>
          </w:p>
        </w:tc>
        <w:tc>
          <w:tcPr>
            <w:tcW w:w="1711" w:type="pct"/>
          </w:tcPr>
          <w:p w14:paraId="6EE5C84B" w14:textId="305BBBEA" w:rsidR="00CE11E1" w:rsidRPr="0018477C" w:rsidRDefault="00A96E34" w:rsidP="005305DD">
            <w:pPr>
              <w:widowControl w:val="0"/>
              <w:overflowPunct w:val="0"/>
              <w:autoSpaceDE w:val="0"/>
              <w:autoSpaceDN w:val="0"/>
              <w:adjustRightInd w:val="0"/>
              <w:rPr>
                <w:rFonts w:ascii="Verdana" w:eastAsiaTheme="minorHAnsi" w:hAnsi="Verdana" w:cs="Arial"/>
                <w:color w:val="auto"/>
                <w:sz w:val="20"/>
                <w:szCs w:val="20"/>
                <w:lang w:val="en-US" w:eastAsia="en-US"/>
              </w:rPr>
            </w:pPr>
            <w:r w:rsidRPr="0018477C">
              <w:rPr>
                <w:rFonts w:ascii="Verdana" w:eastAsiaTheme="minorHAnsi" w:hAnsi="Verdana" w:cs="Arial"/>
                <w:color w:val="auto"/>
                <w:sz w:val="20"/>
                <w:szCs w:val="20"/>
                <w:lang w:val="en-US" w:eastAsia="en-US"/>
              </w:rPr>
              <w:t>E</w:t>
            </w:r>
            <w:r w:rsidR="00CE11E1" w:rsidRPr="0018477C">
              <w:rPr>
                <w:rFonts w:ascii="Verdana" w:eastAsiaTheme="minorHAnsi" w:hAnsi="Verdana" w:cs="Arial"/>
                <w:color w:val="auto"/>
                <w:sz w:val="20"/>
                <w:szCs w:val="20"/>
                <w:lang w:val="en-US" w:eastAsia="en-US"/>
              </w:rPr>
              <w:t>quality and fairness</w:t>
            </w:r>
          </w:p>
        </w:tc>
        <w:tc>
          <w:tcPr>
            <w:tcW w:w="971" w:type="pct"/>
          </w:tcPr>
          <w:p w14:paraId="0041E5E7" w14:textId="26A75B21" w:rsidR="009112DC" w:rsidRPr="0075799A" w:rsidRDefault="0018477C"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3</w:t>
            </w:r>
            <w:r w:rsidR="00A96E34" w:rsidRPr="0075799A">
              <w:rPr>
                <w:rFonts w:ascii="Verdana" w:hAnsi="Verdana" w:cs="Arial"/>
                <w:spacing w:val="2"/>
                <w:kern w:val="28"/>
                <w:sz w:val="20"/>
                <w:szCs w:val="20"/>
              </w:rPr>
              <w:t>%</w:t>
            </w:r>
          </w:p>
        </w:tc>
        <w:tc>
          <w:tcPr>
            <w:tcW w:w="826" w:type="pct"/>
            <w:shd w:val="clear" w:color="auto" w:fill="auto"/>
          </w:tcPr>
          <w:p w14:paraId="7B1D7DBF" w14:textId="5C350CE7" w:rsidR="009112DC" w:rsidRPr="0075799A" w:rsidRDefault="00A96E34"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4</w:t>
            </w:r>
          </w:p>
        </w:tc>
        <w:tc>
          <w:tcPr>
            <w:tcW w:w="1063" w:type="pct"/>
            <w:shd w:val="clear" w:color="auto" w:fill="auto"/>
          </w:tcPr>
          <w:p w14:paraId="356DF662" w14:textId="4C52B533" w:rsidR="009112DC" w:rsidRPr="0075799A" w:rsidRDefault="00A96E34"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33%</w:t>
            </w:r>
          </w:p>
        </w:tc>
      </w:tr>
      <w:tr w:rsidR="009112DC" w:rsidRPr="00237404" w14:paraId="3ACC7423" w14:textId="77777777" w:rsidTr="005305DD">
        <w:trPr>
          <w:jc w:val="center"/>
        </w:trPr>
        <w:tc>
          <w:tcPr>
            <w:tcW w:w="429" w:type="pct"/>
            <w:shd w:val="clear" w:color="auto" w:fill="auto"/>
          </w:tcPr>
          <w:p w14:paraId="368B2A2C" w14:textId="77777777" w:rsidR="009112DC" w:rsidRPr="0075799A" w:rsidRDefault="009112DC"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3</w:t>
            </w:r>
          </w:p>
        </w:tc>
        <w:tc>
          <w:tcPr>
            <w:tcW w:w="1711" w:type="pct"/>
          </w:tcPr>
          <w:p w14:paraId="13DDA84A" w14:textId="3F205436" w:rsidR="009112DC" w:rsidRPr="0018477C" w:rsidRDefault="00CE11E1" w:rsidP="005305DD">
            <w:pPr>
              <w:widowControl w:val="0"/>
              <w:overflowPunct w:val="0"/>
              <w:autoSpaceDE w:val="0"/>
              <w:autoSpaceDN w:val="0"/>
              <w:adjustRightInd w:val="0"/>
              <w:rPr>
                <w:rFonts w:ascii="Verdana" w:eastAsiaTheme="minorHAnsi" w:hAnsi="Verdana" w:cs="Arial"/>
                <w:color w:val="auto"/>
                <w:sz w:val="20"/>
                <w:szCs w:val="20"/>
                <w:lang w:val="en-US" w:eastAsia="en-US"/>
              </w:rPr>
            </w:pPr>
            <w:r w:rsidRPr="0018477C">
              <w:rPr>
                <w:rFonts w:ascii="Verdana" w:eastAsiaTheme="minorHAnsi" w:hAnsi="Verdana" w:cs="Arial"/>
                <w:color w:val="auto"/>
                <w:sz w:val="20"/>
                <w:szCs w:val="20"/>
                <w:lang w:val="en-US" w:eastAsia="en-US"/>
              </w:rPr>
              <w:t xml:space="preserve">Local community </w:t>
            </w:r>
          </w:p>
        </w:tc>
        <w:tc>
          <w:tcPr>
            <w:tcW w:w="971" w:type="pct"/>
          </w:tcPr>
          <w:p w14:paraId="398DCB3E" w14:textId="5CF6DB41" w:rsidR="009112DC" w:rsidRPr="0075799A" w:rsidRDefault="0018477C" w:rsidP="005305DD">
            <w:pPr>
              <w:widowControl w:val="0"/>
              <w:overflowPunct w:val="0"/>
              <w:autoSpaceDE w:val="0"/>
              <w:autoSpaceDN w:val="0"/>
              <w:adjustRightInd w:val="0"/>
              <w:jc w:val="center"/>
              <w:rPr>
                <w:rFonts w:ascii="Verdana" w:hAnsi="Verdana" w:cs="Arial"/>
                <w:spacing w:val="2"/>
                <w:kern w:val="28"/>
                <w:sz w:val="20"/>
                <w:szCs w:val="20"/>
              </w:rPr>
            </w:pPr>
            <w:r>
              <w:rPr>
                <w:rFonts w:ascii="Verdana" w:hAnsi="Verdana" w:cs="Arial"/>
                <w:spacing w:val="2"/>
                <w:kern w:val="28"/>
                <w:sz w:val="20"/>
                <w:szCs w:val="20"/>
              </w:rPr>
              <w:t>3</w:t>
            </w:r>
            <w:r w:rsidR="00A96E34" w:rsidRPr="0075799A">
              <w:rPr>
                <w:rFonts w:ascii="Verdana" w:hAnsi="Verdana" w:cs="Arial"/>
                <w:spacing w:val="2"/>
                <w:kern w:val="28"/>
                <w:sz w:val="20"/>
                <w:szCs w:val="20"/>
              </w:rPr>
              <w:t>%</w:t>
            </w:r>
          </w:p>
        </w:tc>
        <w:tc>
          <w:tcPr>
            <w:tcW w:w="826" w:type="pct"/>
            <w:shd w:val="clear" w:color="auto" w:fill="auto"/>
          </w:tcPr>
          <w:p w14:paraId="0FBAD162" w14:textId="7EACEC0C" w:rsidR="009112DC" w:rsidRPr="0075799A" w:rsidRDefault="00A96E34"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4</w:t>
            </w:r>
          </w:p>
        </w:tc>
        <w:tc>
          <w:tcPr>
            <w:tcW w:w="1063" w:type="pct"/>
            <w:shd w:val="clear" w:color="auto" w:fill="auto"/>
          </w:tcPr>
          <w:p w14:paraId="0CFF5780" w14:textId="19C7D2AD" w:rsidR="009112DC" w:rsidRPr="0075799A" w:rsidRDefault="00A96E34" w:rsidP="005305DD">
            <w:pPr>
              <w:widowControl w:val="0"/>
              <w:overflowPunct w:val="0"/>
              <w:autoSpaceDE w:val="0"/>
              <w:autoSpaceDN w:val="0"/>
              <w:adjustRightInd w:val="0"/>
              <w:jc w:val="center"/>
              <w:rPr>
                <w:rFonts w:ascii="Verdana" w:hAnsi="Verdana" w:cs="Arial"/>
                <w:spacing w:val="2"/>
                <w:kern w:val="28"/>
                <w:sz w:val="20"/>
                <w:szCs w:val="20"/>
              </w:rPr>
            </w:pPr>
            <w:r w:rsidRPr="0075799A">
              <w:rPr>
                <w:rFonts w:ascii="Verdana" w:hAnsi="Verdana" w:cs="Arial"/>
                <w:spacing w:val="2"/>
                <w:kern w:val="28"/>
                <w:sz w:val="20"/>
                <w:szCs w:val="20"/>
              </w:rPr>
              <w:t>34%</w:t>
            </w:r>
          </w:p>
        </w:tc>
      </w:tr>
      <w:tr w:rsidR="00DF0B40" w:rsidRPr="002046D8" w14:paraId="65ABA742" w14:textId="77777777" w:rsidTr="005305DD">
        <w:trPr>
          <w:jc w:val="center"/>
        </w:trPr>
        <w:tc>
          <w:tcPr>
            <w:tcW w:w="3111" w:type="pct"/>
            <w:gridSpan w:val="3"/>
          </w:tcPr>
          <w:p w14:paraId="509023C0" w14:textId="77777777" w:rsidR="00DF0B40" w:rsidRPr="0075799A" w:rsidRDefault="00DF0B40" w:rsidP="005305DD">
            <w:pPr>
              <w:widowControl w:val="0"/>
              <w:overflowPunct w:val="0"/>
              <w:autoSpaceDE w:val="0"/>
              <w:autoSpaceDN w:val="0"/>
              <w:adjustRightInd w:val="0"/>
              <w:rPr>
                <w:rFonts w:ascii="Verdana" w:hAnsi="Verdana" w:cs="Arial"/>
                <w:b/>
                <w:color w:val="FF0000"/>
                <w:spacing w:val="2"/>
                <w:kern w:val="28"/>
                <w:sz w:val="20"/>
                <w:szCs w:val="20"/>
              </w:rPr>
            </w:pPr>
            <w:r w:rsidRPr="0075799A">
              <w:rPr>
                <w:rFonts w:ascii="Verdana" w:hAnsi="Verdana" w:cs="Arial"/>
                <w:b/>
                <w:spacing w:val="2"/>
                <w:kern w:val="28"/>
                <w:sz w:val="20"/>
                <w:szCs w:val="20"/>
              </w:rPr>
              <w:t>Maximum Score Available</w:t>
            </w:r>
          </w:p>
        </w:tc>
        <w:tc>
          <w:tcPr>
            <w:tcW w:w="826" w:type="pct"/>
            <w:shd w:val="clear" w:color="auto" w:fill="auto"/>
          </w:tcPr>
          <w:p w14:paraId="44B87011" w14:textId="1004729E" w:rsidR="00DF0B40" w:rsidRPr="0075799A" w:rsidRDefault="00A96E34" w:rsidP="005305DD">
            <w:pPr>
              <w:widowControl w:val="0"/>
              <w:overflowPunct w:val="0"/>
              <w:autoSpaceDE w:val="0"/>
              <w:autoSpaceDN w:val="0"/>
              <w:adjustRightInd w:val="0"/>
              <w:jc w:val="center"/>
              <w:rPr>
                <w:rFonts w:ascii="Verdana" w:hAnsi="Verdana" w:cs="Arial"/>
                <w:b/>
                <w:spacing w:val="2"/>
                <w:kern w:val="28"/>
                <w:sz w:val="20"/>
                <w:szCs w:val="20"/>
              </w:rPr>
            </w:pPr>
            <w:r w:rsidRPr="0075799A">
              <w:rPr>
                <w:rFonts w:ascii="Verdana" w:hAnsi="Verdana" w:cs="Arial"/>
                <w:b/>
                <w:spacing w:val="2"/>
                <w:kern w:val="28"/>
                <w:sz w:val="20"/>
                <w:szCs w:val="20"/>
              </w:rPr>
              <w:t>12</w:t>
            </w:r>
          </w:p>
        </w:tc>
        <w:tc>
          <w:tcPr>
            <w:tcW w:w="1063" w:type="pct"/>
            <w:shd w:val="clear" w:color="auto" w:fill="auto"/>
          </w:tcPr>
          <w:p w14:paraId="72B0048E" w14:textId="77777777" w:rsidR="00DF0B40" w:rsidRPr="0075799A" w:rsidRDefault="005065BB" w:rsidP="005305DD">
            <w:pPr>
              <w:widowControl w:val="0"/>
              <w:overflowPunct w:val="0"/>
              <w:autoSpaceDE w:val="0"/>
              <w:autoSpaceDN w:val="0"/>
              <w:adjustRightInd w:val="0"/>
              <w:jc w:val="center"/>
              <w:rPr>
                <w:rFonts w:ascii="Verdana" w:hAnsi="Verdana" w:cs="Arial"/>
                <w:b/>
                <w:spacing w:val="2"/>
                <w:kern w:val="28"/>
                <w:sz w:val="20"/>
                <w:szCs w:val="20"/>
              </w:rPr>
            </w:pPr>
            <w:r w:rsidRPr="0075799A">
              <w:rPr>
                <w:rFonts w:ascii="Verdana" w:hAnsi="Verdana" w:cs="Arial"/>
                <w:b/>
                <w:spacing w:val="2"/>
                <w:kern w:val="28"/>
                <w:sz w:val="20"/>
                <w:szCs w:val="20"/>
              </w:rPr>
              <w:t>100</w:t>
            </w:r>
            <w:r w:rsidR="00DF0B40" w:rsidRPr="0075799A">
              <w:rPr>
                <w:rFonts w:ascii="Verdana" w:hAnsi="Verdana" w:cs="Arial"/>
                <w:b/>
                <w:spacing w:val="2"/>
                <w:kern w:val="28"/>
                <w:sz w:val="20"/>
                <w:szCs w:val="20"/>
              </w:rPr>
              <w:t>%</w:t>
            </w:r>
          </w:p>
        </w:tc>
      </w:tr>
    </w:tbl>
    <w:p w14:paraId="053C6992" w14:textId="77777777" w:rsidR="00AD4F7E" w:rsidRPr="00F231FC" w:rsidRDefault="00AD4F7E" w:rsidP="000D7C0E">
      <w:pPr>
        <w:spacing w:before="120" w:after="120"/>
        <w:rPr>
          <w:rFonts w:ascii="Verdana" w:eastAsia="Verdana" w:hAnsi="Verdana" w:cs="Verdana"/>
        </w:rPr>
      </w:pPr>
    </w:p>
    <w:p w14:paraId="79AAAA4D" w14:textId="77777777" w:rsidR="00E62A85" w:rsidRDefault="00BC49DC" w:rsidP="00FA7D28">
      <w:pPr>
        <w:pStyle w:val="Heading3"/>
        <w:spacing w:before="240" w:after="120"/>
        <w:ind w:left="-5"/>
      </w:pPr>
      <w:r>
        <w:t xml:space="preserve">4.6 </w:t>
      </w:r>
      <w:r w:rsidR="0091201F">
        <w:t xml:space="preserve">AWARD OF CONTRACT </w:t>
      </w:r>
    </w:p>
    <w:p w14:paraId="235448E1" w14:textId="77777777" w:rsidR="00E62A85" w:rsidRPr="0075799A" w:rsidRDefault="0091201F" w:rsidP="0075799A">
      <w:pPr>
        <w:widowControl w:val="0"/>
        <w:overflowPunct w:val="0"/>
        <w:autoSpaceDE w:val="0"/>
        <w:autoSpaceDN w:val="0"/>
        <w:adjustRightInd w:val="0"/>
        <w:jc w:val="both"/>
        <w:rPr>
          <w:rFonts w:ascii="Verdana" w:eastAsiaTheme="minorHAnsi" w:hAnsi="Verdana" w:cs="Arial"/>
          <w:color w:val="auto"/>
          <w:sz w:val="20"/>
          <w:szCs w:val="20"/>
          <w:lang w:val="en-US" w:eastAsia="en-US"/>
        </w:rPr>
      </w:pPr>
      <w:r w:rsidRPr="0075799A">
        <w:rPr>
          <w:rFonts w:ascii="Verdana" w:eastAsiaTheme="minorHAnsi" w:hAnsi="Verdana" w:cs="Arial"/>
          <w:color w:val="auto"/>
          <w:sz w:val="20"/>
          <w:szCs w:val="20"/>
          <w:lang w:val="en-US" w:eastAsia="en-US"/>
        </w:rPr>
        <w:t>Upon conclusion of the evaluation, the scores for price</w:t>
      </w:r>
      <w:r w:rsidR="00FA7D28" w:rsidRPr="0075799A">
        <w:rPr>
          <w:rFonts w:ascii="Verdana" w:eastAsiaTheme="minorHAnsi" w:hAnsi="Verdana" w:cs="Arial"/>
          <w:color w:val="auto"/>
          <w:sz w:val="20"/>
          <w:szCs w:val="20"/>
          <w:lang w:val="en-US" w:eastAsia="en-US"/>
        </w:rPr>
        <w:t>, quality</w:t>
      </w:r>
      <w:r w:rsidR="00A7369C" w:rsidRPr="0075799A">
        <w:rPr>
          <w:rFonts w:ascii="Verdana" w:eastAsiaTheme="minorHAnsi" w:hAnsi="Verdana" w:cs="Arial"/>
          <w:color w:val="auto"/>
          <w:sz w:val="20"/>
          <w:szCs w:val="20"/>
          <w:lang w:val="en-US" w:eastAsia="en-US"/>
        </w:rPr>
        <w:t xml:space="preserve"> and Social Value</w:t>
      </w:r>
      <w:r w:rsidR="00FA7D28" w:rsidRPr="0075799A">
        <w:rPr>
          <w:rFonts w:ascii="Verdana" w:eastAsiaTheme="minorHAnsi" w:hAnsi="Verdana" w:cs="Arial"/>
          <w:color w:val="auto"/>
          <w:sz w:val="20"/>
          <w:szCs w:val="20"/>
          <w:lang w:val="en-US" w:eastAsia="en-US"/>
        </w:rPr>
        <w:t xml:space="preserve"> </w:t>
      </w:r>
      <w:r w:rsidRPr="0075799A">
        <w:rPr>
          <w:rFonts w:ascii="Verdana" w:eastAsiaTheme="minorHAnsi" w:hAnsi="Verdana" w:cs="Arial"/>
          <w:color w:val="auto"/>
          <w:sz w:val="20"/>
          <w:szCs w:val="20"/>
          <w:lang w:val="en-US" w:eastAsia="en-US"/>
        </w:rPr>
        <w:t xml:space="preserve">will be combined to give a total score out of 100 and the Tenderer with the highest </w:t>
      </w:r>
      <w:r w:rsidR="00DF0B40" w:rsidRPr="0075799A">
        <w:rPr>
          <w:rFonts w:ascii="Verdana" w:eastAsiaTheme="minorHAnsi" w:hAnsi="Verdana" w:cs="Arial"/>
          <w:color w:val="auto"/>
          <w:sz w:val="20"/>
          <w:szCs w:val="20"/>
          <w:lang w:val="en-US" w:eastAsia="en-US"/>
        </w:rPr>
        <w:t>score</w:t>
      </w:r>
      <w:r w:rsidRPr="0075799A">
        <w:rPr>
          <w:rFonts w:ascii="Verdana" w:eastAsiaTheme="minorHAnsi" w:hAnsi="Verdana" w:cs="Arial"/>
          <w:color w:val="auto"/>
          <w:sz w:val="20"/>
          <w:szCs w:val="20"/>
          <w:lang w:val="en-US" w:eastAsia="en-US"/>
        </w:rPr>
        <w:t xml:space="preserve"> will be awarded the Contract.   </w:t>
      </w:r>
    </w:p>
    <w:p w14:paraId="737CB1C8" w14:textId="77777777" w:rsidR="00E62A85" w:rsidRPr="0075799A" w:rsidRDefault="0091201F" w:rsidP="007D6BD4">
      <w:pPr>
        <w:spacing w:before="120" w:after="120" w:line="249" w:lineRule="auto"/>
        <w:ind w:left="-5" w:right="5" w:hanging="10"/>
        <w:jc w:val="both"/>
        <w:rPr>
          <w:rFonts w:ascii="Verdana" w:eastAsia="Verdana" w:hAnsi="Verdana" w:cs="Verdana"/>
          <w:sz w:val="20"/>
          <w:szCs w:val="20"/>
        </w:rPr>
      </w:pPr>
      <w:r w:rsidRPr="005065BB">
        <w:rPr>
          <w:rFonts w:ascii="Verdana" w:eastAsia="Verdana" w:hAnsi="Verdana" w:cs="Verdana"/>
          <w:sz w:val="20"/>
          <w:szCs w:val="20"/>
        </w:rPr>
        <w:t xml:space="preserve">The Tenderer to be offered the Contract will be advised accordingly via </w:t>
      </w:r>
      <w:r w:rsidR="003F145F" w:rsidRPr="0075799A">
        <w:rPr>
          <w:rFonts w:ascii="Verdana" w:eastAsia="Verdana" w:hAnsi="Verdana" w:cs="Verdana"/>
          <w:sz w:val="20"/>
          <w:szCs w:val="20"/>
        </w:rPr>
        <w:t xml:space="preserve">the messaging function </w:t>
      </w:r>
      <w:hyperlink r:id="rId12" w:history="1">
        <w:r w:rsidR="003F145F" w:rsidRPr="0075799A">
          <w:rPr>
            <w:b/>
            <w:color w:val="0070C0"/>
          </w:rPr>
          <w:t>https://sebp.due-north.com/</w:t>
        </w:r>
      </w:hyperlink>
      <w:r w:rsidR="003F145F" w:rsidRPr="0075799A">
        <w:rPr>
          <w:rFonts w:ascii="Verdana" w:eastAsia="Verdana" w:hAnsi="Verdana" w:cs="Verdana"/>
          <w:sz w:val="20"/>
          <w:szCs w:val="20"/>
        </w:rPr>
        <w:t xml:space="preserve"> </w:t>
      </w:r>
      <w:r w:rsidRPr="0068060F">
        <w:rPr>
          <w:rFonts w:ascii="Verdana" w:eastAsia="Verdana" w:hAnsi="Verdana" w:cs="Verdana"/>
          <w:sz w:val="20"/>
          <w:szCs w:val="20"/>
        </w:rPr>
        <w:t xml:space="preserve">. Such award, offered pursuant to this Invitation to Tender, will be on the basis of the most economically advantageous tender, based on the evaluation criteria described above. </w:t>
      </w:r>
    </w:p>
    <w:p w14:paraId="11BD41E4" w14:textId="77777777" w:rsidR="00E62A85" w:rsidRPr="0075799A" w:rsidRDefault="0091201F" w:rsidP="007D6BD4">
      <w:pPr>
        <w:spacing w:before="120" w:after="120" w:line="249" w:lineRule="auto"/>
        <w:ind w:left="-5" w:right="5" w:hanging="10"/>
        <w:jc w:val="both"/>
        <w:rPr>
          <w:rFonts w:ascii="Verdana" w:eastAsia="Verdana" w:hAnsi="Verdana" w:cs="Verdana"/>
          <w:sz w:val="20"/>
          <w:szCs w:val="20"/>
        </w:rPr>
      </w:pPr>
      <w:r w:rsidRPr="0068060F">
        <w:rPr>
          <w:rFonts w:ascii="Verdana" w:eastAsia="Verdana" w:hAnsi="Verdana" w:cs="Verdana"/>
          <w:sz w:val="20"/>
          <w:szCs w:val="20"/>
        </w:rPr>
        <w:t xml:space="preserve">Tenderers whom it is proposed will not be offered the Contract will be advised of this via </w:t>
      </w:r>
      <w:r w:rsidR="007D6BD4" w:rsidRPr="0075799A">
        <w:rPr>
          <w:rFonts w:ascii="Verdana" w:eastAsia="Verdana" w:hAnsi="Verdana" w:cs="Verdana"/>
          <w:sz w:val="20"/>
          <w:szCs w:val="20"/>
        </w:rPr>
        <w:t xml:space="preserve">the messaging </w:t>
      </w:r>
      <w:r w:rsidR="007D6BD4" w:rsidRPr="0075799A">
        <w:rPr>
          <w:rFonts w:ascii="Verdana" w:eastAsia="Verdana" w:hAnsi="Verdana" w:cs="Verdana"/>
          <w:b/>
          <w:color w:val="0070C0"/>
          <w:sz w:val="20"/>
          <w:szCs w:val="20"/>
        </w:rPr>
        <w:t xml:space="preserve">function </w:t>
      </w:r>
      <w:hyperlink r:id="rId13" w:history="1">
        <w:r w:rsidR="007D6BD4" w:rsidRPr="0075799A">
          <w:rPr>
            <w:b/>
            <w:color w:val="0070C0"/>
          </w:rPr>
          <w:t>https://sebp.due-north.com/</w:t>
        </w:r>
      </w:hyperlink>
      <w:r w:rsidR="007D6BD4" w:rsidRPr="0075799A">
        <w:rPr>
          <w:rFonts w:ascii="Verdana" w:eastAsia="Verdana" w:hAnsi="Verdana" w:cs="Verdana"/>
          <w:sz w:val="20"/>
          <w:szCs w:val="20"/>
        </w:rPr>
        <w:t xml:space="preserve"> </w:t>
      </w:r>
      <w:r w:rsidRPr="0068060F">
        <w:rPr>
          <w:rFonts w:ascii="Verdana" w:eastAsia="Verdana" w:hAnsi="Verdana" w:cs="Verdana"/>
          <w:sz w:val="20"/>
          <w:szCs w:val="20"/>
        </w:rPr>
        <w:t>and will be entitled to receive feedback on the relative merits and characteristics of their tender submission compared with that of the accepted tender.</w:t>
      </w:r>
      <w:r w:rsidRPr="005065BB">
        <w:rPr>
          <w:rFonts w:ascii="Verdana" w:eastAsia="Verdana" w:hAnsi="Verdana" w:cs="Verdana"/>
          <w:sz w:val="20"/>
          <w:szCs w:val="20"/>
        </w:rPr>
        <w:t xml:space="preserve"> </w:t>
      </w:r>
    </w:p>
    <w:p w14:paraId="2495819A" w14:textId="05462628" w:rsidR="00E62A85" w:rsidRPr="00CF46B6" w:rsidRDefault="0091201F" w:rsidP="007D6BD4">
      <w:pPr>
        <w:spacing w:before="120" w:after="120" w:line="249" w:lineRule="auto"/>
        <w:ind w:left="-5" w:right="5" w:hanging="10"/>
        <w:jc w:val="both"/>
        <w:rPr>
          <w:sz w:val="20"/>
          <w:szCs w:val="20"/>
        </w:rPr>
      </w:pPr>
      <w:r w:rsidRPr="005065BB">
        <w:rPr>
          <w:rFonts w:ascii="Verdana" w:eastAsia="Verdana" w:hAnsi="Verdana" w:cs="Verdana"/>
          <w:sz w:val="20"/>
          <w:szCs w:val="20"/>
        </w:rPr>
        <w:t>The award of the Contract will be subject to a</w:t>
      </w:r>
      <w:r w:rsidR="007D6BD4" w:rsidRPr="005065BB">
        <w:rPr>
          <w:rFonts w:ascii="Verdana" w:eastAsia="Verdana" w:hAnsi="Verdana" w:cs="Verdana"/>
          <w:sz w:val="20"/>
          <w:szCs w:val="20"/>
        </w:rPr>
        <w:t xml:space="preserve"> standstill period of </w:t>
      </w:r>
      <w:r w:rsidRPr="005065BB">
        <w:rPr>
          <w:rFonts w:ascii="Verdana" w:eastAsia="Verdana" w:hAnsi="Verdana" w:cs="Verdana"/>
          <w:sz w:val="20"/>
          <w:szCs w:val="20"/>
        </w:rPr>
        <w:t xml:space="preserve">10 days between the notification of award decision and Contract conclusion.  If representations are received during the standstill period, the </w:t>
      </w:r>
      <w:r w:rsidR="0018477C">
        <w:rPr>
          <w:rFonts w:ascii="Verdana" w:eastAsia="Verdana" w:hAnsi="Verdana" w:cs="Verdana"/>
          <w:sz w:val="20"/>
          <w:szCs w:val="20"/>
        </w:rPr>
        <w:t>Council</w:t>
      </w:r>
      <w:r w:rsidRPr="005065BB">
        <w:rPr>
          <w:rFonts w:ascii="Verdana" w:eastAsia="Verdana" w:hAnsi="Verdana" w:cs="Verdana"/>
          <w:sz w:val="20"/>
          <w:szCs w:val="20"/>
        </w:rPr>
        <w:t xml:space="preserve"> may have to suspend the making of the Contract and extend the standstill period until any issues have been resolved; Tenderers will be advised</w:t>
      </w:r>
      <w:r w:rsidRPr="00CF46B6">
        <w:rPr>
          <w:rFonts w:ascii="Verdana" w:eastAsia="Verdana" w:hAnsi="Verdana" w:cs="Verdana"/>
          <w:sz w:val="20"/>
          <w:szCs w:val="20"/>
        </w:rPr>
        <w:t xml:space="preserve"> accordingly.  </w:t>
      </w:r>
    </w:p>
    <w:p w14:paraId="1699A626" w14:textId="6F328254" w:rsidR="00E62A85" w:rsidRPr="00CF46B6" w:rsidRDefault="0091201F" w:rsidP="007D6BD4">
      <w:pPr>
        <w:spacing w:before="120" w:after="120" w:line="249" w:lineRule="auto"/>
        <w:ind w:left="-5" w:right="5" w:hanging="10"/>
        <w:jc w:val="both"/>
        <w:rPr>
          <w:sz w:val="20"/>
          <w:szCs w:val="20"/>
        </w:rPr>
      </w:pPr>
      <w:r w:rsidRPr="00CF46B6">
        <w:rPr>
          <w:rFonts w:ascii="Verdana" w:eastAsia="Verdana" w:hAnsi="Verdana" w:cs="Verdana"/>
          <w:sz w:val="20"/>
          <w:szCs w:val="20"/>
        </w:rPr>
        <w:t>All Tenderers are advised that they should not take any action for example commencing the delivery</w:t>
      </w:r>
      <w:r w:rsidR="00FA7D28" w:rsidRPr="00CF46B6">
        <w:rPr>
          <w:rFonts w:ascii="Verdana" w:eastAsia="Verdana" w:hAnsi="Verdana" w:cs="Verdana"/>
          <w:sz w:val="20"/>
          <w:szCs w:val="20"/>
        </w:rPr>
        <w:t xml:space="preserve"> of Goods</w:t>
      </w:r>
      <w:r w:rsidRPr="00CF46B6">
        <w:rPr>
          <w:rFonts w:ascii="Verdana" w:eastAsia="Verdana" w:hAnsi="Verdana" w:cs="Verdana"/>
          <w:sz w:val="20"/>
          <w:szCs w:val="20"/>
        </w:rPr>
        <w:t xml:space="preserve"> or implementation of Services, until the award decision is finalised and</w:t>
      </w:r>
      <w:r w:rsidRPr="007D6BD4">
        <w:rPr>
          <w:rFonts w:ascii="Verdana" w:eastAsia="Verdana" w:hAnsi="Verdana" w:cs="Verdana"/>
        </w:rPr>
        <w:t xml:space="preserve"> </w:t>
      </w:r>
      <w:r w:rsidRPr="00CF46B6">
        <w:rPr>
          <w:rFonts w:ascii="Verdana" w:eastAsia="Verdana" w:hAnsi="Verdana" w:cs="Verdana"/>
          <w:sz w:val="20"/>
          <w:szCs w:val="20"/>
        </w:rPr>
        <w:t>communicated to you as above.  Tenderers should also refrain from undertaking any</w:t>
      </w:r>
      <w:r w:rsidR="00FA7D28" w:rsidRPr="00CF46B6">
        <w:rPr>
          <w:rFonts w:ascii="Verdana" w:eastAsia="Verdana" w:hAnsi="Verdana" w:cs="Verdana"/>
          <w:sz w:val="20"/>
          <w:szCs w:val="20"/>
        </w:rPr>
        <w:t xml:space="preserve"> </w:t>
      </w:r>
      <w:r w:rsidRPr="00CF46B6">
        <w:rPr>
          <w:rFonts w:ascii="Verdana" w:eastAsia="Verdana" w:hAnsi="Verdana" w:cs="Verdana"/>
          <w:sz w:val="20"/>
          <w:szCs w:val="20"/>
        </w:rPr>
        <w:t xml:space="preserve">publicity, marketing or promotional activity </w:t>
      </w:r>
      <w:r w:rsidRPr="00CF46B6">
        <w:rPr>
          <w:rFonts w:ascii="Verdana" w:eastAsia="Verdana" w:hAnsi="Verdana" w:cs="Verdana"/>
          <w:sz w:val="20"/>
          <w:szCs w:val="20"/>
        </w:rPr>
        <w:lastRenderedPageBreak/>
        <w:t xml:space="preserve">until such confirmation is received.  In any event, Tenderers must seek prior approval from the </w:t>
      </w:r>
      <w:r w:rsidR="0018477C">
        <w:rPr>
          <w:rFonts w:ascii="Verdana" w:eastAsia="Verdana" w:hAnsi="Verdana" w:cs="Verdana"/>
          <w:sz w:val="20"/>
          <w:szCs w:val="20"/>
        </w:rPr>
        <w:t>Council</w:t>
      </w:r>
      <w:r w:rsidRPr="00CF46B6">
        <w:rPr>
          <w:rFonts w:ascii="Verdana" w:eastAsia="Verdana" w:hAnsi="Verdana" w:cs="Verdana"/>
          <w:sz w:val="20"/>
          <w:szCs w:val="20"/>
        </w:rPr>
        <w:t>, before undertaking any mar</w:t>
      </w:r>
      <w:r w:rsidR="007D6BD4" w:rsidRPr="00CF46B6">
        <w:rPr>
          <w:rFonts w:ascii="Verdana" w:eastAsia="Verdana" w:hAnsi="Verdana" w:cs="Verdana"/>
          <w:sz w:val="20"/>
          <w:szCs w:val="20"/>
        </w:rPr>
        <w:t>keting activity.</w:t>
      </w:r>
      <w:r w:rsidRPr="00CF46B6">
        <w:rPr>
          <w:rFonts w:ascii="Verdana" w:eastAsia="Verdana" w:hAnsi="Verdana" w:cs="Verdana"/>
          <w:sz w:val="20"/>
          <w:szCs w:val="20"/>
        </w:rPr>
        <w:t xml:space="preserve">  </w:t>
      </w:r>
    </w:p>
    <w:p w14:paraId="1F87B1EF" w14:textId="77777777" w:rsidR="00E62A85" w:rsidRDefault="00BC49DC" w:rsidP="00FA7D28">
      <w:pPr>
        <w:pStyle w:val="Heading3"/>
        <w:spacing w:before="240" w:after="120"/>
        <w:ind w:left="-5"/>
      </w:pPr>
      <w:r>
        <w:t xml:space="preserve">4.7 </w:t>
      </w:r>
      <w:r w:rsidR="0091201F">
        <w:t xml:space="preserve">ACCEPTANCE OF TENDER </w:t>
      </w:r>
    </w:p>
    <w:p w14:paraId="33C1E528" w14:textId="7FBEBA63" w:rsidR="00E62A85" w:rsidRPr="00CF46B6" w:rsidRDefault="0091201F" w:rsidP="007D6BD4">
      <w:pPr>
        <w:spacing w:before="120" w:after="120" w:line="249" w:lineRule="auto"/>
        <w:ind w:left="-5" w:right="5" w:hanging="10"/>
        <w:jc w:val="both"/>
        <w:rPr>
          <w:sz w:val="20"/>
          <w:szCs w:val="20"/>
        </w:rPr>
      </w:pPr>
      <w:r w:rsidRPr="00CF46B6">
        <w:rPr>
          <w:rFonts w:ascii="Verdana" w:eastAsia="Verdana" w:hAnsi="Verdana" w:cs="Verdana"/>
          <w:sz w:val="20"/>
          <w:szCs w:val="20"/>
        </w:rPr>
        <w:t xml:space="preserve">The </w:t>
      </w:r>
      <w:r w:rsidR="0018477C">
        <w:rPr>
          <w:rFonts w:ascii="Verdana" w:eastAsia="Verdana" w:hAnsi="Verdana" w:cs="Verdana"/>
          <w:sz w:val="20"/>
          <w:szCs w:val="20"/>
        </w:rPr>
        <w:t>Council</w:t>
      </w:r>
      <w:r w:rsidRPr="00CF46B6">
        <w:rPr>
          <w:rFonts w:ascii="Verdana" w:eastAsia="Verdana" w:hAnsi="Verdana" w:cs="Verdana"/>
          <w:sz w:val="20"/>
          <w:szCs w:val="20"/>
        </w:rPr>
        <w:t xml:space="preserve"> does not bind itself to accept the lowest or any tender, and unless a Tenderer expressly states that a partial award will not be acceptable, then the right is reserved to accept a tender in part.  </w:t>
      </w:r>
    </w:p>
    <w:p w14:paraId="30810660" w14:textId="53015B21" w:rsidR="00E62A85" w:rsidRPr="00CF46B6" w:rsidRDefault="0091201F" w:rsidP="007D6BD4">
      <w:pPr>
        <w:spacing w:before="120" w:after="120" w:line="249" w:lineRule="auto"/>
        <w:ind w:left="-5" w:right="5" w:hanging="10"/>
        <w:jc w:val="both"/>
        <w:rPr>
          <w:sz w:val="20"/>
          <w:szCs w:val="20"/>
        </w:rPr>
      </w:pPr>
      <w:r w:rsidRPr="00CF46B6">
        <w:rPr>
          <w:rFonts w:ascii="Verdana" w:eastAsia="Verdana" w:hAnsi="Verdana" w:cs="Verdana"/>
          <w:sz w:val="20"/>
          <w:szCs w:val="20"/>
        </w:rPr>
        <w:t xml:space="preserve">Upon conclusion of all the above stages, a formal Contract will be entered into between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and the successful Tenderer.  The </w:t>
      </w:r>
      <w:r w:rsidR="00FA7D28" w:rsidRPr="00CF46B6">
        <w:rPr>
          <w:rFonts w:ascii="Verdana" w:eastAsia="Verdana" w:hAnsi="Verdana" w:cs="Verdana"/>
          <w:sz w:val="20"/>
          <w:szCs w:val="20"/>
        </w:rPr>
        <w:t>T</w:t>
      </w:r>
      <w:r w:rsidRPr="00CF46B6">
        <w:rPr>
          <w:rFonts w:ascii="Verdana" w:eastAsia="Verdana" w:hAnsi="Verdana" w:cs="Verdana"/>
          <w:sz w:val="20"/>
          <w:szCs w:val="20"/>
        </w:rPr>
        <w:t xml:space="preserve">erms and </w:t>
      </w:r>
      <w:r w:rsidR="00FA7D28" w:rsidRPr="00CF46B6">
        <w:rPr>
          <w:rFonts w:ascii="Verdana" w:eastAsia="Verdana" w:hAnsi="Verdana" w:cs="Verdana"/>
          <w:sz w:val="20"/>
          <w:szCs w:val="20"/>
        </w:rPr>
        <w:t>C</w:t>
      </w:r>
      <w:r w:rsidRPr="00CF46B6">
        <w:rPr>
          <w:rFonts w:ascii="Verdana" w:eastAsia="Verdana" w:hAnsi="Verdana" w:cs="Verdana"/>
          <w:sz w:val="20"/>
          <w:szCs w:val="20"/>
        </w:rPr>
        <w:t>onditions governing the Contract will be</w:t>
      </w:r>
      <w:r w:rsidR="005065BB">
        <w:rPr>
          <w:rFonts w:ascii="Verdana" w:eastAsia="Verdana" w:hAnsi="Verdana" w:cs="Verdana"/>
          <w:sz w:val="20"/>
          <w:szCs w:val="20"/>
        </w:rPr>
        <w:t xml:space="preserve"> GBC Services Contract</w:t>
      </w:r>
      <w:r w:rsidR="005065BB" w:rsidRPr="005065BB">
        <w:rPr>
          <w:rFonts w:ascii="Verdana" w:eastAsia="Verdana" w:hAnsi="Verdana" w:cs="Verdana"/>
          <w:i/>
          <w:color w:val="auto"/>
          <w:sz w:val="20"/>
          <w:szCs w:val="20"/>
        </w:rPr>
        <w:t>.</w:t>
      </w:r>
    </w:p>
    <w:p w14:paraId="4CF07FD6" w14:textId="77777777" w:rsidR="00E62A85" w:rsidRDefault="00E62A85" w:rsidP="006E6992">
      <w:pPr>
        <w:spacing w:after="57"/>
        <w:jc w:val="both"/>
      </w:pPr>
    </w:p>
    <w:p w14:paraId="41651A58" w14:textId="3B8E8E72" w:rsidR="00E62A85" w:rsidRDefault="0091201F" w:rsidP="005065BB">
      <w:pPr>
        <w:pStyle w:val="Heading2"/>
        <w:numPr>
          <w:ilvl w:val="0"/>
          <w:numId w:val="13"/>
        </w:numPr>
        <w:jc w:val="both"/>
      </w:pPr>
      <w:bookmarkStart w:id="15" w:name="_Toc131071321"/>
      <w:r w:rsidRPr="006E6992">
        <w:t>INSTRUCTIONS FOR COMPLETING AND SUBMITTING A TENDER</w:t>
      </w:r>
      <w:bookmarkEnd w:id="15"/>
      <w:r w:rsidRPr="006E6992">
        <w:t xml:space="preserve"> </w:t>
      </w:r>
    </w:p>
    <w:p w14:paraId="5EB0877F" w14:textId="77777777" w:rsidR="00E62A85" w:rsidRDefault="0091201F" w:rsidP="000C7794">
      <w:pPr>
        <w:pStyle w:val="Heading3"/>
        <w:spacing w:before="120" w:after="120"/>
        <w:ind w:left="-5"/>
      </w:pPr>
      <w:r>
        <w:t xml:space="preserve">COMPLETING THE INVITATION TO TENDER </w:t>
      </w:r>
    </w:p>
    <w:p w14:paraId="354AF1B2" w14:textId="77777777" w:rsidR="00E62A85" w:rsidRPr="00575E4F" w:rsidRDefault="0091201F" w:rsidP="007D6BD4">
      <w:pPr>
        <w:spacing w:before="120" w:after="120" w:line="249" w:lineRule="auto"/>
        <w:ind w:left="-5" w:right="699" w:hanging="10"/>
        <w:jc w:val="both"/>
        <w:rPr>
          <w:sz w:val="20"/>
          <w:szCs w:val="20"/>
        </w:rPr>
      </w:pPr>
      <w:r w:rsidRPr="00575E4F">
        <w:rPr>
          <w:rFonts w:ascii="Verdana" w:eastAsia="Verdana" w:hAnsi="Verdana" w:cs="Verdana"/>
          <w:sz w:val="20"/>
          <w:szCs w:val="20"/>
        </w:rPr>
        <w:t xml:space="preserve">To enable evaluating officers to assess fully the Tenderer’s suitability all of the information requested in this Invitation to Tender must be provided.  Failure to complete the </w:t>
      </w:r>
      <w:r w:rsidR="000C7794" w:rsidRPr="00575E4F">
        <w:rPr>
          <w:rFonts w:ascii="Verdana" w:eastAsia="Verdana" w:hAnsi="Verdana" w:cs="Verdana"/>
          <w:sz w:val="20"/>
          <w:szCs w:val="20"/>
        </w:rPr>
        <w:t>T</w:t>
      </w:r>
      <w:r w:rsidRPr="00575E4F">
        <w:rPr>
          <w:rFonts w:ascii="Verdana" w:eastAsia="Verdana" w:hAnsi="Verdana" w:cs="Verdana"/>
          <w:sz w:val="20"/>
          <w:szCs w:val="20"/>
        </w:rPr>
        <w:t xml:space="preserve">ender </w:t>
      </w:r>
      <w:r w:rsidR="000C7794" w:rsidRPr="00575E4F">
        <w:rPr>
          <w:rFonts w:ascii="Verdana" w:eastAsia="Verdana" w:hAnsi="Verdana" w:cs="Verdana"/>
          <w:sz w:val="20"/>
          <w:szCs w:val="20"/>
        </w:rPr>
        <w:t>S</w:t>
      </w:r>
      <w:r w:rsidRPr="00575E4F">
        <w:rPr>
          <w:rFonts w:ascii="Verdana" w:eastAsia="Verdana" w:hAnsi="Verdana" w:cs="Verdana"/>
          <w:sz w:val="20"/>
          <w:szCs w:val="20"/>
        </w:rPr>
        <w:t xml:space="preserve">ubmission in full or failure to provide any of the documents requested may result in your tender being rejected.  Questions should be answered as instructed: </w:t>
      </w:r>
    </w:p>
    <w:p w14:paraId="17271C59"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Please answer every question. </w:t>
      </w:r>
    </w:p>
    <w:p w14:paraId="52773E46"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Questions must be answered in English. </w:t>
      </w:r>
    </w:p>
    <w:p w14:paraId="439CE942"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When posed with Yes / No questions, please either circle your answer or delete as applicable. </w:t>
      </w:r>
    </w:p>
    <w:p w14:paraId="75AD5D0B"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All other questions will require you to input text or numbers, or to tick boxes. </w:t>
      </w:r>
    </w:p>
    <w:p w14:paraId="16D7678F"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Any figures requested should be stated in full (i.e. £4,000,000 not £4m) and in GBP.  Where information relates to foreign accounts, amounts in alternative currencies may be stated, but must also be converted to GBP. </w:t>
      </w:r>
    </w:p>
    <w:p w14:paraId="60AC9677" w14:textId="77777777" w:rsidR="00E62A85" w:rsidRPr="00575E4F" w:rsidRDefault="0091201F" w:rsidP="005065BB">
      <w:pPr>
        <w:numPr>
          <w:ilvl w:val="0"/>
          <w:numId w:val="2"/>
        </w:numPr>
        <w:spacing w:before="120" w:after="120" w:line="249" w:lineRule="auto"/>
        <w:ind w:right="5" w:hanging="425"/>
        <w:jc w:val="both"/>
        <w:rPr>
          <w:sz w:val="20"/>
          <w:szCs w:val="20"/>
        </w:rPr>
      </w:pPr>
      <w:r w:rsidRPr="00575E4F">
        <w:rPr>
          <w:rFonts w:ascii="Verdana" w:eastAsia="Verdana" w:hAnsi="Verdana" w:cs="Verdana"/>
          <w:sz w:val="20"/>
          <w:szCs w:val="20"/>
        </w:rPr>
        <w:t xml:space="preserve">If the question does not apply to you please write N/A; if you don’t know the answer please write N/K. </w:t>
      </w:r>
    </w:p>
    <w:p w14:paraId="581531F0" w14:textId="7611E1DE" w:rsidR="00E62A85" w:rsidRPr="00575E4F" w:rsidRDefault="0091201F" w:rsidP="007D6BD4">
      <w:pPr>
        <w:spacing w:before="120" w:after="120" w:line="249" w:lineRule="auto"/>
        <w:ind w:left="-5" w:right="5" w:hanging="10"/>
        <w:jc w:val="both"/>
        <w:rPr>
          <w:sz w:val="20"/>
          <w:szCs w:val="20"/>
        </w:rPr>
      </w:pPr>
      <w:r w:rsidRPr="00575E4F">
        <w:rPr>
          <w:rFonts w:ascii="Verdana" w:eastAsia="Verdana" w:hAnsi="Verdana" w:cs="Verdana"/>
          <w:sz w:val="20"/>
          <w:szCs w:val="20"/>
        </w:rPr>
        <w:t xml:space="preserve">Only the information contained within this Invitation to Tender or otherwise communicated in writing by the </w:t>
      </w:r>
      <w:r w:rsidR="0018477C">
        <w:rPr>
          <w:rFonts w:ascii="Verdana" w:eastAsia="Verdana" w:hAnsi="Verdana" w:cs="Verdana"/>
          <w:sz w:val="20"/>
          <w:szCs w:val="20"/>
        </w:rPr>
        <w:t>Council</w:t>
      </w:r>
      <w:r w:rsidRPr="00575E4F">
        <w:rPr>
          <w:rFonts w:ascii="Verdana" w:eastAsia="Verdana" w:hAnsi="Verdana" w:cs="Verdana"/>
          <w:sz w:val="20"/>
          <w:szCs w:val="20"/>
        </w:rPr>
        <w:t xml:space="preserve"> to the Tenderer should be considered when submitting your tender. </w:t>
      </w:r>
    </w:p>
    <w:p w14:paraId="4029B4CE" w14:textId="2712FC88" w:rsidR="00E62A85" w:rsidRPr="00575E4F" w:rsidRDefault="0091201F" w:rsidP="007D6BD4">
      <w:pPr>
        <w:spacing w:before="120" w:after="120" w:line="249" w:lineRule="auto"/>
        <w:ind w:left="-5" w:right="5" w:hanging="10"/>
        <w:jc w:val="both"/>
        <w:rPr>
          <w:sz w:val="20"/>
          <w:szCs w:val="20"/>
        </w:rPr>
      </w:pPr>
      <w:r w:rsidRPr="00575E4F">
        <w:rPr>
          <w:rFonts w:ascii="Verdana" w:eastAsia="Verdana" w:hAnsi="Verdana" w:cs="Verdana"/>
          <w:sz w:val="20"/>
          <w:szCs w:val="20"/>
        </w:rPr>
        <w:t xml:space="preserve">Any information and/or documents submitted on or with this tender must relate to the Tenderer only - the Tenderer being the organisation which it is proposed will enter into a formal Contract should their tender be successful.  (All responses and submissions provided by the Tenderer will form part of that Contract).  The </w:t>
      </w:r>
      <w:r w:rsidR="0018477C">
        <w:rPr>
          <w:rFonts w:ascii="Verdana" w:eastAsia="Verdana" w:hAnsi="Verdana" w:cs="Verdana"/>
          <w:sz w:val="20"/>
          <w:szCs w:val="20"/>
        </w:rPr>
        <w:t>Council</w:t>
      </w:r>
      <w:r w:rsidRPr="00575E4F">
        <w:rPr>
          <w:rFonts w:ascii="Verdana" w:eastAsia="Verdana" w:hAnsi="Verdana" w:cs="Verdana"/>
          <w:sz w:val="20"/>
          <w:szCs w:val="20"/>
        </w:rPr>
        <w:t xml:space="preserve"> may seek further clarification from the Tenderer following submission of completed forms where required. </w:t>
      </w:r>
    </w:p>
    <w:p w14:paraId="1B0A1CE7" w14:textId="77777777" w:rsidR="00E62A85" w:rsidRDefault="00BC49DC" w:rsidP="007D6BD4">
      <w:pPr>
        <w:pStyle w:val="Heading3"/>
        <w:spacing w:before="240" w:after="120"/>
        <w:ind w:left="-5"/>
        <w:jc w:val="both"/>
      </w:pPr>
      <w:r>
        <w:t xml:space="preserve">5.1 </w:t>
      </w:r>
      <w:r w:rsidR="0091201F">
        <w:t xml:space="preserve">FORMAT OF TENDER SUBMISSION </w:t>
      </w:r>
    </w:p>
    <w:p w14:paraId="6E038A21" w14:textId="77777777" w:rsidR="00E62A85" w:rsidRPr="00575E4F" w:rsidRDefault="0091201F" w:rsidP="007D6BD4">
      <w:pPr>
        <w:spacing w:before="120" w:after="120" w:line="249" w:lineRule="auto"/>
        <w:ind w:left="-5" w:right="5" w:hanging="10"/>
        <w:jc w:val="both"/>
        <w:rPr>
          <w:sz w:val="20"/>
          <w:szCs w:val="20"/>
        </w:rPr>
      </w:pPr>
      <w:r w:rsidRPr="00575E4F">
        <w:rPr>
          <w:rFonts w:ascii="Verdana" w:eastAsia="Verdana" w:hAnsi="Verdana" w:cs="Verdana"/>
          <w:sz w:val="20"/>
          <w:szCs w:val="20"/>
        </w:rPr>
        <w:t xml:space="preserve">Tenderers are required to complete all of the documentation listed below.  You may complete the documentation electronically but must not make any changes to the structure and/or order of the document provided (except as necessary to accommodate your responses, i.e. enlarging response boxes etc.).  In particular, please do not undertake any substantive changes to formatting, or add appendices instead of completing the tables provided, and so on, except as may be expressly requested or are necessary to properly present your offer. </w:t>
      </w:r>
    </w:p>
    <w:p w14:paraId="18D70761" w14:textId="77777777" w:rsidR="00E62A85" w:rsidRPr="00575E4F" w:rsidRDefault="0091201F" w:rsidP="007D6BD4">
      <w:pPr>
        <w:spacing w:before="120" w:after="120" w:line="249" w:lineRule="auto"/>
        <w:ind w:left="-5" w:right="5" w:hanging="10"/>
        <w:jc w:val="both"/>
        <w:rPr>
          <w:sz w:val="20"/>
          <w:szCs w:val="20"/>
        </w:rPr>
      </w:pPr>
      <w:r w:rsidRPr="00575E4F">
        <w:rPr>
          <w:rFonts w:ascii="Verdana" w:eastAsia="Verdana" w:hAnsi="Verdana" w:cs="Verdana"/>
          <w:sz w:val="20"/>
          <w:szCs w:val="20"/>
        </w:rPr>
        <w:t xml:space="preserve">You should complete and submit all schedules in Part B of this document, namely: </w:t>
      </w:r>
    </w:p>
    <w:p w14:paraId="0C42E397" w14:textId="77777777" w:rsidR="00E62A85" w:rsidRPr="0075799A" w:rsidRDefault="0091201F"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sidRPr="0075799A">
        <w:rPr>
          <w:rFonts w:ascii="Verdana" w:eastAsiaTheme="minorHAnsi" w:hAnsi="Verdana" w:cs="Arial"/>
          <w:color w:val="0070C0"/>
          <w:sz w:val="20"/>
          <w:szCs w:val="20"/>
          <w:lang w:val="en-US" w:eastAsia="en-US"/>
        </w:rPr>
        <w:t xml:space="preserve">Organisation Details and General Information </w:t>
      </w:r>
    </w:p>
    <w:p w14:paraId="7D21D90A" w14:textId="77777777" w:rsidR="00E62A85" w:rsidRPr="0075799A" w:rsidRDefault="0091201F"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sidRPr="0075799A">
        <w:rPr>
          <w:rFonts w:ascii="Verdana" w:eastAsiaTheme="minorHAnsi" w:hAnsi="Verdana" w:cs="Arial"/>
          <w:color w:val="0070C0"/>
          <w:sz w:val="20"/>
          <w:szCs w:val="20"/>
          <w:lang w:val="en-US" w:eastAsia="en-US"/>
        </w:rPr>
        <w:t xml:space="preserve">Response to Requirement and Specification  </w:t>
      </w:r>
    </w:p>
    <w:p w14:paraId="169055E3" w14:textId="4E756581" w:rsidR="00E62A85" w:rsidRPr="00DC06E8" w:rsidRDefault="00DC06E8"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Pr>
          <w:rFonts w:ascii="Verdana" w:eastAsiaTheme="minorHAnsi" w:hAnsi="Verdana" w:cs="Arial"/>
          <w:color w:val="0070C0"/>
          <w:sz w:val="20"/>
          <w:szCs w:val="20"/>
          <w:lang w:val="en-US" w:eastAsia="en-US"/>
        </w:rPr>
        <w:t>Pricing Schedule/rate card</w:t>
      </w:r>
    </w:p>
    <w:p w14:paraId="3A3BA5AE" w14:textId="77777777" w:rsidR="00E62A85" w:rsidRPr="0075799A" w:rsidRDefault="0091201F"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sidRPr="0075799A">
        <w:rPr>
          <w:rFonts w:ascii="Verdana" w:eastAsiaTheme="minorHAnsi" w:hAnsi="Verdana" w:cs="Arial"/>
          <w:color w:val="0070C0"/>
          <w:sz w:val="20"/>
          <w:szCs w:val="20"/>
          <w:lang w:val="en-US" w:eastAsia="en-US"/>
        </w:rPr>
        <w:t xml:space="preserve">Freedom of Information Exclusion Schedule </w:t>
      </w:r>
    </w:p>
    <w:p w14:paraId="1D4FD13D" w14:textId="77777777" w:rsidR="00E62A85" w:rsidRPr="0075799A" w:rsidRDefault="0091201F"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sidRPr="0075799A">
        <w:rPr>
          <w:rFonts w:ascii="Verdana" w:eastAsiaTheme="minorHAnsi" w:hAnsi="Verdana" w:cs="Arial"/>
          <w:color w:val="0070C0"/>
          <w:sz w:val="20"/>
          <w:szCs w:val="20"/>
          <w:lang w:val="en-US" w:eastAsia="en-US"/>
        </w:rPr>
        <w:t xml:space="preserve">Tendering Declaration </w:t>
      </w:r>
    </w:p>
    <w:p w14:paraId="1A1AE083" w14:textId="77777777" w:rsidR="00E62A85" w:rsidRPr="0075799A" w:rsidRDefault="0091201F" w:rsidP="005065BB">
      <w:pPr>
        <w:numPr>
          <w:ilvl w:val="0"/>
          <w:numId w:val="3"/>
        </w:numPr>
        <w:spacing w:before="120" w:after="120" w:line="249" w:lineRule="auto"/>
        <w:ind w:right="5" w:hanging="360"/>
        <w:rPr>
          <w:rFonts w:ascii="Verdana" w:eastAsiaTheme="minorHAnsi" w:hAnsi="Verdana" w:cs="Arial"/>
          <w:color w:val="0070C0"/>
          <w:sz w:val="20"/>
          <w:szCs w:val="20"/>
          <w:lang w:val="en-US" w:eastAsia="en-US"/>
        </w:rPr>
      </w:pPr>
      <w:r w:rsidRPr="0075799A">
        <w:rPr>
          <w:rFonts w:ascii="Verdana" w:eastAsiaTheme="minorHAnsi" w:hAnsi="Verdana" w:cs="Arial"/>
          <w:color w:val="0070C0"/>
          <w:sz w:val="20"/>
          <w:szCs w:val="20"/>
          <w:lang w:val="en-US" w:eastAsia="en-US"/>
        </w:rPr>
        <w:t xml:space="preserve">Enclosures Checklist </w:t>
      </w:r>
    </w:p>
    <w:p w14:paraId="1423C2C8" w14:textId="77777777" w:rsidR="00E62A85" w:rsidRDefault="0091201F" w:rsidP="007D6BD4">
      <w:pPr>
        <w:spacing w:before="120" w:after="120" w:line="249" w:lineRule="auto"/>
        <w:ind w:left="-5" w:right="5" w:hanging="10"/>
        <w:jc w:val="both"/>
      </w:pPr>
      <w:r w:rsidRPr="00575E4F">
        <w:rPr>
          <w:rFonts w:ascii="Verdana" w:eastAsia="Verdana" w:hAnsi="Verdana" w:cs="Verdana"/>
          <w:sz w:val="20"/>
          <w:szCs w:val="20"/>
        </w:rPr>
        <w:lastRenderedPageBreak/>
        <w:t>The declaration must be signed by a director, partner or other senior authorised representative in her / his own name and on behalf of the organisation.  The details contained in each Tenderer’s response may be specified in any Contract or may form an appendix thereof.  Tenderers should therefore make sure that their responses are authorised at an appropriate level which would enable them, should they be successful, to become the subject of a binding Contract.</w:t>
      </w:r>
      <w:r>
        <w:rPr>
          <w:rFonts w:ascii="Verdana" w:eastAsia="Verdana" w:hAnsi="Verdana" w:cs="Verdana"/>
        </w:rPr>
        <w:t xml:space="preserve"> </w:t>
      </w:r>
    </w:p>
    <w:p w14:paraId="3AF4272E" w14:textId="77777777" w:rsidR="00E62A85" w:rsidRDefault="00BC49DC" w:rsidP="000C7794">
      <w:pPr>
        <w:pStyle w:val="Heading3"/>
        <w:spacing w:before="240" w:after="120"/>
        <w:ind w:left="-5"/>
      </w:pPr>
      <w:r>
        <w:t xml:space="preserve">5.2 </w:t>
      </w:r>
      <w:r w:rsidR="0091201F">
        <w:t xml:space="preserve">SUBMITTING YOUR TENDER </w:t>
      </w:r>
    </w:p>
    <w:p w14:paraId="438FF637" w14:textId="1E6EC30D" w:rsidR="00E62A85" w:rsidRPr="00575E4F" w:rsidRDefault="0091201F" w:rsidP="007D6BD4">
      <w:pPr>
        <w:spacing w:before="120" w:after="120" w:line="249" w:lineRule="auto"/>
        <w:ind w:left="-5" w:right="5" w:hanging="10"/>
        <w:jc w:val="both"/>
        <w:rPr>
          <w:sz w:val="20"/>
          <w:szCs w:val="20"/>
        </w:rPr>
      </w:pPr>
      <w:r w:rsidRPr="00575E4F">
        <w:rPr>
          <w:rFonts w:ascii="Verdana" w:eastAsia="Verdana" w:hAnsi="Verdana" w:cs="Verdana"/>
          <w:sz w:val="20"/>
          <w:szCs w:val="20"/>
        </w:rPr>
        <w:t>In order to submit a tender for this procurement, you are required to</w:t>
      </w:r>
      <w:r w:rsidRPr="00575E4F">
        <w:rPr>
          <w:rFonts w:ascii="Verdana" w:eastAsia="Verdana" w:hAnsi="Verdana" w:cs="Verdana"/>
          <w:b/>
          <w:sz w:val="20"/>
          <w:szCs w:val="20"/>
        </w:rPr>
        <w:t xml:space="preserve"> </w:t>
      </w:r>
      <w:r w:rsidRPr="00575E4F">
        <w:rPr>
          <w:rFonts w:ascii="Verdana" w:eastAsia="Verdana" w:hAnsi="Verdana" w:cs="Verdana"/>
          <w:sz w:val="20"/>
          <w:szCs w:val="20"/>
        </w:rPr>
        <w:t xml:space="preserve">upload your tender electronically through the </w:t>
      </w:r>
      <w:r w:rsidR="0018477C">
        <w:rPr>
          <w:rFonts w:ascii="Verdana" w:eastAsia="Verdana" w:hAnsi="Verdana" w:cs="Verdana"/>
          <w:sz w:val="20"/>
          <w:szCs w:val="20"/>
        </w:rPr>
        <w:t>Council</w:t>
      </w:r>
      <w:r w:rsidRPr="00575E4F">
        <w:rPr>
          <w:rFonts w:ascii="Verdana" w:eastAsia="Verdana" w:hAnsi="Verdana" w:cs="Verdana"/>
          <w:sz w:val="20"/>
          <w:szCs w:val="20"/>
        </w:rPr>
        <w:t xml:space="preserve">’s E-Tendering Portal </w:t>
      </w:r>
      <w:r w:rsidR="007D6BD4" w:rsidRPr="00575E4F">
        <w:rPr>
          <w:rFonts w:ascii="Verdana" w:eastAsia="Verdana" w:hAnsi="Verdana" w:cs="Verdana"/>
          <w:sz w:val="20"/>
          <w:szCs w:val="20"/>
        </w:rPr>
        <w:t xml:space="preserve">Proactis the messaging function </w:t>
      </w:r>
      <w:hyperlink r:id="rId14" w:history="1">
        <w:r w:rsidR="007D6BD4" w:rsidRPr="00575E4F">
          <w:rPr>
            <w:rStyle w:val="Hyperlink"/>
            <w:rFonts w:ascii="Verdana" w:eastAsia="Verdana" w:hAnsi="Verdana" w:cs="Verdana"/>
            <w:sz w:val="20"/>
            <w:szCs w:val="20"/>
          </w:rPr>
          <w:t>https://sebp.due-north.com/</w:t>
        </w:r>
      </w:hyperlink>
      <w:r w:rsidR="007D6BD4" w:rsidRPr="00575E4F">
        <w:rPr>
          <w:rFonts w:ascii="Verdana" w:eastAsia="Verdana" w:hAnsi="Verdana" w:cs="Verdana"/>
          <w:sz w:val="20"/>
          <w:szCs w:val="20"/>
        </w:rPr>
        <w:t xml:space="preserve"> </w:t>
      </w:r>
      <w:r w:rsidRPr="00575E4F">
        <w:rPr>
          <w:rFonts w:ascii="Verdana" w:eastAsia="Verdana" w:hAnsi="Verdana" w:cs="Verdana"/>
          <w:sz w:val="20"/>
          <w:szCs w:val="20"/>
        </w:rPr>
        <w:t xml:space="preserve">prior to the tender closing date and time. </w:t>
      </w:r>
    </w:p>
    <w:p w14:paraId="04E5620B" w14:textId="4DB07810" w:rsidR="00E62A85" w:rsidRDefault="0091201F" w:rsidP="007D6BD4">
      <w:pPr>
        <w:spacing w:before="120" w:after="120" w:line="249" w:lineRule="auto"/>
        <w:ind w:left="-5" w:right="5" w:hanging="10"/>
        <w:jc w:val="both"/>
      </w:pPr>
      <w:r w:rsidRPr="00575E4F">
        <w:rPr>
          <w:rFonts w:ascii="Verdana" w:eastAsia="Verdana" w:hAnsi="Verdana" w:cs="Verdana"/>
          <w:b/>
          <w:sz w:val="20"/>
          <w:szCs w:val="20"/>
        </w:rPr>
        <w:t>Completed tender submissions must</w:t>
      </w:r>
      <w:r w:rsidR="007D6BD4" w:rsidRPr="00575E4F">
        <w:rPr>
          <w:rFonts w:ascii="Verdana" w:eastAsia="Verdana" w:hAnsi="Verdana" w:cs="Verdana"/>
          <w:b/>
          <w:sz w:val="20"/>
          <w:szCs w:val="20"/>
        </w:rPr>
        <w:t xml:space="preserve"> be uploaded by </w:t>
      </w:r>
      <w:r w:rsidR="00ED5B10" w:rsidRPr="0098450A">
        <w:rPr>
          <w:rFonts w:ascii="Verdana" w:eastAsia="Verdana" w:hAnsi="Verdana" w:cs="Verdana"/>
          <w:b/>
          <w:color w:val="auto"/>
          <w:sz w:val="20"/>
          <w:szCs w:val="20"/>
        </w:rPr>
        <w:t>22nd May at 12:00PM</w:t>
      </w:r>
      <w:r w:rsidR="007152E1" w:rsidRPr="0098450A">
        <w:rPr>
          <w:rFonts w:ascii="Verdana" w:eastAsia="Verdana" w:hAnsi="Verdana" w:cs="Verdana"/>
          <w:b/>
          <w:color w:val="auto"/>
          <w:sz w:val="20"/>
          <w:szCs w:val="20"/>
        </w:rPr>
        <w:t>.</w:t>
      </w:r>
      <w:r w:rsidR="007D6BD4" w:rsidRPr="0098450A">
        <w:rPr>
          <w:rFonts w:ascii="Verdana" w:eastAsia="Verdana" w:hAnsi="Verdana" w:cs="Verdana"/>
          <w:b/>
          <w:color w:val="auto"/>
          <w:sz w:val="20"/>
          <w:szCs w:val="20"/>
        </w:rPr>
        <w:t xml:space="preserve"> </w:t>
      </w:r>
      <w:r w:rsidRPr="00575E4F">
        <w:rPr>
          <w:rFonts w:ascii="Verdana" w:eastAsia="Verdana" w:hAnsi="Verdana" w:cs="Verdana"/>
          <w:sz w:val="20"/>
          <w:szCs w:val="20"/>
        </w:rPr>
        <w:t>Any amendments to the submission deadline will be communicated through the E-Tendering Portal.  Tenders submitted after the designated time and date will be rejected.  Tenders and/or any documentation supporting a tender submission must NO</w:t>
      </w:r>
      <w:r w:rsidR="007D6BD4" w:rsidRPr="00575E4F">
        <w:rPr>
          <w:rFonts w:ascii="Verdana" w:eastAsia="Verdana" w:hAnsi="Verdana" w:cs="Verdana"/>
          <w:sz w:val="20"/>
          <w:szCs w:val="20"/>
        </w:rPr>
        <w:t>T be submitted by fax or email</w:t>
      </w:r>
      <w:r w:rsidR="007D6BD4" w:rsidRPr="007D6BD4">
        <w:rPr>
          <w:rFonts w:ascii="Verdana" w:eastAsia="Verdana" w:hAnsi="Verdana" w:cs="Verdana"/>
        </w:rPr>
        <w:t>.</w:t>
      </w:r>
      <w:r w:rsidR="007D6BD4">
        <w:rPr>
          <w:rFonts w:ascii="Verdana" w:eastAsia="Verdana" w:hAnsi="Verdana" w:cs="Verdana"/>
        </w:rPr>
        <w:t xml:space="preserve"> </w:t>
      </w:r>
    </w:p>
    <w:p w14:paraId="6EEEED1A" w14:textId="77777777" w:rsidR="00E93E32" w:rsidRDefault="00E93E32" w:rsidP="000C7794">
      <w:pPr>
        <w:spacing w:before="120" w:after="120" w:line="249" w:lineRule="auto"/>
        <w:ind w:left="-5" w:hanging="10"/>
        <w:rPr>
          <w:rFonts w:ascii="Verdana" w:eastAsia="Verdana" w:hAnsi="Verdana" w:cs="Verdana"/>
        </w:rPr>
      </w:pPr>
    </w:p>
    <w:p w14:paraId="5F0AE59F" w14:textId="77777777" w:rsidR="00E62A85" w:rsidRDefault="00E62A85">
      <w:pPr>
        <w:spacing w:after="112" w:line="249" w:lineRule="auto"/>
        <w:ind w:left="-5" w:hanging="10"/>
      </w:pPr>
    </w:p>
    <w:p w14:paraId="4017E33F" w14:textId="33573621" w:rsidR="00E62A85" w:rsidRDefault="0091201F" w:rsidP="005065BB">
      <w:pPr>
        <w:pStyle w:val="Heading2"/>
        <w:numPr>
          <w:ilvl w:val="0"/>
          <w:numId w:val="13"/>
        </w:numPr>
        <w:jc w:val="both"/>
      </w:pPr>
      <w:bookmarkStart w:id="16" w:name="_Toc131071322"/>
      <w:r>
        <w:t>CONDITIONS OF TENDER</w:t>
      </w:r>
      <w:bookmarkEnd w:id="16"/>
      <w:r>
        <w:t xml:space="preserve"> </w:t>
      </w:r>
    </w:p>
    <w:p w14:paraId="6F75C399" w14:textId="77777777" w:rsidR="00E62A85" w:rsidRPr="00CF46B6" w:rsidRDefault="0091201F">
      <w:pPr>
        <w:spacing w:after="290"/>
        <w:ind w:left="-29" w:right="-28"/>
        <w:rPr>
          <w:sz w:val="20"/>
          <w:szCs w:val="20"/>
        </w:rPr>
      </w:pPr>
      <w:r w:rsidRPr="00CF46B6">
        <w:rPr>
          <w:noProof/>
          <w:sz w:val="20"/>
          <w:szCs w:val="20"/>
        </w:rPr>
        <mc:AlternateContent>
          <mc:Choice Requires="wpg">
            <w:drawing>
              <wp:inline distT="0" distB="0" distL="0" distR="0" wp14:anchorId="52636268" wp14:editId="49C31D2D">
                <wp:extent cx="6684264" cy="3048"/>
                <wp:effectExtent l="0" t="0" r="0" b="0"/>
                <wp:docPr id="48859" name="Group 48859"/>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300" name="Shape 5730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B2AEC2" id="Group 48859"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">
                <v:shape id="Shape 5730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" path="m,l6684264,r,9144l,9144,,e" fillcolor="black" stroked="f" strokeweight="0">
                  <v:stroke miterlimit="83231f" joinstyle="miter"/>
                  <v:path arrowok="t" textboxrect="0,0,6684264,9144"/>
                </v:shape>
                <w10:anchorlock/>
              </v:group>
            </w:pict>
          </mc:Fallback>
        </mc:AlternateContent>
      </w:r>
    </w:p>
    <w:p w14:paraId="13DDAB03" w14:textId="07203579" w:rsidR="00E62A85" w:rsidRPr="00CF46B6" w:rsidRDefault="0091201F" w:rsidP="009B7063">
      <w:pPr>
        <w:spacing w:before="120" w:after="120" w:line="249" w:lineRule="auto"/>
        <w:ind w:left="-5" w:right="5" w:hanging="10"/>
        <w:jc w:val="both"/>
        <w:rPr>
          <w:sz w:val="20"/>
          <w:szCs w:val="20"/>
        </w:rPr>
      </w:pPr>
      <w:r w:rsidRPr="00CF46B6">
        <w:rPr>
          <w:rFonts w:ascii="Verdana" w:eastAsia="Verdana" w:hAnsi="Verdana" w:cs="Verdana"/>
          <w:sz w:val="20"/>
          <w:szCs w:val="20"/>
        </w:rPr>
        <w:t xml:space="preserve">In submitting a response to this Invitation to Tender, Tenderers do so on the conditions set out below.  In the event of any breach of the conditions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shall be entitled to terminate any arrangement made as a result of such tender and to claim damages accordingly. </w:t>
      </w:r>
    </w:p>
    <w:p w14:paraId="39F65141" w14:textId="77777777" w:rsidR="00E62A85" w:rsidRDefault="00BC49DC" w:rsidP="009B7063">
      <w:pPr>
        <w:pStyle w:val="Heading3"/>
        <w:spacing w:before="240" w:after="120"/>
        <w:ind w:left="-5"/>
        <w:jc w:val="both"/>
      </w:pPr>
      <w:r>
        <w:t xml:space="preserve">6.1 </w:t>
      </w:r>
      <w:r w:rsidR="0091201F">
        <w:t xml:space="preserve">WARNINGS AND DISCLAIMERS </w:t>
      </w:r>
    </w:p>
    <w:p w14:paraId="3998092C" w14:textId="77777777" w:rsidR="00E62A85" w:rsidRPr="00CF46B6" w:rsidRDefault="0091201F" w:rsidP="005065BB">
      <w:pPr>
        <w:numPr>
          <w:ilvl w:val="0"/>
          <w:numId w:val="4"/>
        </w:numPr>
        <w:spacing w:before="120" w:after="120" w:line="249" w:lineRule="auto"/>
        <w:ind w:right="5" w:hanging="360"/>
        <w:jc w:val="both"/>
        <w:rPr>
          <w:sz w:val="20"/>
          <w:szCs w:val="20"/>
        </w:rPr>
      </w:pPr>
      <w:r w:rsidRPr="00CF46B6">
        <w:rPr>
          <w:rFonts w:ascii="Verdana" w:eastAsia="Verdana" w:hAnsi="Verdana" w:cs="Verdana"/>
          <w:sz w:val="20"/>
          <w:szCs w:val="20"/>
        </w:rPr>
        <w:t xml:space="preserve">Tenderers should consider only the information contained within this Invitation to Tender, or otherwise communicated in writing to Tenderers, when preparing their tender. </w:t>
      </w:r>
    </w:p>
    <w:p w14:paraId="18A4BFAB" w14:textId="71BB849E" w:rsidR="00E62A85" w:rsidRPr="00CF46B6" w:rsidRDefault="0091201F" w:rsidP="005065BB">
      <w:pPr>
        <w:numPr>
          <w:ilvl w:val="0"/>
          <w:numId w:val="4"/>
        </w:numPr>
        <w:spacing w:before="120" w:after="120" w:line="249" w:lineRule="auto"/>
        <w:ind w:right="5" w:hanging="360"/>
        <w:jc w:val="both"/>
        <w:rPr>
          <w:sz w:val="20"/>
          <w:szCs w:val="20"/>
        </w:rPr>
      </w:pPr>
      <w:r w:rsidRPr="00CF46B6">
        <w:rPr>
          <w:rFonts w:ascii="Verdana" w:eastAsia="Verdana" w:hAnsi="Verdana" w:cs="Verdana"/>
          <w:sz w:val="20"/>
          <w:szCs w:val="20"/>
        </w:rPr>
        <w:t xml:space="preserve">Information supplied by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(whether in this document or otherwise) is supplied for general guidance in the preparation of tenders.  Tenderers must satisfy themselves by their own investigations with regard to the accuracy of such information.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cannot accept responsibility for any inaccurate information obtained by Tenderers. </w:t>
      </w:r>
    </w:p>
    <w:p w14:paraId="0359BF11" w14:textId="77777777" w:rsidR="00E62A85" w:rsidRDefault="00BC49DC" w:rsidP="009B7063">
      <w:pPr>
        <w:pStyle w:val="Heading3"/>
        <w:spacing w:before="240" w:after="120"/>
        <w:ind w:left="-5"/>
        <w:jc w:val="both"/>
      </w:pPr>
      <w:r>
        <w:t xml:space="preserve">6.2 </w:t>
      </w:r>
      <w:r w:rsidR="0091201F">
        <w:t xml:space="preserve">TENDERER CONDUCT AND CONFLICTS OF INTEREST </w:t>
      </w:r>
    </w:p>
    <w:p w14:paraId="2503AEA4" w14:textId="77777777"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w:t>
      </w:r>
    </w:p>
    <w:p w14:paraId="194F9DA6" w14:textId="77777777"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The tender shall be a bona-fide tender and shall not be fixed or adjusted by or under or in accordance with any agreement or arrangement with any other person. </w:t>
      </w:r>
    </w:p>
    <w:p w14:paraId="1E5FBB81" w14:textId="77777777"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Tenderers shall not enter into any agreement or arrangement with any other person with the intent that the other person shall refrain from tendering or agree as to the amount of any other tender to be submitted. </w:t>
      </w:r>
    </w:p>
    <w:p w14:paraId="59A9014E" w14:textId="77777777"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Tenderers must not, in connection with the proposed Contract: </w:t>
      </w:r>
    </w:p>
    <w:p w14:paraId="43A3E514" w14:textId="41DB8CEC" w:rsidR="00E62A85" w:rsidRPr="00CF46B6" w:rsidRDefault="0091201F" w:rsidP="005065BB">
      <w:pPr>
        <w:numPr>
          <w:ilvl w:val="1"/>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offer any inducement, fee or reward to any member or officer of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w:t>
      </w:r>
    </w:p>
    <w:p w14:paraId="0197FEA5" w14:textId="77777777" w:rsidR="00E62A85" w:rsidRPr="00CF46B6" w:rsidRDefault="0091201F" w:rsidP="005065BB">
      <w:pPr>
        <w:numPr>
          <w:ilvl w:val="1"/>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do anything which would constitute a breach of the Bribery Act 2010 or the Section 117 (2) Local Government Act 1972, or </w:t>
      </w:r>
    </w:p>
    <w:p w14:paraId="3F10B345" w14:textId="6193D6D5" w:rsidR="00E62A85" w:rsidRPr="00CF46B6" w:rsidRDefault="0091201F" w:rsidP="005065BB">
      <w:pPr>
        <w:numPr>
          <w:ilvl w:val="1"/>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canvass any of the persons referred to above in connection with the Contract; or contact any member or officer of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or any person acting as an advisor to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(except as authorised by this Invitation to Tender for the purpose of asking genuine questions about the process or the Contract) about any aspect of the proposed Contract or for soliciting information in connection therewith. </w:t>
      </w:r>
    </w:p>
    <w:p w14:paraId="7EBA21CD" w14:textId="10CC51CA"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lastRenderedPageBreak/>
        <w:t xml:space="preserve">Tenderers are responsible for ensuring that no conflicts of interest exist between the Tenderer and its advisors and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and its advisors.  Any Tenderer who fails to comply with this requirement may be disqualified from the procurement process at the discretion of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w:t>
      </w:r>
    </w:p>
    <w:p w14:paraId="45AFA291" w14:textId="77777777" w:rsidR="00E62A85" w:rsidRDefault="00BC49DC" w:rsidP="009B7063">
      <w:pPr>
        <w:pStyle w:val="Heading3"/>
        <w:spacing w:before="240" w:after="120"/>
        <w:ind w:left="-5"/>
        <w:jc w:val="both"/>
      </w:pPr>
      <w:r>
        <w:t xml:space="preserve">6.3 </w:t>
      </w:r>
      <w:r w:rsidR="0091201F">
        <w:t xml:space="preserve">TENDERER’S RESPONSIBILITY TO SUBMIT A COMPLETE TENDER </w:t>
      </w:r>
    </w:p>
    <w:p w14:paraId="7DFC807E" w14:textId="0D01466C" w:rsidR="00E62A85" w:rsidRPr="00CF46B6" w:rsidRDefault="0091201F" w:rsidP="005065BB">
      <w:pPr>
        <w:numPr>
          <w:ilvl w:val="0"/>
          <w:numId w:val="6"/>
        </w:numPr>
        <w:spacing w:before="120" w:after="120" w:line="249" w:lineRule="auto"/>
        <w:ind w:right="5" w:hanging="360"/>
        <w:jc w:val="both"/>
        <w:rPr>
          <w:sz w:val="20"/>
          <w:szCs w:val="20"/>
        </w:rPr>
      </w:pPr>
      <w:r w:rsidRPr="00CF46B6">
        <w:rPr>
          <w:rFonts w:ascii="Verdana" w:eastAsia="Verdana" w:hAnsi="Verdana" w:cs="Verdana"/>
          <w:sz w:val="20"/>
          <w:szCs w:val="20"/>
        </w:rPr>
        <w:t xml:space="preserve">It is the Tenderer’s responsibility to ensure that their submitted tender is complete, prepared and submitted in accordance with the instructions contained herein, and signed and dated where required.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are not obliged to consider any tender which is incomplete or not prepared or submitted in accordance with the said instructions, but at its sole discretion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may offer a Tenderer who submits such a tender an opportunity to remedy the omission before evaluation of the tender takes place, provided that in the judgement of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this does not adversely affect the integrity and fairness of the tender exercise. </w:t>
      </w:r>
    </w:p>
    <w:p w14:paraId="5ADA7096" w14:textId="27C2BED5" w:rsidR="00E62A85" w:rsidRPr="0098450A" w:rsidRDefault="0091201F" w:rsidP="005065BB">
      <w:pPr>
        <w:numPr>
          <w:ilvl w:val="0"/>
          <w:numId w:val="6"/>
        </w:numPr>
        <w:spacing w:before="120" w:after="120" w:line="249" w:lineRule="auto"/>
        <w:ind w:right="5" w:hanging="360"/>
        <w:jc w:val="both"/>
        <w:rPr>
          <w:rFonts w:ascii="Verdana" w:eastAsia="Verdana" w:hAnsi="Verdana" w:cs="Verdana"/>
          <w:sz w:val="20"/>
          <w:szCs w:val="20"/>
        </w:rPr>
      </w:pPr>
      <w:r w:rsidRPr="00CF46B6">
        <w:rPr>
          <w:rFonts w:ascii="Verdana" w:eastAsia="Verdana" w:hAnsi="Verdana" w:cs="Verdana"/>
          <w:sz w:val="20"/>
          <w:szCs w:val="20"/>
        </w:rPr>
        <w:t xml:space="preserve">Unless specifically withdrawn in writing, tenders shall remain open for acceptance for a period of </w:t>
      </w:r>
      <w:r w:rsidRPr="0098450A">
        <w:rPr>
          <w:rFonts w:ascii="Verdana" w:eastAsia="Verdana" w:hAnsi="Verdana" w:cs="Verdana"/>
          <w:sz w:val="20"/>
          <w:szCs w:val="20"/>
        </w:rPr>
        <w:t>120</w:t>
      </w:r>
      <w:r w:rsidRPr="00CF46B6">
        <w:rPr>
          <w:rFonts w:ascii="Verdana" w:eastAsia="Verdana" w:hAnsi="Verdana" w:cs="Verdana"/>
          <w:sz w:val="20"/>
          <w:szCs w:val="20"/>
        </w:rPr>
        <w:t xml:space="preserve"> day from the return date. </w:t>
      </w:r>
    </w:p>
    <w:p w14:paraId="091E0C6D" w14:textId="77777777" w:rsidR="00E62A85" w:rsidRDefault="00BC49DC" w:rsidP="009B7063">
      <w:pPr>
        <w:pStyle w:val="Heading3"/>
        <w:spacing w:before="240" w:after="120"/>
        <w:ind w:left="-5"/>
        <w:jc w:val="both"/>
      </w:pPr>
      <w:r>
        <w:t xml:space="preserve">6.4 </w:t>
      </w:r>
      <w:r w:rsidR="0091201F">
        <w:t xml:space="preserve">BID COSTS </w:t>
      </w:r>
    </w:p>
    <w:p w14:paraId="60CF7495" w14:textId="1CD21F75" w:rsidR="00E62A85" w:rsidRPr="00CF46B6" w:rsidRDefault="0091201F" w:rsidP="005065BB">
      <w:pPr>
        <w:numPr>
          <w:ilvl w:val="0"/>
          <w:numId w:val="5"/>
        </w:numPr>
        <w:spacing w:before="120" w:after="120" w:line="249" w:lineRule="auto"/>
        <w:ind w:right="5" w:hanging="360"/>
        <w:jc w:val="both"/>
        <w:rPr>
          <w:sz w:val="20"/>
          <w:szCs w:val="20"/>
        </w:rPr>
      </w:pPr>
      <w:r w:rsidRPr="00CF46B6">
        <w:rPr>
          <w:rFonts w:ascii="Verdana" w:eastAsia="Verdana" w:hAnsi="Verdana" w:cs="Verdana"/>
          <w:sz w:val="20"/>
          <w:szCs w:val="20"/>
        </w:rPr>
        <w:t xml:space="preserve">The </w:t>
      </w:r>
      <w:r w:rsidR="0018477C">
        <w:rPr>
          <w:rFonts w:ascii="Verdana" w:eastAsia="Verdana" w:hAnsi="Verdana" w:cs="Verdana"/>
          <w:sz w:val="20"/>
          <w:szCs w:val="20"/>
        </w:rPr>
        <w:t>Council</w:t>
      </w:r>
      <w:r w:rsidRPr="00CF46B6">
        <w:rPr>
          <w:rFonts w:ascii="Verdana" w:eastAsia="Verdana" w:hAnsi="Verdana" w:cs="Verdana"/>
          <w:sz w:val="20"/>
          <w:szCs w:val="20"/>
        </w:rPr>
        <w:t xml:space="preserve"> will not be liable for any tender costs, expenditure, work, or effort incurred by a Tenderer in proceeding with or participating in this procurement process, including if the procurement process is terminated or amended by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w:t>
      </w:r>
    </w:p>
    <w:p w14:paraId="11B860CF" w14:textId="5884AA0C" w:rsidR="00E62A85" w:rsidRDefault="00BC49DC" w:rsidP="009B7063">
      <w:pPr>
        <w:pStyle w:val="Heading3"/>
        <w:spacing w:before="240" w:after="120"/>
        <w:ind w:left="-5"/>
        <w:jc w:val="both"/>
      </w:pPr>
      <w:r>
        <w:t xml:space="preserve">6.5 </w:t>
      </w:r>
      <w:r w:rsidR="0091201F">
        <w:t xml:space="preserve">THE </w:t>
      </w:r>
      <w:r w:rsidR="0018477C">
        <w:t>COUNCIL</w:t>
      </w:r>
      <w:r w:rsidR="0091201F">
        <w:t xml:space="preserve">’S RIGHTS </w:t>
      </w:r>
    </w:p>
    <w:p w14:paraId="69668F28" w14:textId="747C78C1" w:rsidR="00E62A85" w:rsidRPr="00CF46B6" w:rsidRDefault="0091201F" w:rsidP="009B7063">
      <w:pPr>
        <w:spacing w:before="120" w:after="120" w:line="249" w:lineRule="auto"/>
        <w:ind w:left="-5" w:right="5" w:hanging="10"/>
        <w:jc w:val="both"/>
        <w:rPr>
          <w:sz w:val="20"/>
          <w:szCs w:val="20"/>
        </w:rPr>
      </w:pPr>
      <w:r w:rsidRPr="00CF46B6">
        <w:rPr>
          <w:rFonts w:ascii="Verdana" w:eastAsia="Verdana" w:hAnsi="Verdana" w:cs="Verdana"/>
          <w:sz w:val="20"/>
          <w:szCs w:val="20"/>
        </w:rPr>
        <w:t xml:space="preserve">The </w:t>
      </w:r>
      <w:r w:rsidR="0018477C">
        <w:rPr>
          <w:rFonts w:ascii="Verdana" w:eastAsia="Verdana" w:hAnsi="Verdana" w:cs="Verdana"/>
          <w:sz w:val="20"/>
          <w:szCs w:val="20"/>
        </w:rPr>
        <w:t>Council</w:t>
      </w:r>
      <w:r w:rsidRPr="00CF46B6">
        <w:rPr>
          <w:rFonts w:ascii="Verdana" w:eastAsia="Verdana" w:hAnsi="Verdana" w:cs="Verdana"/>
          <w:sz w:val="20"/>
          <w:szCs w:val="20"/>
        </w:rPr>
        <w:t xml:space="preserve"> reserves the right to </w:t>
      </w:r>
    </w:p>
    <w:p w14:paraId="1E8EE6F2"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Seek additional information or clarification from Tenderers at any time during the tender process. </w:t>
      </w:r>
    </w:p>
    <w:p w14:paraId="6B3E9D97"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Disqualify any Tenderer that does not submit a compliant tender, in accordance with the instructions given in this Invitation to Tender. </w:t>
      </w:r>
    </w:p>
    <w:p w14:paraId="5C30953A"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Disqualify any Tenderer that is guilty of serious misrepresentation in relation to its tender, expression of interest, the application form or the procurement process. </w:t>
      </w:r>
    </w:p>
    <w:p w14:paraId="4ED9B726"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Withdraw this Invitation to </w:t>
      </w:r>
      <w:proofErr w:type="gramStart"/>
      <w:r w:rsidRPr="00CF46B6">
        <w:rPr>
          <w:rFonts w:ascii="Verdana" w:eastAsia="Verdana" w:hAnsi="Verdana" w:cs="Verdana"/>
          <w:sz w:val="20"/>
          <w:szCs w:val="20"/>
        </w:rPr>
        <w:t>Tender</w:t>
      </w:r>
      <w:proofErr w:type="gramEnd"/>
      <w:r w:rsidRPr="00CF46B6">
        <w:rPr>
          <w:rFonts w:ascii="Verdana" w:eastAsia="Verdana" w:hAnsi="Verdana" w:cs="Verdana"/>
          <w:sz w:val="20"/>
          <w:szCs w:val="20"/>
        </w:rPr>
        <w:t xml:space="preserve"> at any time, and to re-invite tenders on the same or any alternative basis. </w:t>
      </w:r>
    </w:p>
    <w:p w14:paraId="115407EC"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Choose not to award any Contract as a result of the procurement process. </w:t>
      </w:r>
    </w:p>
    <w:p w14:paraId="5FC0976A" w14:textId="77777777" w:rsidR="00E62A85" w:rsidRPr="00CF46B6" w:rsidRDefault="0091201F" w:rsidP="005065BB">
      <w:pPr>
        <w:numPr>
          <w:ilvl w:val="0"/>
          <w:numId w:val="7"/>
        </w:numPr>
        <w:spacing w:before="120" w:after="120" w:line="249" w:lineRule="auto"/>
        <w:ind w:right="5" w:hanging="358"/>
        <w:jc w:val="both"/>
        <w:rPr>
          <w:sz w:val="20"/>
          <w:szCs w:val="20"/>
        </w:rPr>
      </w:pPr>
      <w:r w:rsidRPr="00CF46B6">
        <w:rPr>
          <w:rFonts w:ascii="Verdana" w:eastAsia="Verdana" w:hAnsi="Verdana" w:cs="Verdana"/>
          <w:sz w:val="20"/>
          <w:szCs w:val="20"/>
        </w:rPr>
        <w:t xml:space="preserve">Make whatever changes it sees fit to the timetable, structure or content of the procurement process. </w:t>
      </w:r>
    </w:p>
    <w:p w14:paraId="7A7D9D90" w14:textId="77777777" w:rsidR="00E62A85" w:rsidRDefault="0091201F" w:rsidP="005065BB">
      <w:pPr>
        <w:numPr>
          <w:ilvl w:val="0"/>
          <w:numId w:val="7"/>
        </w:numPr>
        <w:spacing w:before="120" w:after="120" w:line="249" w:lineRule="auto"/>
        <w:ind w:right="5" w:hanging="358"/>
        <w:jc w:val="both"/>
      </w:pPr>
      <w:r w:rsidRPr="00CF46B6">
        <w:rPr>
          <w:rFonts w:ascii="Verdana" w:eastAsia="Verdana" w:hAnsi="Verdana" w:cs="Verdana"/>
          <w:sz w:val="20"/>
          <w:szCs w:val="20"/>
        </w:rPr>
        <w:t>Retain copies of all tender submissions to satisfy its audit obligations and for other purposes</w:t>
      </w:r>
      <w:r>
        <w:rPr>
          <w:rFonts w:ascii="Verdana" w:eastAsia="Verdana" w:hAnsi="Verdana" w:cs="Verdana"/>
        </w:rPr>
        <w:t xml:space="preserve">. </w:t>
      </w:r>
    </w:p>
    <w:p w14:paraId="40129845" w14:textId="77777777" w:rsidR="00E62A85" w:rsidRDefault="00BC49DC" w:rsidP="009B7063">
      <w:pPr>
        <w:pStyle w:val="Heading3"/>
        <w:spacing w:before="240" w:after="120"/>
        <w:ind w:left="-5"/>
        <w:jc w:val="both"/>
      </w:pPr>
      <w:r>
        <w:t xml:space="preserve">6.6 </w:t>
      </w:r>
      <w:r w:rsidR="0091201F">
        <w:t xml:space="preserve">CONFIDENTIALITY AND FREEDOM OF INFORMATION ACT </w:t>
      </w:r>
    </w:p>
    <w:p w14:paraId="24686BC1" w14:textId="77777777" w:rsidR="00E62A85" w:rsidRPr="00CF46B6" w:rsidRDefault="0091201F" w:rsidP="005065BB">
      <w:pPr>
        <w:numPr>
          <w:ilvl w:val="0"/>
          <w:numId w:val="8"/>
        </w:numPr>
        <w:spacing w:before="120" w:after="120" w:line="249" w:lineRule="auto"/>
        <w:ind w:right="5" w:hanging="360"/>
        <w:jc w:val="both"/>
        <w:rPr>
          <w:sz w:val="20"/>
          <w:szCs w:val="20"/>
        </w:rPr>
      </w:pPr>
      <w:r w:rsidRPr="00CF46B6">
        <w:rPr>
          <w:rFonts w:ascii="Verdana" w:eastAsia="Verdana" w:hAnsi="Verdana" w:cs="Verdana"/>
          <w:sz w:val="20"/>
          <w:szCs w:val="20"/>
        </w:rPr>
        <w:t xml:space="preserve">This Invitation to Tender is made available on condition that its contents (including the fact that the Tenderer has received this Invitation to Tender) is kept confidential by the Tenderer and is not copied, reproduced, distributed or passed to any other person at any time, except for the purpose of enabling the Tenderer to submit a tender. </w:t>
      </w:r>
    </w:p>
    <w:p w14:paraId="54FA990A" w14:textId="14466DD5" w:rsidR="00E62A85" w:rsidRPr="00CF46B6" w:rsidRDefault="0091201F" w:rsidP="005065BB">
      <w:pPr>
        <w:numPr>
          <w:ilvl w:val="0"/>
          <w:numId w:val="8"/>
        </w:numPr>
        <w:spacing w:before="120" w:after="120" w:line="249" w:lineRule="auto"/>
        <w:ind w:right="5" w:hanging="360"/>
        <w:jc w:val="both"/>
        <w:rPr>
          <w:sz w:val="20"/>
          <w:szCs w:val="20"/>
        </w:rPr>
      </w:pPr>
      <w:r w:rsidRPr="00CF46B6">
        <w:rPr>
          <w:rFonts w:ascii="Verdana" w:eastAsia="Verdana" w:hAnsi="Verdana" w:cs="Verdana"/>
          <w:sz w:val="20"/>
          <w:szCs w:val="20"/>
        </w:rPr>
        <w:t xml:space="preserve">As a public body,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is subject to the provisions of the Freedom of Information Act 2000 (FOIA) in respect of information it holds (including third-party information).  Any member of the public or other interested party may make a request for information. </w:t>
      </w:r>
    </w:p>
    <w:p w14:paraId="2CCDEAE0" w14:textId="56D23BC6" w:rsidR="00E62A85" w:rsidRPr="00CF46B6" w:rsidRDefault="0091201F" w:rsidP="005065BB">
      <w:pPr>
        <w:numPr>
          <w:ilvl w:val="0"/>
          <w:numId w:val="8"/>
        </w:numPr>
        <w:spacing w:before="120" w:after="120" w:line="249" w:lineRule="auto"/>
        <w:ind w:right="5" w:hanging="360"/>
        <w:jc w:val="both"/>
        <w:rPr>
          <w:sz w:val="20"/>
          <w:szCs w:val="20"/>
        </w:rPr>
      </w:pPr>
      <w:r w:rsidRPr="00CF46B6">
        <w:rPr>
          <w:rFonts w:ascii="Verdana" w:eastAsia="Verdana" w:hAnsi="Verdana" w:cs="Verdana"/>
          <w:sz w:val="20"/>
          <w:szCs w:val="20"/>
        </w:rPr>
        <w:t xml:space="preserve">The </w:t>
      </w:r>
      <w:r w:rsidR="0018477C">
        <w:rPr>
          <w:rFonts w:ascii="Verdana" w:eastAsia="Verdana" w:hAnsi="Verdana" w:cs="Verdana"/>
          <w:sz w:val="20"/>
          <w:szCs w:val="20"/>
        </w:rPr>
        <w:t>Council</w:t>
      </w:r>
      <w:r w:rsidRPr="00CF46B6">
        <w:rPr>
          <w:rFonts w:ascii="Verdana" w:eastAsia="Verdana" w:hAnsi="Verdana" w:cs="Verdana"/>
          <w:sz w:val="20"/>
          <w:szCs w:val="20"/>
        </w:rPr>
        <w:t xml:space="preserve"> shall treat all Tenderers' responses as confidential during the procurement process. Requests for information received following the procurement process shall be considered on a case-by-case basis, applying the principles of the FOIA. </w:t>
      </w:r>
    </w:p>
    <w:p w14:paraId="72B86FD5" w14:textId="5A4BF2D2" w:rsidR="00E62A85" w:rsidRPr="00CF46B6" w:rsidRDefault="0091201F" w:rsidP="005065BB">
      <w:pPr>
        <w:numPr>
          <w:ilvl w:val="0"/>
          <w:numId w:val="8"/>
        </w:numPr>
        <w:spacing w:before="120" w:after="120" w:line="249" w:lineRule="auto"/>
        <w:ind w:right="5" w:hanging="360"/>
        <w:jc w:val="both"/>
        <w:rPr>
          <w:sz w:val="20"/>
          <w:szCs w:val="20"/>
        </w:rPr>
      </w:pPr>
      <w:r w:rsidRPr="00CF46B6">
        <w:rPr>
          <w:rFonts w:ascii="Verdana" w:eastAsia="Verdana" w:hAnsi="Verdana" w:cs="Verdana"/>
          <w:sz w:val="20"/>
          <w:szCs w:val="20"/>
        </w:rPr>
        <w:t xml:space="preserve">Tenderers should be aware that, in compliance with its transparency obligations,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may publish details of its Contract(s), including the Contract values and the identities of its Service Providers on its website. </w:t>
      </w:r>
    </w:p>
    <w:p w14:paraId="28A74421" w14:textId="77777777" w:rsidR="00E62A85" w:rsidRPr="00CF46B6" w:rsidRDefault="0091201F" w:rsidP="005065BB">
      <w:pPr>
        <w:numPr>
          <w:ilvl w:val="0"/>
          <w:numId w:val="8"/>
        </w:numPr>
        <w:spacing w:before="120" w:after="120" w:line="249" w:lineRule="auto"/>
        <w:ind w:right="5" w:hanging="360"/>
        <w:jc w:val="both"/>
        <w:rPr>
          <w:sz w:val="20"/>
          <w:szCs w:val="20"/>
        </w:rPr>
      </w:pPr>
      <w:r w:rsidRPr="00CF46B6">
        <w:rPr>
          <w:rFonts w:ascii="Verdana" w:eastAsia="Verdana" w:hAnsi="Verdana" w:cs="Verdana"/>
          <w:sz w:val="20"/>
          <w:szCs w:val="20"/>
        </w:rPr>
        <w:t>More information is available on</w:t>
      </w:r>
      <w:hyperlink r:id="rId15">
        <w:r w:rsidRPr="00CF46B6">
          <w:rPr>
            <w:rFonts w:ascii="Verdana" w:eastAsia="Verdana" w:hAnsi="Verdana" w:cs="Verdana"/>
            <w:sz w:val="20"/>
            <w:szCs w:val="20"/>
          </w:rPr>
          <w:t xml:space="preserve"> </w:t>
        </w:r>
      </w:hyperlink>
      <w:hyperlink r:id="rId16">
        <w:r w:rsidRPr="00CF46B6">
          <w:rPr>
            <w:rFonts w:ascii="Verdana" w:eastAsia="Verdana" w:hAnsi="Verdana" w:cs="Verdana"/>
            <w:color w:val="0000FF"/>
            <w:sz w:val="20"/>
            <w:szCs w:val="20"/>
            <w:u w:val="single" w:color="0000FF"/>
          </w:rPr>
          <w:t>www.ico.org.uk</w:t>
        </w:r>
      </w:hyperlink>
      <w:hyperlink r:id="rId17">
        <w:r w:rsidRPr="00CF46B6">
          <w:rPr>
            <w:rFonts w:ascii="Verdana" w:eastAsia="Verdana" w:hAnsi="Verdana" w:cs="Verdana"/>
            <w:sz w:val="20"/>
            <w:szCs w:val="20"/>
          </w:rPr>
          <w:t xml:space="preserve"> </w:t>
        </w:r>
      </w:hyperlink>
    </w:p>
    <w:p w14:paraId="33ED624E" w14:textId="77777777" w:rsidR="00E62A85" w:rsidRDefault="00BC49DC" w:rsidP="009B7063">
      <w:pPr>
        <w:pStyle w:val="Heading3"/>
        <w:spacing w:before="240" w:after="120"/>
        <w:ind w:left="-5"/>
        <w:jc w:val="both"/>
      </w:pPr>
      <w:r>
        <w:lastRenderedPageBreak/>
        <w:t xml:space="preserve">6.7 </w:t>
      </w:r>
      <w:r w:rsidR="0091201F">
        <w:t xml:space="preserve">PUBLICITY </w:t>
      </w:r>
    </w:p>
    <w:p w14:paraId="34E12CA5" w14:textId="14016B65" w:rsidR="009B4C2F" w:rsidRDefault="0091201F" w:rsidP="005065BB">
      <w:pPr>
        <w:numPr>
          <w:ilvl w:val="0"/>
          <w:numId w:val="8"/>
        </w:numPr>
        <w:spacing w:before="120" w:after="120" w:line="249" w:lineRule="auto"/>
        <w:ind w:right="5" w:hanging="360"/>
        <w:jc w:val="both"/>
        <w:rPr>
          <w:rFonts w:ascii="Verdana" w:eastAsia="Verdana" w:hAnsi="Verdana" w:cs="Verdana"/>
        </w:rPr>
      </w:pPr>
      <w:r w:rsidRPr="00CF46B6">
        <w:rPr>
          <w:rFonts w:ascii="Verdana" w:eastAsia="Verdana" w:hAnsi="Verdana" w:cs="Verdana"/>
          <w:sz w:val="20"/>
          <w:szCs w:val="20"/>
        </w:rPr>
        <w:t xml:space="preserve">No publicity regarding the Contract or the award of any Contract will be permitted unless and until the </w:t>
      </w:r>
      <w:r w:rsidR="0018477C">
        <w:rPr>
          <w:rFonts w:ascii="Verdana" w:eastAsia="Verdana" w:hAnsi="Verdana" w:cs="Verdana"/>
          <w:sz w:val="20"/>
          <w:szCs w:val="20"/>
        </w:rPr>
        <w:t>Council</w:t>
      </w:r>
      <w:r w:rsidRPr="00CF46B6">
        <w:rPr>
          <w:rFonts w:ascii="Verdana" w:eastAsia="Verdana" w:hAnsi="Verdana" w:cs="Verdana"/>
          <w:sz w:val="20"/>
          <w:szCs w:val="20"/>
        </w:rPr>
        <w:t xml:space="preserve"> has given express written consent to the relevant communication.  For example, no statements may be made to the media regarding the nature of any tender, its contents or any proposals relating to it without the prior written consent of the </w:t>
      </w:r>
      <w:r w:rsidR="0018477C">
        <w:rPr>
          <w:rFonts w:ascii="Verdana" w:eastAsia="Verdana" w:hAnsi="Verdana" w:cs="Verdana"/>
          <w:sz w:val="20"/>
          <w:szCs w:val="20"/>
        </w:rPr>
        <w:t>Council</w:t>
      </w:r>
      <w:r w:rsidRPr="00511EFE">
        <w:rPr>
          <w:rFonts w:ascii="Verdana" w:eastAsia="Verdana" w:hAnsi="Verdana" w:cs="Verdana"/>
        </w:rPr>
        <w:t xml:space="preserve">. </w:t>
      </w:r>
    </w:p>
    <w:p w14:paraId="3D7A7568" w14:textId="77777777" w:rsidR="006E6992" w:rsidRDefault="006E6992" w:rsidP="006E6992">
      <w:pPr>
        <w:spacing w:before="120" w:after="120" w:line="249" w:lineRule="auto"/>
        <w:ind w:left="360" w:right="5"/>
        <w:jc w:val="both"/>
        <w:rPr>
          <w:rFonts w:ascii="Verdana" w:eastAsia="Verdana" w:hAnsi="Verdana" w:cs="Verdana"/>
        </w:rPr>
      </w:pPr>
    </w:p>
    <w:p w14:paraId="1DF6EADA" w14:textId="77777777" w:rsidR="00E62A85" w:rsidRDefault="0091201F" w:rsidP="005065BB">
      <w:pPr>
        <w:pStyle w:val="Heading2"/>
        <w:numPr>
          <w:ilvl w:val="0"/>
          <w:numId w:val="13"/>
        </w:numPr>
        <w:jc w:val="both"/>
      </w:pPr>
      <w:bookmarkStart w:id="17" w:name="_Toc131071323"/>
      <w:r>
        <w:t>TERMS AND CONDITIONS</w:t>
      </w:r>
      <w:bookmarkEnd w:id="17"/>
      <w:r>
        <w:t xml:space="preserve"> </w:t>
      </w:r>
      <w:r w:rsidRPr="006E6992">
        <w:t xml:space="preserve"> </w:t>
      </w:r>
    </w:p>
    <w:p w14:paraId="249C7F65" w14:textId="77777777" w:rsidR="00E62A85" w:rsidRDefault="0091201F">
      <w:pPr>
        <w:spacing w:after="290"/>
        <w:ind w:left="-29" w:right="-28"/>
      </w:pPr>
      <w:r>
        <w:rPr>
          <w:noProof/>
        </w:rPr>
        <mc:AlternateContent>
          <mc:Choice Requires="wpg">
            <w:drawing>
              <wp:inline distT="0" distB="0" distL="0" distR="0" wp14:anchorId="5D4328AE" wp14:editId="747C732D">
                <wp:extent cx="6684264" cy="3048"/>
                <wp:effectExtent l="0" t="0" r="0" b="0"/>
                <wp:docPr id="55284" name="Group 55284"/>
                <wp:cNvGraphicFramePr/>
                <a:graphic xmlns:a="http://schemas.openxmlformats.org/drawingml/2006/main">
                  <a:graphicData uri="http://schemas.microsoft.com/office/word/2010/wordprocessingGroup">
                    <wpg:wgp>
                      <wpg:cNvGrpSpPr/>
                      <wpg:grpSpPr>
                        <a:xfrm>
                          <a:off x="0" y="0"/>
                          <a:ext cx="6684264" cy="3048"/>
                          <a:chOff x="0" y="0"/>
                          <a:chExt cx="6684264" cy="3048"/>
                        </a:xfrm>
                      </wpg:grpSpPr>
                      <wps:wsp>
                        <wps:cNvPr id="57302" name="Shape 57302"/>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7E001A" id="Group 55284" o:spid="_x0000_s1026" style="width:526.3pt;height:.25pt;mso-position-horizontal-relative:char;mso-position-vertical-relative:line" coordsize="668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">
                <v:shape id="Shape 57302"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" path="m,l6684264,r,9144l,9144,,e" fillcolor="black" stroked="f" strokeweight="0">
                  <v:stroke miterlimit="83231f" joinstyle="miter"/>
                  <v:path arrowok="t" textboxrect="0,0,6684264,9144"/>
                </v:shape>
                <w10:anchorlock/>
              </v:group>
            </w:pict>
          </mc:Fallback>
        </mc:AlternateContent>
      </w:r>
    </w:p>
    <w:p w14:paraId="22D00322" w14:textId="21F62193" w:rsidR="00E62A85" w:rsidRPr="00CF46B6" w:rsidRDefault="0091201F" w:rsidP="009B7063">
      <w:pPr>
        <w:spacing w:before="120" w:after="120" w:line="249" w:lineRule="auto"/>
        <w:ind w:left="-5" w:right="5" w:hanging="10"/>
        <w:jc w:val="both"/>
        <w:rPr>
          <w:sz w:val="20"/>
          <w:szCs w:val="20"/>
        </w:rPr>
      </w:pPr>
      <w:r w:rsidRPr="00CF46B6">
        <w:rPr>
          <w:rFonts w:ascii="Verdana" w:eastAsia="Verdana" w:hAnsi="Verdana" w:cs="Verdana"/>
          <w:sz w:val="20"/>
          <w:szCs w:val="20"/>
        </w:rPr>
        <w:t xml:space="preserve">The </w:t>
      </w:r>
      <w:r w:rsidR="00BC60EA" w:rsidRPr="00CF46B6">
        <w:rPr>
          <w:rFonts w:ascii="Verdana" w:eastAsia="Verdana" w:hAnsi="Verdana" w:cs="Verdana"/>
          <w:sz w:val="20"/>
          <w:szCs w:val="20"/>
        </w:rPr>
        <w:t>T</w:t>
      </w:r>
      <w:r w:rsidRPr="00CF46B6">
        <w:rPr>
          <w:rFonts w:ascii="Verdana" w:eastAsia="Verdana" w:hAnsi="Verdana" w:cs="Verdana"/>
          <w:sz w:val="20"/>
          <w:szCs w:val="20"/>
        </w:rPr>
        <w:t xml:space="preserve">erms and </w:t>
      </w:r>
      <w:r w:rsidR="00BC60EA" w:rsidRPr="00CF46B6">
        <w:rPr>
          <w:rFonts w:ascii="Verdana" w:eastAsia="Verdana" w:hAnsi="Verdana" w:cs="Verdana"/>
          <w:sz w:val="20"/>
          <w:szCs w:val="20"/>
        </w:rPr>
        <w:t>Co</w:t>
      </w:r>
      <w:r w:rsidRPr="00CF46B6">
        <w:rPr>
          <w:rFonts w:ascii="Verdana" w:eastAsia="Verdana" w:hAnsi="Verdana" w:cs="Verdana"/>
          <w:sz w:val="20"/>
          <w:szCs w:val="20"/>
        </w:rPr>
        <w:t xml:space="preserve">nditions that will apply to the awarded Contract of this tender process can be found within Appendix </w:t>
      </w:r>
      <w:r w:rsidR="009820CF" w:rsidRPr="0098450A">
        <w:rPr>
          <w:rFonts w:ascii="Verdana" w:eastAsia="Verdana" w:hAnsi="Verdana" w:cs="Verdana"/>
          <w:sz w:val="20"/>
          <w:szCs w:val="20"/>
        </w:rPr>
        <w:t>1</w:t>
      </w:r>
      <w:r w:rsidRPr="00CF46B6">
        <w:rPr>
          <w:rFonts w:ascii="Verdana" w:eastAsia="Verdana" w:hAnsi="Verdana" w:cs="Verdana"/>
          <w:sz w:val="20"/>
          <w:szCs w:val="20"/>
        </w:rPr>
        <w:t xml:space="preserve">.   </w:t>
      </w:r>
    </w:p>
    <w:p w14:paraId="21150718" w14:textId="77777777" w:rsidR="005A2757" w:rsidRPr="00CF46B6" w:rsidRDefault="005A2757" w:rsidP="009B7063">
      <w:pPr>
        <w:spacing w:before="120" w:after="120" w:line="249" w:lineRule="auto"/>
        <w:ind w:left="-5" w:right="5" w:hanging="10"/>
        <w:jc w:val="both"/>
        <w:rPr>
          <w:rFonts w:ascii="Verdana" w:eastAsia="Verdana" w:hAnsi="Verdana" w:cs="Verdana"/>
          <w:sz w:val="20"/>
          <w:szCs w:val="20"/>
        </w:rPr>
      </w:pPr>
      <w:r w:rsidRPr="00CF46B6">
        <w:rPr>
          <w:rFonts w:ascii="Verdana" w:eastAsia="Verdana" w:hAnsi="Verdana" w:cs="Verdana"/>
          <w:sz w:val="20"/>
          <w:szCs w:val="20"/>
        </w:rPr>
        <w:t xml:space="preserve">By submitting a bid, Tenderers are agreeing to be bound by the </w:t>
      </w:r>
      <w:r w:rsidR="00BC60EA" w:rsidRPr="00CF46B6">
        <w:rPr>
          <w:rFonts w:ascii="Verdana" w:eastAsia="Verdana" w:hAnsi="Verdana" w:cs="Verdana"/>
          <w:sz w:val="20"/>
          <w:szCs w:val="20"/>
        </w:rPr>
        <w:t>Terms and Conditions</w:t>
      </w:r>
      <w:r w:rsidRPr="00CF46B6">
        <w:rPr>
          <w:rFonts w:ascii="Verdana" w:eastAsia="Verdana" w:hAnsi="Verdana" w:cs="Verdana"/>
          <w:sz w:val="20"/>
          <w:szCs w:val="20"/>
        </w:rPr>
        <w:t xml:space="preserve"> without further negotiation or amendment, and must sign the Tendering Declaration accordingly.</w:t>
      </w:r>
      <w:r w:rsidRPr="00CF46B6">
        <w:rPr>
          <w:rFonts w:ascii="Verdana" w:eastAsia="Verdana" w:hAnsi="Verdana" w:cs="Verdana"/>
          <w:sz w:val="20"/>
          <w:szCs w:val="20"/>
        </w:rPr>
        <w:tab/>
        <w:t xml:space="preserve"> </w:t>
      </w:r>
      <w:r w:rsidRPr="00CF46B6">
        <w:rPr>
          <w:rFonts w:ascii="Verdana" w:eastAsia="Verdana" w:hAnsi="Verdana" w:cs="Verdana"/>
          <w:sz w:val="20"/>
          <w:szCs w:val="20"/>
        </w:rPr>
        <w:tab/>
      </w:r>
    </w:p>
    <w:p w14:paraId="3EBDF218" w14:textId="77777777" w:rsidR="00E62A85" w:rsidRDefault="00E62A85">
      <w:pPr>
        <w:spacing w:after="0"/>
      </w:pPr>
    </w:p>
    <w:sectPr w:rsidR="00E62A85">
      <w:footerReference w:type="even" r:id="rId18"/>
      <w:footerReference w:type="default" r:id="rId19"/>
      <w:footerReference w:type="first" r:id="rId20"/>
      <w:pgSz w:w="11906" w:h="16838"/>
      <w:pgMar w:top="683" w:right="717" w:bottom="1283" w:left="720" w:header="720" w:footer="9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1C354" w14:textId="77777777" w:rsidR="0075799A" w:rsidRDefault="0075799A">
      <w:pPr>
        <w:spacing w:after="0" w:line="240" w:lineRule="auto"/>
      </w:pPr>
      <w:r>
        <w:separator/>
      </w:r>
    </w:p>
  </w:endnote>
  <w:endnote w:type="continuationSeparator" w:id="0">
    <w:p w14:paraId="5DBC78BF" w14:textId="77777777" w:rsidR="0075799A" w:rsidRDefault="0075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0727" w14:textId="77777777" w:rsidR="0075799A" w:rsidRDefault="0075799A">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sidRPr="007D6BD4">
      <w:rPr>
        <w:rFonts w:ascii="Verdana" w:eastAsia="Verdana" w:hAnsi="Verdana" w:cs="Verdana"/>
        <w:b/>
        <w:noProof/>
        <w:sz w:val="18"/>
      </w:rPr>
      <w:t>15</w:t>
    </w:r>
    <w:r>
      <w:rPr>
        <w:rFonts w:ascii="Verdana" w:eastAsia="Verdana" w:hAnsi="Verdana" w:cs="Verdana"/>
        <w:b/>
        <w:sz w:val="18"/>
      </w:rPr>
      <w:fldChar w:fldCharType="end"/>
    </w:r>
    <w:r>
      <w:rPr>
        <w:rFonts w:ascii="Verdana" w:eastAsia="Verdana" w:hAnsi="Verdana" w:cs="Verdana"/>
        <w:sz w:val="18"/>
      </w:rPr>
      <w:t xml:space="preserve"> of </w:t>
    </w:r>
    <w:r w:rsidR="00277EDF">
      <w:fldChar w:fldCharType="begin"/>
    </w:r>
    <w:r w:rsidR="00277EDF">
      <w:instrText xml:space="preserve"> NUMPAGES   \* MERGEFORMAT </w:instrText>
    </w:r>
    <w:r w:rsidR="00277EDF">
      <w:fldChar w:fldCharType="separate"/>
    </w:r>
    <w:r w:rsidRPr="007D6BD4">
      <w:rPr>
        <w:rFonts w:ascii="Verdana" w:eastAsia="Verdana" w:hAnsi="Verdana" w:cs="Verdana"/>
        <w:b/>
        <w:noProof/>
        <w:sz w:val="18"/>
      </w:rPr>
      <w:t>21</w:t>
    </w:r>
    <w:r w:rsidR="00277EDF">
      <w:rPr>
        <w:rFonts w:ascii="Verdana" w:eastAsia="Verdana" w:hAnsi="Verdana" w:cs="Verdana"/>
        <w:b/>
        <w:noProof/>
        <w:sz w:val="18"/>
      </w:rPr>
      <w:fldChar w:fldCharType="end"/>
    </w:r>
    <w:r>
      <w:rPr>
        <w:rFonts w:ascii="Verdana" w:eastAsia="Verdana" w:hAnsi="Verdana" w:cs="Verdana"/>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8AC2" w14:textId="3A8A6CD9" w:rsidR="0075799A" w:rsidRDefault="0075799A">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sidR="00277EDF" w:rsidRPr="00277EDF">
      <w:rPr>
        <w:rFonts w:ascii="Verdana" w:eastAsia="Verdana" w:hAnsi="Verdana" w:cs="Verdana"/>
        <w:b/>
        <w:noProof/>
        <w:sz w:val="18"/>
      </w:rPr>
      <w:t>2</w:t>
    </w:r>
    <w:r>
      <w:rPr>
        <w:rFonts w:ascii="Verdana" w:eastAsia="Verdana" w:hAnsi="Verdana" w:cs="Verdana"/>
        <w:b/>
        <w:sz w:val="18"/>
      </w:rPr>
      <w:fldChar w:fldCharType="end"/>
    </w:r>
    <w:r>
      <w:rPr>
        <w:rFonts w:ascii="Verdana" w:eastAsia="Verdana" w:hAnsi="Verdana" w:cs="Verdana"/>
        <w:sz w:val="18"/>
      </w:rPr>
      <w:t xml:space="preserve"> of </w:t>
    </w:r>
    <w:r w:rsidR="00277EDF">
      <w:fldChar w:fldCharType="begin"/>
    </w:r>
    <w:r w:rsidR="00277EDF">
      <w:instrText xml:space="preserve"> NUMPAGES   \* MERGEFORMAT </w:instrText>
    </w:r>
    <w:r w:rsidR="00277EDF">
      <w:fldChar w:fldCharType="separate"/>
    </w:r>
    <w:r w:rsidR="00277EDF" w:rsidRPr="00277EDF">
      <w:rPr>
        <w:rFonts w:ascii="Verdana" w:eastAsia="Verdana" w:hAnsi="Verdana" w:cs="Verdana"/>
        <w:b/>
        <w:noProof/>
        <w:sz w:val="18"/>
      </w:rPr>
      <w:t>16</w:t>
    </w:r>
    <w:r w:rsidR="00277EDF">
      <w:rPr>
        <w:rFonts w:ascii="Verdana" w:eastAsia="Verdana" w:hAnsi="Verdana" w:cs="Verdana"/>
        <w:b/>
        <w:noProof/>
        <w:sz w:val="18"/>
      </w:rPr>
      <w:fldChar w:fldCharType="end"/>
    </w:r>
    <w:r>
      <w:rPr>
        <w:rFonts w:ascii="Verdana" w:eastAsia="Verdana" w:hAnsi="Verdana" w:cs="Verdana"/>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8D771" w14:textId="77777777" w:rsidR="0075799A" w:rsidRDefault="0075799A">
    <w:pPr>
      <w:spacing w:after="0"/>
      <w:ind w:right="5"/>
      <w:jc w:val="center"/>
    </w:pPr>
    <w:r>
      <w:rPr>
        <w:rFonts w:ascii="Verdana" w:eastAsia="Verdana" w:hAnsi="Verdana" w:cs="Verdana"/>
        <w:sz w:val="18"/>
      </w:rPr>
      <w:t xml:space="preserve">Page </w:t>
    </w:r>
    <w:r>
      <w:fldChar w:fldCharType="begin"/>
    </w:r>
    <w:r>
      <w:instrText xml:space="preserve"> PAGE   \* MERGEFORMAT </w:instrText>
    </w:r>
    <w:r>
      <w:fldChar w:fldCharType="separate"/>
    </w:r>
    <w:r>
      <w:rPr>
        <w:rFonts w:ascii="Verdana" w:eastAsia="Verdana" w:hAnsi="Verdana" w:cs="Verdana"/>
        <w:b/>
        <w:sz w:val="18"/>
      </w:rPr>
      <w:t>25</w:t>
    </w:r>
    <w:r>
      <w:rPr>
        <w:rFonts w:ascii="Verdana" w:eastAsia="Verdana" w:hAnsi="Verdana" w:cs="Verdana"/>
        <w:b/>
        <w:sz w:val="18"/>
      </w:rPr>
      <w:fldChar w:fldCharType="end"/>
    </w:r>
    <w:r>
      <w:rPr>
        <w:rFonts w:ascii="Verdana" w:eastAsia="Verdana" w:hAnsi="Verdana" w:cs="Verdana"/>
        <w:sz w:val="18"/>
      </w:rPr>
      <w:t xml:space="preserve"> of </w:t>
    </w:r>
    <w:r w:rsidR="00277EDF">
      <w:fldChar w:fldCharType="begin"/>
    </w:r>
    <w:r w:rsidR="00277EDF">
      <w:instrText xml:space="preserve"> NUMPAGES   \* MERGEFORMAT </w:instrText>
    </w:r>
    <w:r w:rsidR="00277EDF">
      <w:fldChar w:fldCharType="separate"/>
    </w:r>
    <w:r>
      <w:rPr>
        <w:rFonts w:ascii="Verdana" w:eastAsia="Verdana" w:hAnsi="Verdana" w:cs="Verdana"/>
        <w:b/>
        <w:sz w:val="18"/>
      </w:rPr>
      <w:t>30</w:t>
    </w:r>
    <w:r w:rsidR="00277EDF">
      <w:rPr>
        <w:rFonts w:ascii="Verdana" w:eastAsia="Verdana" w:hAnsi="Verdana" w:cs="Verdana"/>
        <w:b/>
        <w:sz w:val="18"/>
      </w:rPr>
      <w:fldChar w:fldCharType="end"/>
    </w:r>
    <w:r>
      <w:rPr>
        <w:rFonts w:ascii="Verdana" w:eastAsia="Verdana" w:hAnsi="Verdana" w:cs="Verdan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5037" w14:textId="77777777" w:rsidR="0075799A" w:rsidRDefault="0075799A">
      <w:pPr>
        <w:spacing w:after="0" w:line="240" w:lineRule="auto"/>
      </w:pPr>
      <w:r>
        <w:separator/>
      </w:r>
    </w:p>
  </w:footnote>
  <w:footnote w:type="continuationSeparator" w:id="0">
    <w:p w14:paraId="59702A5B" w14:textId="77777777" w:rsidR="0075799A" w:rsidRDefault="00757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35B"/>
    <w:multiLevelType w:val="hybridMultilevel"/>
    <w:tmpl w:val="3514B496"/>
    <w:lvl w:ilvl="0" w:tplc="8F6A5A1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A6206">
      <w:start w:val="1"/>
      <w:numFmt w:val="bullet"/>
      <w:lvlText w:val="o"/>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5A1834">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C73B2">
      <w:start w:val="1"/>
      <w:numFmt w:val="bullet"/>
      <w:lvlText w:val="•"/>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2CA74">
      <w:start w:val="1"/>
      <w:numFmt w:val="bullet"/>
      <w:lvlText w:val="o"/>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E2E8EC">
      <w:start w:val="1"/>
      <w:numFmt w:val="bullet"/>
      <w:lvlText w:val="▪"/>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21858">
      <w:start w:val="1"/>
      <w:numFmt w:val="bullet"/>
      <w:lvlText w:val="•"/>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EA99F8">
      <w:start w:val="1"/>
      <w:numFmt w:val="bullet"/>
      <w:lvlText w:val="o"/>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68645A">
      <w:start w:val="1"/>
      <w:numFmt w:val="bullet"/>
      <w:lvlText w:val="▪"/>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D1F75"/>
    <w:multiLevelType w:val="hybridMultilevel"/>
    <w:tmpl w:val="27DA233C"/>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B305F0F"/>
    <w:multiLevelType w:val="multilevel"/>
    <w:tmpl w:val="370067B6"/>
    <w:lvl w:ilvl="0">
      <w:start w:val="2"/>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6C6882"/>
    <w:multiLevelType w:val="hybridMultilevel"/>
    <w:tmpl w:val="468CC8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0561A"/>
    <w:multiLevelType w:val="hybridMultilevel"/>
    <w:tmpl w:val="B924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601B9"/>
    <w:multiLevelType w:val="hybridMultilevel"/>
    <w:tmpl w:val="6AA22598"/>
    <w:lvl w:ilvl="0" w:tplc="A2D204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C6F4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8CB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0260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EEA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8D6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FC9FC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2B7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67A9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301304"/>
    <w:multiLevelType w:val="hybridMultilevel"/>
    <w:tmpl w:val="80D84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F065A"/>
    <w:multiLevelType w:val="multilevel"/>
    <w:tmpl w:val="A2B444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25D4606E"/>
    <w:multiLevelType w:val="hybridMultilevel"/>
    <w:tmpl w:val="39A4BDC0"/>
    <w:lvl w:ilvl="0" w:tplc="FDDC95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8C0F26">
      <w:start w:val="1"/>
      <w:numFmt w:val="bullet"/>
      <w:lvlText w:val="o"/>
      <w:lvlJc w:val="left"/>
      <w:pPr>
        <w:ind w:left="12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6A5F60">
      <w:start w:val="1"/>
      <w:numFmt w:val="bullet"/>
      <w:lvlText w:val="▪"/>
      <w:lvlJc w:val="left"/>
      <w:pPr>
        <w:ind w:left="1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22C328">
      <w:start w:val="1"/>
      <w:numFmt w:val="bullet"/>
      <w:lvlText w:val="•"/>
      <w:lvlJc w:val="left"/>
      <w:pPr>
        <w:ind w:left="2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8BEE4">
      <w:start w:val="1"/>
      <w:numFmt w:val="bullet"/>
      <w:lvlText w:val="o"/>
      <w:lvlJc w:val="left"/>
      <w:pPr>
        <w:ind w:left="33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6AD5A6">
      <w:start w:val="1"/>
      <w:numFmt w:val="bullet"/>
      <w:lvlText w:val="▪"/>
      <w:lvlJc w:val="left"/>
      <w:pPr>
        <w:ind w:left="4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926F08">
      <w:start w:val="1"/>
      <w:numFmt w:val="bullet"/>
      <w:lvlText w:val="•"/>
      <w:lvlJc w:val="left"/>
      <w:pPr>
        <w:ind w:left="4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995E">
      <w:start w:val="1"/>
      <w:numFmt w:val="bullet"/>
      <w:lvlText w:val="o"/>
      <w:lvlJc w:val="left"/>
      <w:pPr>
        <w:ind w:left="55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DA922C">
      <w:start w:val="1"/>
      <w:numFmt w:val="bullet"/>
      <w:lvlText w:val="▪"/>
      <w:lvlJc w:val="left"/>
      <w:pPr>
        <w:ind w:left="6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8B367B"/>
    <w:multiLevelType w:val="hybridMultilevel"/>
    <w:tmpl w:val="AEE400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72B9D"/>
    <w:multiLevelType w:val="hybridMultilevel"/>
    <w:tmpl w:val="B6AEA2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B03C2"/>
    <w:multiLevelType w:val="hybridMultilevel"/>
    <w:tmpl w:val="9BB4C81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7917BCA"/>
    <w:multiLevelType w:val="hybridMultilevel"/>
    <w:tmpl w:val="7F02E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D226D"/>
    <w:multiLevelType w:val="hybridMultilevel"/>
    <w:tmpl w:val="CAC6AA6E"/>
    <w:lvl w:ilvl="0" w:tplc="E6DAC84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09DE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F0BE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2D3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EEEE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A8F9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20517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AB8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AAC4D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8503BF"/>
    <w:multiLevelType w:val="hybridMultilevel"/>
    <w:tmpl w:val="E522E3FC"/>
    <w:lvl w:ilvl="0" w:tplc="DEBC4DB8">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C8E20A">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27822">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0ED548">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6E">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C62A2">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D6637C">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A9E4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F66BD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2823AE"/>
    <w:multiLevelType w:val="hybridMultilevel"/>
    <w:tmpl w:val="F282E7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64A6C"/>
    <w:multiLevelType w:val="hybridMultilevel"/>
    <w:tmpl w:val="B7DCE0E4"/>
    <w:lvl w:ilvl="0" w:tplc="2BA814E4">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E104840">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C98E5F8">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6C0C08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1BEB94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AAACF1C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06C05826">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C0E69F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82204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94255AB"/>
    <w:multiLevelType w:val="hybridMultilevel"/>
    <w:tmpl w:val="79D4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86B2E"/>
    <w:multiLevelType w:val="hybridMultilevel"/>
    <w:tmpl w:val="2F4E43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4534C"/>
    <w:multiLevelType w:val="hybridMultilevel"/>
    <w:tmpl w:val="93C0AA0C"/>
    <w:lvl w:ilvl="0" w:tplc="3C08729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48EB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4ED5D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445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C636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283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58FA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EC2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4EC3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A17CAD"/>
    <w:multiLevelType w:val="hybridMultilevel"/>
    <w:tmpl w:val="7264F3FC"/>
    <w:lvl w:ilvl="0" w:tplc="0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C806C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BAB9A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F8F9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25C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0CE4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C79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2AB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08C6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E3C2ABF"/>
    <w:multiLevelType w:val="hybridMultilevel"/>
    <w:tmpl w:val="9B98A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C629C1"/>
    <w:multiLevelType w:val="hybridMultilevel"/>
    <w:tmpl w:val="09B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3"/>
  </w:num>
  <w:num w:numId="5">
    <w:abstractNumId w:val="8"/>
  </w:num>
  <w:num w:numId="6">
    <w:abstractNumId w:val="5"/>
  </w:num>
  <w:num w:numId="7">
    <w:abstractNumId w:val="19"/>
  </w:num>
  <w:num w:numId="8">
    <w:abstractNumId w:val="20"/>
  </w:num>
  <w:num w:numId="9">
    <w:abstractNumId w:val="7"/>
  </w:num>
  <w:num w:numId="10">
    <w:abstractNumId w:val="11"/>
  </w:num>
  <w:num w:numId="11">
    <w:abstractNumId w:val="17"/>
  </w:num>
  <w:num w:numId="12">
    <w:abstractNumId w:val="4"/>
  </w:num>
  <w:num w:numId="13">
    <w:abstractNumId w:val="2"/>
  </w:num>
  <w:num w:numId="14">
    <w:abstractNumId w:val="22"/>
  </w:num>
  <w:num w:numId="15">
    <w:abstractNumId w:val="21"/>
  </w:num>
  <w:num w:numId="16">
    <w:abstractNumId w:val="9"/>
  </w:num>
  <w:num w:numId="17">
    <w:abstractNumId w:val="1"/>
  </w:num>
  <w:num w:numId="18">
    <w:abstractNumId w:val="18"/>
  </w:num>
  <w:num w:numId="19">
    <w:abstractNumId w:val="10"/>
  </w:num>
  <w:num w:numId="20">
    <w:abstractNumId w:val="15"/>
  </w:num>
  <w:num w:numId="21">
    <w:abstractNumId w:val="3"/>
  </w:num>
  <w:num w:numId="22">
    <w:abstractNumId w:val="6"/>
  </w:num>
  <w:num w:numId="2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85"/>
    <w:rsid w:val="00004316"/>
    <w:rsid w:val="00004475"/>
    <w:rsid w:val="00035E0C"/>
    <w:rsid w:val="0004262A"/>
    <w:rsid w:val="000659F6"/>
    <w:rsid w:val="00074EE5"/>
    <w:rsid w:val="00095EFD"/>
    <w:rsid w:val="000C5EB3"/>
    <w:rsid w:val="000C7794"/>
    <w:rsid w:val="000D1754"/>
    <w:rsid w:val="000D62A6"/>
    <w:rsid w:val="000D7C0E"/>
    <w:rsid w:val="000E5BE1"/>
    <w:rsid w:val="00102787"/>
    <w:rsid w:val="00110D84"/>
    <w:rsid w:val="00120062"/>
    <w:rsid w:val="0012303C"/>
    <w:rsid w:val="00136D6D"/>
    <w:rsid w:val="00150FAA"/>
    <w:rsid w:val="00152BF8"/>
    <w:rsid w:val="00152F29"/>
    <w:rsid w:val="001819E1"/>
    <w:rsid w:val="0018294D"/>
    <w:rsid w:val="0018477C"/>
    <w:rsid w:val="0018680E"/>
    <w:rsid w:val="00194753"/>
    <w:rsid w:val="001A0914"/>
    <w:rsid w:val="001C659C"/>
    <w:rsid w:val="001C6F76"/>
    <w:rsid w:val="001D1116"/>
    <w:rsid w:val="001D5A39"/>
    <w:rsid w:val="001D70A0"/>
    <w:rsid w:val="001E03D6"/>
    <w:rsid w:val="001E4DBC"/>
    <w:rsid w:val="001E53C7"/>
    <w:rsid w:val="001F0BAC"/>
    <w:rsid w:val="001F1C5D"/>
    <w:rsid w:val="001F2101"/>
    <w:rsid w:val="001F2F05"/>
    <w:rsid w:val="001F644E"/>
    <w:rsid w:val="002078C6"/>
    <w:rsid w:val="00213D2B"/>
    <w:rsid w:val="00266333"/>
    <w:rsid w:val="00270CE1"/>
    <w:rsid w:val="00277EDF"/>
    <w:rsid w:val="00287FBE"/>
    <w:rsid w:val="00295600"/>
    <w:rsid w:val="002A6FFB"/>
    <w:rsid w:val="002B3D79"/>
    <w:rsid w:val="002C53A1"/>
    <w:rsid w:val="002D39EC"/>
    <w:rsid w:val="002E3916"/>
    <w:rsid w:val="00302F09"/>
    <w:rsid w:val="003036CD"/>
    <w:rsid w:val="00307308"/>
    <w:rsid w:val="0031756D"/>
    <w:rsid w:val="003273DD"/>
    <w:rsid w:val="003568C8"/>
    <w:rsid w:val="00361AF1"/>
    <w:rsid w:val="0037629A"/>
    <w:rsid w:val="00387396"/>
    <w:rsid w:val="003A05E5"/>
    <w:rsid w:val="003A0BFF"/>
    <w:rsid w:val="003A2E45"/>
    <w:rsid w:val="003B4DC4"/>
    <w:rsid w:val="003C34A3"/>
    <w:rsid w:val="003C7588"/>
    <w:rsid w:val="003E414D"/>
    <w:rsid w:val="003F145F"/>
    <w:rsid w:val="003F689E"/>
    <w:rsid w:val="004011CD"/>
    <w:rsid w:val="004015C0"/>
    <w:rsid w:val="00402C95"/>
    <w:rsid w:val="004064B8"/>
    <w:rsid w:val="0041116F"/>
    <w:rsid w:val="0042082D"/>
    <w:rsid w:val="00421CC6"/>
    <w:rsid w:val="00423C2C"/>
    <w:rsid w:val="00426EFF"/>
    <w:rsid w:val="004312D9"/>
    <w:rsid w:val="00437EFC"/>
    <w:rsid w:val="00443334"/>
    <w:rsid w:val="004447A6"/>
    <w:rsid w:val="004551A9"/>
    <w:rsid w:val="00463328"/>
    <w:rsid w:val="004742D2"/>
    <w:rsid w:val="00483822"/>
    <w:rsid w:val="00497685"/>
    <w:rsid w:val="004B757A"/>
    <w:rsid w:val="004F3A71"/>
    <w:rsid w:val="005065BB"/>
    <w:rsid w:val="00511EFE"/>
    <w:rsid w:val="005132BA"/>
    <w:rsid w:val="005176BD"/>
    <w:rsid w:val="005305DD"/>
    <w:rsid w:val="0053063A"/>
    <w:rsid w:val="0055380C"/>
    <w:rsid w:val="0057310A"/>
    <w:rsid w:val="00575E4F"/>
    <w:rsid w:val="0058334A"/>
    <w:rsid w:val="005854B5"/>
    <w:rsid w:val="005A1D3D"/>
    <w:rsid w:val="005A2757"/>
    <w:rsid w:val="005B66F8"/>
    <w:rsid w:val="005D2618"/>
    <w:rsid w:val="005E19FC"/>
    <w:rsid w:val="005E4232"/>
    <w:rsid w:val="005E43A0"/>
    <w:rsid w:val="005E43EB"/>
    <w:rsid w:val="005F09C0"/>
    <w:rsid w:val="005F20CE"/>
    <w:rsid w:val="005F3D76"/>
    <w:rsid w:val="006139EA"/>
    <w:rsid w:val="006218D3"/>
    <w:rsid w:val="00625964"/>
    <w:rsid w:val="00626033"/>
    <w:rsid w:val="0062779B"/>
    <w:rsid w:val="00637D45"/>
    <w:rsid w:val="00646AFB"/>
    <w:rsid w:val="00670BC2"/>
    <w:rsid w:val="0068060F"/>
    <w:rsid w:val="0068319C"/>
    <w:rsid w:val="00684988"/>
    <w:rsid w:val="00692B56"/>
    <w:rsid w:val="006A0209"/>
    <w:rsid w:val="006C0CC2"/>
    <w:rsid w:val="006C7FEE"/>
    <w:rsid w:val="006D79EC"/>
    <w:rsid w:val="006E206F"/>
    <w:rsid w:val="006E6992"/>
    <w:rsid w:val="006F6F07"/>
    <w:rsid w:val="007040B7"/>
    <w:rsid w:val="007152E1"/>
    <w:rsid w:val="00723926"/>
    <w:rsid w:val="00730E62"/>
    <w:rsid w:val="00735927"/>
    <w:rsid w:val="0075799A"/>
    <w:rsid w:val="007816DC"/>
    <w:rsid w:val="00786755"/>
    <w:rsid w:val="00786F34"/>
    <w:rsid w:val="0079290F"/>
    <w:rsid w:val="007C3261"/>
    <w:rsid w:val="007C375E"/>
    <w:rsid w:val="007D3B53"/>
    <w:rsid w:val="007D6BD4"/>
    <w:rsid w:val="007D74AA"/>
    <w:rsid w:val="007E1F3F"/>
    <w:rsid w:val="007F3769"/>
    <w:rsid w:val="00800760"/>
    <w:rsid w:val="00801CDA"/>
    <w:rsid w:val="00803096"/>
    <w:rsid w:val="0081525C"/>
    <w:rsid w:val="008170BD"/>
    <w:rsid w:val="00841117"/>
    <w:rsid w:val="00845ABC"/>
    <w:rsid w:val="00853BD8"/>
    <w:rsid w:val="008611B3"/>
    <w:rsid w:val="0086175A"/>
    <w:rsid w:val="00873CF5"/>
    <w:rsid w:val="00896623"/>
    <w:rsid w:val="008A774E"/>
    <w:rsid w:val="008B2755"/>
    <w:rsid w:val="008C6DE4"/>
    <w:rsid w:val="008C7D85"/>
    <w:rsid w:val="008D1F46"/>
    <w:rsid w:val="008D7FC3"/>
    <w:rsid w:val="008E120C"/>
    <w:rsid w:val="008E6C38"/>
    <w:rsid w:val="008E727C"/>
    <w:rsid w:val="009035C8"/>
    <w:rsid w:val="009112DC"/>
    <w:rsid w:val="0091132D"/>
    <w:rsid w:val="0091201F"/>
    <w:rsid w:val="009143E0"/>
    <w:rsid w:val="0092622F"/>
    <w:rsid w:val="00937EEA"/>
    <w:rsid w:val="00940834"/>
    <w:rsid w:val="009633BA"/>
    <w:rsid w:val="00963BA0"/>
    <w:rsid w:val="00965B73"/>
    <w:rsid w:val="009728AA"/>
    <w:rsid w:val="00973C4E"/>
    <w:rsid w:val="00975427"/>
    <w:rsid w:val="009820CF"/>
    <w:rsid w:val="0098450A"/>
    <w:rsid w:val="009968E6"/>
    <w:rsid w:val="009A09CE"/>
    <w:rsid w:val="009A1770"/>
    <w:rsid w:val="009A6A60"/>
    <w:rsid w:val="009B4C2F"/>
    <w:rsid w:val="009B7063"/>
    <w:rsid w:val="009C702C"/>
    <w:rsid w:val="009D68AF"/>
    <w:rsid w:val="009E488E"/>
    <w:rsid w:val="009E7411"/>
    <w:rsid w:val="009F1F71"/>
    <w:rsid w:val="009F2739"/>
    <w:rsid w:val="009F33A0"/>
    <w:rsid w:val="009F41DF"/>
    <w:rsid w:val="009F6BA8"/>
    <w:rsid w:val="00A049FC"/>
    <w:rsid w:val="00A13036"/>
    <w:rsid w:val="00A14619"/>
    <w:rsid w:val="00A270F5"/>
    <w:rsid w:val="00A27844"/>
    <w:rsid w:val="00A328EF"/>
    <w:rsid w:val="00A520F9"/>
    <w:rsid w:val="00A646DE"/>
    <w:rsid w:val="00A7369C"/>
    <w:rsid w:val="00A7592C"/>
    <w:rsid w:val="00A91D4B"/>
    <w:rsid w:val="00A96E34"/>
    <w:rsid w:val="00AB19BB"/>
    <w:rsid w:val="00AC4B69"/>
    <w:rsid w:val="00AD0B17"/>
    <w:rsid w:val="00AD4F7E"/>
    <w:rsid w:val="00AD6CB6"/>
    <w:rsid w:val="00AF714B"/>
    <w:rsid w:val="00B2211F"/>
    <w:rsid w:val="00B34B34"/>
    <w:rsid w:val="00B77973"/>
    <w:rsid w:val="00B84E34"/>
    <w:rsid w:val="00BA4173"/>
    <w:rsid w:val="00BB0717"/>
    <w:rsid w:val="00BB7E5A"/>
    <w:rsid w:val="00BC49DC"/>
    <w:rsid w:val="00BC5CA9"/>
    <w:rsid w:val="00BC60EA"/>
    <w:rsid w:val="00BE1EF2"/>
    <w:rsid w:val="00C062C9"/>
    <w:rsid w:val="00C07B0E"/>
    <w:rsid w:val="00C234AB"/>
    <w:rsid w:val="00C24485"/>
    <w:rsid w:val="00C25817"/>
    <w:rsid w:val="00C6574C"/>
    <w:rsid w:val="00C71F20"/>
    <w:rsid w:val="00C82E9D"/>
    <w:rsid w:val="00C93504"/>
    <w:rsid w:val="00CB5DAD"/>
    <w:rsid w:val="00CC5816"/>
    <w:rsid w:val="00CC74F3"/>
    <w:rsid w:val="00CD3D90"/>
    <w:rsid w:val="00CD4E50"/>
    <w:rsid w:val="00CE0176"/>
    <w:rsid w:val="00CE11E1"/>
    <w:rsid w:val="00CE3A41"/>
    <w:rsid w:val="00CE7B4C"/>
    <w:rsid w:val="00CF46B6"/>
    <w:rsid w:val="00D04AE6"/>
    <w:rsid w:val="00D173A3"/>
    <w:rsid w:val="00D1779B"/>
    <w:rsid w:val="00D21417"/>
    <w:rsid w:val="00D21E24"/>
    <w:rsid w:val="00D2422B"/>
    <w:rsid w:val="00D25228"/>
    <w:rsid w:val="00D35CA8"/>
    <w:rsid w:val="00D43A6A"/>
    <w:rsid w:val="00D477A7"/>
    <w:rsid w:val="00D557F1"/>
    <w:rsid w:val="00D62404"/>
    <w:rsid w:val="00D726BF"/>
    <w:rsid w:val="00D81F7D"/>
    <w:rsid w:val="00D84152"/>
    <w:rsid w:val="00DA6488"/>
    <w:rsid w:val="00DB274A"/>
    <w:rsid w:val="00DC06E8"/>
    <w:rsid w:val="00DE2A40"/>
    <w:rsid w:val="00DE32C1"/>
    <w:rsid w:val="00DF0B40"/>
    <w:rsid w:val="00DF1441"/>
    <w:rsid w:val="00DF52FD"/>
    <w:rsid w:val="00DF682D"/>
    <w:rsid w:val="00E03889"/>
    <w:rsid w:val="00E05854"/>
    <w:rsid w:val="00E165D4"/>
    <w:rsid w:val="00E1736C"/>
    <w:rsid w:val="00E2581F"/>
    <w:rsid w:val="00E27D72"/>
    <w:rsid w:val="00E36826"/>
    <w:rsid w:val="00E37A5B"/>
    <w:rsid w:val="00E37F13"/>
    <w:rsid w:val="00E44E3C"/>
    <w:rsid w:val="00E516C6"/>
    <w:rsid w:val="00E52835"/>
    <w:rsid w:val="00E53BC1"/>
    <w:rsid w:val="00E62A85"/>
    <w:rsid w:val="00E64ADD"/>
    <w:rsid w:val="00E72E6C"/>
    <w:rsid w:val="00E74203"/>
    <w:rsid w:val="00E75473"/>
    <w:rsid w:val="00E93E32"/>
    <w:rsid w:val="00EA300D"/>
    <w:rsid w:val="00EC66F3"/>
    <w:rsid w:val="00ED0CA8"/>
    <w:rsid w:val="00ED3849"/>
    <w:rsid w:val="00ED5B10"/>
    <w:rsid w:val="00EF0B2D"/>
    <w:rsid w:val="00EF1150"/>
    <w:rsid w:val="00EF4B37"/>
    <w:rsid w:val="00EF580C"/>
    <w:rsid w:val="00EF7063"/>
    <w:rsid w:val="00F012E1"/>
    <w:rsid w:val="00F07C43"/>
    <w:rsid w:val="00F108FB"/>
    <w:rsid w:val="00F1164F"/>
    <w:rsid w:val="00F15BAA"/>
    <w:rsid w:val="00F16071"/>
    <w:rsid w:val="00F17074"/>
    <w:rsid w:val="00F231FC"/>
    <w:rsid w:val="00F2605B"/>
    <w:rsid w:val="00F2684A"/>
    <w:rsid w:val="00F42F9F"/>
    <w:rsid w:val="00F43CAC"/>
    <w:rsid w:val="00F51AD3"/>
    <w:rsid w:val="00F54E82"/>
    <w:rsid w:val="00F61DDD"/>
    <w:rsid w:val="00F64066"/>
    <w:rsid w:val="00F818BA"/>
    <w:rsid w:val="00F87078"/>
    <w:rsid w:val="00F90311"/>
    <w:rsid w:val="00FA135C"/>
    <w:rsid w:val="00FA7D28"/>
    <w:rsid w:val="00FC032E"/>
    <w:rsid w:val="00FC3885"/>
    <w:rsid w:val="00FC42FA"/>
    <w:rsid w:val="00FE1802"/>
    <w:rsid w:val="00FE293D"/>
    <w:rsid w:val="00FE4D8F"/>
    <w:rsid w:val="00FF4D50"/>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8849"/>
  <w15:docId w15:val="{1C88499B-DEB3-413F-B0FB-E6498711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816"/>
      <w:jc w:val="right"/>
      <w:outlineLvl w:val="0"/>
    </w:pPr>
    <w:rPr>
      <w:rFonts w:ascii="Verdana" w:eastAsia="Verdana" w:hAnsi="Verdana" w:cs="Verdana"/>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color w:val="000000"/>
      <w:sz w:val="28"/>
    </w:rPr>
  </w:style>
  <w:style w:type="paragraph" w:styleId="Heading3">
    <w:name w:val="heading 3"/>
    <w:next w:val="Normal"/>
    <w:link w:val="Heading3Char"/>
    <w:uiPriority w:val="9"/>
    <w:unhideWhenUsed/>
    <w:qFormat/>
    <w:pPr>
      <w:keepNext/>
      <w:keepLines/>
      <w:spacing w:after="98"/>
      <w:ind w:left="10" w:hanging="10"/>
      <w:outlineLvl w:val="2"/>
    </w:pPr>
    <w:rPr>
      <w:rFonts w:ascii="Verdana" w:eastAsia="Verdana" w:hAnsi="Verdana" w:cs="Verdana"/>
      <w:b/>
      <w:color w:val="000000"/>
    </w:rPr>
  </w:style>
  <w:style w:type="paragraph" w:styleId="Heading4">
    <w:name w:val="heading 4"/>
    <w:next w:val="Normal"/>
    <w:link w:val="Heading4Char"/>
    <w:uiPriority w:val="9"/>
    <w:unhideWhenUsed/>
    <w:qFormat/>
    <w:pPr>
      <w:keepNext/>
      <w:keepLines/>
      <w:spacing w:after="223"/>
      <w:ind w:left="10" w:hanging="10"/>
      <w:outlineLvl w:val="3"/>
    </w:pPr>
    <w:rPr>
      <w:rFonts w:ascii="Verdana" w:eastAsia="Verdana" w:hAnsi="Verdana" w:cs="Verdana"/>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52"/>
    </w:rPr>
  </w:style>
  <w:style w:type="character" w:customStyle="1" w:styleId="Heading4Char">
    <w:name w:val="Heading 4 Char"/>
    <w:link w:val="Heading4"/>
    <w:rPr>
      <w:rFonts w:ascii="Verdana" w:eastAsia="Verdana" w:hAnsi="Verdana" w:cs="Verdana"/>
      <w:b/>
      <w:color w:val="4F81BD"/>
      <w:sz w:val="22"/>
    </w:rPr>
  </w:style>
  <w:style w:type="character" w:customStyle="1" w:styleId="Heading2Char">
    <w:name w:val="Heading 2 Char"/>
    <w:link w:val="Heading2"/>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1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1F"/>
    <w:rPr>
      <w:rFonts w:ascii="Segoe UI" w:eastAsia="Calibri" w:hAnsi="Segoe UI" w:cs="Segoe UI"/>
      <w:color w:val="000000"/>
      <w:sz w:val="18"/>
      <w:szCs w:val="18"/>
    </w:rPr>
  </w:style>
  <w:style w:type="paragraph" w:styleId="ListParagraph">
    <w:name w:val="List Paragraph"/>
    <w:basedOn w:val="Normal"/>
    <w:uiPriority w:val="34"/>
    <w:qFormat/>
    <w:rsid w:val="00102787"/>
    <w:pPr>
      <w:ind w:left="720"/>
      <w:contextualSpacing/>
    </w:pPr>
  </w:style>
  <w:style w:type="table" w:styleId="TableGrid0">
    <w:name w:val="Table Grid"/>
    <w:basedOn w:val="TableNormal"/>
    <w:uiPriority w:val="59"/>
    <w:rsid w:val="00670B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758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8C7D85"/>
    <w:rPr>
      <w:sz w:val="16"/>
      <w:szCs w:val="16"/>
    </w:rPr>
  </w:style>
  <w:style w:type="paragraph" w:styleId="CommentText">
    <w:name w:val="annotation text"/>
    <w:basedOn w:val="Normal"/>
    <w:link w:val="CommentTextChar"/>
    <w:uiPriority w:val="99"/>
    <w:unhideWhenUsed/>
    <w:rsid w:val="008C7D85"/>
    <w:pPr>
      <w:spacing w:line="240" w:lineRule="auto"/>
    </w:pPr>
    <w:rPr>
      <w:sz w:val="20"/>
      <w:szCs w:val="20"/>
    </w:rPr>
  </w:style>
  <w:style w:type="character" w:customStyle="1" w:styleId="CommentTextChar">
    <w:name w:val="Comment Text Char"/>
    <w:basedOn w:val="DefaultParagraphFont"/>
    <w:link w:val="CommentText"/>
    <w:uiPriority w:val="99"/>
    <w:rsid w:val="008C7D8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C7D85"/>
    <w:rPr>
      <w:b/>
      <w:bCs/>
    </w:rPr>
  </w:style>
  <w:style w:type="character" w:customStyle="1" w:styleId="CommentSubjectChar">
    <w:name w:val="Comment Subject Char"/>
    <w:basedOn w:val="CommentTextChar"/>
    <w:link w:val="CommentSubject"/>
    <w:uiPriority w:val="99"/>
    <w:semiHidden/>
    <w:rsid w:val="008C7D85"/>
    <w:rPr>
      <w:rFonts w:ascii="Calibri" w:eastAsia="Calibri" w:hAnsi="Calibri" w:cs="Calibri"/>
      <w:b/>
      <w:bCs/>
      <w:color w:val="000000"/>
      <w:sz w:val="20"/>
      <w:szCs w:val="20"/>
    </w:rPr>
  </w:style>
  <w:style w:type="table" w:customStyle="1" w:styleId="TableGrid1">
    <w:name w:val="Table Grid1"/>
    <w:basedOn w:val="TableNormal"/>
    <w:next w:val="TableGrid0"/>
    <w:uiPriority w:val="39"/>
    <w:rsid w:val="009B4C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485"/>
    <w:rPr>
      <w:color w:val="0563C1" w:themeColor="hyperlink"/>
      <w:u w:val="single"/>
    </w:rPr>
  </w:style>
  <w:style w:type="character" w:customStyle="1" w:styleId="UnresolvedMention1">
    <w:name w:val="Unresolved Mention1"/>
    <w:basedOn w:val="DefaultParagraphFont"/>
    <w:uiPriority w:val="99"/>
    <w:semiHidden/>
    <w:unhideWhenUsed/>
    <w:rsid w:val="00C24485"/>
    <w:rPr>
      <w:color w:val="605E5C"/>
      <w:shd w:val="clear" w:color="auto" w:fill="E1DFDD"/>
    </w:rPr>
  </w:style>
  <w:style w:type="paragraph" w:styleId="Header">
    <w:name w:val="header"/>
    <w:basedOn w:val="Normal"/>
    <w:link w:val="HeaderChar"/>
    <w:uiPriority w:val="99"/>
    <w:rsid w:val="00873CF5"/>
    <w:pPr>
      <w:widowControl w:val="0"/>
      <w:tabs>
        <w:tab w:val="center" w:pos="4153"/>
        <w:tab w:val="right" w:pos="8306"/>
      </w:tabs>
      <w:overflowPunct w:val="0"/>
      <w:autoSpaceDE w:val="0"/>
      <w:autoSpaceDN w:val="0"/>
      <w:adjustRightInd w:val="0"/>
      <w:spacing w:after="0" w:line="240" w:lineRule="auto"/>
    </w:pPr>
    <w:rPr>
      <w:rFonts w:ascii="Arial" w:eastAsia="Times New Roman" w:hAnsi="Arial" w:cs="Arial"/>
      <w:color w:val="auto"/>
      <w:kern w:val="28"/>
      <w:szCs w:val="20"/>
      <w:lang w:eastAsia="en-US"/>
    </w:rPr>
  </w:style>
  <w:style w:type="character" w:customStyle="1" w:styleId="HeaderChar">
    <w:name w:val="Header Char"/>
    <w:basedOn w:val="DefaultParagraphFont"/>
    <w:link w:val="Header"/>
    <w:uiPriority w:val="99"/>
    <w:rsid w:val="00873CF5"/>
    <w:rPr>
      <w:rFonts w:ascii="Arial" w:eastAsia="Times New Roman" w:hAnsi="Arial" w:cs="Arial"/>
      <w:kern w:val="28"/>
      <w:szCs w:val="20"/>
      <w:lang w:eastAsia="en-US"/>
    </w:rPr>
  </w:style>
  <w:style w:type="paragraph" w:styleId="BodyText2">
    <w:name w:val="Body Text 2"/>
    <w:basedOn w:val="Normal"/>
    <w:link w:val="BodyText2Char"/>
    <w:semiHidden/>
    <w:rsid w:val="00AF714B"/>
    <w:pPr>
      <w:spacing w:after="220" w:line="240" w:lineRule="auto"/>
    </w:pPr>
    <w:rPr>
      <w:rFonts w:ascii="Arial" w:eastAsia="Times New Roman" w:hAnsi="Arial" w:cs="Times New Roman"/>
      <w:i/>
      <w:iCs/>
      <w:color w:val="auto"/>
      <w:szCs w:val="20"/>
      <w:lang w:eastAsia="en-US"/>
    </w:rPr>
  </w:style>
  <w:style w:type="character" w:customStyle="1" w:styleId="BodyText2Char">
    <w:name w:val="Body Text 2 Char"/>
    <w:basedOn w:val="DefaultParagraphFont"/>
    <w:link w:val="BodyText2"/>
    <w:semiHidden/>
    <w:rsid w:val="00AF714B"/>
    <w:rPr>
      <w:rFonts w:ascii="Arial" w:eastAsia="Times New Roman" w:hAnsi="Arial" w:cs="Times New Roman"/>
      <w:i/>
      <w:iCs/>
      <w:szCs w:val="20"/>
      <w:lang w:eastAsia="en-US"/>
    </w:rPr>
  </w:style>
  <w:style w:type="paragraph" w:styleId="BodyText">
    <w:name w:val="Body Text"/>
    <w:basedOn w:val="Normal"/>
    <w:link w:val="BodyTextChar"/>
    <w:rsid w:val="00AF714B"/>
    <w:pPr>
      <w:spacing w:after="120" w:line="240" w:lineRule="auto"/>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AF714B"/>
    <w:rPr>
      <w:rFonts w:ascii="Times New Roman" w:eastAsia="Times New Roman" w:hAnsi="Times New Roman" w:cs="Times New Roman"/>
      <w:sz w:val="24"/>
      <w:szCs w:val="24"/>
      <w:lang w:eastAsia="en-US"/>
    </w:rPr>
  </w:style>
  <w:style w:type="paragraph" w:customStyle="1" w:styleId="DefaultText">
    <w:name w:val="Default Text"/>
    <w:basedOn w:val="Normal"/>
    <w:rsid w:val="00AF714B"/>
    <w:pPr>
      <w:autoSpaceDE w:val="0"/>
      <w:autoSpaceDN w:val="0"/>
      <w:adjustRightInd w:val="0"/>
      <w:spacing w:after="0" w:line="240" w:lineRule="auto"/>
    </w:pPr>
    <w:rPr>
      <w:rFonts w:ascii="Times New Roman" w:eastAsia="Times New Roman" w:hAnsi="Times New Roman" w:cs="Times New Roman"/>
      <w:color w:val="auto"/>
      <w:sz w:val="24"/>
      <w:szCs w:val="24"/>
      <w:lang w:val="en-US" w:eastAsia="en-US"/>
    </w:rPr>
  </w:style>
  <w:style w:type="paragraph" w:customStyle="1" w:styleId="TableText">
    <w:name w:val="Table Text"/>
    <w:basedOn w:val="Normal"/>
    <w:rsid w:val="00AF714B"/>
    <w:pPr>
      <w:autoSpaceDE w:val="0"/>
      <w:autoSpaceDN w:val="0"/>
      <w:adjustRightInd w:val="0"/>
      <w:spacing w:after="0" w:line="240" w:lineRule="auto"/>
      <w:jc w:val="right"/>
    </w:pPr>
    <w:rPr>
      <w:rFonts w:ascii="Times New Roman" w:eastAsia="Times New Roman" w:hAnsi="Times New Roman" w:cs="Times New Roman"/>
      <w:color w:val="auto"/>
      <w:sz w:val="24"/>
      <w:szCs w:val="24"/>
      <w:lang w:val="en-US" w:eastAsia="en-US"/>
    </w:rPr>
  </w:style>
  <w:style w:type="paragraph" w:customStyle="1" w:styleId="Default">
    <w:name w:val="Default"/>
    <w:rsid w:val="00AF714B"/>
    <w:pPr>
      <w:autoSpaceDE w:val="0"/>
      <w:autoSpaceDN w:val="0"/>
      <w:adjustRightInd w:val="0"/>
      <w:spacing w:after="0" w:line="240" w:lineRule="auto"/>
    </w:pPr>
    <w:rPr>
      <w:rFonts w:ascii="Calibri" w:eastAsia="Times New Roman" w:hAnsi="Calibri" w:cs="Calibri"/>
      <w:color w:val="000000"/>
      <w:sz w:val="24"/>
      <w:szCs w:val="24"/>
    </w:rPr>
  </w:style>
  <w:style w:type="paragraph" w:styleId="TOC1">
    <w:name w:val="toc 1"/>
    <w:basedOn w:val="Normal"/>
    <w:next w:val="Normal"/>
    <w:autoRedefine/>
    <w:uiPriority w:val="39"/>
    <w:unhideWhenUsed/>
    <w:rsid w:val="006C0CC2"/>
    <w:pPr>
      <w:spacing w:after="100"/>
    </w:pPr>
  </w:style>
  <w:style w:type="paragraph" w:styleId="TOC2">
    <w:name w:val="toc 2"/>
    <w:basedOn w:val="Normal"/>
    <w:next w:val="Normal"/>
    <w:autoRedefine/>
    <w:uiPriority w:val="39"/>
    <w:unhideWhenUsed/>
    <w:rsid w:val="006C0CC2"/>
    <w:pPr>
      <w:spacing w:after="100"/>
      <w:ind w:left="220"/>
    </w:pPr>
  </w:style>
  <w:style w:type="paragraph" w:styleId="TOC3">
    <w:name w:val="toc 3"/>
    <w:basedOn w:val="Normal"/>
    <w:next w:val="Normal"/>
    <w:autoRedefine/>
    <w:uiPriority w:val="39"/>
    <w:unhideWhenUsed/>
    <w:rsid w:val="00A328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6438">
      <w:bodyDiv w:val="1"/>
      <w:marLeft w:val="0"/>
      <w:marRight w:val="0"/>
      <w:marTop w:val="0"/>
      <w:marBottom w:val="0"/>
      <w:divBdr>
        <w:top w:val="none" w:sz="0" w:space="0" w:color="auto"/>
        <w:left w:val="none" w:sz="0" w:space="0" w:color="auto"/>
        <w:bottom w:val="none" w:sz="0" w:space="0" w:color="auto"/>
        <w:right w:val="none" w:sz="0" w:space="0" w:color="auto"/>
      </w:divBdr>
    </w:div>
    <w:div w:id="125142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bp.due-north.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bp.due-north.com/" TargetMode="External"/><Relationship Id="rId17" Type="http://schemas.openxmlformats.org/officeDocument/2006/relationships/hyperlink" Target="http://www.ico.org.uk/" TargetMode="External"/><Relationship Id="rId2" Type="http://schemas.openxmlformats.org/officeDocument/2006/relationships/numbering" Target="numbering.xml"/><Relationship Id="rId16" Type="http://schemas.openxmlformats.org/officeDocument/2006/relationships/hyperlink" Target="http://www.ico.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sebp.due-north.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bp.due-north.com/" TargetMode="External"/><Relationship Id="rId14" Type="http://schemas.openxmlformats.org/officeDocument/2006/relationships/hyperlink" Target="https://sebp.due-nort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E31EB-8D93-4560-B425-40073F65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ITT</vt:lpstr>
    </vt:vector>
  </TitlesOfParts>
  <Company>Gosport Borough Council</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dc:title>
  <dc:creator>Elaine Jacques</dc:creator>
  <cp:lastModifiedBy>Lee, Nicola</cp:lastModifiedBy>
  <cp:revision>7</cp:revision>
  <dcterms:created xsi:type="dcterms:W3CDTF">2023-03-30T09:28:00Z</dcterms:created>
  <dcterms:modified xsi:type="dcterms:W3CDTF">2023-04-03T10:24:00Z</dcterms:modified>
</cp:coreProperties>
</file>