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DEB4" w14:textId="36ABAB74" w:rsidR="000960A8" w:rsidRPr="00F33AE0" w:rsidRDefault="00110D50" w:rsidP="003427F6">
      <w:pPr>
        <w:jc w:val="center"/>
        <w:rPr>
          <w:rFonts w:ascii="Arial" w:hAnsi="Arial" w:cs="Arial"/>
          <w:b/>
          <w:sz w:val="24"/>
          <w:szCs w:val="24"/>
        </w:rPr>
      </w:pPr>
      <w:r w:rsidRPr="00F33AE0">
        <w:rPr>
          <w:rFonts w:ascii="Arial" w:hAnsi="Arial" w:cs="Arial"/>
          <w:b/>
          <w:sz w:val="24"/>
          <w:szCs w:val="24"/>
        </w:rPr>
        <w:t>CWC</w:t>
      </w:r>
      <w:r w:rsidR="009C4270" w:rsidRPr="00F33AE0">
        <w:rPr>
          <w:rFonts w:ascii="Arial" w:hAnsi="Arial" w:cs="Arial"/>
          <w:b/>
          <w:sz w:val="24"/>
          <w:szCs w:val="24"/>
        </w:rPr>
        <w:t>24008</w:t>
      </w:r>
      <w:r w:rsidRPr="00F33AE0">
        <w:rPr>
          <w:rFonts w:ascii="Arial" w:hAnsi="Arial" w:cs="Arial"/>
          <w:b/>
          <w:sz w:val="24"/>
          <w:szCs w:val="24"/>
        </w:rPr>
        <w:t xml:space="preserve"> </w:t>
      </w:r>
      <w:r w:rsidR="00336931" w:rsidRPr="00F33AE0">
        <w:rPr>
          <w:rFonts w:ascii="Arial" w:hAnsi="Arial" w:cs="Arial"/>
          <w:b/>
          <w:sz w:val="24"/>
          <w:szCs w:val="24"/>
        </w:rPr>
        <w:t xml:space="preserve">– Supply </w:t>
      </w:r>
      <w:r w:rsidRPr="00F33AE0">
        <w:rPr>
          <w:rFonts w:ascii="Arial" w:hAnsi="Arial" w:cs="Arial"/>
          <w:b/>
          <w:sz w:val="24"/>
          <w:szCs w:val="24"/>
        </w:rPr>
        <w:t xml:space="preserve">and Delivery </w:t>
      </w:r>
      <w:r w:rsidR="00336931" w:rsidRPr="00F33AE0">
        <w:rPr>
          <w:rFonts w:ascii="Arial" w:hAnsi="Arial" w:cs="Arial"/>
          <w:b/>
          <w:sz w:val="24"/>
          <w:szCs w:val="24"/>
        </w:rPr>
        <w:t>of Paper</w:t>
      </w:r>
      <w:r w:rsidR="000159B1" w:rsidRPr="00F33AE0">
        <w:rPr>
          <w:rFonts w:ascii="Arial" w:hAnsi="Arial" w:cs="Arial"/>
          <w:b/>
          <w:sz w:val="24"/>
          <w:szCs w:val="24"/>
        </w:rPr>
        <w:t xml:space="preserve"> – Specification</w:t>
      </w:r>
    </w:p>
    <w:p w14:paraId="1E377808" w14:textId="77777777" w:rsidR="00BE0443" w:rsidRPr="00531940" w:rsidRDefault="00336931" w:rsidP="00531940">
      <w:pPr>
        <w:jc w:val="both"/>
        <w:rPr>
          <w:rFonts w:ascii="Arial" w:hAnsi="Arial" w:cs="Arial"/>
          <w:b/>
          <w:sz w:val="24"/>
          <w:szCs w:val="24"/>
          <w:u w:val="single"/>
        </w:rPr>
      </w:pPr>
      <w:r w:rsidRPr="00531940">
        <w:rPr>
          <w:rFonts w:ascii="Arial" w:hAnsi="Arial" w:cs="Arial"/>
          <w:b/>
          <w:sz w:val="24"/>
          <w:szCs w:val="24"/>
          <w:u w:val="single"/>
        </w:rPr>
        <w:t>Introduction</w:t>
      </w:r>
    </w:p>
    <w:p w14:paraId="5104A02D" w14:textId="5DB915EF" w:rsidR="00BE0443" w:rsidRPr="00531940" w:rsidRDefault="00BE0443" w:rsidP="00531940">
      <w:pPr>
        <w:jc w:val="both"/>
        <w:rPr>
          <w:rFonts w:ascii="Arial" w:hAnsi="Arial" w:cs="Arial"/>
          <w:sz w:val="24"/>
          <w:szCs w:val="24"/>
        </w:rPr>
      </w:pPr>
      <w:r w:rsidRPr="00531940">
        <w:rPr>
          <w:rFonts w:ascii="Arial" w:hAnsi="Arial" w:cs="Arial"/>
          <w:sz w:val="24"/>
          <w:szCs w:val="24"/>
        </w:rPr>
        <w:t>City of Wolverhampton</w:t>
      </w:r>
      <w:r w:rsidR="00484914" w:rsidRPr="00531940">
        <w:rPr>
          <w:rFonts w:ascii="Arial" w:hAnsi="Arial" w:cs="Arial"/>
          <w:sz w:val="24"/>
          <w:szCs w:val="24"/>
        </w:rPr>
        <w:t xml:space="preserve"> Council (CWC)</w:t>
      </w:r>
      <w:r w:rsidRPr="00531940">
        <w:rPr>
          <w:rFonts w:ascii="Arial" w:hAnsi="Arial" w:cs="Arial"/>
          <w:sz w:val="24"/>
          <w:szCs w:val="24"/>
        </w:rPr>
        <w:t xml:space="preserve"> </w:t>
      </w:r>
      <w:r w:rsidR="008A476E" w:rsidRPr="00531940">
        <w:rPr>
          <w:rFonts w:ascii="Arial" w:hAnsi="Arial" w:cs="Arial"/>
          <w:sz w:val="24"/>
          <w:szCs w:val="24"/>
        </w:rPr>
        <w:t xml:space="preserve">currently has a requirement for a company to supply </w:t>
      </w:r>
      <w:r w:rsidR="003C44DA" w:rsidRPr="00531940">
        <w:rPr>
          <w:rFonts w:ascii="Arial" w:hAnsi="Arial" w:cs="Arial"/>
          <w:sz w:val="24"/>
          <w:szCs w:val="24"/>
        </w:rPr>
        <w:t xml:space="preserve">a range of copier paper </w:t>
      </w:r>
      <w:r w:rsidR="00856CE2" w:rsidRPr="00531940">
        <w:rPr>
          <w:rFonts w:ascii="Arial" w:hAnsi="Arial" w:cs="Arial"/>
          <w:sz w:val="24"/>
          <w:szCs w:val="24"/>
        </w:rPr>
        <w:t>and specialist paper as set out within this specification.</w:t>
      </w:r>
      <w:r w:rsidR="003C44DA" w:rsidRPr="00531940">
        <w:rPr>
          <w:rFonts w:ascii="Arial" w:hAnsi="Arial" w:cs="Arial"/>
          <w:sz w:val="24"/>
          <w:szCs w:val="24"/>
        </w:rPr>
        <w:t xml:space="preserve"> </w:t>
      </w:r>
      <w:r w:rsidR="00B3635B" w:rsidRPr="00531940">
        <w:rPr>
          <w:rFonts w:ascii="Arial" w:hAnsi="Arial" w:cs="Arial"/>
          <w:sz w:val="24"/>
          <w:szCs w:val="24"/>
        </w:rPr>
        <w:t xml:space="preserve">The requirement will be a </w:t>
      </w:r>
      <w:r w:rsidR="00481986" w:rsidRPr="00531940">
        <w:rPr>
          <w:rFonts w:ascii="Arial" w:hAnsi="Arial" w:cs="Arial"/>
          <w:sz w:val="24"/>
          <w:szCs w:val="24"/>
        </w:rPr>
        <w:t>4-year</w:t>
      </w:r>
      <w:r w:rsidR="00B3635B" w:rsidRPr="00531940">
        <w:rPr>
          <w:rFonts w:ascii="Arial" w:hAnsi="Arial" w:cs="Arial"/>
          <w:sz w:val="24"/>
          <w:szCs w:val="24"/>
        </w:rPr>
        <w:t xml:space="preserve"> requirement starting from the </w:t>
      </w:r>
      <w:proofErr w:type="gramStart"/>
      <w:r w:rsidR="00DF5B06">
        <w:rPr>
          <w:rFonts w:ascii="Arial" w:hAnsi="Arial" w:cs="Arial"/>
          <w:sz w:val="24"/>
          <w:szCs w:val="24"/>
        </w:rPr>
        <w:t>25</w:t>
      </w:r>
      <w:r w:rsidR="005C32F5" w:rsidRPr="00531940">
        <w:rPr>
          <w:rFonts w:ascii="Arial" w:hAnsi="Arial" w:cs="Arial"/>
          <w:sz w:val="24"/>
          <w:szCs w:val="24"/>
          <w:vertAlign w:val="superscript"/>
        </w:rPr>
        <w:t>th</w:t>
      </w:r>
      <w:proofErr w:type="gramEnd"/>
      <w:r w:rsidR="005C32F5" w:rsidRPr="00531940">
        <w:rPr>
          <w:rFonts w:ascii="Arial" w:hAnsi="Arial" w:cs="Arial"/>
          <w:sz w:val="24"/>
          <w:szCs w:val="24"/>
        </w:rPr>
        <w:t xml:space="preserve"> </w:t>
      </w:r>
      <w:r w:rsidR="00DF5B06">
        <w:rPr>
          <w:rFonts w:ascii="Arial" w:hAnsi="Arial" w:cs="Arial"/>
          <w:sz w:val="24"/>
          <w:szCs w:val="24"/>
        </w:rPr>
        <w:t>June</w:t>
      </w:r>
      <w:r w:rsidR="00245038" w:rsidRPr="00531940">
        <w:rPr>
          <w:rFonts w:ascii="Arial" w:hAnsi="Arial" w:cs="Arial"/>
          <w:sz w:val="24"/>
          <w:szCs w:val="24"/>
        </w:rPr>
        <w:t xml:space="preserve"> 2024</w:t>
      </w:r>
      <w:r w:rsidR="00B3635B" w:rsidRPr="00531940">
        <w:rPr>
          <w:rFonts w:ascii="Arial" w:hAnsi="Arial" w:cs="Arial"/>
          <w:sz w:val="24"/>
          <w:szCs w:val="24"/>
        </w:rPr>
        <w:t xml:space="preserve"> – </w:t>
      </w:r>
      <w:r w:rsidR="00DF5B06">
        <w:rPr>
          <w:rFonts w:ascii="Arial" w:hAnsi="Arial" w:cs="Arial"/>
          <w:sz w:val="24"/>
          <w:szCs w:val="24"/>
        </w:rPr>
        <w:t>24</w:t>
      </w:r>
      <w:r w:rsidR="005C32F5" w:rsidRPr="00531940">
        <w:rPr>
          <w:rFonts w:ascii="Arial" w:hAnsi="Arial" w:cs="Arial"/>
          <w:sz w:val="24"/>
          <w:szCs w:val="24"/>
        </w:rPr>
        <w:t>th</w:t>
      </w:r>
      <w:r w:rsidR="00B3635B" w:rsidRPr="00531940">
        <w:rPr>
          <w:rFonts w:ascii="Arial" w:hAnsi="Arial" w:cs="Arial"/>
          <w:sz w:val="24"/>
          <w:szCs w:val="24"/>
        </w:rPr>
        <w:t xml:space="preserve"> </w:t>
      </w:r>
      <w:r w:rsidR="00DF5B06">
        <w:rPr>
          <w:rFonts w:ascii="Arial" w:hAnsi="Arial" w:cs="Arial"/>
          <w:sz w:val="24"/>
          <w:szCs w:val="24"/>
        </w:rPr>
        <w:t>June</w:t>
      </w:r>
      <w:r w:rsidR="005C32F5" w:rsidRPr="00531940">
        <w:rPr>
          <w:rFonts w:ascii="Arial" w:hAnsi="Arial" w:cs="Arial"/>
          <w:sz w:val="24"/>
          <w:szCs w:val="24"/>
        </w:rPr>
        <w:t xml:space="preserve"> </w:t>
      </w:r>
      <w:r w:rsidR="00B3635B" w:rsidRPr="00531940">
        <w:rPr>
          <w:rFonts w:ascii="Arial" w:hAnsi="Arial" w:cs="Arial"/>
          <w:sz w:val="24"/>
          <w:szCs w:val="24"/>
        </w:rPr>
        <w:t>202</w:t>
      </w:r>
      <w:r w:rsidR="00245038" w:rsidRPr="00531940">
        <w:rPr>
          <w:rFonts w:ascii="Arial" w:hAnsi="Arial" w:cs="Arial"/>
          <w:sz w:val="24"/>
          <w:szCs w:val="24"/>
        </w:rPr>
        <w:t xml:space="preserve">8 with the option to extend for a further 1 </w:t>
      </w:r>
      <w:r w:rsidR="005C32F5" w:rsidRPr="00531940">
        <w:rPr>
          <w:rFonts w:ascii="Arial" w:hAnsi="Arial" w:cs="Arial"/>
          <w:sz w:val="24"/>
          <w:szCs w:val="24"/>
        </w:rPr>
        <w:t>–</w:t>
      </w:r>
      <w:r w:rsidR="00245038" w:rsidRPr="00531940">
        <w:rPr>
          <w:rFonts w:ascii="Arial" w:hAnsi="Arial" w:cs="Arial"/>
          <w:sz w:val="24"/>
          <w:szCs w:val="24"/>
        </w:rPr>
        <w:t xml:space="preserve"> year</w:t>
      </w:r>
      <w:r w:rsidR="005C32F5" w:rsidRPr="00531940">
        <w:rPr>
          <w:rFonts w:ascii="Arial" w:hAnsi="Arial" w:cs="Arial"/>
          <w:sz w:val="24"/>
          <w:szCs w:val="24"/>
        </w:rPr>
        <w:t xml:space="preserve"> or as otherwise agreed.</w:t>
      </w:r>
    </w:p>
    <w:p w14:paraId="3981ACF3" w14:textId="77777777" w:rsidR="003C44DA" w:rsidRPr="00531940" w:rsidRDefault="003C44DA" w:rsidP="00531940">
      <w:pPr>
        <w:jc w:val="both"/>
        <w:rPr>
          <w:rFonts w:ascii="Arial" w:hAnsi="Arial" w:cs="Arial"/>
          <w:b/>
          <w:sz w:val="24"/>
          <w:szCs w:val="24"/>
          <w:u w:val="single"/>
        </w:rPr>
      </w:pPr>
      <w:r w:rsidRPr="00531940">
        <w:rPr>
          <w:rFonts w:ascii="Arial" w:hAnsi="Arial" w:cs="Arial"/>
          <w:b/>
          <w:sz w:val="24"/>
          <w:szCs w:val="24"/>
          <w:u w:val="single"/>
        </w:rPr>
        <w:t>Requirements</w:t>
      </w:r>
    </w:p>
    <w:p w14:paraId="3ED4AE82" w14:textId="77777777" w:rsidR="000714B5" w:rsidRPr="00531940" w:rsidRDefault="000714B5" w:rsidP="00531940">
      <w:pPr>
        <w:jc w:val="both"/>
        <w:rPr>
          <w:rFonts w:ascii="Arial" w:hAnsi="Arial" w:cs="Arial"/>
          <w:b/>
          <w:sz w:val="24"/>
          <w:szCs w:val="24"/>
        </w:rPr>
      </w:pPr>
      <w:r w:rsidRPr="00531940">
        <w:rPr>
          <w:rFonts w:ascii="Arial" w:hAnsi="Arial" w:cs="Arial"/>
          <w:b/>
          <w:sz w:val="24"/>
          <w:szCs w:val="24"/>
        </w:rPr>
        <w:t>Table of Requirements:</w:t>
      </w:r>
    </w:p>
    <w:tbl>
      <w:tblPr>
        <w:tblStyle w:val="TableGrid"/>
        <w:tblW w:w="9612" w:type="dxa"/>
        <w:tblLook w:val="04A0" w:firstRow="1" w:lastRow="0" w:firstColumn="1" w:lastColumn="0" w:noHBand="0" w:noVBand="1"/>
      </w:tblPr>
      <w:tblGrid>
        <w:gridCol w:w="2382"/>
        <w:gridCol w:w="1664"/>
        <w:gridCol w:w="1664"/>
        <w:gridCol w:w="1664"/>
        <w:gridCol w:w="2238"/>
      </w:tblGrid>
      <w:tr w:rsidR="0091142B" w:rsidRPr="00F33AE0" w14:paraId="0951A96B" w14:textId="77777777" w:rsidTr="0091142B">
        <w:trPr>
          <w:trHeight w:val="885"/>
        </w:trPr>
        <w:tc>
          <w:tcPr>
            <w:tcW w:w="2382" w:type="dxa"/>
          </w:tcPr>
          <w:p w14:paraId="00378EF7"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Paper Type</w:t>
            </w:r>
          </w:p>
        </w:tc>
        <w:tc>
          <w:tcPr>
            <w:tcW w:w="1664" w:type="dxa"/>
          </w:tcPr>
          <w:p w14:paraId="6E74561F"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Colour</w:t>
            </w:r>
          </w:p>
        </w:tc>
        <w:tc>
          <w:tcPr>
            <w:tcW w:w="1664" w:type="dxa"/>
          </w:tcPr>
          <w:p w14:paraId="0018CC8B"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Size</w:t>
            </w:r>
          </w:p>
        </w:tc>
        <w:tc>
          <w:tcPr>
            <w:tcW w:w="1664" w:type="dxa"/>
          </w:tcPr>
          <w:p w14:paraId="526B93F0"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GSM</w:t>
            </w:r>
          </w:p>
        </w:tc>
        <w:tc>
          <w:tcPr>
            <w:tcW w:w="2238" w:type="dxa"/>
          </w:tcPr>
          <w:p w14:paraId="041734CF" w14:textId="55133AE6" w:rsidR="0091142B" w:rsidRPr="00531940" w:rsidRDefault="0091142B" w:rsidP="00531940">
            <w:pPr>
              <w:jc w:val="both"/>
              <w:rPr>
                <w:rFonts w:ascii="Arial" w:hAnsi="Arial" w:cs="Arial"/>
                <w:sz w:val="24"/>
                <w:szCs w:val="24"/>
              </w:rPr>
            </w:pPr>
            <w:r w:rsidRPr="00531940">
              <w:rPr>
                <w:rFonts w:ascii="Arial" w:hAnsi="Arial" w:cs="Arial"/>
                <w:sz w:val="24"/>
                <w:szCs w:val="24"/>
              </w:rPr>
              <w:t>E</w:t>
            </w:r>
            <w:r w:rsidR="00245038" w:rsidRPr="00531940">
              <w:rPr>
                <w:rFonts w:ascii="Arial" w:hAnsi="Arial" w:cs="Arial"/>
                <w:sz w:val="24"/>
                <w:szCs w:val="24"/>
              </w:rPr>
              <w:t>stimated</w:t>
            </w:r>
            <w:r w:rsidRPr="00531940">
              <w:rPr>
                <w:rFonts w:ascii="Arial" w:hAnsi="Arial" w:cs="Arial"/>
                <w:sz w:val="24"/>
                <w:szCs w:val="24"/>
              </w:rPr>
              <w:t xml:space="preserve"> Quantity Per Annum (based on previous years)</w:t>
            </w:r>
          </w:p>
        </w:tc>
      </w:tr>
      <w:tr w:rsidR="0091142B" w:rsidRPr="00F33AE0" w14:paraId="61C07F65" w14:textId="77777777" w:rsidTr="0091142B">
        <w:trPr>
          <w:trHeight w:val="170"/>
        </w:trPr>
        <w:tc>
          <w:tcPr>
            <w:tcW w:w="2382" w:type="dxa"/>
          </w:tcPr>
          <w:p w14:paraId="1CDD1489"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Copier</w:t>
            </w:r>
          </w:p>
        </w:tc>
        <w:tc>
          <w:tcPr>
            <w:tcW w:w="1664" w:type="dxa"/>
          </w:tcPr>
          <w:p w14:paraId="68699B1E"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White</w:t>
            </w:r>
          </w:p>
        </w:tc>
        <w:tc>
          <w:tcPr>
            <w:tcW w:w="1664" w:type="dxa"/>
          </w:tcPr>
          <w:p w14:paraId="3670B573"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A4</w:t>
            </w:r>
          </w:p>
        </w:tc>
        <w:tc>
          <w:tcPr>
            <w:tcW w:w="1664" w:type="dxa"/>
          </w:tcPr>
          <w:p w14:paraId="1CEDD7AB" w14:textId="0D34E793" w:rsidR="0091142B" w:rsidRPr="00531940" w:rsidRDefault="007A6CB5" w:rsidP="00531940">
            <w:pPr>
              <w:jc w:val="both"/>
              <w:rPr>
                <w:rFonts w:ascii="Arial" w:hAnsi="Arial" w:cs="Arial"/>
                <w:sz w:val="24"/>
                <w:szCs w:val="24"/>
              </w:rPr>
            </w:pPr>
            <w:r w:rsidRPr="00531940">
              <w:rPr>
                <w:rFonts w:ascii="Arial" w:hAnsi="Arial" w:cs="Arial"/>
                <w:sz w:val="24"/>
                <w:szCs w:val="24"/>
              </w:rPr>
              <w:t>75</w:t>
            </w:r>
          </w:p>
        </w:tc>
        <w:tc>
          <w:tcPr>
            <w:tcW w:w="2238" w:type="dxa"/>
          </w:tcPr>
          <w:p w14:paraId="6B777B42" w14:textId="77777777" w:rsidR="0091142B" w:rsidRPr="00531940" w:rsidRDefault="00A0360B" w:rsidP="00531940">
            <w:pPr>
              <w:jc w:val="both"/>
              <w:rPr>
                <w:rFonts w:ascii="Arial" w:hAnsi="Arial" w:cs="Arial"/>
                <w:sz w:val="24"/>
                <w:szCs w:val="24"/>
              </w:rPr>
            </w:pPr>
            <w:r w:rsidRPr="00531940">
              <w:rPr>
                <w:rFonts w:ascii="Arial" w:hAnsi="Arial" w:cs="Arial"/>
                <w:sz w:val="24"/>
                <w:szCs w:val="24"/>
              </w:rPr>
              <w:t>14,4</w:t>
            </w:r>
            <w:r w:rsidR="000C3742" w:rsidRPr="00531940">
              <w:rPr>
                <w:rFonts w:ascii="Arial" w:hAnsi="Arial" w:cs="Arial"/>
                <w:sz w:val="24"/>
                <w:szCs w:val="24"/>
              </w:rPr>
              <w:t>00,000</w:t>
            </w:r>
          </w:p>
        </w:tc>
      </w:tr>
      <w:tr w:rsidR="0091142B" w:rsidRPr="00F33AE0" w14:paraId="291CE1DF" w14:textId="77777777" w:rsidTr="0091142B">
        <w:trPr>
          <w:trHeight w:val="178"/>
        </w:trPr>
        <w:tc>
          <w:tcPr>
            <w:tcW w:w="2382" w:type="dxa"/>
          </w:tcPr>
          <w:p w14:paraId="30E43F9A"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Copier</w:t>
            </w:r>
          </w:p>
        </w:tc>
        <w:tc>
          <w:tcPr>
            <w:tcW w:w="1664" w:type="dxa"/>
          </w:tcPr>
          <w:p w14:paraId="3F68BEBA"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White</w:t>
            </w:r>
          </w:p>
        </w:tc>
        <w:tc>
          <w:tcPr>
            <w:tcW w:w="1664" w:type="dxa"/>
          </w:tcPr>
          <w:p w14:paraId="3069BFDC" w14:textId="77777777" w:rsidR="0091142B" w:rsidRPr="00531940" w:rsidRDefault="0091142B" w:rsidP="00531940">
            <w:pPr>
              <w:jc w:val="both"/>
              <w:rPr>
                <w:rFonts w:ascii="Arial" w:hAnsi="Arial" w:cs="Arial"/>
                <w:sz w:val="24"/>
                <w:szCs w:val="24"/>
              </w:rPr>
            </w:pPr>
            <w:r w:rsidRPr="00531940">
              <w:rPr>
                <w:rFonts w:ascii="Arial" w:hAnsi="Arial" w:cs="Arial"/>
                <w:sz w:val="24"/>
                <w:szCs w:val="24"/>
              </w:rPr>
              <w:t>A3</w:t>
            </w:r>
          </w:p>
        </w:tc>
        <w:tc>
          <w:tcPr>
            <w:tcW w:w="1664" w:type="dxa"/>
          </w:tcPr>
          <w:p w14:paraId="63F2300A" w14:textId="22BE4ABB" w:rsidR="0091142B" w:rsidRPr="00531940" w:rsidRDefault="007A6CB5" w:rsidP="00531940">
            <w:pPr>
              <w:jc w:val="both"/>
              <w:rPr>
                <w:rFonts w:ascii="Arial" w:hAnsi="Arial" w:cs="Arial"/>
                <w:sz w:val="24"/>
                <w:szCs w:val="24"/>
              </w:rPr>
            </w:pPr>
            <w:r w:rsidRPr="00531940">
              <w:rPr>
                <w:rFonts w:ascii="Arial" w:hAnsi="Arial" w:cs="Arial"/>
                <w:sz w:val="24"/>
                <w:szCs w:val="24"/>
              </w:rPr>
              <w:t>75</w:t>
            </w:r>
          </w:p>
        </w:tc>
        <w:tc>
          <w:tcPr>
            <w:tcW w:w="2238" w:type="dxa"/>
          </w:tcPr>
          <w:p w14:paraId="5D29D6A8" w14:textId="77777777" w:rsidR="0091142B" w:rsidRPr="00531940" w:rsidRDefault="000C3742" w:rsidP="00531940">
            <w:pPr>
              <w:jc w:val="both"/>
              <w:rPr>
                <w:rFonts w:ascii="Arial" w:hAnsi="Arial" w:cs="Arial"/>
                <w:sz w:val="24"/>
                <w:szCs w:val="24"/>
              </w:rPr>
            </w:pPr>
            <w:r w:rsidRPr="00531940">
              <w:rPr>
                <w:rFonts w:ascii="Arial" w:hAnsi="Arial" w:cs="Arial"/>
                <w:sz w:val="24"/>
                <w:szCs w:val="24"/>
              </w:rPr>
              <w:t>645,000</w:t>
            </w:r>
          </w:p>
        </w:tc>
      </w:tr>
    </w:tbl>
    <w:p w14:paraId="396816C9" w14:textId="77777777" w:rsidR="003C44DA" w:rsidRPr="00531940" w:rsidRDefault="003C44DA" w:rsidP="00531940">
      <w:pPr>
        <w:jc w:val="both"/>
        <w:rPr>
          <w:rFonts w:ascii="Arial" w:hAnsi="Arial" w:cs="Arial"/>
          <w:sz w:val="24"/>
          <w:szCs w:val="24"/>
        </w:rPr>
      </w:pPr>
    </w:p>
    <w:p w14:paraId="7B5E494C" w14:textId="37C4636D" w:rsidR="00B3635B" w:rsidRPr="00531940" w:rsidRDefault="00B3635B" w:rsidP="00531940">
      <w:pPr>
        <w:jc w:val="both"/>
        <w:rPr>
          <w:rFonts w:ascii="Arial" w:hAnsi="Arial" w:cs="Arial"/>
          <w:sz w:val="24"/>
          <w:szCs w:val="24"/>
        </w:rPr>
      </w:pPr>
      <w:r w:rsidRPr="00531940">
        <w:rPr>
          <w:rFonts w:ascii="Arial" w:hAnsi="Arial" w:cs="Arial"/>
          <w:sz w:val="24"/>
          <w:szCs w:val="24"/>
        </w:rPr>
        <w:t>The above table is subject to change and the requirements set out could fluctuate. The volumes are based on historical figures and just an estimation. Actual volumes could fluctuate up or down.</w:t>
      </w:r>
      <w:r w:rsidR="007359FE" w:rsidRPr="00531940">
        <w:rPr>
          <w:rFonts w:ascii="Arial" w:hAnsi="Arial" w:cs="Arial"/>
          <w:sz w:val="24"/>
          <w:szCs w:val="24"/>
        </w:rPr>
        <w:t xml:space="preserve"> </w:t>
      </w:r>
      <w:r w:rsidR="003912ED">
        <w:rPr>
          <w:rFonts w:ascii="Arial" w:hAnsi="Arial" w:cs="Arial"/>
          <w:sz w:val="24"/>
          <w:szCs w:val="24"/>
        </w:rPr>
        <w:t>T</w:t>
      </w:r>
      <w:r w:rsidR="00F3463F">
        <w:rPr>
          <w:rFonts w:ascii="Arial" w:hAnsi="Arial" w:cs="Arial"/>
          <w:sz w:val="24"/>
          <w:szCs w:val="24"/>
        </w:rPr>
        <w:t>here may be a requirement for small quantities of Colour or Off-white pape</w:t>
      </w:r>
      <w:r w:rsidR="00B73828">
        <w:rPr>
          <w:rFonts w:ascii="Arial" w:hAnsi="Arial" w:cs="Arial"/>
          <w:sz w:val="24"/>
          <w:szCs w:val="24"/>
        </w:rPr>
        <w:t xml:space="preserve">r, to be quoted for as and when required.  </w:t>
      </w:r>
    </w:p>
    <w:p w14:paraId="4767D743" w14:textId="3710FD53" w:rsidR="0091142B" w:rsidRPr="00531940" w:rsidRDefault="00484914" w:rsidP="00531940">
      <w:pPr>
        <w:jc w:val="both"/>
        <w:rPr>
          <w:rFonts w:ascii="Arial" w:hAnsi="Arial" w:cs="Arial"/>
          <w:b/>
          <w:sz w:val="24"/>
          <w:szCs w:val="24"/>
          <w:u w:val="single"/>
        </w:rPr>
      </w:pPr>
      <w:r w:rsidRPr="00531940">
        <w:rPr>
          <w:rFonts w:ascii="Arial" w:hAnsi="Arial" w:cs="Arial"/>
          <w:b/>
          <w:sz w:val="24"/>
          <w:szCs w:val="24"/>
          <w:u w:val="single"/>
        </w:rPr>
        <w:t>Ordering</w:t>
      </w:r>
      <w:r w:rsidR="003912ED">
        <w:rPr>
          <w:rFonts w:ascii="Arial" w:hAnsi="Arial" w:cs="Arial"/>
          <w:b/>
          <w:sz w:val="24"/>
          <w:szCs w:val="24"/>
          <w:u w:val="single"/>
        </w:rPr>
        <w:t xml:space="preserve"> </w:t>
      </w:r>
    </w:p>
    <w:p w14:paraId="75B9FFB3" w14:textId="22DE4E71" w:rsidR="00484914" w:rsidRPr="00531940" w:rsidRDefault="00484914" w:rsidP="00531940">
      <w:pPr>
        <w:jc w:val="both"/>
        <w:rPr>
          <w:rFonts w:ascii="Arial" w:hAnsi="Arial" w:cs="Arial"/>
          <w:sz w:val="24"/>
          <w:szCs w:val="24"/>
        </w:rPr>
      </w:pPr>
      <w:r w:rsidRPr="00531940">
        <w:rPr>
          <w:rFonts w:ascii="Arial" w:hAnsi="Arial" w:cs="Arial"/>
          <w:sz w:val="24"/>
          <w:szCs w:val="24"/>
        </w:rPr>
        <w:t>CWC can have urgent order</w:t>
      </w:r>
      <w:r w:rsidR="00F356C2" w:rsidRPr="00531940">
        <w:rPr>
          <w:rFonts w:ascii="Arial" w:hAnsi="Arial" w:cs="Arial"/>
          <w:sz w:val="24"/>
          <w:szCs w:val="24"/>
        </w:rPr>
        <w:t>s</w:t>
      </w:r>
      <w:r w:rsidRPr="00531940">
        <w:rPr>
          <w:rFonts w:ascii="Arial" w:hAnsi="Arial" w:cs="Arial"/>
          <w:sz w:val="24"/>
          <w:szCs w:val="24"/>
        </w:rPr>
        <w:t xml:space="preserve"> come in for events/operations throughout the City therefore requires the </w:t>
      </w:r>
      <w:r w:rsidR="003760E5" w:rsidRPr="00531940">
        <w:rPr>
          <w:rFonts w:ascii="Arial" w:hAnsi="Arial" w:cs="Arial"/>
          <w:sz w:val="24"/>
          <w:szCs w:val="24"/>
        </w:rPr>
        <w:t>Supplier</w:t>
      </w:r>
      <w:r w:rsidRPr="00531940">
        <w:rPr>
          <w:rFonts w:ascii="Arial" w:hAnsi="Arial" w:cs="Arial"/>
          <w:sz w:val="24"/>
          <w:szCs w:val="24"/>
        </w:rPr>
        <w:t xml:space="preserve"> to allow and accept orders up until 6pm </w:t>
      </w:r>
      <w:proofErr w:type="gramStart"/>
      <w:r w:rsidRPr="00531940">
        <w:rPr>
          <w:rFonts w:ascii="Arial" w:hAnsi="Arial" w:cs="Arial"/>
          <w:sz w:val="24"/>
          <w:szCs w:val="24"/>
        </w:rPr>
        <w:t>in order for</w:t>
      </w:r>
      <w:proofErr w:type="gramEnd"/>
      <w:r w:rsidRPr="00531940">
        <w:rPr>
          <w:rFonts w:ascii="Arial" w:hAnsi="Arial" w:cs="Arial"/>
          <w:sz w:val="24"/>
          <w:szCs w:val="24"/>
        </w:rPr>
        <w:t xml:space="preserve"> next day delivery, an order acknowledgement must be sent to the given email address every time a Purchase Order (PO) is raised, showing the items ordered and the value of the PO. No minimum order values shall apply</w:t>
      </w:r>
      <w:r w:rsidR="00DE57DE" w:rsidRPr="00531940">
        <w:rPr>
          <w:rFonts w:ascii="Arial" w:hAnsi="Arial" w:cs="Arial"/>
          <w:sz w:val="24"/>
          <w:szCs w:val="24"/>
        </w:rPr>
        <w:t>, however CWC will try, when possible, to combine orders</w:t>
      </w:r>
      <w:r w:rsidRPr="00531940">
        <w:rPr>
          <w:rFonts w:ascii="Arial" w:hAnsi="Arial" w:cs="Arial"/>
          <w:sz w:val="24"/>
          <w:szCs w:val="24"/>
        </w:rPr>
        <w:t xml:space="preserve">. </w:t>
      </w:r>
    </w:p>
    <w:p w14:paraId="7B937879" w14:textId="12142B0A" w:rsidR="00302E23" w:rsidRPr="00531940" w:rsidRDefault="00DE57DE" w:rsidP="00531940">
      <w:pPr>
        <w:jc w:val="both"/>
        <w:rPr>
          <w:rFonts w:ascii="Arial" w:hAnsi="Arial" w:cs="Arial"/>
          <w:sz w:val="24"/>
          <w:szCs w:val="24"/>
        </w:rPr>
      </w:pPr>
      <w:r w:rsidRPr="00531940">
        <w:rPr>
          <w:rFonts w:ascii="Arial" w:hAnsi="Arial" w:cs="Arial"/>
          <w:sz w:val="24"/>
          <w:szCs w:val="24"/>
        </w:rPr>
        <w:t>Due to the urgency</w:t>
      </w:r>
      <w:r w:rsidR="007E55BA" w:rsidRPr="00531940">
        <w:rPr>
          <w:rFonts w:ascii="Arial" w:hAnsi="Arial" w:cs="Arial"/>
          <w:sz w:val="24"/>
          <w:szCs w:val="24"/>
        </w:rPr>
        <w:t>,</w:t>
      </w:r>
      <w:r w:rsidRPr="00531940">
        <w:rPr>
          <w:rFonts w:ascii="Arial" w:hAnsi="Arial" w:cs="Arial"/>
          <w:sz w:val="24"/>
          <w:szCs w:val="24"/>
        </w:rPr>
        <w:t xml:space="preserve"> and sometimes short notice</w:t>
      </w:r>
      <w:r w:rsidR="007E55BA" w:rsidRPr="00531940">
        <w:rPr>
          <w:rFonts w:ascii="Arial" w:hAnsi="Arial" w:cs="Arial"/>
          <w:sz w:val="24"/>
          <w:szCs w:val="24"/>
        </w:rPr>
        <w:t>,</w:t>
      </w:r>
      <w:r w:rsidRPr="00531940">
        <w:rPr>
          <w:rFonts w:ascii="Arial" w:hAnsi="Arial" w:cs="Arial"/>
          <w:sz w:val="24"/>
          <w:szCs w:val="24"/>
        </w:rPr>
        <w:t xml:space="preserve"> of some orders t</w:t>
      </w:r>
      <w:r w:rsidR="00484914" w:rsidRPr="00531940">
        <w:rPr>
          <w:rFonts w:ascii="Arial" w:hAnsi="Arial" w:cs="Arial"/>
          <w:sz w:val="24"/>
          <w:szCs w:val="24"/>
        </w:rPr>
        <w:t xml:space="preserve">he </w:t>
      </w:r>
      <w:r w:rsidR="003760E5" w:rsidRPr="00531940">
        <w:rPr>
          <w:rFonts w:ascii="Arial" w:hAnsi="Arial" w:cs="Arial"/>
          <w:sz w:val="24"/>
          <w:szCs w:val="24"/>
        </w:rPr>
        <w:t>Supplier</w:t>
      </w:r>
      <w:r w:rsidR="00484914" w:rsidRPr="00531940">
        <w:rPr>
          <w:rFonts w:ascii="Arial" w:hAnsi="Arial" w:cs="Arial"/>
          <w:sz w:val="24"/>
          <w:szCs w:val="24"/>
        </w:rPr>
        <w:t xml:space="preserve"> must be contactable between the hours of 7:00am to 6:00pm each working day</w:t>
      </w:r>
      <w:r w:rsidRPr="00531940">
        <w:rPr>
          <w:rFonts w:ascii="Arial" w:hAnsi="Arial" w:cs="Arial"/>
          <w:sz w:val="24"/>
          <w:szCs w:val="24"/>
        </w:rPr>
        <w:t xml:space="preserve"> and must be able to facilitate special out of hours deliveries as and when required.</w:t>
      </w:r>
    </w:p>
    <w:p w14:paraId="6381C34C" w14:textId="7614D8D6" w:rsidR="00302E23" w:rsidRPr="00531940" w:rsidRDefault="00302E23" w:rsidP="00531940">
      <w:pPr>
        <w:jc w:val="both"/>
        <w:rPr>
          <w:rFonts w:ascii="Arial" w:hAnsi="Arial" w:cs="Arial"/>
          <w:sz w:val="24"/>
          <w:szCs w:val="24"/>
        </w:rPr>
      </w:pPr>
      <w:r w:rsidRPr="00531940">
        <w:rPr>
          <w:rFonts w:ascii="Arial" w:hAnsi="Arial" w:cs="Arial"/>
          <w:sz w:val="24"/>
          <w:szCs w:val="24"/>
        </w:rPr>
        <w:t xml:space="preserve">Should CWC order very large quantities of paper at one time, the </w:t>
      </w:r>
      <w:r w:rsidR="003760E5" w:rsidRPr="00531940">
        <w:rPr>
          <w:rFonts w:ascii="Arial" w:hAnsi="Arial" w:cs="Arial"/>
          <w:sz w:val="24"/>
          <w:szCs w:val="24"/>
        </w:rPr>
        <w:t>Supplier</w:t>
      </w:r>
      <w:r w:rsidRPr="00531940">
        <w:rPr>
          <w:rFonts w:ascii="Arial" w:hAnsi="Arial" w:cs="Arial"/>
          <w:sz w:val="24"/>
          <w:szCs w:val="24"/>
        </w:rPr>
        <w:t xml:space="preserve"> should review this and see if a discount can be applied, threshold to be agreed between the </w:t>
      </w:r>
      <w:r w:rsidR="00346017" w:rsidRPr="00531940">
        <w:rPr>
          <w:rFonts w:ascii="Arial" w:hAnsi="Arial" w:cs="Arial"/>
          <w:sz w:val="24"/>
          <w:szCs w:val="24"/>
        </w:rPr>
        <w:t>CWC representative</w:t>
      </w:r>
      <w:r w:rsidRPr="00531940">
        <w:rPr>
          <w:rFonts w:ascii="Arial" w:hAnsi="Arial" w:cs="Arial"/>
          <w:sz w:val="24"/>
          <w:szCs w:val="24"/>
        </w:rPr>
        <w:t xml:space="preserve"> and the </w:t>
      </w:r>
      <w:r w:rsidR="003760E5" w:rsidRPr="00531940">
        <w:rPr>
          <w:rFonts w:ascii="Arial" w:hAnsi="Arial" w:cs="Arial"/>
          <w:sz w:val="24"/>
          <w:szCs w:val="24"/>
        </w:rPr>
        <w:t>Supplier</w:t>
      </w:r>
      <w:r w:rsidRPr="00531940">
        <w:rPr>
          <w:rFonts w:ascii="Arial" w:hAnsi="Arial" w:cs="Arial"/>
          <w:sz w:val="24"/>
          <w:szCs w:val="24"/>
        </w:rPr>
        <w:t xml:space="preserve"> representative.  </w:t>
      </w:r>
    </w:p>
    <w:p w14:paraId="042E38DE" w14:textId="77777777" w:rsidR="00D34359" w:rsidRPr="00531940" w:rsidRDefault="00D34359" w:rsidP="00531940">
      <w:pPr>
        <w:jc w:val="both"/>
        <w:rPr>
          <w:rFonts w:ascii="Arial" w:hAnsi="Arial" w:cs="Arial"/>
          <w:b/>
          <w:sz w:val="24"/>
          <w:szCs w:val="24"/>
          <w:u w:val="single"/>
        </w:rPr>
      </w:pPr>
      <w:r w:rsidRPr="00531940">
        <w:rPr>
          <w:rFonts w:ascii="Arial" w:hAnsi="Arial" w:cs="Arial"/>
          <w:b/>
          <w:sz w:val="24"/>
          <w:szCs w:val="24"/>
          <w:u w:val="single"/>
        </w:rPr>
        <w:t>Deliveries</w:t>
      </w:r>
    </w:p>
    <w:p w14:paraId="7C485298" w14:textId="2825299E" w:rsidR="007D63D5" w:rsidRPr="00531940" w:rsidRDefault="005C6C6D" w:rsidP="00531940">
      <w:pPr>
        <w:jc w:val="both"/>
        <w:rPr>
          <w:rFonts w:ascii="Arial" w:hAnsi="Arial" w:cs="Arial"/>
          <w:sz w:val="24"/>
          <w:szCs w:val="24"/>
        </w:rPr>
      </w:pPr>
      <w:r w:rsidRPr="00531940">
        <w:rPr>
          <w:rFonts w:ascii="Arial" w:hAnsi="Arial" w:cs="Arial"/>
          <w:sz w:val="24"/>
          <w:szCs w:val="24"/>
        </w:rPr>
        <w:t xml:space="preserve">All deliveries must be delivered by the </w:t>
      </w:r>
      <w:r w:rsidR="003760E5" w:rsidRPr="00531940">
        <w:rPr>
          <w:rFonts w:ascii="Arial" w:hAnsi="Arial" w:cs="Arial"/>
          <w:sz w:val="24"/>
          <w:szCs w:val="24"/>
        </w:rPr>
        <w:t>Supplier</w:t>
      </w:r>
      <w:r w:rsidRPr="00531940">
        <w:rPr>
          <w:rFonts w:ascii="Arial" w:hAnsi="Arial" w:cs="Arial"/>
          <w:sz w:val="24"/>
          <w:szCs w:val="24"/>
        </w:rPr>
        <w:t xml:space="preserve">’s own transport to </w:t>
      </w:r>
      <w:r w:rsidRPr="00531940">
        <w:rPr>
          <w:rFonts w:ascii="Arial" w:hAnsi="Arial" w:cs="Arial"/>
          <w:b/>
          <w:i/>
          <w:sz w:val="24"/>
          <w:szCs w:val="24"/>
        </w:rPr>
        <w:t>City of Wolverhampt</w:t>
      </w:r>
      <w:r w:rsidR="000714B5" w:rsidRPr="00531940">
        <w:rPr>
          <w:rFonts w:ascii="Arial" w:hAnsi="Arial" w:cs="Arial"/>
          <w:b/>
          <w:i/>
          <w:sz w:val="24"/>
          <w:szCs w:val="24"/>
        </w:rPr>
        <w:t>on Council -</w:t>
      </w:r>
      <w:r w:rsidRPr="00531940">
        <w:rPr>
          <w:rFonts w:ascii="Arial" w:hAnsi="Arial" w:cs="Arial"/>
          <w:b/>
          <w:i/>
          <w:sz w:val="24"/>
          <w:szCs w:val="24"/>
        </w:rPr>
        <w:t xml:space="preserve"> Loading Bay, Paterno</w:t>
      </w:r>
      <w:r w:rsidR="007D63D5" w:rsidRPr="00531940">
        <w:rPr>
          <w:rFonts w:ascii="Arial" w:hAnsi="Arial" w:cs="Arial"/>
          <w:b/>
          <w:i/>
          <w:sz w:val="24"/>
          <w:szCs w:val="24"/>
        </w:rPr>
        <w:t>ste</w:t>
      </w:r>
      <w:r w:rsidRPr="00531940">
        <w:rPr>
          <w:rFonts w:ascii="Arial" w:hAnsi="Arial" w:cs="Arial"/>
          <w:b/>
          <w:i/>
          <w:sz w:val="24"/>
          <w:szCs w:val="24"/>
        </w:rPr>
        <w:t>r Row, Off Red Lion Street, Wolverhampton, WV1 1RR</w:t>
      </w:r>
      <w:r w:rsidR="005E74B7" w:rsidRPr="00531940">
        <w:rPr>
          <w:rFonts w:ascii="Arial" w:hAnsi="Arial" w:cs="Arial"/>
          <w:b/>
          <w:sz w:val="24"/>
          <w:szCs w:val="24"/>
        </w:rPr>
        <w:t xml:space="preserve">, </w:t>
      </w:r>
      <w:r w:rsidR="005E74B7" w:rsidRPr="00531940">
        <w:rPr>
          <w:rFonts w:ascii="Arial" w:hAnsi="Arial" w:cs="Arial"/>
          <w:sz w:val="24"/>
          <w:szCs w:val="24"/>
        </w:rPr>
        <w:t xml:space="preserve">however, the </w:t>
      </w:r>
      <w:r w:rsidR="003760E5" w:rsidRPr="00531940">
        <w:rPr>
          <w:rFonts w:ascii="Arial" w:hAnsi="Arial" w:cs="Arial"/>
          <w:sz w:val="24"/>
          <w:szCs w:val="24"/>
        </w:rPr>
        <w:t>Supplier</w:t>
      </w:r>
      <w:r w:rsidR="005E74B7" w:rsidRPr="00531940">
        <w:rPr>
          <w:rFonts w:ascii="Arial" w:hAnsi="Arial" w:cs="Arial"/>
          <w:sz w:val="24"/>
          <w:szCs w:val="24"/>
        </w:rPr>
        <w:t xml:space="preserve"> must be able to deliver to other </w:t>
      </w:r>
      <w:r w:rsidR="000714B5" w:rsidRPr="00531940">
        <w:rPr>
          <w:rFonts w:ascii="Arial" w:hAnsi="Arial" w:cs="Arial"/>
          <w:sz w:val="24"/>
          <w:szCs w:val="24"/>
        </w:rPr>
        <w:t xml:space="preserve">Council </w:t>
      </w:r>
      <w:r w:rsidR="005E74B7" w:rsidRPr="00531940">
        <w:rPr>
          <w:rFonts w:ascii="Arial" w:hAnsi="Arial" w:cs="Arial"/>
          <w:sz w:val="24"/>
          <w:szCs w:val="24"/>
        </w:rPr>
        <w:t xml:space="preserve">sites throughout Wolverhampton in suitable vehicles as and when required. </w:t>
      </w:r>
      <w:r w:rsidR="000B0FF1" w:rsidRPr="00531940">
        <w:rPr>
          <w:rFonts w:ascii="Arial" w:hAnsi="Arial" w:cs="Arial"/>
          <w:sz w:val="24"/>
          <w:szCs w:val="24"/>
        </w:rPr>
        <w:t xml:space="preserve">Site restrictions are to be determined at the time of the order being placed. </w:t>
      </w:r>
    </w:p>
    <w:p w14:paraId="7D958907" w14:textId="0DBBFC76" w:rsidR="007D63D5" w:rsidRPr="00531940" w:rsidRDefault="005C6C6D" w:rsidP="00531940">
      <w:pPr>
        <w:jc w:val="both"/>
        <w:rPr>
          <w:rFonts w:ascii="Arial" w:hAnsi="Arial" w:cs="Arial"/>
          <w:sz w:val="24"/>
          <w:szCs w:val="24"/>
        </w:rPr>
      </w:pPr>
      <w:r w:rsidRPr="00531940">
        <w:rPr>
          <w:rFonts w:ascii="Arial" w:hAnsi="Arial" w:cs="Arial"/>
          <w:sz w:val="24"/>
          <w:szCs w:val="24"/>
        </w:rPr>
        <w:t xml:space="preserve">Due to the loading bay restrictions within the Civic Centre all deliveries must be made between the hours of 8:00am and 12 noon on the due date. Any deliveries made after </w:t>
      </w:r>
      <w:r w:rsidRPr="00531940">
        <w:rPr>
          <w:rFonts w:ascii="Arial" w:hAnsi="Arial" w:cs="Arial"/>
          <w:sz w:val="24"/>
          <w:szCs w:val="24"/>
        </w:rPr>
        <w:lastRenderedPageBreak/>
        <w:t>12 noon will not be received due to the loading bay</w:t>
      </w:r>
      <w:r w:rsidR="007D63D5" w:rsidRPr="00531940">
        <w:rPr>
          <w:rFonts w:ascii="Arial" w:hAnsi="Arial" w:cs="Arial"/>
          <w:sz w:val="24"/>
          <w:szCs w:val="24"/>
        </w:rPr>
        <w:t xml:space="preserve"> being closed. Should any deliveries be denied or un-delivered for any reason then the </w:t>
      </w:r>
      <w:r w:rsidR="003760E5" w:rsidRPr="00531940">
        <w:rPr>
          <w:rFonts w:ascii="Arial" w:hAnsi="Arial" w:cs="Arial"/>
          <w:sz w:val="24"/>
          <w:szCs w:val="24"/>
        </w:rPr>
        <w:t>Supplier</w:t>
      </w:r>
      <w:r w:rsidR="007D63D5" w:rsidRPr="00531940">
        <w:rPr>
          <w:rFonts w:ascii="Arial" w:hAnsi="Arial" w:cs="Arial"/>
          <w:sz w:val="24"/>
          <w:szCs w:val="24"/>
        </w:rPr>
        <w:t xml:space="preserve"> must notify the </w:t>
      </w:r>
      <w:r w:rsidR="00346017" w:rsidRPr="00531940">
        <w:rPr>
          <w:rFonts w:ascii="Arial" w:hAnsi="Arial" w:cs="Arial"/>
          <w:sz w:val="24"/>
          <w:szCs w:val="24"/>
        </w:rPr>
        <w:t>CWC representative</w:t>
      </w:r>
      <w:r w:rsidR="007D63D5" w:rsidRPr="00531940">
        <w:rPr>
          <w:rFonts w:ascii="Arial" w:hAnsi="Arial" w:cs="Arial"/>
          <w:sz w:val="24"/>
          <w:szCs w:val="24"/>
        </w:rPr>
        <w:t xml:space="preserve"> whilst the driver is still present at the Civic Centre</w:t>
      </w:r>
      <w:r w:rsidR="005E74B7" w:rsidRPr="00531940">
        <w:rPr>
          <w:rFonts w:ascii="Arial" w:hAnsi="Arial" w:cs="Arial"/>
          <w:sz w:val="24"/>
          <w:szCs w:val="24"/>
        </w:rPr>
        <w:t xml:space="preserve"> </w:t>
      </w:r>
      <w:r w:rsidR="007E55BA" w:rsidRPr="00531940">
        <w:rPr>
          <w:rFonts w:ascii="Arial" w:hAnsi="Arial" w:cs="Arial"/>
          <w:sz w:val="24"/>
          <w:szCs w:val="24"/>
        </w:rPr>
        <w:t>to</w:t>
      </w:r>
      <w:r w:rsidR="005E74B7" w:rsidRPr="00531940">
        <w:rPr>
          <w:rFonts w:ascii="Arial" w:hAnsi="Arial" w:cs="Arial"/>
          <w:sz w:val="24"/>
          <w:szCs w:val="24"/>
        </w:rPr>
        <w:t xml:space="preserve"> try and rectify the issue.</w:t>
      </w:r>
    </w:p>
    <w:p w14:paraId="6CB6BC77" w14:textId="106837FA" w:rsidR="007D63D5" w:rsidRPr="00531940" w:rsidRDefault="00D34359" w:rsidP="00531940">
      <w:pPr>
        <w:jc w:val="both"/>
        <w:rPr>
          <w:rFonts w:ascii="Arial" w:hAnsi="Arial" w:cs="Arial"/>
          <w:sz w:val="24"/>
          <w:szCs w:val="24"/>
        </w:rPr>
      </w:pPr>
      <w:r w:rsidRPr="00531940">
        <w:rPr>
          <w:rFonts w:ascii="Arial" w:hAnsi="Arial" w:cs="Arial"/>
          <w:sz w:val="24"/>
          <w:szCs w:val="24"/>
        </w:rPr>
        <w:t xml:space="preserve">The </w:t>
      </w:r>
      <w:r w:rsidR="003760E5" w:rsidRPr="00531940">
        <w:rPr>
          <w:rFonts w:ascii="Arial" w:hAnsi="Arial" w:cs="Arial"/>
          <w:sz w:val="24"/>
          <w:szCs w:val="24"/>
        </w:rPr>
        <w:t>Supplier</w:t>
      </w:r>
      <w:r w:rsidRPr="00531940">
        <w:rPr>
          <w:rFonts w:ascii="Arial" w:hAnsi="Arial" w:cs="Arial"/>
          <w:sz w:val="24"/>
          <w:szCs w:val="24"/>
        </w:rPr>
        <w:t xml:space="preserve"> must have their own tail lift truck </w:t>
      </w:r>
      <w:r w:rsidR="007E55BA" w:rsidRPr="00531940">
        <w:rPr>
          <w:rFonts w:ascii="Arial" w:hAnsi="Arial" w:cs="Arial"/>
          <w:sz w:val="24"/>
          <w:szCs w:val="24"/>
        </w:rPr>
        <w:t>for</w:t>
      </w:r>
      <w:r w:rsidRPr="00531940">
        <w:rPr>
          <w:rFonts w:ascii="Arial" w:hAnsi="Arial" w:cs="Arial"/>
          <w:sz w:val="24"/>
          <w:szCs w:val="24"/>
        </w:rPr>
        <w:t xml:space="preserve"> palletised and shrink-wrapped paper to be transported onto loading bay lift</w:t>
      </w:r>
      <w:r w:rsidR="007D63D5" w:rsidRPr="00531940">
        <w:rPr>
          <w:rFonts w:ascii="Arial" w:hAnsi="Arial" w:cs="Arial"/>
          <w:sz w:val="24"/>
          <w:szCs w:val="24"/>
        </w:rPr>
        <w:t xml:space="preserve">, deliveries must be offloaded into the loading bay by the </w:t>
      </w:r>
      <w:r w:rsidR="003760E5" w:rsidRPr="00531940">
        <w:rPr>
          <w:rFonts w:ascii="Arial" w:hAnsi="Arial" w:cs="Arial"/>
          <w:sz w:val="24"/>
          <w:szCs w:val="24"/>
        </w:rPr>
        <w:t>Supplier</w:t>
      </w:r>
      <w:r w:rsidRPr="00531940">
        <w:rPr>
          <w:rFonts w:ascii="Arial" w:hAnsi="Arial" w:cs="Arial"/>
          <w:sz w:val="24"/>
          <w:szCs w:val="24"/>
        </w:rPr>
        <w:t xml:space="preserve">. </w:t>
      </w:r>
      <w:r w:rsidR="007D63D5" w:rsidRPr="00531940">
        <w:rPr>
          <w:rFonts w:ascii="Arial" w:hAnsi="Arial" w:cs="Arial"/>
          <w:sz w:val="24"/>
          <w:szCs w:val="24"/>
        </w:rPr>
        <w:t xml:space="preserve">The </w:t>
      </w:r>
      <w:r w:rsidR="003760E5" w:rsidRPr="00531940">
        <w:rPr>
          <w:rFonts w:ascii="Arial" w:hAnsi="Arial" w:cs="Arial"/>
          <w:sz w:val="24"/>
          <w:szCs w:val="24"/>
        </w:rPr>
        <w:t>Supplier</w:t>
      </w:r>
      <w:r w:rsidR="007D63D5" w:rsidRPr="00531940">
        <w:rPr>
          <w:rFonts w:ascii="Arial" w:hAnsi="Arial" w:cs="Arial"/>
          <w:sz w:val="24"/>
          <w:szCs w:val="24"/>
        </w:rPr>
        <w:t xml:space="preserve">’s vehicle needs to be </w:t>
      </w:r>
      <w:r w:rsidR="00C236FB" w:rsidRPr="00531940">
        <w:rPr>
          <w:rFonts w:ascii="Arial" w:hAnsi="Arial" w:cs="Arial"/>
          <w:sz w:val="24"/>
          <w:szCs w:val="24"/>
        </w:rPr>
        <w:t xml:space="preserve">a maximum </w:t>
      </w:r>
      <w:r w:rsidR="0054147A" w:rsidRPr="00531940">
        <w:rPr>
          <w:rFonts w:ascii="Arial" w:hAnsi="Arial" w:cs="Arial"/>
          <w:sz w:val="24"/>
          <w:szCs w:val="24"/>
        </w:rPr>
        <w:t>height</w:t>
      </w:r>
      <w:r w:rsidR="00C236FB" w:rsidRPr="00531940">
        <w:rPr>
          <w:rFonts w:ascii="Arial" w:hAnsi="Arial" w:cs="Arial"/>
          <w:sz w:val="24"/>
          <w:szCs w:val="24"/>
        </w:rPr>
        <w:t xml:space="preserve"> </w:t>
      </w:r>
      <w:r w:rsidR="0054147A" w:rsidRPr="00531940">
        <w:rPr>
          <w:rFonts w:ascii="Arial" w:hAnsi="Arial" w:cs="Arial"/>
          <w:sz w:val="24"/>
          <w:szCs w:val="24"/>
        </w:rPr>
        <w:t>of 3.2</w:t>
      </w:r>
      <w:r w:rsidR="007D63D5" w:rsidRPr="00531940">
        <w:rPr>
          <w:rFonts w:ascii="Arial" w:hAnsi="Arial" w:cs="Arial"/>
          <w:sz w:val="24"/>
          <w:szCs w:val="24"/>
        </w:rPr>
        <w:t xml:space="preserve"> meters due to h</w:t>
      </w:r>
      <w:r w:rsidR="0054147A" w:rsidRPr="00531940">
        <w:rPr>
          <w:rFonts w:ascii="Arial" w:hAnsi="Arial" w:cs="Arial"/>
          <w:sz w:val="24"/>
          <w:szCs w:val="24"/>
        </w:rPr>
        <w:t>e</w:t>
      </w:r>
      <w:r w:rsidR="007D63D5" w:rsidRPr="00531940">
        <w:rPr>
          <w:rFonts w:ascii="Arial" w:hAnsi="Arial" w:cs="Arial"/>
          <w:sz w:val="24"/>
          <w:szCs w:val="24"/>
        </w:rPr>
        <w:t>igh</w:t>
      </w:r>
      <w:r w:rsidR="0054147A" w:rsidRPr="00531940">
        <w:rPr>
          <w:rFonts w:ascii="Arial" w:hAnsi="Arial" w:cs="Arial"/>
          <w:sz w:val="24"/>
          <w:szCs w:val="24"/>
        </w:rPr>
        <w:t xml:space="preserve">t </w:t>
      </w:r>
      <w:r w:rsidR="007D63D5" w:rsidRPr="00531940">
        <w:rPr>
          <w:rFonts w:ascii="Arial" w:hAnsi="Arial" w:cs="Arial"/>
          <w:sz w:val="24"/>
          <w:szCs w:val="24"/>
        </w:rPr>
        <w:t xml:space="preserve">restrictions in the loading bay. </w:t>
      </w:r>
      <w:r w:rsidR="0054147A" w:rsidRPr="00531940">
        <w:rPr>
          <w:rFonts w:ascii="Arial" w:hAnsi="Arial" w:cs="Arial"/>
          <w:sz w:val="24"/>
          <w:szCs w:val="24"/>
        </w:rPr>
        <w:t>Any vehicle exceeding these limits that is unable to safely off-load its delivery to the Councils satisfaction will be rejected and the Supplier must make alternative arrangements to complete a same day delivery at no additional cost to the Council.</w:t>
      </w:r>
    </w:p>
    <w:p w14:paraId="396902DD" w14:textId="50FF2573" w:rsidR="00856CE2" w:rsidRPr="00531940" w:rsidRDefault="007D63D5" w:rsidP="00531940">
      <w:pPr>
        <w:jc w:val="both"/>
        <w:rPr>
          <w:rFonts w:ascii="Arial" w:hAnsi="Arial" w:cs="Arial"/>
          <w:sz w:val="24"/>
          <w:szCs w:val="24"/>
        </w:rPr>
      </w:pPr>
      <w:r w:rsidRPr="00531940">
        <w:rPr>
          <w:rFonts w:ascii="Arial" w:hAnsi="Arial" w:cs="Arial"/>
          <w:sz w:val="24"/>
          <w:szCs w:val="24"/>
        </w:rPr>
        <w:t xml:space="preserve">All deliveries made must be accompanied by a signed delivery note stating the full description and PO number. </w:t>
      </w:r>
      <w:r w:rsidR="005E74B7" w:rsidRPr="00531940">
        <w:rPr>
          <w:rFonts w:ascii="Arial" w:hAnsi="Arial" w:cs="Arial"/>
          <w:sz w:val="24"/>
          <w:szCs w:val="24"/>
        </w:rPr>
        <w:t xml:space="preserve">CWC are willing to take part supply of orders as long as the </w:t>
      </w:r>
      <w:r w:rsidR="00C76228" w:rsidRPr="00531940">
        <w:rPr>
          <w:rFonts w:ascii="Arial" w:hAnsi="Arial" w:cs="Arial"/>
          <w:sz w:val="24"/>
          <w:szCs w:val="24"/>
        </w:rPr>
        <w:t>full</w:t>
      </w:r>
      <w:r w:rsidR="005E74B7" w:rsidRPr="00531940">
        <w:rPr>
          <w:rFonts w:ascii="Arial" w:hAnsi="Arial" w:cs="Arial"/>
          <w:sz w:val="24"/>
          <w:szCs w:val="24"/>
        </w:rPr>
        <w:t xml:space="preserve"> amount</w:t>
      </w:r>
      <w:r w:rsidR="00C76228" w:rsidRPr="00531940">
        <w:rPr>
          <w:rFonts w:ascii="Arial" w:hAnsi="Arial" w:cs="Arial"/>
          <w:sz w:val="24"/>
          <w:szCs w:val="24"/>
        </w:rPr>
        <w:t xml:space="preserve"> ordered</w:t>
      </w:r>
      <w:r w:rsidR="005E74B7" w:rsidRPr="00531940">
        <w:rPr>
          <w:rFonts w:ascii="Arial" w:hAnsi="Arial" w:cs="Arial"/>
          <w:sz w:val="24"/>
          <w:szCs w:val="24"/>
        </w:rPr>
        <w:t xml:space="preserve"> is delivered by the date originally agreed,</w:t>
      </w:r>
      <w:r w:rsidR="000714B5" w:rsidRPr="00531940">
        <w:rPr>
          <w:rFonts w:ascii="Arial" w:hAnsi="Arial" w:cs="Arial"/>
          <w:sz w:val="24"/>
          <w:szCs w:val="24"/>
        </w:rPr>
        <w:t xml:space="preserve"> however the </w:t>
      </w:r>
      <w:r w:rsidR="003760E5" w:rsidRPr="00531940">
        <w:rPr>
          <w:rFonts w:ascii="Arial" w:hAnsi="Arial" w:cs="Arial"/>
          <w:sz w:val="24"/>
          <w:szCs w:val="24"/>
        </w:rPr>
        <w:t>Supplier</w:t>
      </w:r>
      <w:r w:rsidR="000714B5" w:rsidRPr="00531940">
        <w:rPr>
          <w:rFonts w:ascii="Arial" w:hAnsi="Arial" w:cs="Arial"/>
          <w:sz w:val="24"/>
          <w:szCs w:val="24"/>
        </w:rPr>
        <w:t xml:space="preserve"> must agree part deliveries with the </w:t>
      </w:r>
      <w:r w:rsidR="00346017" w:rsidRPr="00531940">
        <w:rPr>
          <w:rFonts w:ascii="Arial" w:hAnsi="Arial" w:cs="Arial"/>
          <w:sz w:val="24"/>
          <w:szCs w:val="24"/>
        </w:rPr>
        <w:t>CWC representative</w:t>
      </w:r>
      <w:r w:rsidR="000714B5" w:rsidRPr="00531940">
        <w:rPr>
          <w:rFonts w:ascii="Arial" w:hAnsi="Arial" w:cs="Arial"/>
          <w:sz w:val="24"/>
          <w:szCs w:val="24"/>
        </w:rPr>
        <w:t xml:space="preserve"> with at least 24 hours’ </w:t>
      </w:r>
      <w:r w:rsidR="00F71FF3" w:rsidRPr="00531940">
        <w:rPr>
          <w:rFonts w:ascii="Arial" w:hAnsi="Arial" w:cs="Arial"/>
          <w:sz w:val="24"/>
          <w:szCs w:val="24"/>
        </w:rPr>
        <w:t xml:space="preserve">written </w:t>
      </w:r>
      <w:r w:rsidR="000714B5" w:rsidRPr="00531940">
        <w:rPr>
          <w:rFonts w:ascii="Arial" w:hAnsi="Arial" w:cs="Arial"/>
          <w:sz w:val="24"/>
          <w:szCs w:val="24"/>
        </w:rPr>
        <w:t>notice</w:t>
      </w:r>
      <w:r w:rsidR="00C76228" w:rsidRPr="00531940">
        <w:rPr>
          <w:rFonts w:ascii="Arial" w:hAnsi="Arial" w:cs="Arial"/>
          <w:sz w:val="24"/>
          <w:szCs w:val="24"/>
        </w:rPr>
        <w:t xml:space="preserve"> to the delivery due to timescales for jobs. CWC reserves the right to order elsewhere should an order not be fulfilled in full by the contracted </w:t>
      </w:r>
      <w:r w:rsidR="003760E5" w:rsidRPr="00531940">
        <w:rPr>
          <w:rFonts w:ascii="Arial" w:hAnsi="Arial" w:cs="Arial"/>
          <w:sz w:val="24"/>
          <w:szCs w:val="24"/>
        </w:rPr>
        <w:t>Supplier</w:t>
      </w:r>
      <w:r w:rsidR="00C76228" w:rsidRPr="00531940">
        <w:rPr>
          <w:rFonts w:ascii="Arial" w:hAnsi="Arial" w:cs="Arial"/>
          <w:sz w:val="24"/>
          <w:szCs w:val="24"/>
        </w:rPr>
        <w:t>.</w:t>
      </w:r>
      <w:r w:rsidR="00856CE2" w:rsidRPr="00531940">
        <w:rPr>
          <w:rFonts w:ascii="Arial" w:hAnsi="Arial" w:cs="Arial"/>
          <w:sz w:val="24"/>
          <w:szCs w:val="24"/>
        </w:rPr>
        <w:t xml:space="preserve"> In the case of the paper ordered by CWC not being available the </w:t>
      </w:r>
      <w:r w:rsidR="003760E5" w:rsidRPr="00531940">
        <w:rPr>
          <w:rFonts w:ascii="Arial" w:hAnsi="Arial" w:cs="Arial"/>
          <w:sz w:val="24"/>
          <w:szCs w:val="24"/>
        </w:rPr>
        <w:t>Supplier</w:t>
      </w:r>
      <w:r w:rsidR="00856CE2" w:rsidRPr="00531940">
        <w:rPr>
          <w:rFonts w:ascii="Arial" w:hAnsi="Arial" w:cs="Arial"/>
          <w:sz w:val="24"/>
          <w:szCs w:val="24"/>
        </w:rPr>
        <w:t xml:space="preserve"> should notify the </w:t>
      </w:r>
      <w:r w:rsidR="00346017" w:rsidRPr="00531940">
        <w:rPr>
          <w:rFonts w:ascii="Arial" w:hAnsi="Arial" w:cs="Arial"/>
          <w:sz w:val="24"/>
          <w:szCs w:val="24"/>
        </w:rPr>
        <w:t>CWC representative</w:t>
      </w:r>
      <w:r w:rsidR="00856CE2" w:rsidRPr="00531940">
        <w:rPr>
          <w:rFonts w:ascii="Arial" w:hAnsi="Arial" w:cs="Arial"/>
          <w:sz w:val="24"/>
          <w:szCs w:val="24"/>
        </w:rPr>
        <w:t xml:space="preserve"> immediately with a proposed alternative.</w:t>
      </w:r>
      <w:r w:rsidR="00C76228" w:rsidRPr="00531940">
        <w:rPr>
          <w:rFonts w:ascii="Arial" w:hAnsi="Arial" w:cs="Arial"/>
          <w:sz w:val="24"/>
          <w:szCs w:val="24"/>
        </w:rPr>
        <w:t xml:space="preserve"> </w:t>
      </w:r>
    </w:p>
    <w:p w14:paraId="0C9FA5D7" w14:textId="49ADE8F5" w:rsidR="0091142B" w:rsidRPr="00531940" w:rsidRDefault="00C76228" w:rsidP="00531940">
      <w:pPr>
        <w:jc w:val="both"/>
        <w:rPr>
          <w:rFonts w:ascii="Arial" w:hAnsi="Arial" w:cs="Arial"/>
          <w:sz w:val="24"/>
          <w:szCs w:val="24"/>
        </w:rPr>
      </w:pPr>
      <w:r w:rsidRPr="00531940">
        <w:rPr>
          <w:rFonts w:ascii="Arial" w:hAnsi="Arial" w:cs="Arial"/>
          <w:sz w:val="24"/>
          <w:szCs w:val="24"/>
        </w:rPr>
        <w:t xml:space="preserve"> </w:t>
      </w:r>
    </w:p>
    <w:p w14:paraId="63A9DC81" w14:textId="10681435" w:rsidR="00C76228" w:rsidRPr="00531940" w:rsidRDefault="00C76228" w:rsidP="00531940">
      <w:pPr>
        <w:jc w:val="both"/>
        <w:rPr>
          <w:rFonts w:ascii="Arial" w:hAnsi="Arial" w:cs="Arial"/>
          <w:sz w:val="24"/>
          <w:szCs w:val="24"/>
        </w:rPr>
      </w:pPr>
      <w:r w:rsidRPr="00531940">
        <w:rPr>
          <w:rFonts w:ascii="Arial" w:hAnsi="Arial" w:cs="Arial"/>
          <w:sz w:val="24"/>
          <w:szCs w:val="24"/>
        </w:rPr>
        <w:t xml:space="preserve">All papers must be supplied ream wrapped and </w:t>
      </w:r>
      <w:r w:rsidRPr="00531940">
        <w:rPr>
          <w:rFonts w:ascii="Arial" w:hAnsi="Arial" w:cs="Arial"/>
          <w:b/>
          <w:sz w:val="24"/>
          <w:szCs w:val="24"/>
        </w:rPr>
        <w:t xml:space="preserve">not </w:t>
      </w:r>
      <w:r w:rsidRPr="00531940">
        <w:rPr>
          <w:rFonts w:ascii="Arial" w:hAnsi="Arial" w:cs="Arial"/>
          <w:sz w:val="24"/>
          <w:szCs w:val="24"/>
        </w:rPr>
        <w:t xml:space="preserve">bulk wrapped, unless requested by the </w:t>
      </w:r>
      <w:r w:rsidR="00346017" w:rsidRPr="00531940">
        <w:rPr>
          <w:rFonts w:ascii="Arial" w:hAnsi="Arial" w:cs="Arial"/>
          <w:sz w:val="24"/>
          <w:szCs w:val="24"/>
        </w:rPr>
        <w:t>CWC representative</w:t>
      </w:r>
      <w:r w:rsidRPr="00531940">
        <w:rPr>
          <w:rFonts w:ascii="Arial" w:hAnsi="Arial" w:cs="Arial"/>
          <w:sz w:val="24"/>
          <w:szCs w:val="24"/>
        </w:rPr>
        <w:t xml:space="preserve">. </w:t>
      </w:r>
    </w:p>
    <w:p w14:paraId="067D31EF" w14:textId="77777777" w:rsidR="00C76228" w:rsidRPr="00531940" w:rsidRDefault="00C76228" w:rsidP="00531940">
      <w:pPr>
        <w:jc w:val="both"/>
        <w:rPr>
          <w:rFonts w:ascii="Arial" w:hAnsi="Arial" w:cs="Arial"/>
          <w:b/>
          <w:sz w:val="24"/>
          <w:szCs w:val="24"/>
          <w:u w:val="single"/>
        </w:rPr>
      </w:pPr>
      <w:r w:rsidRPr="00531940">
        <w:rPr>
          <w:rFonts w:ascii="Arial" w:hAnsi="Arial" w:cs="Arial"/>
          <w:b/>
          <w:sz w:val="24"/>
          <w:szCs w:val="24"/>
          <w:u w:val="single"/>
        </w:rPr>
        <w:t>Operations/Contract Management</w:t>
      </w:r>
    </w:p>
    <w:p w14:paraId="0BF154FA" w14:textId="5B6DF6BC" w:rsidR="00DC6003" w:rsidRPr="00531940" w:rsidRDefault="00DC6003" w:rsidP="00531940">
      <w:pPr>
        <w:jc w:val="both"/>
        <w:rPr>
          <w:rFonts w:ascii="Arial" w:hAnsi="Arial" w:cs="Arial"/>
          <w:sz w:val="24"/>
          <w:szCs w:val="24"/>
        </w:rPr>
      </w:pPr>
      <w:r w:rsidRPr="00531940">
        <w:rPr>
          <w:rFonts w:ascii="Arial" w:hAnsi="Arial" w:cs="Arial"/>
          <w:sz w:val="24"/>
          <w:szCs w:val="24"/>
        </w:rPr>
        <w:t xml:space="preserve">CWC expects the </w:t>
      </w:r>
      <w:r w:rsidR="00302E23" w:rsidRPr="00531940">
        <w:rPr>
          <w:rFonts w:ascii="Arial" w:hAnsi="Arial" w:cs="Arial"/>
          <w:sz w:val="24"/>
          <w:szCs w:val="24"/>
        </w:rPr>
        <w:t>provider</w:t>
      </w:r>
      <w:r w:rsidRPr="00531940">
        <w:rPr>
          <w:rFonts w:ascii="Arial" w:hAnsi="Arial" w:cs="Arial"/>
          <w:sz w:val="24"/>
          <w:szCs w:val="24"/>
        </w:rPr>
        <w:t xml:space="preserve"> to</w:t>
      </w:r>
      <w:r w:rsidR="00302E23" w:rsidRPr="00531940">
        <w:rPr>
          <w:rFonts w:ascii="Arial" w:hAnsi="Arial" w:cs="Arial"/>
          <w:sz w:val="24"/>
          <w:szCs w:val="24"/>
        </w:rPr>
        <w:t xml:space="preserve"> allocate one account manager only to liaise with the </w:t>
      </w:r>
      <w:r w:rsidR="00346017" w:rsidRPr="00531940">
        <w:rPr>
          <w:rFonts w:ascii="Arial" w:hAnsi="Arial" w:cs="Arial"/>
          <w:sz w:val="24"/>
          <w:szCs w:val="24"/>
        </w:rPr>
        <w:t>CWC representative</w:t>
      </w:r>
      <w:r w:rsidRPr="00531940">
        <w:rPr>
          <w:rFonts w:ascii="Arial" w:hAnsi="Arial" w:cs="Arial"/>
          <w:sz w:val="24"/>
          <w:szCs w:val="24"/>
        </w:rPr>
        <w:t xml:space="preserve"> </w:t>
      </w:r>
      <w:r w:rsidR="00302E23" w:rsidRPr="00531940">
        <w:rPr>
          <w:rFonts w:ascii="Arial" w:hAnsi="Arial" w:cs="Arial"/>
          <w:sz w:val="24"/>
          <w:szCs w:val="24"/>
        </w:rPr>
        <w:t xml:space="preserve">regarding any issues and general enquiries. Should the allocated account manager be unavailable for any length of times CWC should be informed at least 24 hours before, who to contact in the meantime. </w:t>
      </w:r>
      <w:r w:rsidR="009E79E3" w:rsidRPr="00531940">
        <w:rPr>
          <w:rFonts w:ascii="Arial" w:hAnsi="Arial" w:cs="Arial"/>
          <w:sz w:val="24"/>
          <w:szCs w:val="24"/>
        </w:rPr>
        <w:t xml:space="preserve">It is expected that the </w:t>
      </w:r>
      <w:r w:rsidR="003760E5" w:rsidRPr="00531940">
        <w:rPr>
          <w:rFonts w:ascii="Arial" w:hAnsi="Arial" w:cs="Arial"/>
          <w:sz w:val="24"/>
          <w:szCs w:val="24"/>
        </w:rPr>
        <w:t>Supplier</w:t>
      </w:r>
      <w:r w:rsidR="009E79E3" w:rsidRPr="00531940">
        <w:rPr>
          <w:rFonts w:ascii="Arial" w:hAnsi="Arial" w:cs="Arial"/>
          <w:sz w:val="24"/>
          <w:szCs w:val="24"/>
        </w:rPr>
        <w:t xml:space="preserve">’s representative should be able to engage face-to-face with the </w:t>
      </w:r>
      <w:r w:rsidR="00346017" w:rsidRPr="00531940">
        <w:rPr>
          <w:rFonts w:ascii="Arial" w:hAnsi="Arial" w:cs="Arial"/>
          <w:sz w:val="24"/>
          <w:szCs w:val="24"/>
        </w:rPr>
        <w:t>CWC</w:t>
      </w:r>
      <w:r w:rsidR="009E79E3" w:rsidRPr="00531940">
        <w:rPr>
          <w:rFonts w:ascii="Arial" w:hAnsi="Arial" w:cs="Arial"/>
          <w:sz w:val="24"/>
          <w:szCs w:val="24"/>
        </w:rPr>
        <w:t xml:space="preserve"> at least once a month </w:t>
      </w:r>
      <w:r w:rsidR="004D5DCD" w:rsidRPr="00531940">
        <w:rPr>
          <w:rFonts w:ascii="Arial" w:hAnsi="Arial" w:cs="Arial"/>
          <w:sz w:val="24"/>
          <w:szCs w:val="24"/>
        </w:rPr>
        <w:t xml:space="preserve">and </w:t>
      </w:r>
      <w:r w:rsidR="009E79E3" w:rsidRPr="00531940">
        <w:rPr>
          <w:rFonts w:ascii="Arial" w:hAnsi="Arial" w:cs="Arial"/>
          <w:sz w:val="24"/>
          <w:szCs w:val="24"/>
        </w:rPr>
        <w:t xml:space="preserve">be available ad-hoc in case of an emergency. The account manager should supply a complaints/escalation process stating a timeline from start to resolution. </w:t>
      </w:r>
    </w:p>
    <w:p w14:paraId="4455A24F" w14:textId="582EB280" w:rsidR="00C76228" w:rsidRPr="00531940" w:rsidRDefault="00856CE2" w:rsidP="00531940">
      <w:pPr>
        <w:jc w:val="both"/>
        <w:rPr>
          <w:rFonts w:ascii="Arial" w:hAnsi="Arial" w:cs="Arial"/>
          <w:sz w:val="24"/>
          <w:szCs w:val="24"/>
        </w:rPr>
      </w:pPr>
      <w:r w:rsidRPr="00531940">
        <w:rPr>
          <w:rFonts w:ascii="Arial" w:hAnsi="Arial" w:cs="Arial"/>
          <w:sz w:val="24"/>
          <w:szCs w:val="24"/>
        </w:rPr>
        <w:t xml:space="preserve">A representative of the </w:t>
      </w:r>
      <w:r w:rsidR="003760E5" w:rsidRPr="00531940">
        <w:rPr>
          <w:rFonts w:ascii="Arial" w:hAnsi="Arial" w:cs="Arial"/>
          <w:sz w:val="24"/>
          <w:szCs w:val="24"/>
        </w:rPr>
        <w:t>Supplier</w:t>
      </w:r>
      <w:r w:rsidRPr="00531940">
        <w:rPr>
          <w:rFonts w:ascii="Arial" w:hAnsi="Arial" w:cs="Arial"/>
          <w:sz w:val="24"/>
          <w:szCs w:val="24"/>
        </w:rPr>
        <w:t xml:space="preserve"> should be contactable up until 6pm, in case of any issues, at no additional cost to CWC. </w:t>
      </w:r>
    </w:p>
    <w:p w14:paraId="24407FFA" w14:textId="3A5F8C85" w:rsidR="001607D4" w:rsidRPr="00531940" w:rsidRDefault="001607D4" w:rsidP="00531940">
      <w:pPr>
        <w:jc w:val="both"/>
        <w:rPr>
          <w:rFonts w:ascii="Arial" w:hAnsi="Arial" w:cs="Arial"/>
          <w:sz w:val="24"/>
          <w:szCs w:val="24"/>
        </w:rPr>
      </w:pPr>
      <w:r w:rsidRPr="00531940">
        <w:rPr>
          <w:rFonts w:ascii="Arial" w:hAnsi="Arial" w:cs="Arial"/>
          <w:sz w:val="24"/>
          <w:szCs w:val="24"/>
        </w:rPr>
        <w:t xml:space="preserve">The </w:t>
      </w:r>
      <w:r w:rsidR="003760E5" w:rsidRPr="00531940">
        <w:rPr>
          <w:rFonts w:ascii="Arial" w:hAnsi="Arial" w:cs="Arial"/>
          <w:sz w:val="24"/>
          <w:szCs w:val="24"/>
        </w:rPr>
        <w:t>Supplier</w:t>
      </w:r>
      <w:r w:rsidRPr="00531940">
        <w:rPr>
          <w:rFonts w:ascii="Arial" w:hAnsi="Arial" w:cs="Arial"/>
          <w:sz w:val="24"/>
          <w:szCs w:val="24"/>
        </w:rPr>
        <w:t xml:space="preserve"> must have the option available </w:t>
      </w:r>
      <w:r w:rsidR="006A43EC" w:rsidRPr="00531940">
        <w:rPr>
          <w:rFonts w:ascii="Arial" w:hAnsi="Arial" w:cs="Arial"/>
          <w:sz w:val="24"/>
          <w:szCs w:val="24"/>
        </w:rPr>
        <w:t xml:space="preserve">to Carbon Capture products as this may be something the organisation may want to invest in going forward. </w:t>
      </w:r>
    </w:p>
    <w:p w14:paraId="597A540A" w14:textId="75BF4AC3" w:rsidR="005C6C6D" w:rsidRPr="00531940" w:rsidRDefault="00A61453" w:rsidP="00531940">
      <w:pPr>
        <w:jc w:val="both"/>
        <w:rPr>
          <w:rFonts w:ascii="Arial" w:hAnsi="Arial" w:cs="Arial"/>
          <w:sz w:val="24"/>
          <w:szCs w:val="24"/>
        </w:rPr>
      </w:pPr>
      <w:r w:rsidRPr="00531940">
        <w:rPr>
          <w:rFonts w:ascii="Arial" w:hAnsi="Arial" w:cs="Arial"/>
          <w:sz w:val="24"/>
          <w:szCs w:val="24"/>
        </w:rPr>
        <w:t xml:space="preserve">The </w:t>
      </w:r>
      <w:r w:rsidR="003760E5" w:rsidRPr="00531940">
        <w:rPr>
          <w:rFonts w:ascii="Arial" w:hAnsi="Arial" w:cs="Arial"/>
          <w:sz w:val="24"/>
          <w:szCs w:val="24"/>
        </w:rPr>
        <w:t>Supplier</w:t>
      </w:r>
      <w:r w:rsidRPr="00531940">
        <w:rPr>
          <w:rFonts w:ascii="Arial" w:hAnsi="Arial" w:cs="Arial"/>
          <w:sz w:val="24"/>
          <w:szCs w:val="24"/>
        </w:rPr>
        <w:t xml:space="preserve"> must notify of any</w:t>
      </w:r>
      <w:r w:rsidR="009E79E3" w:rsidRPr="00531940">
        <w:rPr>
          <w:rFonts w:ascii="Arial" w:hAnsi="Arial" w:cs="Arial"/>
          <w:sz w:val="24"/>
          <w:szCs w:val="24"/>
        </w:rPr>
        <w:t xml:space="preserve"> reasonable</w:t>
      </w:r>
      <w:r w:rsidRPr="00531940">
        <w:rPr>
          <w:rFonts w:ascii="Arial" w:hAnsi="Arial" w:cs="Arial"/>
          <w:sz w:val="24"/>
          <w:szCs w:val="24"/>
        </w:rPr>
        <w:t xml:space="preserve"> price increases in written format to be received at least 30 days before the increase should take place</w:t>
      </w:r>
      <w:r w:rsidR="009E79E3" w:rsidRPr="00531940">
        <w:rPr>
          <w:rFonts w:ascii="Arial" w:hAnsi="Arial" w:cs="Arial"/>
          <w:sz w:val="24"/>
          <w:szCs w:val="24"/>
        </w:rPr>
        <w:t xml:space="preserve"> with a justification of the increase</w:t>
      </w:r>
      <w:r w:rsidR="001A5924" w:rsidRPr="00531940">
        <w:rPr>
          <w:rFonts w:ascii="Arial" w:hAnsi="Arial" w:cs="Arial"/>
          <w:sz w:val="24"/>
          <w:szCs w:val="24"/>
        </w:rPr>
        <w:t>, this needs to be evidenced by the supplier and only implemented upon agreement of both parties</w:t>
      </w:r>
      <w:r w:rsidRPr="00531940">
        <w:rPr>
          <w:rFonts w:ascii="Arial" w:hAnsi="Arial" w:cs="Arial"/>
          <w:sz w:val="24"/>
          <w:szCs w:val="24"/>
        </w:rPr>
        <w:t>.</w:t>
      </w:r>
    </w:p>
    <w:p w14:paraId="44F6E2A4" w14:textId="0EE02EDE" w:rsidR="00A61453" w:rsidRPr="00531940" w:rsidRDefault="00A61453" w:rsidP="00531940">
      <w:pPr>
        <w:jc w:val="both"/>
        <w:rPr>
          <w:rFonts w:ascii="Arial" w:hAnsi="Arial" w:cs="Arial"/>
          <w:sz w:val="24"/>
          <w:szCs w:val="24"/>
        </w:rPr>
      </w:pPr>
      <w:r w:rsidRPr="00531940">
        <w:rPr>
          <w:rFonts w:ascii="Arial" w:hAnsi="Arial" w:cs="Arial"/>
          <w:sz w:val="24"/>
          <w:szCs w:val="24"/>
        </w:rPr>
        <w:t xml:space="preserve">The </w:t>
      </w:r>
      <w:r w:rsidR="003760E5" w:rsidRPr="00531940">
        <w:rPr>
          <w:rFonts w:ascii="Arial" w:hAnsi="Arial" w:cs="Arial"/>
          <w:sz w:val="24"/>
          <w:szCs w:val="24"/>
        </w:rPr>
        <w:t>Supplier</w:t>
      </w:r>
      <w:r w:rsidRPr="00531940">
        <w:rPr>
          <w:rFonts w:ascii="Arial" w:hAnsi="Arial" w:cs="Arial"/>
          <w:sz w:val="24"/>
          <w:szCs w:val="24"/>
        </w:rPr>
        <w:t xml:space="preserve"> must keep CWC updated</w:t>
      </w:r>
      <w:r w:rsidR="00AB6155" w:rsidRPr="00531940">
        <w:rPr>
          <w:rFonts w:ascii="Arial" w:hAnsi="Arial" w:cs="Arial"/>
          <w:sz w:val="24"/>
          <w:szCs w:val="24"/>
        </w:rPr>
        <w:t xml:space="preserve"> on new products and how these products</w:t>
      </w:r>
      <w:r w:rsidR="009E79E3" w:rsidRPr="00531940">
        <w:rPr>
          <w:rFonts w:ascii="Arial" w:hAnsi="Arial" w:cs="Arial"/>
          <w:sz w:val="24"/>
          <w:szCs w:val="24"/>
        </w:rPr>
        <w:t xml:space="preserve"> could help develop the service, a representative from the company must be able to provide visits/training days showcasing processes and new products. CWC should be offered </w:t>
      </w:r>
      <w:r w:rsidR="009E79E3" w:rsidRPr="00531940">
        <w:rPr>
          <w:rFonts w:ascii="Arial" w:hAnsi="Arial" w:cs="Arial"/>
          <w:sz w:val="24"/>
          <w:szCs w:val="24"/>
        </w:rPr>
        <w:lastRenderedPageBreak/>
        <w:t>the chance to trial new products.</w:t>
      </w:r>
      <w:r w:rsidR="00AB6155" w:rsidRPr="00531940">
        <w:rPr>
          <w:rFonts w:ascii="Arial" w:hAnsi="Arial" w:cs="Arial"/>
          <w:sz w:val="24"/>
          <w:szCs w:val="24"/>
        </w:rPr>
        <w:t xml:space="preserve"> </w:t>
      </w:r>
      <w:r w:rsidR="009E79E3" w:rsidRPr="00531940">
        <w:rPr>
          <w:rFonts w:ascii="Arial" w:hAnsi="Arial" w:cs="Arial"/>
          <w:sz w:val="24"/>
          <w:szCs w:val="24"/>
        </w:rPr>
        <w:t>T</w:t>
      </w:r>
      <w:r w:rsidR="00AB6155" w:rsidRPr="00531940">
        <w:rPr>
          <w:rFonts w:ascii="Arial" w:hAnsi="Arial" w:cs="Arial"/>
          <w:sz w:val="24"/>
          <w:szCs w:val="24"/>
        </w:rPr>
        <w:t xml:space="preserve">he </w:t>
      </w:r>
      <w:r w:rsidR="003760E5" w:rsidRPr="00531940">
        <w:rPr>
          <w:rFonts w:ascii="Arial" w:hAnsi="Arial" w:cs="Arial"/>
          <w:sz w:val="24"/>
          <w:szCs w:val="24"/>
        </w:rPr>
        <w:t>Supplier</w:t>
      </w:r>
      <w:r w:rsidR="00AB6155" w:rsidRPr="00531940">
        <w:rPr>
          <w:rFonts w:ascii="Arial" w:hAnsi="Arial" w:cs="Arial"/>
          <w:sz w:val="24"/>
          <w:szCs w:val="24"/>
        </w:rPr>
        <w:t xml:space="preserve"> must also be able to provide paper samples, free of charge, of new products when requested. </w:t>
      </w:r>
    </w:p>
    <w:p w14:paraId="106C5056" w14:textId="3DEAA626" w:rsidR="00664B5B" w:rsidRPr="00531940" w:rsidRDefault="000F5C7B" w:rsidP="00531940">
      <w:pPr>
        <w:jc w:val="both"/>
        <w:rPr>
          <w:rFonts w:ascii="Arial" w:hAnsi="Arial" w:cs="Arial"/>
          <w:b/>
          <w:sz w:val="24"/>
          <w:szCs w:val="24"/>
          <w:u w:val="single"/>
        </w:rPr>
      </w:pPr>
      <w:bookmarkStart w:id="0" w:name="_Hlk518311712"/>
      <w:r w:rsidRPr="00531940">
        <w:rPr>
          <w:rFonts w:ascii="Arial" w:hAnsi="Arial" w:cs="Arial"/>
          <w:b/>
          <w:sz w:val="24"/>
          <w:szCs w:val="24"/>
          <w:u w:val="single"/>
        </w:rPr>
        <w:t>Key Performance Indicators (KPI’s)</w:t>
      </w:r>
    </w:p>
    <w:p w14:paraId="4DF4D9F1" w14:textId="4D6E7828" w:rsidR="00793AC2" w:rsidRPr="00531940" w:rsidRDefault="00B96E6F" w:rsidP="00531940">
      <w:pPr>
        <w:jc w:val="both"/>
        <w:rPr>
          <w:rFonts w:ascii="Arial" w:hAnsi="Arial" w:cs="Arial"/>
          <w:sz w:val="24"/>
          <w:szCs w:val="24"/>
        </w:rPr>
      </w:pPr>
      <w:r w:rsidRPr="00531940">
        <w:rPr>
          <w:rFonts w:ascii="Arial" w:hAnsi="Arial" w:cs="Arial"/>
          <w:sz w:val="24"/>
          <w:szCs w:val="24"/>
        </w:rPr>
        <w:t xml:space="preserve">As set out in </w:t>
      </w:r>
      <w:r w:rsidR="00FD5C55">
        <w:rPr>
          <w:rFonts w:ascii="Arial" w:hAnsi="Arial" w:cs="Arial"/>
          <w:sz w:val="24"/>
          <w:szCs w:val="24"/>
        </w:rPr>
        <w:t>Schedule 3</w:t>
      </w:r>
      <w:r w:rsidRPr="00531940">
        <w:rPr>
          <w:rFonts w:ascii="Arial" w:hAnsi="Arial" w:cs="Arial"/>
          <w:sz w:val="24"/>
          <w:szCs w:val="24"/>
        </w:rPr>
        <w:t xml:space="preserve"> – Key Performance Indicators (KPIs)</w:t>
      </w:r>
    </w:p>
    <w:p w14:paraId="4559E292" w14:textId="77777777" w:rsidR="00793AC2" w:rsidRPr="00531940" w:rsidRDefault="00793AC2" w:rsidP="00531940">
      <w:pPr>
        <w:jc w:val="both"/>
        <w:rPr>
          <w:rFonts w:ascii="Arial" w:hAnsi="Arial" w:cs="Arial"/>
          <w:b/>
          <w:sz w:val="24"/>
          <w:szCs w:val="24"/>
          <w:u w:val="single"/>
        </w:rPr>
      </w:pPr>
      <w:r w:rsidRPr="00531940">
        <w:rPr>
          <w:rFonts w:ascii="Arial" w:hAnsi="Arial" w:cs="Arial"/>
          <w:b/>
          <w:sz w:val="24"/>
          <w:szCs w:val="24"/>
          <w:u w:val="single"/>
        </w:rPr>
        <w:t>Reporting</w:t>
      </w:r>
    </w:p>
    <w:p w14:paraId="2455C3B9" w14:textId="52F676BA" w:rsidR="00664B5B" w:rsidRPr="00531940" w:rsidRDefault="00793AC2" w:rsidP="00531940">
      <w:pPr>
        <w:jc w:val="both"/>
        <w:rPr>
          <w:rFonts w:ascii="Arial" w:hAnsi="Arial" w:cs="Arial"/>
          <w:sz w:val="24"/>
          <w:szCs w:val="24"/>
        </w:rPr>
      </w:pPr>
      <w:bookmarkStart w:id="1" w:name="_Hlk158383655"/>
      <w:bookmarkEnd w:id="0"/>
      <w:r w:rsidRPr="00531940">
        <w:rPr>
          <w:rFonts w:ascii="Arial" w:hAnsi="Arial" w:cs="Arial"/>
          <w:sz w:val="24"/>
          <w:szCs w:val="24"/>
        </w:rPr>
        <w:t>As set out in the specification CWC require a monthly face-to-face</w:t>
      </w:r>
      <w:r w:rsidR="00B73828">
        <w:rPr>
          <w:rFonts w:ascii="Arial" w:hAnsi="Arial" w:cs="Arial"/>
          <w:sz w:val="24"/>
          <w:szCs w:val="24"/>
        </w:rPr>
        <w:t xml:space="preserve"> (preferred) or </w:t>
      </w:r>
      <w:r w:rsidR="004248DE">
        <w:rPr>
          <w:rFonts w:ascii="Arial" w:hAnsi="Arial" w:cs="Arial"/>
          <w:sz w:val="24"/>
          <w:szCs w:val="24"/>
        </w:rPr>
        <w:t xml:space="preserve">a Microsoft </w:t>
      </w:r>
      <w:r w:rsidR="00B73828">
        <w:rPr>
          <w:rFonts w:ascii="Arial" w:hAnsi="Arial" w:cs="Arial"/>
          <w:sz w:val="24"/>
          <w:szCs w:val="24"/>
        </w:rPr>
        <w:t xml:space="preserve">Teams </w:t>
      </w:r>
      <w:r w:rsidRPr="00531940">
        <w:rPr>
          <w:rFonts w:ascii="Arial" w:hAnsi="Arial" w:cs="Arial"/>
          <w:sz w:val="24"/>
          <w:szCs w:val="24"/>
        </w:rPr>
        <w:t xml:space="preserve">meeting with the account manager. It is expected that the account manager should provide a report outlining the following requirements: </w:t>
      </w:r>
    </w:p>
    <w:p w14:paraId="09424B08"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 xml:space="preserve">Core/Non-Core split presented as a % and a value. </w:t>
      </w:r>
    </w:p>
    <w:p w14:paraId="4F451592" w14:textId="77777777" w:rsidR="00775835" w:rsidRPr="00531940" w:rsidRDefault="00775835" w:rsidP="00531940">
      <w:pPr>
        <w:pStyle w:val="ListParagraph"/>
        <w:numPr>
          <w:ilvl w:val="0"/>
          <w:numId w:val="2"/>
        </w:numPr>
        <w:jc w:val="both"/>
        <w:rPr>
          <w:rFonts w:ascii="Arial" w:hAnsi="Arial" w:cs="Arial"/>
          <w:sz w:val="24"/>
          <w:szCs w:val="24"/>
        </w:rPr>
      </w:pPr>
      <w:r w:rsidRPr="00531940">
        <w:rPr>
          <w:rFonts w:ascii="Arial" w:hAnsi="Arial" w:cs="Arial"/>
          <w:sz w:val="24"/>
          <w:szCs w:val="24"/>
        </w:rPr>
        <w:t>Number of orders Completed and Outstanding</w:t>
      </w:r>
    </w:p>
    <w:p w14:paraId="28596D90" w14:textId="77777777" w:rsidR="00775835" w:rsidRPr="00531940" w:rsidRDefault="00775835" w:rsidP="00531940">
      <w:pPr>
        <w:pStyle w:val="ListParagraph"/>
        <w:numPr>
          <w:ilvl w:val="0"/>
          <w:numId w:val="2"/>
        </w:numPr>
        <w:jc w:val="both"/>
        <w:rPr>
          <w:rFonts w:ascii="Arial" w:hAnsi="Arial" w:cs="Arial"/>
          <w:sz w:val="24"/>
          <w:szCs w:val="24"/>
        </w:rPr>
      </w:pPr>
      <w:r w:rsidRPr="00531940">
        <w:rPr>
          <w:rFonts w:ascii="Arial" w:hAnsi="Arial" w:cs="Arial"/>
          <w:sz w:val="24"/>
          <w:szCs w:val="24"/>
        </w:rPr>
        <w:t>Total Spend</w:t>
      </w:r>
    </w:p>
    <w:p w14:paraId="09CCF9E5" w14:textId="77777777" w:rsidR="00775835" w:rsidRPr="00531940" w:rsidRDefault="00775835" w:rsidP="00531940">
      <w:pPr>
        <w:pStyle w:val="ListParagraph"/>
        <w:numPr>
          <w:ilvl w:val="0"/>
          <w:numId w:val="2"/>
        </w:numPr>
        <w:jc w:val="both"/>
        <w:rPr>
          <w:rFonts w:ascii="Arial" w:hAnsi="Arial" w:cs="Arial"/>
          <w:sz w:val="24"/>
          <w:szCs w:val="24"/>
        </w:rPr>
      </w:pPr>
      <w:r w:rsidRPr="00531940">
        <w:rPr>
          <w:rFonts w:ascii="Arial" w:hAnsi="Arial" w:cs="Arial"/>
          <w:sz w:val="24"/>
          <w:szCs w:val="24"/>
        </w:rPr>
        <w:t>Issue Log</w:t>
      </w:r>
    </w:p>
    <w:p w14:paraId="179B6BBC"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Number of missed deliveries</w:t>
      </w:r>
    </w:p>
    <w:p w14:paraId="4080BED9"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Number of rejected deliveries by CWC due to faulty goods</w:t>
      </w:r>
    </w:p>
    <w:p w14:paraId="735949BC" w14:textId="57258E78" w:rsidR="005404F3"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Number of part deliverie</w:t>
      </w:r>
      <w:r w:rsidR="00275B6F" w:rsidRPr="00531940">
        <w:rPr>
          <w:rFonts w:ascii="Arial" w:hAnsi="Arial" w:cs="Arial"/>
          <w:sz w:val="24"/>
          <w:szCs w:val="24"/>
        </w:rPr>
        <w:t>s</w:t>
      </w:r>
    </w:p>
    <w:bookmarkEnd w:id="1"/>
    <w:p w14:paraId="436E9A92" w14:textId="77777777" w:rsidR="00793AC2" w:rsidRPr="00531940" w:rsidRDefault="00793AC2" w:rsidP="00531940">
      <w:pPr>
        <w:jc w:val="both"/>
        <w:rPr>
          <w:rFonts w:ascii="Arial" w:hAnsi="Arial" w:cs="Arial"/>
          <w:b/>
          <w:sz w:val="24"/>
          <w:szCs w:val="24"/>
          <w:u w:val="single"/>
        </w:rPr>
      </w:pPr>
      <w:r w:rsidRPr="00531940">
        <w:rPr>
          <w:rFonts w:ascii="Arial" w:hAnsi="Arial" w:cs="Arial"/>
          <w:b/>
          <w:sz w:val="24"/>
          <w:szCs w:val="24"/>
          <w:u w:val="single"/>
        </w:rPr>
        <w:t>Invoicing</w:t>
      </w:r>
    </w:p>
    <w:p w14:paraId="052CB4D3" w14:textId="77777777" w:rsidR="00793AC2" w:rsidRPr="00531940" w:rsidRDefault="00793AC2" w:rsidP="00531940">
      <w:pPr>
        <w:jc w:val="both"/>
        <w:rPr>
          <w:rFonts w:ascii="Arial" w:hAnsi="Arial" w:cs="Arial"/>
          <w:sz w:val="24"/>
          <w:szCs w:val="24"/>
        </w:rPr>
      </w:pPr>
      <w:r w:rsidRPr="00531940">
        <w:rPr>
          <w:rFonts w:ascii="Arial" w:hAnsi="Arial" w:cs="Arial"/>
          <w:sz w:val="24"/>
          <w:szCs w:val="24"/>
        </w:rPr>
        <w:t>All invoices sent to CWC should detail the following:</w:t>
      </w:r>
    </w:p>
    <w:p w14:paraId="1F21B7B4"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Account number</w:t>
      </w:r>
    </w:p>
    <w:p w14:paraId="6B913EF1"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Invoice address</w:t>
      </w:r>
    </w:p>
    <w:p w14:paraId="3E28997D"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Delivery address</w:t>
      </w:r>
    </w:p>
    <w:p w14:paraId="369526A7"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PO</w:t>
      </w:r>
    </w:p>
    <w:p w14:paraId="12F8B122" w14:textId="5561F766" w:rsidR="00793AC2" w:rsidRPr="00531940" w:rsidRDefault="00346017" w:rsidP="00531940">
      <w:pPr>
        <w:pStyle w:val="ListParagraph"/>
        <w:numPr>
          <w:ilvl w:val="0"/>
          <w:numId w:val="2"/>
        </w:numPr>
        <w:jc w:val="both"/>
        <w:rPr>
          <w:rFonts w:ascii="Arial" w:hAnsi="Arial" w:cs="Arial"/>
          <w:sz w:val="24"/>
          <w:szCs w:val="24"/>
        </w:rPr>
      </w:pPr>
      <w:r w:rsidRPr="00531940">
        <w:rPr>
          <w:rFonts w:ascii="Arial" w:hAnsi="Arial" w:cs="Arial"/>
          <w:sz w:val="24"/>
          <w:szCs w:val="24"/>
        </w:rPr>
        <w:t>O</w:t>
      </w:r>
      <w:r w:rsidR="00793AC2" w:rsidRPr="00531940">
        <w:rPr>
          <w:rFonts w:ascii="Arial" w:hAnsi="Arial" w:cs="Arial"/>
          <w:sz w:val="24"/>
          <w:szCs w:val="24"/>
        </w:rPr>
        <w:t>rder number</w:t>
      </w:r>
    </w:p>
    <w:p w14:paraId="69B01E5F"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Delivery/Tax date</w:t>
      </w:r>
    </w:p>
    <w:p w14:paraId="248A051F"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Order quantity</w:t>
      </w:r>
    </w:p>
    <w:p w14:paraId="5DF32B3C"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Price</w:t>
      </w:r>
    </w:p>
    <w:p w14:paraId="54CE86BF" w14:textId="77777777" w:rsidR="00793AC2" w:rsidRPr="00531940" w:rsidRDefault="00793AC2" w:rsidP="00531940">
      <w:pPr>
        <w:pStyle w:val="ListParagraph"/>
        <w:numPr>
          <w:ilvl w:val="0"/>
          <w:numId w:val="2"/>
        </w:numPr>
        <w:jc w:val="both"/>
        <w:rPr>
          <w:rFonts w:ascii="Arial" w:hAnsi="Arial" w:cs="Arial"/>
          <w:sz w:val="24"/>
          <w:szCs w:val="24"/>
        </w:rPr>
      </w:pPr>
      <w:r w:rsidRPr="00531940">
        <w:rPr>
          <w:rFonts w:ascii="Arial" w:hAnsi="Arial" w:cs="Arial"/>
          <w:sz w:val="24"/>
          <w:szCs w:val="24"/>
        </w:rPr>
        <w:t>Product description including size and gsm/</w:t>
      </w:r>
      <w:proofErr w:type="gramStart"/>
      <w:r w:rsidRPr="00531940">
        <w:rPr>
          <w:rFonts w:ascii="Arial" w:hAnsi="Arial" w:cs="Arial"/>
          <w:sz w:val="24"/>
          <w:szCs w:val="24"/>
        </w:rPr>
        <w:t>micron</w:t>
      </w:r>
      <w:proofErr w:type="gramEnd"/>
    </w:p>
    <w:p w14:paraId="1B3CBD14" w14:textId="77777777" w:rsidR="00494E2D" w:rsidRPr="00531940" w:rsidRDefault="00494E2D" w:rsidP="00371A58">
      <w:pPr>
        <w:jc w:val="both"/>
        <w:rPr>
          <w:rFonts w:ascii="Arial" w:hAnsi="Arial" w:cs="Arial"/>
          <w:i/>
          <w:sz w:val="24"/>
          <w:szCs w:val="24"/>
        </w:rPr>
      </w:pPr>
    </w:p>
    <w:sectPr w:rsidR="00494E2D" w:rsidRPr="0053194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B860" w14:textId="77777777" w:rsidR="0074110B" w:rsidRDefault="0074110B" w:rsidP="000960A8">
      <w:pPr>
        <w:spacing w:after="0" w:line="240" w:lineRule="auto"/>
      </w:pPr>
      <w:r>
        <w:separator/>
      </w:r>
    </w:p>
  </w:endnote>
  <w:endnote w:type="continuationSeparator" w:id="0">
    <w:p w14:paraId="217098F9" w14:textId="77777777" w:rsidR="0074110B" w:rsidRDefault="0074110B" w:rsidP="000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AEC5" w14:textId="77777777" w:rsidR="0074110B" w:rsidRDefault="0074110B" w:rsidP="000960A8">
      <w:pPr>
        <w:spacing w:after="0" w:line="240" w:lineRule="auto"/>
      </w:pPr>
      <w:r>
        <w:separator/>
      </w:r>
    </w:p>
  </w:footnote>
  <w:footnote w:type="continuationSeparator" w:id="0">
    <w:p w14:paraId="1F7471E2" w14:textId="77777777" w:rsidR="0074110B" w:rsidRDefault="0074110B" w:rsidP="000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4294" w14:textId="77777777" w:rsidR="000960A8" w:rsidRDefault="00DC72D6">
    <w:pPr>
      <w:pStyle w:val="Header"/>
    </w:pPr>
    <w:r>
      <w:rPr>
        <w:noProof/>
        <w:lang w:eastAsia="en-GB"/>
      </w:rPr>
      <mc:AlternateContent>
        <mc:Choice Requires="wps">
          <w:drawing>
            <wp:anchor distT="0" distB="0" distL="114300" distR="114300" simplePos="0" relativeHeight="251659264" behindDoc="0" locked="0" layoutInCell="0" allowOverlap="1" wp14:anchorId="46CF268D" wp14:editId="1406C9E4">
              <wp:simplePos x="0" y="0"/>
              <wp:positionH relativeFrom="page">
                <wp:posOffset>0</wp:posOffset>
              </wp:positionH>
              <wp:positionV relativeFrom="page">
                <wp:posOffset>190500</wp:posOffset>
              </wp:positionV>
              <wp:extent cx="7560310" cy="273050"/>
              <wp:effectExtent l="0" t="0" r="0" b="12700"/>
              <wp:wrapNone/>
              <wp:docPr id="1" name="MSIPCM629e4d71bb664f1b25a4bb0c"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BDB0F" w14:textId="77777777" w:rsidR="00DC72D6" w:rsidRPr="00DC72D6" w:rsidRDefault="00DC72D6" w:rsidP="00DC72D6">
                          <w:pPr>
                            <w:spacing w:after="0"/>
                            <w:rPr>
                              <w:rFonts w:ascii="Calibri" w:hAnsi="Calibri" w:cs="Calibri"/>
                              <w:color w:val="FF8C00"/>
                              <w:sz w:val="28"/>
                            </w:rPr>
                          </w:pPr>
                          <w:r w:rsidRPr="00DC72D6">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CF268D" id="_x0000_t202" coordsize="21600,21600" o:spt="202" path="m,l,21600r21600,l21600,xe">
              <v:stroke joinstyle="miter"/>
              <v:path gradientshapeok="t" o:connecttype="rect"/>
            </v:shapetype>
            <v:shape id="MSIPCM629e4d71bb664f1b25a4bb0c" o:spid="_x0000_s1026" type="#_x0000_t202" alt="{&quot;HashCode&quot;:153349253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37BDB0F" w14:textId="77777777" w:rsidR="00DC72D6" w:rsidRPr="00DC72D6" w:rsidRDefault="00DC72D6" w:rsidP="00DC72D6">
                    <w:pPr>
                      <w:spacing w:after="0"/>
                      <w:rPr>
                        <w:rFonts w:ascii="Calibri" w:hAnsi="Calibri" w:cs="Calibri"/>
                        <w:color w:val="FF8C00"/>
                        <w:sz w:val="28"/>
                      </w:rPr>
                    </w:pPr>
                    <w:r w:rsidRPr="00DC72D6">
                      <w:rPr>
                        <w:rFonts w:ascii="Calibri" w:hAnsi="Calibri" w:cs="Calibri"/>
                        <w:color w:val="FF8C00"/>
                        <w:sz w:val="28"/>
                      </w:rPr>
                      <w:t>Sensitivity: 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403F"/>
    <w:multiLevelType w:val="hybridMultilevel"/>
    <w:tmpl w:val="CAEC526A"/>
    <w:lvl w:ilvl="0" w:tplc="7CF2CC4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41D9B"/>
    <w:multiLevelType w:val="hybridMultilevel"/>
    <w:tmpl w:val="4E708206"/>
    <w:lvl w:ilvl="0" w:tplc="89FE7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96230">
    <w:abstractNumId w:val="1"/>
  </w:num>
  <w:num w:numId="2" w16cid:durableId="50000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A8"/>
    <w:rsid w:val="0000728D"/>
    <w:rsid w:val="000159B1"/>
    <w:rsid w:val="00025124"/>
    <w:rsid w:val="000403CF"/>
    <w:rsid w:val="00051494"/>
    <w:rsid w:val="00070FDD"/>
    <w:rsid w:val="000714B5"/>
    <w:rsid w:val="00084EBF"/>
    <w:rsid w:val="0009547A"/>
    <w:rsid w:val="000960A8"/>
    <w:rsid w:val="000B0FF1"/>
    <w:rsid w:val="000B1C68"/>
    <w:rsid w:val="000C3742"/>
    <w:rsid w:val="000F0591"/>
    <w:rsid w:val="000F5C7B"/>
    <w:rsid w:val="001064D7"/>
    <w:rsid w:val="00110D50"/>
    <w:rsid w:val="001111EC"/>
    <w:rsid w:val="00124395"/>
    <w:rsid w:val="001259D4"/>
    <w:rsid w:val="00151C11"/>
    <w:rsid w:val="001607D4"/>
    <w:rsid w:val="00190AC3"/>
    <w:rsid w:val="00193FC7"/>
    <w:rsid w:val="001A5924"/>
    <w:rsid w:val="001F0E15"/>
    <w:rsid w:val="002231A4"/>
    <w:rsid w:val="0023113F"/>
    <w:rsid w:val="00245038"/>
    <w:rsid w:val="00254725"/>
    <w:rsid w:val="00275B6F"/>
    <w:rsid w:val="002D34A4"/>
    <w:rsid w:val="002E672F"/>
    <w:rsid w:val="002F4CCA"/>
    <w:rsid w:val="00301450"/>
    <w:rsid w:val="00301747"/>
    <w:rsid w:val="00302E23"/>
    <w:rsid w:val="003352A1"/>
    <w:rsid w:val="00336931"/>
    <w:rsid w:val="003427F6"/>
    <w:rsid w:val="00346017"/>
    <w:rsid w:val="00346B0D"/>
    <w:rsid w:val="00371A58"/>
    <w:rsid w:val="00375B2E"/>
    <w:rsid w:val="003760E5"/>
    <w:rsid w:val="0038099B"/>
    <w:rsid w:val="003818C0"/>
    <w:rsid w:val="00382AF0"/>
    <w:rsid w:val="0038654D"/>
    <w:rsid w:val="003912ED"/>
    <w:rsid w:val="003951AA"/>
    <w:rsid w:val="003C44DA"/>
    <w:rsid w:val="003D616F"/>
    <w:rsid w:val="003F1EE8"/>
    <w:rsid w:val="003F4559"/>
    <w:rsid w:val="004248DE"/>
    <w:rsid w:val="00473FB8"/>
    <w:rsid w:val="00481046"/>
    <w:rsid w:val="00481986"/>
    <w:rsid w:val="00484914"/>
    <w:rsid w:val="0049274B"/>
    <w:rsid w:val="00494126"/>
    <w:rsid w:val="00494E2D"/>
    <w:rsid w:val="004A3289"/>
    <w:rsid w:val="004A5060"/>
    <w:rsid w:val="004B09BF"/>
    <w:rsid w:val="004B50AE"/>
    <w:rsid w:val="004C1523"/>
    <w:rsid w:val="004C5286"/>
    <w:rsid w:val="004D5DCD"/>
    <w:rsid w:val="004D5F2C"/>
    <w:rsid w:val="004D671B"/>
    <w:rsid w:val="004E2887"/>
    <w:rsid w:val="00531940"/>
    <w:rsid w:val="005404F3"/>
    <w:rsid w:val="0054147A"/>
    <w:rsid w:val="005736F5"/>
    <w:rsid w:val="0059762C"/>
    <w:rsid w:val="005B3C92"/>
    <w:rsid w:val="005C32F5"/>
    <w:rsid w:val="005C6C6D"/>
    <w:rsid w:val="005D5CE8"/>
    <w:rsid w:val="005E74B7"/>
    <w:rsid w:val="00622C59"/>
    <w:rsid w:val="00664B5B"/>
    <w:rsid w:val="00697453"/>
    <w:rsid w:val="006A43EC"/>
    <w:rsid w:val="006A6DC4"/>
    <w:rsid w:val="006A77CD"/>
    <w:rsid w:val="00706A47"/>
    <w:rsid w:val="0071075C"/>
    <w:rsid w:val="00715BDB"/>
    <w:rsid w:val="00724BE6"/>
    <w:rsid w:val="007359FE"/>
    <w:rsid w:val="00736DDF"/>
    <w:rsid w:val="0074110B"/>
    <w:rsid w:val="00764A35"/>
    <w:rsid w:val="00775835"/>
    <w:rsid w:val="00793AC2"/>
    <w:rsid w:val="007A37C4"/>
    <w:rsid w:val="007A6CB5"/>
    <w:rsid w:val="007C2C59"/>
    <w:rsid w:val="007D63D5"/>
    <w:rsid w:val="007E33A0"/>
    <w:rsid w:val="007E55BA"/>
    <w:rsid w:val="008154FE"/>
    <w:rsid w:val="00840192"/>
    <w:rsid w:val="00856CE2"/>
    <w:rsid w:val="00860529"/>
    <w:rsid w:val="008612EA"/>
    <w:rsid w:val="00865627"/>
    <w:rsid w:val="00880BB8"/>
    <w:rsid w:val="00884314"/>
    <w:rsid w:val="008909A2"/>
    <w:rsid w:val="008A476E"/>
    <w:rsid w:val="008B12CF"/>
    <w:rsid w:val="008C522B"/>
    <w:rsid w:val="008D0AA5"/>
    <w:rsid w:val="008D1E11"/>
    <w:rsid w:val="008E6A7C"/>
    <w:rsid w:val="008E7581"/>
    <w:rsid w:val="008F45E0"/>
    <w:rsid w:val="0091142B"/>
    <w:rsid w:val="00933AF1"/>
    <w:rsid w:val="00971922"/>
    <w:rsid w:val="009A0716"/>
    <w:rsid w:val="009A6749"/>
    <w:rsid w:val="009C4270"/>
    <w:rsid w:val="009E0F1C"/>
    <w:rsid w:val="009E79E3"/>
    <w:rsid w:val="00A0360B"/>
    <w:rsid w:val="00A267A9"/>
    <w:rsid w:val="00A46BAD"/>
    <w:rsid w:val="00A61453"/>
    <w:rsid w:val="00A857E8"/>
    <w:rsid w:val="00AB6155"/>
    <w:rsid w:val="00AB7FF6"/>
    <w:rsid w:val="00AC4979"/>
    <w:rsid w:val="00AE3CAD"/>
    <w:rsid w:val="00AF5E64"/>
    <w:rsid w:val="00B028EF"/>
    <w:rsid w:val="00B144E5"/>
    <w:rsid w:val="00B3635B"/>
    <w:rsid w:val="00B37C18"/>
    <w:rsid w:val="00B73828"/>
    <w:rsid w:val="00B96E6F"/>
    <w:rsid w:val="00BA3824"/>
    <w:rsid w:val="00BA3A67"/>
    <w:rsid w:val="00BB0ECF"/>
    <w:rsid w:val="00BC41E6"/>
    <w:rsid w:val="00BE0443"/>
    <w:rsid w:val="00BE4BE2"/>
    <w:rsid w:val="00BF1CA1"/>
    <w:rsid w:val="00C02C19"/>
    <w:rsid w:val="00C04022"/>
    <w:rsid w:val="00C236FB"/>
    <w:rsid w:val="00C43C87"/>
    <w:rsid w:val="00C7248A"/>
    <w:rsid w:val="00C76228"/>
    <w:rsid w:val="00CA42BD"/>
    <w:rsid w:val="00CB2E9C"/>
    <w:rsid w:val="00D120A4"/>
    <w:rsid w:val="00D34359"/>
    <w:rsid w:val="00D458F9"/>
    <w:rsid w:val="00D50A12"/>
    <w:rsid w:val="00D70C4F"/>
    <w:rsid w:val="00D723CA"/>
    <w:rsid w:val="00D75729"/>
    <w:rsid w:val="00D803A9"/>
    <w:rsid w:val="00DC40F4"/>
    <w:rsid w:val="00DC6003"/>
    <w:rsid w:val="00DC72D6"/>
    <w:rsid w:val="00DE57DE"/>
    <w:rsid w:val="00DF5B06"/>
    <w:rsid w:val="00E10449"/>
    <w:rsid w:val="00E672BE"/>
    <w:rsid w:val="00E858E1"/>
    <w:rsid w:val="00E87185"/>
    <w:rsid w:val="00F13F28"/>
    <w:rsid w:val="00F240D2"/>
    <w:rsid w:val="00F33A21"/>
    <w:rsid w:val="00F33AE0"/>
    <w:rsid w:val="00F3463F"/>
    <w:rsid w:val="00F356C2"/>
    <w:rsid w:val="00F6675A"/>
    <w:rsid w:val="00F71089"/>
    <w:rsid w:val="00F71FF3"/>
    <w:rsid w:val="00F86132"/>
    <w:rsid w:val="00FA4190"/>
    <w:rsid w:val="00FD5C55"/>
    <w:rsid w:val="00FE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426BA"/>
  <w15:chartTrackingRefBased/>
  <w15:docId w15:val="{ED6DB0A5-15D8-4B0E-B7AF-DF03D412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A8"/>
  </w:style>
  <w:style w:type="paragraph" w:styleId="Footer">
    <w:name w:val="footer"/>
    <w:basedOn w:val="Normal"/>
    <w:link w:val="FooterChar"/>
    <w:uiPriority w:val="99"/>
    <w:unhideWhenUsed/>
    <w:rsid w:val="00096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A8"/>
  </w:style>
  <w:style w:type="table" w:styleId="TableGrid">
    <w:name w:val="Table Grid"/>
    <w:basedOn w:val="TableNormal"/>
    <w:uiPriority w:val="39"/>
    <w:rsid w:val="0008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228"/>
    <w:rPr>
      <w:sz w:val="16"/>
      <w:szCs w:val="16"/>
    </w:rPr>
  </w:style>
  <w:style w:type="paragraph" w:styleId="CommentText">
    <w:name w:val="annotation text"/>
    <w:basedOn w:val="Normal"/>
    <w:link w:val="CommentTextChar"/>
    <w:uiPriority w:val="99"/>
    <w:unhideWhenUsed/>
    <w:rsid w:val="00C76228"/>
    <w:pPr>
      <w:spacing w:line="240" w:lineRule="auto"/>
    </w:pPr>
    <w:rPr>
      <w:sz w:val="20"/>
      <w:szCs w:val="20"/>
    </w:rPr>
  </w:style>
  <w:style w:type="character" w:customStyle="1" w:styleId="CommentTextChar">
    <w:name w:val="Comment Text Char"/>
    <w:basedOn w:val="DefaultParagraphFont"/>
    <w:link w:val="CommentText"/>
    <w:uiPriority w:val="99"/>
    <w:rsid w:val="00C76228"/>
    <w:rPr>
      <w:sz w:val="20"/>
      <w:szCs w:val="20"/>
    </w:rPr>
  </w:style>
  <w:style w:type="paragraph" w:styleId="CommentSubject">
    <w:name w:val="annotation subject"/>
    <w:basedOn w:val="CommentText"/>
    <w:next w:val="CommentText"/>
    <w:link w:val="CommentSubjectChar"/>
    <w:uiPriority w:val="99"/>
    <w:semiHidden/>
    <w:unhideWhenUsed/>
    <w:rsid w:val="00C76228"/>
    <w:rPr>
      <w:b/>
      <w:bCs/>
    </w:rPr>
  </w:style>
  <w:style w:type="character" w:customStyle="1" w:styleId="CommentSubjectChar">
    <w:name w:val="Comment Subject Char"/>
    <w:basedOn w:val="CommentTextChar"/>
    <w:link w:val="CommentSubject"/>
    <w:uiPriority w:val="99"/>
    <w:semiHidden/>
    <w:rsid w:val="00C76228"/>
    <w:rPr>
      <w:b/>
      <w:bCs/>
      <w:sz w:val="20"/>
      <w:szCs w:val="20"/>
    </w:rPr>
  </w:style>
  <w:style w:type="paragraph" w:styleId="BalloonText">
    <w:name w:val="Balloon Text"/>
    <w:basedOn w:val="Normal"/>
    <w:link w:val="BalloonTextChar"/>
    <w:uiPriority w:val="99"/>
    <w:semiHidden/>
    <w:unhideWhenUsed/>
    <w:rsid w:val="00C7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28"/>
    <w:rPr>
      <w:rFonts w:ascii="Segoe UI" w:hAnsi="Segoe UI" w:cs="Segoe UI"/>
      <w:sz w:val="18"/>
      <w:szCs w:val="18"/>
    </w:rPr>
  </w:style>
  <w:style w:type="paragraph" w:styleId="ListParagraph">
    <w:name w:val="List Paragraph"/>
    <w:basedOn w:val="Normal"/>
    <w:uiPriority w:val="34"/>
    <w:qFormat/>
    <w:rsid w:val="001111EC"/>
    <w:pPr>
      <w:ind w:left="720"/>
      <w:contextualSpacing/>
    </w:pPr>
  </w:style>
  <w:style w:type="character" w:styleId="Hyperlink">
    <w:name w:val="Hyperlink"/>
    <w:basedOn w:val="DefaultParagraphFont"/>
    <w:uiPriority w:val="99"/>
    <w:unhideWhenUsed/>
    <w:rsid w:val="00A857E8"/>
    <w:rPr>
      <w:color w:val="0563C1" w:themeColor="hyperlink"/>
      <w:u w:val="single"/>
    </w:rPr>
  </w:style>
  <w:style w:type="character" w:customStyle="1" w:styleId="UnresolvedMention1">
    <w:name w:val="Unresolved Mention1"/>
    <w:basedOn w:val="DefaultParagraphFont"/>
    <w:uiPriority w:val="99"/>
    <w:semiHidden/>
    <w:unhideWhenUsed/>
    <w:rsid w:val="00A857E8"/>
    <w:rPr>
      <w:color w:val="808080"/>
      <w:shd w:val="clear" w:color="auto" w:fill="E6E6E6"/>
    </w:rPr>
  </w:style>
  <w:style w:type="paragraph" w:styleId="Revision">
    <w:name w:val="Revision"/>
    <w:hidden/>
    <w:uiPriority w:val="99"/>
    <w:semiHidden/>
    <w:rsid w:val="009A0716"/>
    <w:pPr>
      <w:spacing w:after="0" w:line="240" w:lineRule="auto"/>
    </w:pPr>
  </w:style>
  <w:style w:type="character" w:styleId="UnresolvedMention">
    <w:name w:val="Unresolved Mention"/>
    <w:basedOn w:val="DefaultParagraphFont"/>
    <w:uiPriority w:val="99"/>
    <w:semiHidden/>
    <w:unhideWhenUsed/>
    <w:rsid w:val="0023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6A04912548F94E8DF452B342099A4B" ma:contentTypeVersion="8" ma:contentTypeDescription="Create a new document." ma:contentTypeScope="" ma:versionID="1139423bf1612aee67c1ba899aa90ff1">
  <xsd:schema xmlns:xsd="http://www.w3.org/2001/XMLSchema" xmlns:xs="http://www.w3.org/2001/XMLSchema" xmlns:p="http://schemas.microsoft.com/office/2006/metadata/properties" xmlns:ns3="f102c6ad-710f-4f0e-bef6-ce2c75d1d2ad" targetNamespace="http://schemas.microsoft.com/office/2006/metadata/properties" ma:root="true" ma:fieldsID="2bd2207d34cfe75bd99214275b797038" ns3:_="">
    <xsd:import namespace="f102c6ad-710f-4f0e-bef6-ce2c75d1d2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2c6ad-710f-4f0e-bef6-ce2c75d1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109B02DB-69D8-4C8D-A5DE-23C03A107C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CAF0D-BF57-4C81-824C-6410371E2155}">
  <ds:schemaRefs>
    <ds:schemaRef ds:uri="http://schemas.microsoft.com/sharepoint/v3/contenttype/forms"/>
  </ds:schemaRefs>
</ds:datastoreItem>
</file>

<file path=customXml/itemProps3.xml><?xml version="1.0" encoding="utf-8"?>
<ds:datastoreItem xmlns:ds="http://schemas.openxmlformats.org/officeDocument/2006/customXml" ds:itemID="{E1B518B0-945F-4489-9046-A0B9D73ADD80}">
  <ds:schemaRefs>
    <ds:schemaRef ds:uri="http://schemas.openxmlformats.org/officeDocument/2006/bibliography"/>
  </ds:schemaRefs>
</ds:datastoreItem>
</file>

<file path=customXml/itemProps4.xml><?xml version="1.0" encoding="utf-8"?>
<ds:datastoreItem xmlns:ds="http://schemas.openxmlformats.org/officeDocument/2006/customXml" ds:itemID="{733672BB-789C-4ED9-86C2-AA5F71BB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2c6ad-710f-4f0e-bef6-ce2c75d1d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A3D70C-9730-4E1F-B08B-C5BFD33888D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Lloyd</dc:creator>
  <cp:keywords/>
  <dc:description/>
  <cp:lastModifiedBy>Sheena Douglas</cp:lastModifiedBy>
  <cp:revision>5</cp:revision>
  <cp:lastPrinted>2019-11-25T09:16:00Z</cp:lastPrinted>
  <dcterms:created xsi:type="dcterms:W3CDTF">2024-03-13T10:57:00Z</dcterms:created>
  <dcterms:modified xsi:type="dcterms:W3CDTF">2024-03-13T15:49:00Z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21b8c30e-713c-4217-a85c-18ddf5d02132</vt:lpwstr>
  </property>
  <property fmtid="{D5CDD505-2E9C-101B-9397-08002B2CF9AE}" pid="3" name="bjSaver">
    <vt:lpwstr>c2821fFg2Jg2MuII8UxxVU+rU+IuWFCn</vt:lpwstr>
  </property>
  <property fmtid="{D5CDD505-2E9C-101B-9397-08002B2CF9AE}" pid="4" name="MSIP_Label_a06a6805-2090-45c5-a0e2-4a6e2e113023_Enabled">
    <vt:lpwstr>True</vt:lpwstr>
  </property>
  <property fmtid="{D5CDD505-2E9C-101B-9397-08002B2CF9AE}" pid="5" name="MSIP_Label_a06a6805-2090-45c5-a0e2-4a6e2e113023_SiteId">
    <vt:lpwstr>07ebc6c3-7074-4387-a625-b9d918ba4a97</vt:lpwstr>
  </property>
  <property fmtid="{D5CDD505-2E9C-101B-9397-08002B2CF9AE}" pid="6" name="MSIP_Label_a06a6805-2090-45c5-a0e2-4a6e2e113023_Ref">
    <vt:lpwstr>https://api.informationprotection.azure.com/api/07ebc6c3-7074-4387-a625-b9d918ba4a97</vt:lpwstr>
  </property>
  <property fmtid="{D5CDD505-2E9C-101B-9397-08002B2CF9AE}" pid="7" name="MSIP_Label_a06a6805-2090-45c5-a0e2-4a6e2e113023_SetBy">
    <vt:lpwstr>Steve.Charles@Wolverhampton.gov.uk</vt:lpwstr>
  </property>
  <property fmtid="{D5CDD505-2E9C-101B-9397-08002B2CF9AE}" pid="8" name="MSIP_Label_a06a6805-2090-45c5-a0e2-4a6e2e113023_SetDate">
    <vt:lpwstr>2018-07-12T16:13:36.4510110+01:00</vt:lpwstr>
  </property>
  <property fmtid="{D5CDD505-2E9C-101B-9397-08002B2CF9AE}" pid="9" name="MSIP_Label_a06a6805-2090-45c5-a0e2-4a6e2e113023_Name">
    <vt:lpwstr>PROTECT</vt:lpwstr>
  </property>
  <property fmtid="{D5CDD505-2E9C-101B-9397-08002B2CF9AE}" pid="10" name="MSIP_Label_a06a6805-2090-45c5-a0e2-4a6e2e113023_Application">
    <vt:lpwstr>Microsoft Azure Information Protection</vt:lpwstr>
  </property>
  <property fmtid="{D5CDD505-2E9C-101B-9397-08002B2CF9AE}" pid="11" name="MSIP_Label_a06a6805-2090-45c5-a0e2-4a6e2e113023_Extended_MSFT_Method">
    <vt:lpwstr>Automatic</vt:lpwstr>
  </property>
  <property fmtid="{D5CDD505-2E9C-101B-9397-08002B2CF9AE}" pid="12" name="Sensitivity">
    <vt:lpwstr>PROTECT</vt:lpwstr>
  </property>
  <property fmtid="{D5CDD505-2E9C-101B-9397-08002B2CF9AE}" pid="13" name="bjDocumentSecurityLabel">
    <vt:lpwstr>No Marking</vt:lpwstr>
  </property>
  <property fmtid="{D5CDD505-2E9C-101B-9397-08002B2CF9AE}" pid="14" name="bjDocumentLabelFieldCode">
    <vt:lpwstr>No Marking</vt:lpwstr>
  </property>
  <property fmtid="{D5CDD505-2E9C-101B-9397-08002B2CF9AE}" pid="15" name="bjDocumentLabelFieldCodeHeaderFooter">
    <vt:lpwstr>No Marking</vt:lpwstr>
  </property>
  <property fmtid="{D5CDD505-2E9C-101B-9397-08002B2CF9AE}" pid="16" name="ContentTypeId">
    <vt:lpwstr>0x0101006C6A04912548F94E8DF452B342099A4B</vt:lpwstr>
  </property>
</Properties>
</file>