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207" w:rsidRDefault="00E35207" w:rsidP="00DB1224">
      <w:pPr>
        <w:rPr>
          <w:rFonts w:ascii="Arial" w:hAnsi="Arial" w:cs="Arial"/>
          <w:b/>
          <w:sz w:val="28"/>
          <w:szCs w:val="28"/>
        </w:rPr>
      </w:pPr>
      <w:r w:rsidRPr="00E35207">
        <w:rPr>
          <w:rFonts w:ascii="Univers (W1)" w:eastAsia="Times New Roman" w:hAnsi="Univers (W1)" w:cs="Times New Roman"/>
          <w:b/>
          <w:noProof/>
          <w:szCs w:val="20"/>
          <w:lang w:eastAsia="en-GB"/>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183130" cy="1120775"/>
            <wp:effectExtent l="0" t="0" r="762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3130" cy="1120775"/>
                    </a:xfrm>
                    <a:prstGeom prst="rect">
                      <a:avLst/>
                    </a:prstGeom>
                    <a:noFill/>
                  </pic:spPr>
                </pic:pic>
              </a:graphicData>
            </a:graphic>
          </wp:anchor>
        </w:drawing>
      </w:r>
      <w:r>
        <w:rPr>
          <w:rFonts w:ascii="Arial" w:hAnsi="Arial" w:cs="Arial"/>
          <w:b/>
          <w:sz w:val="28"/>
          <w:szCs w:val="28"/>
        </w:rPr>
        <w:br w:type="textWrapping" w:clear="all"/>
      </w:r>
    </w:p>
    <w:p w:rsidR="00DB1224" w:rsidRPr="002610F1" w:rsidRDefault="00DB1224" w:rsidP="00DB1224">
      <w:pPr>
        <w:rPr>
          <w:rFonts w:ascii="Arial" w:hAnsi="Arial" w:cs="Arial"/>
          <w:b/>
          <w:sz w:val="28"/>
          <w:szCs w:val="28"/>
        </w:rPr>
      </w:pPr>
      <w:r w:rsidRPr="002610F1">
        <w:rPr>
          <w:rFonts w:ascii="Arial" w:hAnsi="Arial" w:cs="Arial"/>
          <w:b/>
          <w:sz w:val="28"/>
          <w:szCs w:val="28"/>
        </w:rPr>
        <w:t>Brief for the Greater Ma</w:t>
      </w:r>
      <w:r w:rsidR="002135E8">
        <w:rPr>
          <w:rFonts w:ascii="Arial" w:hAnsi="Arial" w:cs="Arial"/>
          <w:b/>
          <w:sz w:val="28"/>
          <w:szCs w:val="28"/>
        </w:rPr>
        <w:t>nchester Adult Education Budget</w:t>
      </w:r>
      <w:r w:rsidRPr="002610F1">
        <w:rPr>
          <w:rFonts w:ascii="Arial" w:hAnsi="Arial" w:cs="Arial"/>
          <w:b/>
          <w:sz w:val="28"/>
          <w:szCs w:val="28"/>
        </w:rPr>
        <w:t xml:space="preserve"> Market Engagement Event.  </w:t>
      </w:r>
    </w:p>
    <w:p w:rsidR="00DB1224" w:rsidRDefault="002135E8" w:rsidP="00DB1224">
      <w:pPr>
        <w:rPr>
          <w:rFonts w:ascii="Arial" w:hAnsi="Arial" w:cs="Arial"/>
          <w:b/>
          <w:sz w:val="28"/>
          <w:szCs w:val="28"/>
        </w:rPr>
      </w:pPr>
      <w:r>
        <w:rPr>
          <w:rFonts w:ascii="Arial" w:hAnsi="Arial" w:cs="Arial"/>
          <w:b/>
          <w:sz w:val="28"/>
          <w:szCs w:val="28"/>
        </w:rPr>
        <w:t>Date: 31</w:t>
      </w:r>
      <w:r w:rsidRPr="002135E8">
        <w:rPr>
          <w:rFonts w:ascii="Arial" w:hAnsi="Arial" w:cs="Arial"/>
          <w:b/>
          <w:sz w:val="28"/>
          <w:szCs w:val="28"/>
          <w:vertAlign w:val="superscript"/>
        </w:rPr>
        <w:t>st</w:t>
      </w:r>
      <w:r>
        <w:rPr>
          <w:rFonts w:ascii="Arial" w:hAnsi="Arial" w:cs="Arial"/>
          <w:b/>
          <w:sz w:val="28"/>
          <w:szCs w:val="28"/>
        </w:rPr>
        <w:t xml:space="preserve"> July</w:t>
      </w:r>
      <w:r w:rsidR="00E35207">
        <w:rPr>
          <w:rFonts w:ascii="Arial" w:hAnsi="Arial" w:cs="Arial"/>
          <w:b/>
          <w:sz w:val="28"/>
          <w:szCs w:val="28"/>
        </w:rPr>
        <w:t xml:space="preserve"> 2018 </w:t>
      </w:r>
      <w:r w:rsidR="000B33AB">
        <w:rPr>
          <w:rFonts w:ascii="Arial" w:hAnsi="Arial" w:cs="Arial"/>
          <w:b/>
          <w:sz w:val="28"/>
          <w:szCs w:val="28"/>
        </w:rPr>
        <w:t>at 13:00 – 16:00</w:t>
      </w:r>
    </w:p>
    <w:p w:rsidR="00E35207" w:rsidRDefault="00E35207" w:rsidP="00E35207">
      <w:pPr>
        <w:rPr>
          <w:rFonts w:ascii="Arial" w:hAnsi="Arial" w:cs="Arial"/>
          <w:b/>
          <w:sz w:val="28"/>
          <w:szCs w:val="28"/>
        </w:rPr>
      </w:pPr>
      <w:r>
        <w:rPr>
          <w:rFonts w:ascii="Arial" w:hAnsi="Arial" w:cs="Arial"/>
          <w:b/>
          <w:sz w:val="28"/>
          <w:szCs w:val="28"/>
        </w:rPr>
        <w:t xml:space="preserve">Location: </w:t>
      </w:r>
    </w:p>
    <w:p w:rsidR="00E35207" w:rsidRPr="00E35207" w:rsidRDefault="000B33AB" w:rsidP="00E35207">
      <w:pPr>
        <w:rPr>
          <w:rFonts w:ascii="Arial" w:hAnsi="Arial" w:cs="Arial"/>
          <w:b/>
          <w:bCs/>
          <w:color w:val="000000" w:themeColor="text1"/>
          <w:sz w:val="28"/>
          <w:szCs w:val="28"/>
          <w:lang w:val="en"/>
        </w:rPr>
      </w:pPr>
      <w:hyperlink r:id="rId9" w:history="1">
        <w:r w:rsidR="00E35207" w:rsidRPr="00E35207">
          <w:rPr>
            <w:rStyle w:val="Hyperlink"/>
            <w:rFonts w:ascii="Arial" w:hAnsi="Arial" w:cs="Arial"/>
            <w:b/>
            <w:bCs/>
            <w:color w:val="000000" w:themeColor="text1"/>
            <w:sz w:val="28"/>
            <w:szCs w:val="28"/>
            <w:u w:val="none"/>
            <w:lang w:val="en"/>
          </w:rPr>
          <w:t>The Sheridan Suite</w:t>
        </w:r>
      </w:hyperlink>
    </w:p>
    <w:p w:rsidR="00046836" w:rsidRDefault="00E35207" w:rsidP="00DB1224">
      <w:pPr>
        <w:rPr>
          <w:rFonts w:ascii="Arial" w:hAnsi="Arial" w:cs="Arial"/>
          <w:b/>
          <w:color w:val="000000" w:themeColor="text1"/>
          <w:sz w:val="28"/>
          <w:szCs w:val="28"/>
          <w:lang w:val="en"/>
        </w:rPr>
      </w:pPr>
      <w:r w:rsidRPr="00046836">
        <w:rPr>
          <w:rFonts w:ascii="Arial" w:hAnsi="Arial" w:cs="Arial"/>
          <w:b/>
          <w:color w:val="000000" w:themeColor="text1"/>
          <w:sz w:val="28"/>
          <w:szCs w:val="28"/>
          <w:lang w:val="en"/>
        </w:rPr>
        <w:t xml:space="preserve">371 Oldham Road, Manchester </w:t>
      </w:r>
    </w:p>
    <w:p w:rsidR="00E35207" w:rsidRPr="00E35207" w:rsidRDefault="00E35207" w:rsidP="00DB1224">
      <w:pPr>
        <w:rPr>
          <w:rFonts w:ascii="Arial" w:hAnsi="Arial" w:cs="Arial"/>
          <w:b/>
          <w:color w:val="000000" w:themeColor="text1"/>
          <w:sz w:val="28"/>
          <w:szCs w:val="28"/>
          <w:lang w:val="en"/>
        </w:rPr>
      </w:pPr>
      <w:r w:rsidRPr="00046836">
        <w:rPr>
          <w:rFonts w:ascii="Arial" w:hAnsi="Arial" w:cs="Arial"/>
          <w:b/>
          <w:color w:val="000000" w:themeColor="text1"/>
          <w:sz w:val="28"/>
          <w:szCs w:val="28"/>
          <w:lang w:val="en"/>
        </w:rPr>
        <w:t>M40 8RR</w:t>
      </w:r>
    </w:p>
    <w:p w:rsidR="00DB1224" w:rsidRPr="00046836" w:rsidRDefault="00DB1224" w:rsidP="00DB1224">
      <w:pPr>
        <w:spacing w:line="259" w:lineRule="auto"/>
        <w:jc w:val="both"/>
        <w:rPr>
          <w:rFonts w:ascii="Arial" w:hAnsi="Arial" w:cs="Arial"/>
        </w:rPr>
      </w:pPr>
      <w:r w:rsidRPr="00046836">
        <w:rPr>
          <w:rFonts w:ascii="Arial" w:eastAsia="Calibri" w:hAnsi="Arial" w:cs="Arial"/>
        </w:rPr>
        <w:t>Greater Manchester Combined Authority (GMCA) wish to invite providers to a market engagement event for the provision of t</w:t>
      </w:r>
      <w:r w:rsidR="00152E6F" w:rsidRPr="00046836">
        <w:rPr>
          <w:rFonts w:ascii="Arial" w:eastAsia="Calibri" w:hAnsi="Arial" w:cs="Arial"/>
        </w:rPr>
        <w:t xml:space="preserve">he Greater Manchester Adult Education Budget. </w:t>
      </w:r>
    </w:p>
    <w:p w:rsidR="00152E6F" w:rsidRPr="00046836" w:rsidRDefault="00152E6F" w:rsidP="00152E6F">
      <w:pPr>
        <w:spacing w:after="0" w:line="240" w:lineRule="auto"/>
        <w:jc w:val="both"/>
        <w:rPr>
          <w:rFonts w:ascii="Arial" w:hAnsi="Arial" w:cs="Arial"/>
        </w:rPr>
      </w:pPr>
      <w:r w:rsidRPr="00046836">
        <w:rPr>
          <w:rFonts w:ascii="Arial" w:hAnsi="Arial" w:cs="Arial"/>
        </w:rPr>
        <w:t>Devolution of the Adult Education Budget (AEB) formed a landmark agreement within Greater Manchester’s ground-breaking devolution deal. The Greater Manchester Combined Authority (GMCA) will assume responsibility for ensuring high quality adult education is available across the city-region from the 2019-20 academic year</w:t>
      </w:r>
      <w:r w:rsidRPr="00046836">
        <w:rPr>
          <w:rStyle w:val="FootnoteReference"/>
          <w:rFonts w:ascii="Arial" w:hAnsi="Arial" w:cs="Arial"/>
        </w:rPr>
        <w:footnoteReference w:id="1"/>
      </w:r>
      <w:r w:rsidRPr="00046836">
        <w:rPr>
          <w:rFonts w:ascii="Arial" w:hAnsi="Arial" w:cs="Arial"/>
        </w:rPr>
        <w:t>.</w:t>
      </w:r>
    </w:p>
    <w:p w:rsidR="00152E6F" w:rsidRPr="00046836" w:rsidRDefault="00152E6F" w:rsidP="00152E6F">
      <w:pPr>
        <w:spacing w:after="0" w:line="240" w:lineRule="auto"/>
        <w:jc w:val="both"/>
        <w:rPr>
          <w:rFonts w:ascii="Arial" w:hAnsi="Arial" w:cs="Arial"/>
        </w:rPr>
      </w:pPr>
    </w:p>
    <w:p w:rsidR="00152E6F" w:rsidRPr="00046836" w:rsidRDefault="00152E6F" w:rsidP="00152E6F">
      <w:pPr>
        <w:pStyle w:val="Default"/>
        <w:jc w:val="both"/>
        <w:rPr>
          <w:sz w:val="22"/>
          <w:szCs w:val="22"/>
        </w:rPr>
      </w:pPr>
      <w:r w:rsidRPr="00046836">
        <w:rPr>
          <w:sz w:val="22"/>
          <w:szCs w:val="22"/>
        </w:rPr>
        <w:t>The Education &amp; Skills Funding Agency (ESFA) has reminded providers that all AEB providers’ funding will be affected by devolution, even those in non-devolved areas. Mayoral Combined Authorities (MCAs) will be responsible for funding their residents and ESFA will be responsible for funding residents of non-devolved areas. In future, depending on providers’ geographic delivery footprint and MCAs’ commissioning decisions, providers may have a single funding relationship with a commissioning authority or multiple funding relationships covering one or more MCAs/GLA and ESFA. It is therefore important that providers understand how much of their delivery (direct and sub-contracted) is to residents of devolved areas.</w:t>
      </w:r>
    </w:p>
    <w:p w:rsidR="00152E6F" w:rsidRPr="00046836" w:rsidRDefault="00152E6F" w:rsidP="00152E6F">
      <w:pPr>
        <w:pStyle w:val="Default"/>
        <w:jc w:val="both"/>
        <w:rPr>
          <w:sz w:val="22"/>
          <w:szCs w:val="22"/>
        </w:rPr>
      </w:pPr>
    </w:p>
    <w:p w:rsidR="00DB1224" w:rsidRPr="00046836" w:rsidRDefault="00152E6F" w:rsidP="00152E6F">
      <w:pPr>
        <w:jc w:val="both"/>
        <w:rPr>
          <w:rFonts w:ascii="Arial" w:hAnsi="Arial" w:cs="Arial"/>
          <w:color w:val="000000"/>
        </w:rPr>
      </w:pPr>
      <w:r w:rsidRPr="00046836">
        <w:rPr>
          <w:rFonts w:ascii="Arial" w:hAnsi="Arial" w:cs="Arial"/>
          <w:color w:val="000000"/>
        </w:rPr>
        <w:t xml:space="preserve">When the GM AEB is transferred from the EFSA to the GMCA however we are very keen to ensure that the market is open, which is why the current PIN deals with the funding of provision </w:t>
      </w:r>
      <w:r w:rsidRPr="00046836">
        <w:rPr>
          <w:rFonts w:ascii="Arial" w:hAnsi="Arial" w:cs="Arial"/>
          <w:b/>
          <w:color w:val="000000"/>
        </w:rPr>
        <w:t>currently delivered by those providers that have contracts for services with EFSA as well as EFSA grant funded providers whose primary delivery focus is not currently in GM</w:t>
      </w:r>
      <w:r w:rsidRPr="00046836">
        <w:rPr>
          <w:rFonts w:ascii="Arial" w:hAnsi="Arial" w:cs="Arial"/>
          <w:color w:val="000000"/>
        </w:rPr>
        <w:t>. This will allow the GMCA to realign the AEB funding which is currently spread across a vast provider base across the country and concentrate it on a smaller provider base who will be required to deliver more targeted learning to GM residents as well as maximising the impact of the GM AEB for learners by reducing duplication of management fees and subcontracting.</w:t>
      </w:r>
    </w:p>
    <w:p w:rsidR="00046836" w:rsidRDefault="00046836" w:rsidP="00DB1224">
      <w:pPr>
        <w:spacing w:before="100" w:beforeAutospacing="1" w:after="100" w:afterAutospacing="1" w:line="240" w:lineRule="auto"/>
        <w:jc w:val="both"/>
        <w:rPr>
          <w:rFonts w:ascii="Arial" w:hAnsi="Arial" w:cs="Arial"/>
          <w:b/>
        </w:rPr>
      </w:pPr>
    </w:p>
    <w:p w:rsidR="00DB1224" w:rsidRPr="00046836" w:rsidRDefault="00152E6F" w:rsidP="00DB1224">
      <w:pPr>
        <w:spacing w:before="100" w:beforeAutospacing="1" w:after="100" w:afterAutospacing="1" w:line="240" w:lineRule="auto"/>
        <w:jc w:val="both"/>
        <w:rPr>
          <w:rFonts w:ascii="Arial" w:hAnsi="Arial" w:cs="Arial"/>
          <w:b/>
        </w:rPr>
      </w:pPr>
      <w:r w:rsidRPr="00046836">
        <w:rPr>
          <w:rFonts w:ascii="Arial" w:hAnsi="Arial" w:cs="Arial"/>
          <w:b/>
        </w:rPr>
        <w:t>Adult Education Budget</w:t>
      </w:r>
    </w:p>
    <w:p w:rsidR="00152E6F" w:rsidRPr="00046836" w:rsidRDefault="00152E6F" w:rsidP="00152E6F">
      <w:pPr>
        <w:spacing w:after="0" w:line="240" w:lineRule="auto"/>
        <w:jc w:val="both"/>
        <w:rPr>
          <w:rFonts w:ascii="Arial" w:eastAsia="Calibri" w:hAnsi="Arial" w:cs="Arial"/>
        </w:rPr>
      </w:pPr>
      <w:r w:rsidRPr="00046836">
        <w:rPr>
          <w:rFonts w:ascii="Arial" w:eastAsia="Calibri" w:hAnsi="Arial" w:cs="Arial"/>
        </w:rPr>
        <w:t>The devolved AEB must sit within a transformational education, skills and employment system within GM that delivers a step-change improvement in the basic and generic skills needed for life and work, including English, maths and digital skills.  At the same time that skills system must deliver the higher level and technical skills needed to drive productivity in GM’s growth sectors. A devolved Greater Manchester AEB will form a key element in supporting this progression within the broader delivery of the skills and employment system and linking with other provision including technical education and apprenticeships/traineeships.</w:t>
      </w:r>
    </w:p>
    <w:p w:rsidR="00152E6F" w:rsidRPr="00046836" w:rsidRDefault="00152E6F" w:rsidP="00152E6F">
      <w:pPr>
        <w:pStyle w:val="NoSpacing"/>
        <w:jc w:val="both"/>
        <w:rPr>
          <w:rFonts w:ascii="Arial" w:hAnsi="Arial" w:cs="Arial"/>
        </w:rPr>
      </w:pPr>
    </w:p>
    <w:p w:rsidR="00152E6F" w:rsidRPr="00046836" w:rsidRDefault="00152E6F" w:rsidP="00152E6F">
      <w:pPr>
        <w:pStyle w:val="NoSpacing"/>
        <w:jc w:val="both"/>
        <w:rPr>
          <w:rFonts w:ascii="Arial" w:hAnsi="Arial" w:cs="Arial"/>
        </w:rPr>
      </w:pPr>
      <w:r w:rsidRPr="00046836">
        <w:rPr>
          <w:rFonts w:ascii="Arial" w:hAnsi="Arial" w:cs="Arial"/>
        </w:rPr>
        <w:t>In particular, we want to develop with providers an approach which will deliver a system that works for everyone as set out in Greater Manchester Strategy (GMS)</w:t>
      </w:r>
      <w:r w:rsidRPr="00046836">
        <w:rPr>
          <w:rStyle w:val="FootnoteReference"/>
          <w:rFonts w:ascii="Arial" w:hAnsi="Arial" w:cs="Arial"/>
        </w:rPr>
        <w:footnoteReference w:id="2"/>
      </w:r>
      <w:r w:rsidRPr="00046836">
        <w:rPr>
          <w:rFonts w:ascii="Arial" w:hAnsi="Arial" w:cs="Arial"/>
        </w:rPr>
        <w:t>:</w:t>
      </w:r>
    </w:p>
    <w:p w:rsidR="00152E6F" w:rsidRPr="00046836" w:rsidRDefault="00152E6F" w:rsidP="00152E6F">
      <w:pPr>
        <w:pStyle w:val="NoSpacing"/>
        <w:jc w:val="both"/>
        <w:rPr>
          <w:rFonts w:ascii="Arial" w:hAnsi="Arial" w:cs="Arial"/>
        </w:rPr>
      </w:pPr>
    </w:p>
    <w:p w:rsidR="00152E6F" w:rsidRPr="00046836" w:rsidRDefault="00152E6F" w:rsidP="00152E6F">
      <w:pPr>
        <w:pStyle w:val="NoSpacing"/>
        <w:numPr>
          <w:ilvl w:val="0"/>
          <w:numId w:val="2"/>
        </w:numPr>
        <w:jc w:val="both"/>
        <w:rPr>
          <w:rFonts w:ascii="Arial" w:hAnsi="Arial" w:cs="Arial"/>
        </w:rPr>
      </w:pPr>
      <w:r w:rsidRPr="00046836">
        <w:rPr>
          <w:rFonts w:ascii="Arial" w:hAnsi="Arial" w:cs="Arial"/>
        </w:rPr>
        <w:t>Young people equipped for life and work</w:t>
      </w:r>
    </w:p>
    <w:p w:rsidR="00152E6F" w:rsidRPr="00046836" w:rsidRDefault="00152E6F" w:rsidP="00152E6F">
      <w:pPr>
        <w:pStyle w:val="NoSpacing"/>
        <w:numPr>
          <w:ilvl w:val="0"/>
          <w:numId w:val="2"/>
        </w:numPr>
        <w:jc w:val="both"/>
        <w:rPr>
          <w:rFonts w:ascii="Arial" w:hAnsi="Arial" w:cs="Arial"/>
        </w:rPr>
      </w:pPr>
      <w:r w:rsidRPr="00046836">
        <w:rPr>
          <w:rFonts w:ascii="Arial" w:hAnsi="Arial" w:cs="Arial"/>
        </w:rPr>
        <w:t>Good jobs with opportunities for people to progress and develop</w:t>
      </w:r>
    </w:p>
    <w:p w:rsidR="00152E6F" w:rsidRPr="00046836" w:rsidRDefault="00152E6F" w:rsidP="00152E6F">
      <w:pPr>
        <w:spacing w:before="100" w:beforeAutospacing="1" w:after="100" w:afterAutospacing="1" w:line="240" w:lineRule="auto"/>
        <w:jc w:val="both"/>
        <w:rPr>
          <w:rFonts w:ascii="Arial" w:hAnsi="Arial" w:cs="Arial"/>
          <w:b/>
        </w:rPr>
      </w:pPr>
      <w:r w:rsidRPr="00046836">
        <w:rPr>
          <w:rFonts w:ascii="Arial" w:hAnsi="Arial" w:cs="Arial"/>
        </w:rPr>
        <w:t>A thriving and productive economy in all parts of the city-region</w:t>
      </w:r>
    </w:p>
    <w:p w:rsidR="00DB1224" w:rsidRPr="00046836" w:rsidRDefault="00DB1224" w:rsidP="00DB1224">
      <w:pPr>
        <w:spacing w:after="120" w:line="240" w:lineRule="auto"/>
        <w:jc w:val="both"/>
        <w:rPr>
          <w:rFonts w:ascii="Arial" w:eastAsia="Calibri" w:hAnsi="Arial" w:cs="Arial"/>
          <w:b/>
        </w:rPr>
      </w:pPr>
      <w:r w:rsidRPr="00046836">
        <w:rPr>
          <w:rFonts w:ascii="Arial" w:eastAsia="Calibri" w:hAnsi="Arial" w:cs="Arial"/>
          <w:b/>
        </w:rPr>
        <w:t>Contract details:</w:t>
      </w:r>
    </w:p>
    <w:p w:rsidR="006B61EA" w:rsidRPr="00046836" w:rsidRDefault="006B61EA" w:rsidP="006B61EA">
      <w:pPr>
        <w:spacing w:after="0" w:line="240" w:lineRule="auto"/>
        <w:jc w:val="both"/>
        <w:rPr>
          <w:rFonts w:ascii="Arial" w:hAnsi="Arial" w:cs="Arial"/>
        </w:rPr>
      </w:pPr>
      <w:r w:rsidRPr="00046836">
        <w:rPr>
          <w:rFonts w:ascii="Arial" w:hAnsi="Arial" w:cs="Arial"/>
        </w:rPr>
        <w:t xml:space="preserve">Based on GM’s indicative allocation of AEB, the value of procured activity for the 2019/20 academic year will be an estimated £25m, with the final budget expected to be confirmed by DfE early in 2019. </w:t>
      </w:r>
    </w:p>
    <w:p w:rsidR="006B61EA" w:rsidRPr="00046836" w:rsidRDefault="006B61EA" w:rsidP="006B61EA">
      <w:pPr>
        <w:spacing w:after="0" w:line="240" w:lineRule="auto"/>
        <w:jc w:val="both"/>
        <w:rPr>
          <w:rFonts w:ascii="Arial" w:hAnsi="Arial" w:cs="Arial"/>
        </w:rPr>
      </w:pPr>
    </w:p>
    <w:p w:rsidR="006B61EA" w:rsidRPr="00046836" w:rsidRDefault="006B61EA" w:rsidP="006B61EA">
      <w:pPr>
        <w:spacing w:after="0" w:line="240" w:lineRule="auto"/>
        <w:jc w:val="both"/>
        <w:rPr>
          <w:rFonts w:ascii="Arial" w:hAnsi="Arial" w:cs="Arial"/>
        </w:rPr>
      </w:pPr>
      <w:r w:rsidRPr="00046836">
        <w:rPr>
          <w:rFonts w:ascii="Arial" w:hAnsi="Arial" w:cs="Arial"/>
        </w:rPr>
        <w:t xml:space="preserve">However, GMCA is keen to develop effective, high trust relationships with providers, delivering positive long-term impact for GM residents. This will enable providers to plan and build capacity with greater surety. We expect providers to develop a place-based curriculum offer and wrap-around support with a clear focus on learner progression. </w:t>
      </w:r>
    </w:p>
    <w:p w:rsidR="006B61EA" w:rsidRPr="00046836" w:rsidRDefault="006B61EA" w:rsidP="006B61EA">
      <w:pPr>
        <w:spacing w:after="0" w:line="240" w:lineRule="auto"/>
        <w:jc w:val="both"/>
        <w:rPr>
          <w:rFonts w:ascii="Arial" w:hAnsi="Arial" w:cs="Arial"/>
        </w:rPr>
      </w:pPr>
    </w:p>
    <w:p w:rsidR="006B61EA" w:rsidRPr="00046836" w:rsidRDefault="006B61EA" w:rsidP="006B61EA">
      <w:pPr>
        <w:spacing w:after="0" w:line="240" w:lineRule="auto"/>
        <w:jc w:val="both"/>
        <w:rPr>
          <w:rFonts w:ascii="Arial" w:hAnsi="Arial" w:cs="Arial"/>
        </w:rPr>
      </w:pPr>
      <w:r w:rsidRPr="00046836">
        <w:rPr>
          <w:rFonts w:ascii="Arial" w:hAnsi="Arial" w:cs="Arial"/>
        </w:rPr>
        <w:t>With this in mind, GMCA’s intention is that contracts awarded from this procurement will initially last for one year (academic year 2019 to 2020), with an option to extend for a further 2 years. GMCA reserves the right to extend contracts for a second and third period of up to 12 months subject to funding availability, the provider’s delivery and performance against the contract, and skills policy (including any changes to the overall GM budget arising from the Spending Review or adjustments to the way in which GM’s allocation is calculated by central government).</w:t>
      </w:r>
    </w:p>
    <w:p w:rsidR="00DB1224" w:rsidRPr="00046836" w:rsidRDefault="00DB1224" w:rsidP="00DB1224">
      <w:pPr>
        <w:spacing w:after="120" w:line="240" w:lineRule="auto"/>
        <w:jc w:val="both"/>
        <w:rPr>
          <w:rFonts w:ascii="Arial" w:eastAsia="Calibri" w:hAnsi="Arial" w:cs="Arial"/>
          <w:color w:val="000000" w:themeColor="text1"/>
        </w:rPr>
      </w:pPr>
    </w:p>
    <w:p w:rsidR="00046836" w:rsidRPr="00046836" w:rsidRDefault="004661D9" w:rsidP="00DB1224">
      <w:pPr>
        <w:spacing w:after="120" w:line="240" w:lineRule="auto"/>
        <w:jc w:val="both"/>
        <w:rPr>
          <w:rFonts w:ascii="Arial" w:eastAsia="Calibri" w:hAnsi="Arial" w:cs="Arial"/>
        </w:rPr>
      </w:pPr>
      <w:r w:rsidRPr="00046836">
        <w:rPr>
          <w:rFonts w:ascii="Arial" w:eastAsia="Calibri" w:hAnsi="Arial" w:cs="Arial"/>
        </w:rPr>
        <w:t>W</w:t>
      </w:r>
      <w:r w:rsidR="00DB1224" w:rsidRPr="00046836">
        <w:rPr>
          <w:rFonts w:ascii="Arial" w:eastAsia="Calibri" w:hAnsi="Arial" w:cs="Arial"/>
        </w:rPr>
        <w:t xml:space="preserve">e welcome </w:t>
      </w:r>
      <w:r w:rsidR="006B61EA" w:rsidRPr="00046836">
        <w:rPr>
          <w:rFonts w:ascii="Arial" w:eastAsia="Calibri" w:hAnsi="Arial" w:cs="Arial"/>
        </w:rPr>
        <w:t xml:space="preserve">all delivery models including </w:t>
      </w:r>
      <w:r w:rsidR="00DB1224" w:rsidRPr="00046836">
        <w:rPr>
          <w:rFonts w:ascii="Arial" w:eastAsia="Calibri" w:hAnsi="Arial" w:cs="Arial"/>
        </w:rPr>
        <w:t>consortia bids &amp; other collaborative approaches to ensure that GM residents have the very best service offer that will help then into sustained employment. This marketing event is an opportunity for all interested providers to network and hear about our vision for this programme.</w:t>
      </w:r>
    </w:p>
    <w:p w:rsidR="00DB1224" w:rsidRPr="00046836" w:rsidRDefault="00DB1224" w:rsidP="00DB1224">
      <w:pPr>
        <w:spacing w:after="120" w:line="240" w:lineRule="auto"/>
        <w:jc w:val="both"/>
        <w:rPr>
          <w:rFonts w:ascii="Arial" w:eastAsia="Calibri" w:hAnsi="Arial" w:cs="Arial"/>
          <w:b/>
        </w:rPr>
      </w:pPr>
      <w:r w:rsidRPr="00046836">
        <w:rPr>
          <w:rFonts w:ascii="Arial" w:eastAsia="Calibri" w:hAnsi="Arial" w:cs="Arial"/>
          <w:b/>
        </w:rPr>
        <w:t>Agenda:</w:t>
      </w:r>
    </w:p>
    <w:p w:rsidR="00DB1224" w:rsidRPr="00046836" w:rsidRDefault="00DB1224" w:rsidP="00DB1224">
      <w:pPr>
        <w:pStyle w:val="ListParagraph"/>
        <w:numPr>
          <w:ilvl w:val="0"/>
          <w:numId w:val="1"/>
        </w:numPr>
        <w:spacing w:before="100" w:beforeAutospacing="1" w:after="100" w:afterAutospacing="1" w:line="240" w:lineRule="auto"/>
        <w:jc w:val="both"/>
        <w:rPr>
          <w:rFonts w:ascii="Arial" w:hAnsi="Arial" w:cs="Arial"/>
        </w:rPr>
      </w:pPr>
      <w:r w:rsidRPr="00046836">
        <w:rPr>
          <w:rFonts w:ascii="Arial" w:hAnsi="Arial" w:cs="Arial"/>
        </w:rPr>
        <w:t>Overview of GM</w:t>
      </w:r>
      <w:r w:rsidR="006B61EA" w:rsidRPr="00046836">
        <w:rPr>
          <w:rFonts w:ascii="Arial" w:hAnsi="Arial" w:cs="Arial"/>
        </w:rPr>
        <w:t>S</w:t>
      </w:r>
      <w:r w:rsidRPr="00046836">
        <w:rPr>
          <w:rFonts w:ascii="Arial" w:hAnsi="Arial" w:cs="Arial"/>
        </w:rPr>
        <w:t xml:space="preserve"> priorities</w:t>
      </w:r>
    </w:p>
    <w:p w:rsidR="003916C8" w:rsidRPr="00046836" w:rsidRDefault="003916C8" w:rsidP="00DB1224">
      <w:pPr>
        <w:pStyle w:val="ListParagraph"/>
        <w:numPr>
          <w:ilvl w:val="0"/>
          <w:numId w:val="1"/>
        </w:numPr>
        <w:spacing w:before="100" w:beforeAutospacing="1" w:after="100" w:afterAutospacing="1" w:line="240" w:lineRule="auto"/>
        <w:jc w:val="both"/>
        <w:rPr>
          <w:rFonts w:ascii="Arial" w:hAnsi="Arial" w:cs="Arial"/>
        </w:rPr>
      </w:pPr>
      <w:r w:rsidRPr="00046836">
        <w:rPr>
          <w:rFonts w:ascii="Arial" w:hAnsi="Arial" w:cs="Arial"/>
        </w:rPr>
        <w:t>What has the Data &amp; Market Engagement told us so far?</w:t>
      </w:r>
    </w:p>
    <w:p w:rsidR="00E35207" w:rsidRPr="00046836" w:rsidRDefault="00E35207" w:rsidP="003916C8">
      <w:pPr>
        <w:pStyle w:val="ListParagraph"/>
        <w:numPr>
          <w:ilvl w:val="0"/>
          <w:numId w:val="1"/>
        </w:numPr>
        <w:spacing w:before="100" w:beforeAutospacing="1" w:after="100" w:afterAutospacing="1" w:line="240" w:lineRule="auto"/>
        <w:jc w:val="both"/>
        <w:rPr>
          <w:rFonts w:ascii="Arial" w:hAnsi="Arial" w:cs="Arial"/>
        </w:rPr>
      </w:pPr>
      <w:r w:rsidRPr="00046836">
        <w:rPr>
          <w:rFonts w:ascii="Arial" w:hAnsi="Arial" w:cs="Arial"/>
        </w:rPr>
        <w:t xml:space="preserve">Indicative Procurement Approach and Timeline </w:t>
      </w:r>
    </w:p>
    <w:p w:rsidR="003916C8" w:rsidRDefault="003916C8" w:rsidP="00E35207">
      <w:pPr>
        <w:pStyle w:val="ListParagraph"/>
        <w:numPr>
          <w:ilvl w:val="0"/>
          <w:numId w:val="1"/>
        </w:numPr>
        <w:spacing w:before="100" w:beforeAutospacing="1" w:after="100" w:afterAutospacing="1" w:line="240" w:lineRule="auto"/>
        <w:jc w:val="both"/>
        <w:rPr>
          <w:rFonts w:ascii="Arial" w:hAnsi="Arial" w:cs="Arial"/>
        </w:rPr>
      </w:pPr>
      <w:r w:rsidRPr="00046836">
        <w:rPr>
          <w:rFonts w:ascii="Arial" w:hAnsi="Arial" w:cs="Arial"/>
        </w:rPr>
        <w:t xml:space="preserve">Roundtable </w:t>
      </w:r>
      <w:r w:rsidR="00046836">
        <w:rPr>
          <w:rFonts w:ascii="Arial" w:hAnsi="Arial" w:cs="Arial"/>
        </w:rPr>
        <w:t>Discussion</w:t>
      </w:r>
    </w:p>
    <w:p w:rsidR="00046836" w:rsidRPr="00046836" w:rsidRDefault="00046836" w:rsidP="00E35207">
      <w:pPr>
        <w:pStyle w:val="ListParagraph"/>
        <w:numPr>
          <w:ilvl w:val="0"/>
          <w:numId w:val="1"/>
        </w:numPr>
        <w:spacing w:before="100" w:beforeAutospacing="1" w:after="100" w:afterAutospacing="1" w:line="240" w:lineRule="auto"/>
        <w:jc w:val="both"/>
        <w:rPr>
          <w:rFonts w:ascii="Arial" w:hAnsi="Arial" w:cs="Arial"/>
        </w:rPr>
      </w:pPr>
      <w:r>
        <w:rPr>
          <w:rFonts w:ascii="Arial" w:hAnsi="Arial" w:cs="Arial"/>
        </w:rPr>
        <w:t xml:space="preserve">Question and Answer Session </w:t>
      </w:r>
    </w:p>
    <w:p w:rsidR="00DB1224" w:rsidRPr="00046836" w:rsidRDefault="00DB1224" w:rsidP="00DB1224">
      <w:pPr>
        <w:pStyle w:val="ListParagraph"/>
        <w:numPr>
          <w:ilvl w:val="0"/>
          <w:numId w:val="1"/>
        </w:numPr>
        <w:spacing w:before="100" w:beforeAutospacing="1" w:after="100" w:afterAutospacing="1" w:line="240" w:lineRule="auto"/>
        <w:jc w:val="both"/>
        <w:rPr>
          <w:rFonts w:ascii="Arial" w:hAnsi="Arial" w:cs="Arial"/>
        </w:rPr>
      </w:pPr>
      <w:r w:rsidRPr="00046836">
        <w:rPr>
          <w:rFonts w:ascii="Arial" w:hAnsi="Arial" w:cs="Arial"/>
        </w:rPr>
        <w:lastRenderedPageBreak/>
        <w:t>Networking</w:t>
      </w:r>
    </w:p>
    <w:p w:rsidR="00046836" w:rsidRPr="00046836" w:rsidRDefault="00DB1224" w:rsidP="003916C8">
      <w:pPr>
        <w:spacing w:before="100" w:beforeAutospacing="1" w:after="100" w:afterAutospacing="1" w:line="240" w:lineRule="auto"/>
        <w:jc w:val="both"/>
        <w:rPr>
          <w:color w:val="1F497D"/>
        </w:rPr>
      </w:pPr>
      <w:r w:rsidRPr="00046836">
        <w:rPr>
          <w:rFonts w:ascii="Arial" w:hAnsi="Arial" w:cs="Arial"/>
        </w:rPr>
        <w:t xml:space="preserve">To register for the event </w:t>
      </w:r>
      <w:r w:rsidR="00BB3B9E" w:rsidRPr="00046836">
        <w:rPr>
          <w:rFonts w:ascii="Arial" w:hAnsi="Arial" w:cs="Arial"/>
        </w:rPr>
        <w:t>please go to the following link:</w:t>
      </w:r>
      <w:r w:rsidR="006178B3" w:rsidRPr="00046836">
        <w:rPr>
          <w:color w:val="1F497D"/>
        </w:rPr>
        <w:t xml:space="preserve"> </w:t>
      </w:r>
    </w:p>
    <w:p w:rsidR="000B33AB" w:rsidRPr="000B33AB" w:rsidRDefault="000B33AB" w:rsidP="000B33AB">
      <w:pPr>
        <w:spacing w:after="0" w:line="240" w:lineRule="auto"/>
        <w:rPr>
          <w:rFonts w:ascii="Calibri" w:eastAsia="Calibri" w:hAnsi="Calibri" w:cs="Calibri"/>
          <w:lang w:eastAsia="en-GB"/>
        </w:rPr>
      </w:pPr>
      <w:hyperlink r:id="rId10" w:history="1">
        <w:r w:rsidRPr="000B33AB">
          <w:rPr>
            <w:rFonts w:ascii="Calibri" w:eastAsia="Calibri" w:hAnsi="Calibri" w:cs="Calibri"/>
            <w:color w:val="0563C1"/>
            <w:u w:val="single"/>
          </w:rPr>
          <w:t>https://www.eventbrite.co.uk/e/adult-education-pre-market-engagement-event-tickets-47666679321</w:t>
        </w:r>
      </w:hyperlink>
    </w:p>
    <w:p w:rsidR="00DB1224" w:rsidRPr="00046836" w:rsidRDefault="00BB3B9E" w:rsidP="003916C8">
      <w:pPr>
        <w:spacing w:before="100" w:beforeAutospacing="1" w:after="100" w:afterAutospacing="1" w:line="240" w:lineRule="auto"/>
        <w:jc w:val="both"/>
        <w:rPr>
          <w:rFonts w:ascii="Arial" w:hAnsi="Arial" w:cs="Arial"/>
          <w:color w:val="FF0000"/>
        </w:rPr>
      </w:pPr>
      <w:r w:rsidRPr="00046836">
        <w:rPr>
          <w:rFonts w:ascii="Arial" w:hAnsi="Arial" w:cs="Arial"/>
        </w:rPr>
        <w:t>Pl</w:t>
      </w:r>
      <w:r w:rsidR="00DB1224" w:rsidRPr="00046836">
        <w:rPr>
          <w:rFonts w:ascii="Arial" w:hAnsi="Arial" w:cs="Arial"/>
        </w:rPr>
        <w:t>ease select register and then follow the instructions to successfully secure your place.</w:t>
      </w:r>
    </w:p>
    <w:p w:rsidR="00DB1224" w:rsidRPr="00046836" w:rsidRDefault="00DB1224" w:rsidP="003916C8">
      <w:pPr>
        <w:spacing w:after="0" w:line="240" w:lineRule="auto"/>
        <w:jc w:val="both"/>
        <w:rPr>
          <w:rFonts w:ascii="Times New Roman" w:eastAsia="Times New Roman" w:hAnsi="Times New Roman" w:cs="Times New Roman"/>
          <w:lang w:eastAsia="en-GB"/>
        </w:rPr>
      </w:pPr>
      <w:r w:rsidRPr="00046836">
        <w:rPr>
          <w:rFonts w:ascii="Arial" w:eastAsia="Times New Roman" w:hAnsi="Arial" w:cs="Arial"/>
          <w:color w:val="000000"/>
          <w:lang w:eastAsia="en-GB"/>
        </w:rPr>
        <w:t>There are a limited number of places available so numbers will be restricted to 2 people per organisation. Tickets are on a 1</w:t>
      </w:r>
      <w:r w:rsidRPr="00046836">
        <w:rPr>
          <w:rFonts w:ascii="Arial" w:eastAsia="Times New Roman" w:hAnsi="Arial" w:cs="Arial"/>
          <w:color w:val="000000"/>
          <w:vertAlign w:val="superscript"/>
          <w:lang w:eastAsia="en-GB"/>
        </w:rPr>
        <w:t>st</w:t>
      </w:r>
      <w:r w:rsidRPr="00046836">
        <w:rPr>
          <w:rFonts w:ascii="Arial" w:eastAsia="Times New Roman" w:hAnsi="Arial" w:cs="Arial"/>
          <w:color w:val="000000"/>
          <w:lang w:eastAsia="en-GB"/>
        </w:rPr>
        <w:t> come, 1</w:t>
      </w:r>
      <w:r w:rsidRPr="00046836">
        <w:rPr>
          <w:rFonts w:ascii="Arial" w:eastAsia="Times New Roman" w:hAnsi="Arial" w:cs="Arial"/>
          <w:color w:val="000000"/>
          <w:vertAlign w:val="superscript"/>
          <w:lang w:eastAsia="en-GB"/>
        </w:rPr>
        <w:t>st</w:t>
      </w:r>
      <w:r w:rsidRPr="00046836">
        <w:rPr>
          <w:rFonts w:ascii="Arial" w:eastAsia="Times New Roman" w:hAnsi="Arial" w:cs="Arial"/>
          <w:color w:val="000000"/>
          <w:lang w:eastAsia="en-GB"/>
        </w:rPr>
        <w:t> served basis therefore if full capacity is reached organisations will be turned away and a further event scheduled as soon as possible </w:t>
      </w:r>
    </w:p>
    <w:p w:rsidR="00DB1224" w:rsidRPr="00046836" w:rsidRDefault="00DB1224" w:rsidP="003916C8">
      <w:pPr>
        <w:spacing w:before="100" w:beforeAutospacing="1" w:after="100" w:afterAutospacing="1" w:line="240" w:lineRule="auto"/>
        <w:jc w:val="both"/>
        <w:rPr>
          <w:rFonts w:ascii="Arial" w:hAnsi="Arial" w:cs="Arial"/>
        </w:rPr>
      </w:pPr>
      <w:r w:rsidRPr="00046836">
        <w:rPr>
          <w:rFonts w:ascii="Arial" w:hAnsi="Arial" w:cs="Arial"/>
        </w:rPr>
        <w:t xml:space="preserve">Provided in the link above are the directions to the venue and details of the public transport routes to access the venue. </w:t>
      </w:r>
    </w:p>
    <w:p w:rsidR="00DB1224" w:rsidRDefault="00DB1224" w:rsidP="00DB1224">
      <w:pPr>
        <w:rPr>
          <w:b/>
          <w:sz w:val="28"/>
          <w:szCs w:val="28"/>
        </w:rPr>
      </w:pPr>
      <w:bookmarkStart w:id="0" w:name="_GoBack"/>
      <w:bookmarkEnd w:id="0"/>
    </w:p>
    <w:p w:rsidR="00DB1224" w:rsidRDefault="00E35207" w:rsidP="00DB1224">
      <w:pPr>
        <w:rPr>
          <w:b/>
          <w:sz w:val="28"/>
          <w:szCs w:val="28"/>
        </w:rPr>
      </w:pPr>
      <w:r>
        <w:rPr>
          <w:noProof/>
          <w:lang w:eastAsia="en-GB"/>
        </w:rPr>
        <w:drawing>
          <wp:inline distT="0" distB="0" distL="0" distR="0" wp14:anchorId="57629C85" wp14:editId="2246A891">
            <wp:extent cx="6200774" cy="3609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21302" b="7073"/>
                    <a:stretch/>
                  </pic:blipFill>
                  <pic:spPr bwMode="auto">
                    <a:xfrm>
                      <a:off x="0" y="0"/>
                      <a:ext cx="6208341" cy="3614380"/>
                    </a:xfrm>
                    <a:prstGeom prst="rect">
                      <a:avLst/>
                    </a:prstGeom>
                    <a:ln>
                      <a:noFill/>
                    </a:ln>
                    <a:extLst>
                      <a:ext uri="{53640926-AAD7-44D8-BBD7-CCE9431645EC}">
                        <a14:shadowObscured xmlns:a14="http://schemas.microsoft.com/office/drawing/2010/main"/>
                      </a:ext>
                    </a:extLst>
                  </pic:spPr>
                </pic:pic>
              </a:graphicData>
            </a:graphic>
          </wp:inline>
        </w:drawing>
      </w:r>
    </w:p>
    <w:p w:rsidR="00101B38" w:rsidRDefault="00101B38"/>
    <w:sectPr w:rsidR="00101B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1EA" w:rsidRDefault="009341EA" w:rsidP="00152E6F">
      <w:pPr>
        <w:spacing w:after="0" w:line="240" w:lineRule="auto"/>
      </w:pPr>
      <w:r>
        <w:separator/>
      </w:r>
    </w:p>
  </w:endnote>
  <w:endnote w:type="continuationSeparator" w:id="0">
    <w:p w:rsidR="009341EA" w:rsidRDefault="009341EA" w:rsidP="00152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1EA" w:rsidRDefault="009341EA" w:rsidP="00152E6F">
      <w:pPr>
        <w:spacing w:after="0" w:line="240" w:lineRule="auto"/>
      </w:pPr>
      <w:r>
        <w:separator/>
      </w:r>
    </w:p>
  </w:footnote>
  <w:footnote w:type="continuationSeparator" w:id="0">
    <w:p w:rsidR="009341EA" w:rsidRDefault="009341EA" w:rsidP="00152E6F">
      <w:pPr>
        <w:spacing w:after="0" w:line="240" w:lineRule="auto"/>
      </w:pPr>
      <w:r>
        <w:continuationSeparator/>
      </w:r>
    </w:p>
  </w:footnote>
  <w:footnote w:id="1">
    <w:p w:rsidR="00152E6F" w:rsidRDefault="00152E6F" w:rsidP="00152E6F">
      <w:pPr>
        <w:pStyle w:val="FootnoteText"/>
      </w:pPr>
      <w:r>
        <w:rPr>
          <w:rStyle w:val="FootnoteReference"/>
        </w:rPr>
        <w:footnoteRef/>
      </w:r>
      <w:r>
        <w:t xml:space="preserve"> C</w:t>
      </w:r>
      <w:r w:rsidRPr="00583178">
        <w:t>ommencing 1 August 2019</w:t>
      </w:r>
    </w:p>
  </w:footnote>
  <w:footnote w:id="2">
    <w:p w:rsidR="00152E6F" w:rsidRPr="005B5CD6" w:rsidRDefault="00152E6F" w:rsidP="00152E6F">
      <w:pPr>
        <w:pStyle w:val="FootnoteText"/>
      </w:pPr>
      <w:r>
        <w:rPr>
          <w:rStyle w:val="FootnoteReference"/>
        </w:rPr>
        <w:footnoteRef/>
      </w:r>
      <w:r>
        <w:t xml:space="preserve"> </w:t>
      </w:r>
      <w:r>
        <w:rPr>
          <w:i/>
        </w:rPr>
        <w:t>Our People, Our Place: The Greater Manchester Strategy</w:t>
      </w:r>
      <w:r>
        <w:t xml:space="preserve"> (GMCA, October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82BA5"/>
    <w:multiLevelType w:val="hybridMultilevel"/>
    <w:tmpl w:val="3C54B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EA05C9"/>
    <w:multiLevelType w:val="multilevel"/>
    <w:tmpl w:val="4D2A9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854D3D"/>
    <w:multiLevelType w:val="hybridMultilevel"/>
    <w:tmpl w:val="B78E4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sh, Gemma">
    <w15:presenceInfo w15:providerId="AD" w15:userId="S-1-5-21-1937380958-2102339226-1848903544-553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224"/>
    <w:rsid w:val="00046836"/>
    <w:rsid w:val="000B33AB"/>
    <w:rsid w:val="00101B38"/>
    <w:rsid w:val="00152E6F"/>
    <w:rsid w:val="002135E8"/>
    <w:rsid w:val="002610F1"/>
    <w:rsid w:val="00282FEB"/>
    <w:rsid w:val="003916C8"/>
    <w:rsid w:val="004661D9"/>
    <w:rsid w:val="006178B3"/>
    <w:rsid w:val="006431A6"/>
    <w:rsid w:val="006B61EA"/>
    <w:rsid w:val="008E1C8F"/>
    <w:rsid w:val="008E6340"/>
    <w:rsid w:val="009341EA"/>
    <w:rsid w:val="009A0F85"/>
    <w:rsid w:val="00A862E6"/>
    <w:rsid w:val="00BB3B9E"/>
    <w:rsid w:val="00DB1224"/>
    <w:rsid w:val="00E35207"/>
    <w:rsid w:val="00EF2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224"/>
  </w:style>
  <w:style w:type="paragraph" w:styleId="Heading2">
    <w:name w:val="heading 2"/>
    <w:basedOn w:val="Normal"/>
    <w:next w:val="Normal"/>
    <w:link w:val="Heading2Char"/>
    <w:uiPriority w:val="9"/>
    <w:semiHidden/>
    <w:unhideWhenUsed/>
    <w:qFormat/>
    <w:rsid w:val="00E352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1224"/>
    <w:pPr>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DB1224"/>
    <w:rPr>
      <w:rFonts w:ascii="Calibri" w:eastAsia="Calibri" w:hAnsi="Calibri" w:cs="Times New Roman"/>
    </w:rPr>
  </w:style>
  <w:style w:type="character" w:styleId="Hyperlink">
    <w:name w:val="Hyperlink"/>
    <w:basedOn w:val="DefaultParagraphFont"/>
    <w:uiPriority w:val="99"/>
    <w:unhideWhenUsed/>
    <w:rsid w:val="00DB1224"/>
    <w:rPr>
      <w:color w:val="0000FF" w:themeColor="hyperlink"/>
      <w:u w:val="single"/>
    </w:rPr>
  </w:style>
  <w:style w:type="character" w:styleId="CommentReference">
    <w:name w:val="annotation reference"/>
    <w:basedOn w:val="DefaultParagraphFont"/>
    <w:uiPriority w:val="99"/>
    <w:semiHidden/>
    <w:unhideWhenUsed/>
    <w:rsid w:val="00DB1224"/>
    <w:rPr>
      <w:sz w:val="16"/>
      <w:szCs w:val="16"/>
    </w:rPr>
  </w:style>
  <w:style w:type="paragraph" w:styleId="CommentText">
    <w:name w:val="annotation text"/>
    <w:basedOn w:val="Normal"/>
    <w:link w:val="CommentTextChar"/>
    <w:uiPriority w:val="99"/>
    <w:semiHidden/>
    <w:unhideWhenUsed/>
    <w:rsid w:val="00DB1224"/>
    <w:pPr>
      <w:spacing w:line="240" w:lineRule="auto"/>
    </w:pPr>
    <w:rPr>
      <w:sz w:val="20"/>
      <w:szCs w:val="20"/>
    </w:rPr>
  </w:style>
  <w:style w:type="character" w:customStyle="1" w:styleId="CommentTextChar">
    <w:name w:val="Comment Text Char"/>
    <w:basedOn w:val="DefaultParagraphFont"/>
    <w:link w:val="CommentText"/>
    <w:uiPriority w:val="99"/>
    <w:semiHidden/>
    <w:rsid w:val="00DB1224"/>
    <w:rPr>
      <w:sz w:val="20"/>
      <w:szCs w:val="20"/>
    </w:rPr>
  </w:style>
  <w:style w:type="paragraph" w:styleId="BalloonText">
    <w:name w:val="Balloon Text"/>
    <w:basedOn w:val="Normal"/>
    <w:link w:val="BalloonTextChar"/>
    <w:uiPriority w:val="99"/>
    <w:semiHidden/>
    <w:unhideWhenUsed/>
    <w:rsid w:val="00DB1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224"/>
    <w:rPr>
      <w:rFonts w:ascii="Tahoma" w:hAnsi="Tahoma" w:cs="Tahoma"/>
      <w:sz w:val="16"/>
      <w:szCs w:val="16"/>
    </w:rPr>
  </w:style>
  <w:style w:type="character" w:styleId="FollowedHyperlink">
    <w:name w:val="FollowedHyperlink"/>
    <w:basedOn w:val="DefaultParagraphFont"/>
    <w:uiPriority w:val="99"/>
    <w:semiHidden/>
    <w:unhideWhenUsed/>
    <w:rsid w:val="00282FEB"/>
    <w:rPr>
      <w:color w:val="800080" w:themeColor="followedHyperlink"/>
      <w:u w:val="single"/>
    </w:rPr>
  </w:style>
  <w:style w:type="paragraph" w:styleId="FootnoteText">
    <w:name w:val="footnote text"/>
    <w:basedOn w:val="Normal"/>
    <w:link w:val="FootnoteTextChar"/>
    <w:uiPriority w:val="99"/>
    <w:semiHidden/>
    <w:unhideWhenUsed/>
    <w:rsid w:val="00152E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2E6F"/>
    <w:rPr>
      <w:sz w:val="20"/>
      <w:szCs w:val="20"/>
    </w:rPr>
  </w:style>
  <w:style w:type="character" w:styleId="FootnoteReference">
    <w:name w:val="footnote reference"/>
    <w:basedOn w:val="DefaultParagraphFont"/>
    <w:uiPriority w:val="99"/>
    <w:semiHidden/>
    <w:unhideWhenUsed/>
    <w:rsid w:val="00152E6F"/>
    <w:rPr>
      <w:vertAlign w:val="superscript"/>
    </w:rPr>
  </w:style>
  <w:style w:type="paragraph" w:customStyle="1" w:styleId="Default">
    <w:name w:val="Default"/>
    <w:rsid w:val="00152E6F"/>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152E6F"/>
    <w:pPr>
      <w:spacing w:after="0" w:line="240" w:lineRule="auto"/>
    </w:pPr>
  </w:style>
  <w:style w:type="paragraph" w:styleId="CommentSubject">
    <w:name w:val="annotation subject"/>
    <w:basedOn w:val="CommentText"/>
    <w:next w:val="CommentText"/>
    <w:link w:val="CommentSubjectChar"/>
    <w:uiPriority w:val="99"/>
    <w:semiHidden/>
    <w:unhideWhenUsed/>
    <w:rsid w:val="003916C8"/>
    <w:rPr>
      <w:b/>
      <w:bCs/>
    </w:rPr>
  </w:style>
  <w:style w:type="character" w:customStyle="1" w:styleId="CommentSubjectChar">
    <w:name w:val="Comment Subject Char"/>
    <w:basedOn w:val="CommentTextChar"/>
    <w:link w:val="CommentSubject"/>
    <w:uiPriority w:val="99"/>
    <w:semiHidden/>
    <w:rsid w:val="003916C8"/>
    <w:rPr>
      <w:b/>
      <w:bCs/>
      <w:sz w:val="20"/>
      <w:szCs w:val="20"/>
    </w:rPr>
  </w:style>
  <w:style w:type="character" w:customStyle="1" w:styleId="Heading2Char">
    <w:name w:val="Heading 2 Char"/>
    <w:basedOn w:val="DefaultParagraphFont"/>
    <w:link w:val="Heading2"/>
    <w:uiPriority w:val="9"/>
    <w:semiHidden/>
    <w:rsid w:val="00E3520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224"/>
  </w:style>
  <w:style w:type="paragraph" w:styleId="Heading2">
    <w:name w:val="heading 2"/>
    <w:basedOn w:val="Normal"/>
    <w:next w:val="Normal"/>
    <w:link w:val="Heading2Char"/>
    <w:uiPriority w:val="9"/>
    <w:semiHidden/>
    <w:unhideWhenUsed/>
    <w:qFormat/>
    <w:rsid w:val="00E352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1224"/>
    <w:pPr>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DB1224"/>
    <w:rPr>
      <w:rFonts w:ascii="Calibri" w:eastAsia="Calibri" w:hAnsi="Calibri" w:cs="Times New Roman"/>
    </w:rPr>
  </w:style>
  <w:style w:type="character" w:styleId="Hyperlink">
    <w:name w:val="Hyperlink"/>
    <w:basedOn w:val="DefaultParagraphFont"/>
    <w:uiPriority w:val="99"/>
    <w:unhideWhenUsed/>
    <w:rsid w:val="00DB1224"/>
    <w:rPr>
      <w:color w:val="0000FF" w:themeColor="hyperlink"/>
      <w:u w:val="single"/>
    </w:rPr>
  </w:style>
  <w:style w:type="character" w:styleId="CommentReference">
    <w:name w:val="annotation reference"/>
    <w:basedOn w:val="DefaultParagraphFont"/>
    <w:uiPriority w:val="99"/>
    <w:semiHidden/>
    <w:unhideWhenUsed/>
    <w:rsid w:val="00DB1224"/>
    <w:rPr>
      <w:sz w:val="16"/>
      <w:szCs w:val="16"/>
    </w:rPr>
  </w:style>
  <w:style w:type="paragraph" w:styleId="CommentText">
    <w:name w:val="annotation text"/>
    <w:basedOn w:val="Normal"/>
    <w:link w:val="CommentTextChar"/>
    <w:uiPriority w:val="99"/>
    <w:semiHidden/>
    <w:unhideWhenUsed/>
    <w:rsid w:val="00DB1224"/>
    <w:pPr>
      <w:spacing w:line="240" w:lineRule="auto"/>
    </w:pPr>
    <w:rPr>
      <w:sz w:val="20"/>
      <w:szCs w:val="20"/>
    </w:rPr>
  </w:style>
  <w:style w:type="character" w:customStyle="1" w:styleId="CommentTextChar">
    <w:name w:val="Comment Text Char"/>
    <w:basedOn w:val="DefaultParagraphFont"/>
    <w:link w:val="CommentText"/>
    <w:uiPriority w:val="99"/>
    <w:semiHidden/>
    <w:rsid w:val="00DB1224"/>
    <w:rPr>
      <w:sz w:val="20"/>
      <w:szCs w:val="20"/>
    </w:rPr>
  </w:style>
  <w:style w:type="paragraph" w:styleId="BalloonText">
    <w:name w:val="Balloon Text"/>
    <w:basedOn w:val="Normal"/>
    <w:link w:val="BalloonTextChar"/>
    <w:uiPriority w:val="99"/>
    <w:semiHidden/>
    <w:unhideWhenUsed/>
    <w:rsid w:val="00DB1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224"/>
    <w:rPr>
      <w:rFonts w:ascii="Tahoma" w:hAnsi="Tahoma" w:cs="Tahoma"/>
      <w:sz w:val="16"/>
      <w:szCs w:val="16"/>
    </w:rPr>
  </w:style>
  <w:style w:type="character" w:styleId="FollowedHyperlink">
    <w:name w:val="FollowedHyperlink"/>
    <w:basedOn w:val="DefaultParagraphFont"/>
    <w:uiPriority w:val="99"/>
    <w:semiHidden/>
    <w:unhideWhenUsed/>
    <w:rsid w:val="00282FEB"/>
    <w:rPr>
      <w:color w:val="800080" w:themeColor="followedHyperlink"/>
      <w:u w:val="single"/>
    </w:rPr>
  </w:style>
  <w:style w:type="paragraph" w:styleId="FootnoteText">
    <w:name w:val="footnote text"/>
    <w:basedOn w:val="Normal"/>
    <w:link w:val="FootnoteTextChar"/>
    <w:uiPriority w:val="99"/>
    <w:semiHidden/>
    <w:unhideWhenUsed/>
    <w:rsid w:val="00152E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2E6F"/>
    <w:rPr>
      <w:sz w:val="20"/>
      <w:szCs w:val="20"/>
    </w:rPr>
  </w:style>
  <w:style w:type="character" w:styleId="FootnoteReference">
    <w:name w:val="footnote reference"/>
    <w:basedOn w:val="DefaultParagraphFont"/>
    <w:uiPriority w:val="99"/>
    <w:semiHidden/>
    <w:unhideWhenUsed/>
    <w:rsid w:val="00152E6F"/>
    <w:rPr>
      <w:vertAlign w:val="superscript"/>
    </w:rPr>
  </w:style>
  <w:style w:type="paragraph" w:customStyle="1" w:styleId="Default">
    <w:name w:val="Default"/>
    <w:rsid w:val="00152E6F"/>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152E6F"/>
    <w:pPr>
      <w:spacing w:after="0" w:line="240" w:lineRule="auto"/>
    </w:pPr>
  </w:style>
  <w:style w:type="paragraph" w:styleId="CommentSubject">
    <w:name w:val="annotation subject"/>
    <w:basedOn w:val="CommentText"/>
    <w:next w:val="CommentText"/>
    <w:link w:val="CommentSubjectChar"/>
    <w:uiPriority w:val="99"/>
    <w:semiHidden/>
    <w:unhideWhenUsed/>
    <w:rsid w:val="003916C8"/>
    <w:rPr>
      <w:b/>
      <w:bCs/>
    </w:rPr>
  </w:style>
  <w:style w:type="character" w:customStyle="1" w:styleId="CommentSubjectChar">
    <w:name w:val="Comment Subject Char"/>
    <w:basedOn w:val="CommentTextChar"/>
    <w:link w:val="CommentSubject"/>
    <w:uiPriority w:val="99"/>
    <w:semiHidden/>
    <w:rsid w:val="003916C8"/>
    <w:rPr>
      <w:b/>
      <w:bCs/>
      <w:sz w:val="20"/>
      <w:szCs w:val="20"/>
    </w:rPr>
  </w:style>
  <w:style w:type="character" w:customStyle="1" w:styleId="Heading2Char">
    <w:name w:val="Heading 2 Char"/>
    <w:basedOn w:val="DefaultParagraphFont"/>
    <w:link w:val="Heading2"/>
    <w:uiPriority w:val="9"/>
    <w:semiHidden/>
    <w:rsid w:val="00E3520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646839">
      <w:bodyDiv w:val="1"/>
      <w:marLeft w:val="0"/>
      <w:marRight w:val="0"/>
      <w:marTop w:val="0"/>
      <w:marBottom w:val="0"/>
      <w:divBdr>
        <w:top w:val="none" w:sz="0" w:space="0" w:color="auto"/>
        <w:left w:val="none" w:sz="0" w:space="0" w:color="auto"/>
        <w:bottom w:val="none" w:sz="0" w:space="0" w:color="auto"/>
        <w:right w:val="none" w:sz="0" w:space="0" w:color="auto"/>
      </w:divBdr>
      <w:divsChild>
        <w:div w:id="649747717">
          <w:marLeft w:val="0"/>
          <w:marRight w:val="0"/>
          <w:marTop w:val="0"/>
          <w:marBottom w:val="0"/>
          <w:divBdr>
            <w:top w:val="none" w:sz="0" w:space="0" w:color="auto"/>
            <w:left w:val="none" w:sz="0" w:space="0" w:color="auto"/>
            <w:bottom w:val="none" w:sz="0" w:space="0" w:color="auto"/>
            <w:right w:val="none" w:sz="0" w:space="0" w:color="auto"/>
          </w:divBdr>
          <w:divsChild>
            <w:div w:id="883561551">
              <w:marLeft w:val="0"/>
              <w:marRight w:val="0"/>
              <w:marTop w:val="0"/>
              <w:marBottom w:val="0"/>
              <w:divBdr>
                <w:top w:val="none" w:sz="0" w:space="0" w:color="auto"/>
                <w:left w:val="none" w:sz="0" w:space="0" w:color="auto"/>
                <w:bottom w:val="none" w:sz="0" w:space="0" w:color="auto"/>
                <w:right w:val="none" w:sz="0" w:space="0" w:color="auto"/>
              </w:divBdr>
              <w:divsChild>
                <w:div w:id="1238444350">
                  <w:marLeft w:val="0"/>
                  <w:marRight w:val="0"/>
                  <w:marTop w:val="0"/>
                  <w:marBottom w:val="0"/>
                  <w:divBdr>
                    <w:top w:val="none" w:sz="0" w:space="0" w:color="auto"/>
                    <w:left w:val="none" w:sz="0" w:space="0" w:color="auto"/>
                    <w:bottom w:val="none" w:sz="0" w:space="0" w:color="auto"/>
                    <w:right w:val="none" w:sz="0" w:space="0" w:color="auto"/>
                  </w:divBdr>
                  <w:divsChild>
                    <w:div w:id="1472869084">
                      <w:marLeft w:val="0"/>
                      <w:marRight w:val="0"/>
                      <w:marTop w:val="0"/>
                      <w:marBottom w:val="0"/>
                      <w:divBdr>
                        <w:top w:val="none" w:sz="0" w:space="0" w:color="auto"/>
                        <w:left w:val="none" w:sz="0" w:space="0" w:color="auto"/>
                        <w:bottom w:val="none" w:sz="0" w:space="0" w:color="auto"/>
                        <w:right w:val="none" w:sz="0" w:space="0" w:color="auto"/>
                      </w:divBdr>
                      <w:divsChild>
                        <w:div w:id="1009909775">
                          <w:marLeft w:val="0"/>
                          <w:marRight w:val="0"/>
                          <w:marTop w:val="0"/>
                          <w:marBottom w:val="0"/>
                          <w:divBdr>
                            <w:top w:val="none" w:sz="0" w:space="0" w:color="auto"/>
                            <w:left w:val="none" w:sz="0" w:space="0" w:color="auto"/>
                            <w:bottom w:val="none" w:sz="0" w:space="0" w:color="auto"/>
                            <w:right w:val="none" w:sz="0" w:space="0" w:color="auto"/>
                          </w:divBdr>
                          <w:divsChild>
                            <w:div w:id="1483280386">
                              <w:marLeft w:val="0"/>
                              <w:marRight w:val="0"/>
                              <w:marTop w:val="0"/>
                              <w:marBottom w:val="0"/>
                              <w:divBdr>
                                <w:top w:val="none" w:sz="0" w:space="0" w:color="auto"/>
                                <w:left w:val="none" w:sz="0" w:space="0" w:color="auto"/>
                                <w:bottom w:val="none" w:sz="0" w:space="0" w:color="auto"/>
                                <w:right w:val="none" w:sz="0" w:space="0" w:color="auto"/>
                              </w:divBdr>
                              <w:divsChild>
                                <w:div w:id="1702438749">
                                  <w:marLeft w:val="0"/>
                                  <w:marRight w:val="0"/>
                                  <w:marTop w:val="0"/>
                                  <w:marBottom w:val="0"/>
                                  <w:divBdr>
                                    <w:top w:val="none" w:sz="0" w:space="0" w:color="auto"/>
                                    <w:left w:val="none" w:sz="0" w:space="0" w:color="auto"/>
                                    <w:bottom w:val="none" w:sz="0" w:space="0" w:color="auto"/>
                                    <w:right w:val="none" w:sz="0" w:space="0" w:color="auto"/>
                                  </w:divBdr>
                                </w:div>
                                <w:div w:id="62431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435082">
      <w:bodyDiv w:val="1"/>
      <w:marLeft w:val="0"/>
      <w:marRight w:val="0"/>
      <w:marTop w:val="0"/>
      <w:marBottom w:val="0"/>
      <w:divBdr>
        <w:top w:val="none" w:sz="0" w:space="0" w:color="auto"/>
        <w:left w:val="none" w:sz="0" w:space="0" w:color="auto"/>
        <w:bottom w:val="none" w:sz="0" w:space="0" w:color="auto"/>
        <w:right w:val="none" w:sz="0" w:space="0" w:color="auto"/>
      </w:divBdr>
    </w:div>
    <w:div w:id="75197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eventbrite.co.uk/e/adult-education-pre-market-engagement-event-tickets-47666679321" TargetMode="External"/><Relationship Id="rId4" Type="http://schemas.openxmlformats.org/officeDocument/2006/relationships/settings" Target="settings.xml"/><Relationship Id="rId9" Type="http://schemas.openxmlformats.org/officeDocument/2006/relationships/hyperlink" Target="http://www.sheridansuite.co.uk/christmas-2018/"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Birtwistle Lucy</dc:creator>
  <cp:lastModifiedBy>Hunter, James</cp:lastModifiedBy>
  <cp:revision>3</cp:revision>
  <dcterms:created xsi:type="dcterms:W3CDTF">2018-07-12T11:43:00Z</dcterms:created>
  <dcterms:modified xsi:type="dcterms:W3CDTF">2018-07-13T07:14:00Z</dcterms:modified>
</cp:coreProperties>
</file>