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1D44F" w14:textId="5ECB92B0" w:rsidR="00AB10F4" w:rsidRPr="002151DC" w:rsidRDefault="00D15384" w:rsidP="00273BDC">
      <w:pPr>
        <w:pStyle w:val="CoversheetStaticText"/>
        <w:rPr>
          <w:b/>
        </w:rPr>
      </w:pPr>
      <w:r w:rsidRPr="002151DC">
        <w:rPr>
          <w:b/>
        </w:rPr>
        <w:t>DATED</w:t>
      </w:r>
      <w:r w:rsidR="00273BDC" w:rsidRPr="002151DC">
        <w:rPr>
          <w:b/>
        </w:rPr>
        <w:t xml:space="preserve">  </w:t>
      </w:r>
      <w:r w:rsidRPr="002151DC">
        <w:t>------------</w:t>
      </w:r>
      <w:r w:rsidR="00273BDC" w:rsidRPr="002151DC">
        <w:t>---------------------------202</w:t>
      </w:r>
    </w:p>
    <w:p w14:paraId="71EAC612" w14:textId="77777777" w:rsidR="00AB10F4" w:rsidRPr="002151DC" w:rsidRDefault="00D15384" w:rsidP="00E45614">
      <w:pPr>
        <w:pStyle w:val="CoversheetTitle"/>
      </w:pPr>
      <w:r w:rsidRPr="002151DC">
        <w:t>lease</w:t>
      </w:r>
    </w:p>
    <w:p w14:paraId="56BD858B" w14:textId="77777777" w:rsidR="00AB10F4" w:rsidRPr="002151DC" w:rsidRDefault="00D15384" w:rsidP="00E45614">
      <w:pPr>
        <w:pStyle w:val="CoversheetIntro"/>
        <w:rPr>
          <w:b w:val="0"/>
        </w:rPr>
      </w:pPr>
      <w:r w:rsidRPr="002151DC">
        <w:t>relating to</w:t>
      </w:r>
    </w:p>
    <w:p w14:paraId="39406C76" w14:textId="77777777" w:rsidR="00B0181D" w:rsidRPr="002151DC" w:rsidRDefault="00273BDC" w:rsidP="00E45614">
      <w:pPr>
        <w:pStyle w:val="CoverSheetSubjectText"/>
        <w:rPr>
          <w:b/>
          <w:bCs/>
          <w:sz w:val="24"/>
          <w:szCs w:val="24"/>
        </w:rPr>
      </w:pPr>
      <w:bookmarkStart w:id="0" w:name="_Hlk157159282"/>
      <w:r w:rsidRPr="002151DC">
        <w:rPr>
          <w:b/>
          <w:bCs/>
          <w:sz w:val="24"/>
          <w:szCs w:val="24"/>
        </w:rPr>
        <w:t>The former</w:t>
      </w:r>
      <w:r w:rsidR="00712746" w:rsidRPr="002151DC">
        <w:rPr>
          <w:b/>
          <w:bCs/>
          <w:sz w:val="24"/>
          <w:szCs w:val="24"/>
        </w:rPr>
        <w:t xml:space="preserve"> Victorian Café, </w:t>
      </w:r>
    </w:p>
    <w:p w14:paraId="3DF52A1B" w14:textId="5C1C0032" w:rsidR="00712746" w:rsidRPr="002151DC" w:rsidRDefault="00712746" w:rsidP="00E45614">
      <w:pPr>
        <w:pStyle w:val="CoverSheetSubjectText"/>
        <w:rPr>
          <w:b/>
          <w:bCs/>
          <w:sz w:val="24"/>
          <w:szCs w:val="24"/>
        </w:rPr>
      </w:pPr>
      <w:r w:rsidRPr="002151DC">
        <w:rPr>
          <w:b/>
          <w:bCs/>
          <w:sz w:val="24"/>
          <w:szCs w:val="24"/>
        </w:rPr>
        <w:t xml:space="preserve">Marine Parade, </w:t>
      </w:r>
    </w:p>
    <w:p w14:paraId="11284ED0" w14:textId="77777777" w:rsidR="00B0181D" w:rsidRPr="002151DC" w:rsidRDefault="00712746" w:rsidP="00E45614">
      <w:pPr>
        <w:pStyle w:val="CoverSheetSubjectText"/>
        <w:rPr>
          <w:b/>
          <w:bCs/>
          <w:sz w:val="24"/>
          <w:szCs w:val="24"/>
        </w:rPr>
      </w:pPr>
      <w:proofErr w:type="spellStart"/>
      <w:r w:rsidRPr="002151DC">
        <w:rPr>
          <w:b/>
          <w:bCs/>
          <w:sz w:val="24"/>
          <w:szCs w:val="24"/>
        </w:rPr>
        <w:t>Weston-super-Mare</w:t>
      </w:r>
      <w:proofErr w:type="spellEnd"/>
      <w:r w:rsidRPr="002151DC">
        <w:rPr>
          <w:b/>
          <w:bCs/>
          <w:sz w:val="24"/>
          <w:szCs w:val="24"/>
        </w:rPr>
        <w:t xml:space="preserve">, </w:t>
      </w:r>
    </w:p>
    <w:p w14:paraId="3FB8F9A4" w14:textId="778DACBA" w:rsidR="00AB10F4" w:rsidRPr="002151DC" w:rsidRDefault="00712746" w:rsidP="00E45614">
      <w:pPr>
        <w:pStyle w:val="CoverSheetSubjectText"/>
        <w:rPr>
          <w:sz w:val="28"/>
          <w:szCs w:val="28"/>
        </w:rPr>
      </w:pPr>
      <w:r w:rsidRPr="002151DC">
        <w:rPr>
          <w:b/>
          <w:bCs/>
          <w:sz w:val="24"/>
          <w:szCs w:val="24"/>
        </w:rPr>
        <w:t>Somerset</w:t>
      </w:r>
      <w:bookmarkEnd w:id="0"/>
    </w:p>
    <w:p w14:paraId="364DE1BE" w14:textId="77777777" w:rsidR="00AB10F4" w:rsidRPr="002151DC" w:rsidRDefault="00D15384" w:rsidP="00E45614">
      <w:pPr>
        <w:pStyle w:val="CoversheetStaticText"/>
      </w:pPr>
      <w:r w:rsidRPr="002151DC">
        <w:t>between</w:t>
      </w:r>
    </w:p>
    <w:p w14:paraId="64DA15B4" w14:textId="34BA4624" w:rsidR="00AB10F4" w:rsidRPr="002151DC" w:rsidRDefault="00712746" w:rsidP="00E45614">
      <w:pPr>
        <w:pStyle w:val="CoversheetParty"/>
      </w:pPr>
      <w:r w:rsidRPr="002151DC">
        <w:t>NORTH SOMERSET DISTRICT COUNCIL</w:t>
      </w:r>
    </w:p>
    <w:p w14:paraId="1D7F98DF" w14:textId="77777777" w:rsidR="00AB10F4" w:rsidRPr="002151DC" w:rsidRDefault="00D15384" w:rsidP="00E45614">
      <w:pPr>
        <w:pStyle w:val="CoversheetStaticText"/>
      </w:pPr>
      <w:r w:rsidRPr="002151DC">
        <w:t>and</w:t>
      </w:r>
    </w:p>
    <w:p w14:paraId="43186DDD" w14:textId="6E2FA7CB" w:rsidR="00AB10F4" w:rsidRPr="002151DC" w:rsidRDefault="00D15384" w:rsidP="00E45614">
      <w:pPr>
        <w:pStyle w:val="CoversheetParty"/>
      </w:pPr>
      <w:r w:rsidRPr="002151DC">
        <w:t>[TENANT]</w:t>
      </w:r>
    </w:p>
    <w:p w14:paraId="354503FE" w14:textId="44AF6884" w:rsidR="00AB5804" w:rsidRPr="002151DC" w:rsidRDefault="00AB5804" w:rsidP="00E45614">
      <w:pPr>
        <w:pStyle w:val="CoversheetParty"/>
      </w:pPr>
      <w:r w:rsidRPr="002151DC">
        <w:t>And</w:t>
      </w:r>
    </w:p>
    <w:p w14:paraId="36DBA71B" w14:textId="30E51C97" w:rsidR="00AB5804" w:rsidRDefault="00AB5804" w:rsidP="00E45614">
      <w:pPr>
        <w:pStyle w:val="CoversheetParty"/>
      </w:pPr>
      <w:r w:rsidRPr="002151DC">
        <w:t>[Guarantor]</w:t>
      </w:r>
    </w:p>
    <w:p w14:paraId="1A858518" w14:textId="77777777" w:rsidR="002151DC" w:rsidRDefault="002151DC" w:rsidP="00E45614">
      <w:pPr>
        <w:pStyle w:val="CoversheetParty"/>
      </w:pPr>
    </w:p>
    <w:p w14:paraId="5E3E140E" w14:textId="77777777" w:rsidR="002151DC" w:rsidRDefault="002151DC" w:rsidP="00E45614">
      <w:pPr>
        <w:pStyle w:val="CoversheetParty"/>
      </w:pPr>
    </w:p>
    <w:p w14:paraId="450428EF" w14:textId="77777777" w:rsidR="002151DC" w:rsidRPr="002151DC" w:rsidRDefault="002151DC" w:rsidP="00E45614">
      <w:pPr>
        <w:pStyle w:val="CoversheetParty"/>
      </w:pPr>
    </w:p>
    <w:p w14:paraId="07D5B2C3" w14:textId="4546B436" w:rsidR="00063C20" w:rsidRPr="002151DC" w:rsidRDefault="00063C20" w:rsidP="00063C20">
      <w:pPr>
        <w:pStyle w:val="CoversheetParty"/>
        <w:spacing w:before="0" w:after="0" w:line="240" w:lineRule="auto"/>
        <w:rPr>
          <w:b w:val="0"/>
          <w:bCs/>
          <w:sz w:val="16"/>
          <w:szCs w:val="16"/>
        </w:rPr>
      </w:pPr>
      <w:bookmarkStart w:id="1" w:name="_Hlk157166125"/>
      <w:r w:rsidRPr="002151DC">
        <w:rPr>
          <w:b w:val="0"/>
          <w:bCs/>
          <w:sz w:val="16"/>
          <w:szCs w:val="16"/>
        </w:rPr>
        <w:t>N P Brain</w:t>
      </w:r>
    </w:p>
    <w:p w14:paraId="447C4CC4" w14:textId="6A484B1E" w:rsidR="00063C20" w:rsidRPr="002151DC" w:rsidRDefault="00063C20" w:rsidP="00063C20">
      <w:pPr>
        <w:pStyle w:val="CoversheetParty"/>
        <w:spacing w:before="0" w:after="0" w:line="240" w:lineRule="auto"/>
        <w:rPr>
          <w:b w:val="0"/>
          <w:bCs/>
          <w:sz w:val="16"/>
          <w:szCs w:val="16"/>
        </w:rPr>
      </w:pPr>
      <w:r w:rsidRPr="002151DC">
        <w:rPr>
          <w:b w:val="0"/>
          <w:bCs/>
          <w:sz w:val="16"/>
          <w:szCs w:val="16"/>
        </w:rPr>
        <w:t>Assistant Director Governance</w:t>
      </w:r>
    </w:p>
    <w:p w14:paraId="7276A54C" w14:textId="6E48D41D" w:rsidR="00063C20" w:rsidRPr="002151DC" w:rsidRDefault="00063C20" w:rsidP="00063C20">
      <w:pPr>
        <w:pStyle w:val="CoversheetParty"/>
        <w:spacing w:before="0" w:after="0" w:line="240" w:lineRule="auto"/>
        <w:rPr>
          <w:b w:val="0"/>
          <w:bCs/>
          <w:sz w:val="16"/>
          <w:szCs w:val="16"/>
        </w:rPr>
      </w:pPr>
      <w:r w:rsidRPr="002151DC">
        <w:rPr>
          <w:b w:val="0"/>
          <w:bCs/>
          <w:sz w:val="16"/>
          <w:szCs w:val="16"/>
        </w:rPr>
        <w:t>North Somerset Council</w:t>
      </w:r>
    </w:p>
    <w:p w14:paraId="72B49699" w14:textId="77777777" w:rsidR="00273BDC" w:rsidRPr="002151DC" w:rsidRDefault="00063C20" w:rsidP="00063C20">
      <w:pPr>
        <w:pStyle w:val="CoversheetParty"/>
        <w:spacing w:before="0" w:after="0" w:line="240" w:lineRule="auto"/>
        <w:rPr>
          <w:b w:val="0"/>
          <w:bCs/>
          <w:sz w:val="16"/>
          <w:szCs w:val="16"/>
        </w:rPr>
      </w:pPr>
      <w:r w:rsidRPr="002151DC">
        <w:rPr>
          <w:b w:val="0"/>
          <w:bCs/>
          <w:sz w:val="16"/>
          <w:szCs w:val="16"/>
        </w:rPr>
        <w:t xml:space="preserve">Town Hall, </w:t>
      </w:r>
    </w:p>
    <w:p w14:paraId="18A8D2DF" w14:textId="77777777" w:rsidR="00273BDC" w:rsidRPr="002151DC" w:rsidRDefault="00063C20" w:rsidP="00063C20">
      <w:pPr>
        <w:pStyle w:val="CoversheetParty"/>
        <w:spacing w:before="0" w:after="0" w:line="240" w:lineRule="auto"/>
        <w:rPr>
          <w:b w:val="0"/>
          <w:bCs/>
          <w:sz w:val="16"/>
          <w:szCs w:val="16"/>
        </w:rPr>
      </w:pPr>
      <w:proofErr w:type="spellStart"/>
      <w:r w:rsidRPr="002151DC">
        <w:rPr>
          <w:b w:val="0"/>
          <w:bCs/>
          <w:sz w:val="16"/>
          <w:szCs w:val="16"/>
        </w:rPr>
        <w:t>Weston-super-Mare</w:t>
      </w:r>
      <w:proofErr w:type="spellEnd"/>
      <w:r w:rsidRPr="002151DC">
        <w:rPr>
          <w:b w:val="0"/>
          <w:bCs/>
          <w:sz w:val="16"/>
          <w:szCs w:val="16"/>
        </w:rPr>
        <w:t xml:space="preserve">, </w:t>
      </w:r>
    </w:p>
    <w:p w14:paraId="7AFE4C8D" w14:textId="150269FD" w:rsidR="00063C20" w:rsidRPr="002151DC" w:rsidRDefault="00063C20" w:rsidP="00063C20">
      <w:pPr>
        <w:pStyle w:val="CoversheetParty"/>
        <w:spacing w:before="0" w:after="0" w:line="240" w:lineRule="auto"/>
        <w:rPr>
          <w:b w:val="0"/>
          <w:bCs/>
          <w:sz w:val="16"/>
          <w:szCs w:val="16"/>
        </w:rPr>
      </w:pPr>
      <w:r w:rsidRPr="002151DC">
        <w:rPr>
          <w:b w:val="0"/>
          <w:bCs/>
          <w:sz w:val="16"/>
          <w:szCs w:val="16"/>
        </w:rPr>
        <w:t>BS23 1UJ</w:t>
      </w:r>
    </w:p>
    <w:p w14:paraId="34C2C550" w14:textId="19EADEBC" w:rsidR="00063C20" w:rsidRPr="002151DC" w:rsidRDefault="00063C20" w:rsidP="00063C20">
      <w:pPr>
        <w:pStyle w:val="CoversheetParty"/>
        <w:spacing w:before="0" w:after="0" w:line="240" w:lineRule="auto"/>
        <w:rPr>
          <w:b w:val="0"/>
          <w:bCs/>
          <w:sz w:val="16"/>
          <w:szCs w:val="16"/>
        </w:rPr>
      </w:pPr>
      <w:r w:rsidRPr="002151DC">
        <w:rPr>
          <w:b w:val="0"/>
          <w:bCs/>
          <w:sz w:val="16"/>
          <w:szCs w:val="16"/>
        </w:rPr>
        <w:t xml:space="preserve">(Ref </w:t>
      </w:r>
      <w:proofErr w:type="spellStart"/>
      <w:r w:rsidRPr="002151DC">
        <w:rPr>
          <w:b w:val="0"/>
          <w:bCs/>
          <w:sz w:val="16"/>
          <w:szCs w:val="16"/>
        </w:rPr>
        <w:t>acm</w:t>
      </w:r>
      <w:proofErr w:type="spellEnd"/>
      <w:r w:rsidRPr="002151DC">
        <w:rPr>
          <w:b w:val="0"/>
          <w:bCs/>
          <w:sz w:val="16"/>
          <w:szCs w:val="16"/>
        </w:rPr>
        <w:t>/LS043971)</w:t>
      </w:r>
    </w:p>
    <w:bookmarkEnd w:id="1"/>
    <w:p w14:paraId="1B3BA2BC" w14:textId="77777777" w:rsidR="00AB10F4" w:rsidRPr="002151DC" w:rsidRDefault="00AB10F4" w:rsidP="00E45614">
      <w:pPr>
        <w:pStyle w:val="CoversheetParty"/>
        <w:jc w:val="left"/>
      </w:pPr>
    </w:p>
    <w:p w14:paraId="5341534E" w14:textId="77777777" w:rsidR="00A262CB" w:rsidRPr="002151DC" w:rsidRDefault="00A262CB">
      <w:pPr>
        <w:sectPr w:rsidR="00A262CB" w:rsidRPr="002151DC">
          <w:headerReference w:type="default" r:id="rId11"/>
          <w:pgSz w:w="11906" w:h="16838"/>
          <w:pgMar w:top="1440" w:right="1440" w:bottom="1440" w:left="1440" w:header="720" w:footer="720" w:gutter="0"/>
          <w:cols w:space="720"/>
        </w:sectPr>
      </w:pPr>
    </w:p>
    <w:p w14:paraId="0C25B0E1" w14:textId="77777777" w:rsidR="00AB10F4" w:rsidRPr="002151DC" w:rsidRDefault="00D15384" w:rsidP="00E45614">
      <w:pPr>
        <w:pStyle w:val="HeadingLevel2"/>
      </w:pPr>
      <w:r w:rsidRPr="002151DC">
        <w:lastRenderedPageBreak/>
        <w:t>CONTENTS</w:t>
      </w:r>
    </w:p>
    <w:p w14:paraId="1CFF5D8A" w14:textId="5CC6921E" w:rsidR="00AB10F4" w:rsidRPr="002151DC" w:rsidRDefault="002151DC" w:rsidP="00E45614">
      <w:pPr>
        <w:pStyle w:val="HeadingLevel2"/>
      </w:pPr>
      <w:r>
        <w:t xml:space="preserve"> </w:t>
      </w:r>
      <w:r w:rsidR="00D15384" w:rsidRPr="002151DC">
        <w:t>________________________________________________________</w:t>
      </w:r>
    </w:p>
    <w:p w14:paraId="0BB43AA6" w14:textId="05676477" w:rsidR="00AB10F4" w:rsidRPr="002151DC" w:rsidRDefault="009D2C6B" w:rsidP="00E45614">
      <w:pPr>
        <w:pStyle w:val="HeadingLevel2"/>
      </w:pPr>
      <w:r w:rsidRPr="002151DC">
        <w:rPr>
          <w:bCs/>
        </w:rPr>
        <w:t>CLAUSE</w:t>
      </w:r>
    </w:p>
    <w:p w14:paraId="34DA8EC7" w14:textId="3A6E0526" w:rsidR="00835900" w:rsidRPr="002151DC" w:rsidRDefault="00D15384">
      <w:pPr>
        <w:pStyle w:val="TOC1"/>
        <w:tabs>
          <w:tab w:val="left" w:pos="440"/>
          <w:tab w:val="right" w:leader="dot" w:pos="9016"/>
        </w:tabs>
        <w:rPr>
          <w:rFonts w:eastAsiaTheme="minorEastAsia"/>
          <w:noProof/>
          <w:color w:val="auto"/>
          <w:kern w:val="2"/>
          <w14:ligatures w14:val="standardContextual"/>
        </w:rPr>
      </w:pPr>
      <w:r w:rsidRPr="002151DC">
        <w:fldChar w:fldCharType="begin"/>
      </w:r>
      <w:r w:rsidRPr="002151DC">
        <w:instrText>TOC \t "Title Clause, 1" \h</w:instrText>
      </w:r>
      <w:r w:rsidRPr="002151DC">
        <w:fldChar w:fldCharType="separate"/>
      </w:r>
      <w:hyperlink w:anchor="_Toc158197911" w:history="1">
        <w:r w:rsidR="00835900" w:rsidRPr="002151DC">
          <w:rPr>
            <w:rStyle w:val="Hyperlink"/>
            <w:noProof/>
          </w:rPr>
          <w:t>1.</w:t>
        </w:r>
        <w:r w:rsidR="00835900" w:rsidRPr="002151DC">
          <w:rPr>
            <w:rFonts w:eastAsiaTheme="minorEastAsia"/>
            <w:noProof/>
            <w:color w:val="auto"/>
            <w:kern w:val="2"/>
            <w14:ligatures w14:val="standardContextual"/>
          </w:rPr>
          <w:tab/>
        </w:r>
        <w:r w:rsidR="00835900" w:rsidRPr="002151DC">
          <w:rPr>
            <w:rStyle w:val="Hyperlink"/>
            <w:noProof/>
          </w:rPr>
          <w:t>Interpretation</w:t>
        </w:r>
        <w:r w:rsidR="00835900" w:rsidRPr="002151DC">
          <w:rPr>
            <w:noProof/>
          </w:rPr>
          <w:tab/>
        </w:r>
        <w:r w:rsidR="00835900" w:rsidRPr="002151DC">
          <w:rPr>
            <w:noProof/>
          </w:rPr>
          <w:fldChar w:fldCharType="begin"/>
        </w:r>
        <w:r w:rsidR="00835900" w:rsidRPr="002151DC">
          <w:rPr>
            <w:noProof/>
          </w:rPr>
          <w:instrText xml:space="preserve"> PAGEREF _Toc158197911 \h </w:instrText>
        </w:r>
        <w:r w:rsidR="00835900" w:rsidRPr="002151DC">
          <w:rPr>
            <w:noProof/>
          </w:rPr>
        </w:r>
        <w:r w:rsidR="00835900" w:rsidRPr="002151DC">
          <w:rPr>
            <w:noProof/>
          </w:rPr>
          <w:fldChar w:fldCharType="separate"/>
        </w:r>
        <w:r w:rsidR="00835900" w:rsidRPr="002151DC">
          <w:rPr>
            <w:noProof/>
          </w:rPr>
          <w:t>5</w:t>
        </w:r>
        <w:r w:rsidR="00835900" w:rsidRPr="002151DC">
          <w:rPr>
            <w:noProof/>
          </w:rPr>
          <w:fldChar w:fldCharType="end"/>
        </w:r>
      </w:hyperlink>
    </w:p>
    <w:p w14:paraId="3FA43372" w14:textId="432CEE09" w:rsidR="00835900" w:rsidRPr="002151DC" w:rsidRDefault="00DF359E">
      <w:pPr>
        <w:pStyle w:val="TOC1"/>
        <w:tabs>
          <w:tab w:val="left" w:pos="440"/>
          <w:tab w:val="right" w:leader="dot" w:pos="9016"/>
        </w:tabs>
        <w:rPr>
          <w:rFonts w:eastAsiaTheme="minorEastAsia"/>
          <w:noProof/>
          <w:color w:val="auto"/>
          <w:kern w:val="2"/>
          <w14:ligatures w14:val="standardContextual"/>
        </w:rPr>
      </w:pPr>
      <w:hyperlink w:anchor="_Toc158197912" w:history="1">
        <w:r w:rsidR="00835900" w:rsidRPr="002151DC">
          <w:rPr>
            <w:rStyle w:val="Hyperlink"/>
            <w:noProof/>
          </w:rPr>
          <w:t>2.</w:t>
        </w:r>
        <w:r w:rsidR="00835900" w:rsidRPr="002151DC">
          <w:rPr>
            <w:rFonts w:eastAsiaTheme="minorEastAsia"/>
            <w:noProof/>
            <w:color w:val="auto"/>
            <w:kern w:val="2"/>
            <w14:ligatures w14:val="standardContextual"/>
          </w:rPr>
          <w:tab/>
        </w:r>
        <w:r w:rsidR="00835900" w:rsidRPr="002151DC">
          <w:rPr>
            <w:rStyle w:val="Hyperlink"/>
            <w:noProof/>
          </w:rPr>
          <w:t>Grant</w:t>
        </w:r>
        <w:r w:rsidR="00835900" w:rsidRPr="002151DC">
          <w:rPr>
            <w:noProof/>
          </w:rPr>
          <w:tab/>
        </w:r>
        <w:r w:rsidR="00835900" w:rsidRPr="002151DC">
          <w:rPr>
            <w:noProof/>
          </w:rPr>
          <w:fldChar w:fldCharType="begin"/>
        </w:r>
        <w:r w:rsidR="00835900" w:rsidRPr="002151DC">
          <w:rPr>
            <w:noProof/>
          </w:rPr>
          <w:instrText xml:space="preserve"> PAGEREF _Toc158197912 \h </w:instrText>
        </w:r>
        <w:r w:rsidR="00835900" w:rsidRPr="002151DC">
          <w:rPr>
            <w:noProof/>
          </w:rPr>
        </w:r>
        <w:r w:rsidR="00835900" w:rsidRPr="002151DC">
          <w:rPr>
            <w:noProof/>
          </w:rPr>
          <w:fldChar w:fldCharType="separate"/>
        </w:r>
        <w:r w:rsidR="00835900" w:rsidRPr="002151DC">
          <w:rPr>
            <w:noProof/>
          </w:rPr>
          <w:t>12</w:t>
        </w:r>
        <w:r w:rsidR="00835900" w:rsidRPr="002151DC">
          <w:rPr>
            <w:noProof/>
          </w:rPr>
          <w:fldChar w:fldCharType="end"/>
        </w:r>
      </w:hyperlink>
    </w:p>
    <w:p w14:paraId="19567D60" w14:textId="516AFFDC" w:rsidR="00835900" w:rsidRPr="002151DC" w:rsidRDefault="00DF359E">
      <w:pPr>
        <w:pStyle w:val="TOC1"/>
        <w:tabs>
          <w:tab w:val="left" w:pos="440"/>
          <w:tab w:val="right" w:leader="dot" w:pos="9016"/>
        </w:tabs>
        <w:rPr>
          <w:rFonts w:eastAsiaTheme="minorEastAsia"/>
          <w:noProof/>
          <w:color w:val="auto"/>
          <w:kern w:val="2"/>
          <w14:ligatures w14:val="standardContextual"/>
        </w:rPr>
      </w:pPr>
      <w:hyperlink w:anchor="_Toc158197913" w:history="1">
        <w:r w:rsidR="00835900" w:rsidRPr="002151DC">
          <w:rPr>
            <w:rStyle w:val="Hyperlink"/>
            <w:noProof/>
          </w:rPr>
          <w:t>3.</w:t>
        </w:r>
        <w:r w:rsidR="00835900" w:rsidRPr="002151DC">
          <w:rPr>
            <w:rFonts w:eastAsiaTheme="minorEastAsia"/>
            <w:noProof/>
            <w:color w:val="auto"/>
            <w:kern w:val="2"/>
            <w14:ligatures w14:val="standardContextual"/>
          </w:rPr>
          <w:tab/>
        </w:r>
        <w:r w:rsidR="00835900" w:rsidRPr="002151DC">
          <w:rPr>
            <w:rStyle w:val="Hyperlink"/>
            <w:noProof/>
          </w:rPr>
          <w:t>Tenant covenants</w:t>
        </w:r>
        <w:r w:rsidR="00835900" w:rsidRPr="002151DC">
          <w:rPr>
            <w:noProof/>
          </w:rPr>
          <w:tab/>
        </w:r>
        <w:r w:rsidR="00835900" w:rsidRPr="002151DC">
          <w:rPr>
            <w:noProof/>
          </w:rPr>
          <w:fldChar w:fldCharType="begin"/>
        </w:r>
        <w:r w:rsidR="00835900" w:rsidRPr="002151DC">
          <w:rPr>
            <w:noProof/>
          </w:rPr>
          <w:instrText xml:space="preserve"> PAGEREF _Toc158197913 \h </w:instrText>
        </w:r>
        <w:r w:rsidR="00835900" w:rsidRPr="002151DC">
          <w:rPr>
            <w:noProof/>
          </w:rPr>
        </w:r>
        <w:r w:rsidR="00835900" w:rsidRPr="002151DC">
          <w:rPr>
            <w:noProof/>
          </w:rPr>
          <w:fldChar w:fldCharType="separate"/>
        </w:r>
        <w:r w:rsidR="00835900" w:rsidRPr="002151DC">
          <w:rPr>
            <w:noProof/>
          </w:rPr>
          <w:t>12</w:t>
        </w:r>
        <w:r w:rsidR="00835900" w:rsidRPr="002151DC">
          <w:rPr>
            <w:noProof/>
          </w:rPr>
          <w:fldChar w:fldCharType="end"/>
        </w:r>
      </w:hyperlink>
    </w:p>
    <w:p w14:paraId="26148100" w14:textId="66D513ED" w:rsidR="00835900" w:rsidRPr="002151DC" w:rsidRDefault="00DF359E">
      <w:pPr>
        <w:pStyle w:val="TOC1"/>
        <w:tabs>
          <w:tab w:val="left" w:pos="440"/>
          <w:tab w:val="right" w:leader="dot" w:pos="9016"/>
        </w:tabs>
        <w:rPr>
          <w:rFonts w:eastAsiaTheme="minorEastAsia"/>
          <w:noProof/>
          <w:color w:val="auto"/>
          <w:kern w:val="2"/>
          <w14:ligatures w14:val="standardContextual"/>
        </w:rPr>
      </w:pPr>
      <w:hyperlink w:anchor="_Toc158197914" w:history="1">
        <w:r w:rsidR="00835900" w:rsidRPr="002151DC">
          <w:rPr>
            <w:rStyle w:val="Hyperlink"/>
            <w:noProof/>
          </w:rPr>
          <w:t>4.</w:t>
        </w:r>
        <w:r w:rsidR="00835900" w:rsidRPr="002151DC">
          <w:rPr>
            <w:rFonts w:eastAsiaTheme="minorEastAsia"/>
            <w:noProof/>
            <w:color w:val="auto"/>
            <w:kern w:val="2"/>
            <w14:ligatures w14:val="standardContextual"/>
          </w:rPr>
          <w:tab/>
        </w:r>
        <w:r w:rsidR="00835900" w:rsidRPr="002151DC">
          <w:rPr>
            <w:rStyle w:val="Hyperlink"/>
            <w:noProof/>
          </w:rPr>
          <w:t>Payment of Annual Rent</w:t>
        </w:r>
        <w:r w:rsidR="00835900" w:rsidRPr="002151DC">
          <w:rPr>
            <w:noProof/>
          </w:rPr>
          <w:tab/>
        </w:r>
        <w:r w:rsidR="00835900" w:rsidRPr="002151DC">
          <w:rPr>
            <w:noProof/>
          </w:rPr>
          <w:fldChar w:fldCharType="begin"/>
        </w:r>
        <w:r w:rsidR="00835900" w:rsidRPr="002151DC">
          <w:rPr>
            <w:noProof/>
          </w:rPr>
          <w:instrText xml:space="preserve"> PAGEREF _Toc158197914 \h </w:instrText>
        </w:r>
        <w:r w:rsidR="00835900" w:rsidRPr="002151DC">
          <w:rPr>
            <w:noProof/>
          </w:rPr>
        </w:r>
        <w:r w:rsidR="00835900" w:rsidRPr="002151DC">
          <w:rPr>
            <w:noProof/>
          </w:rPr>
          <w:fldChar w:fldCharType="separate"/>
        </w:r>
        <w:r w:rsidR="00835900" w:rsidRPr="002151DC">
          <w:rPr>
            <w:noProof/>
          </w:rPr>
          <w:t>12</w:t>
        </w:r>
        <w:r w:rsidR="00835900" w:rsidRPr="002151DC">
          <w:rPr>
            <w:noProof/>
          </w:rPr>
          <w:fldChar w:fldCharType="end"/>
        </w:r>
      </w:hyperlink>
    </w:p>
    <w:p w14:paraId="7BA5AE85" w14:textId="26A192D1" w:rsidR="00835900" w:rsidRPr="002151DC" w:rsidRDefault="00DF359E">
      <w:pPr>
        <w:pStyle w:val="TOC1"/>
        <w:tabs>
          <w:tab w:val="left" w:pos="440"/>
          <w:tab w:val="right" w:leader="dot" w:pos="9016"/>
        </w:tabs>
        <w:rPr>
          <w:rFonts w:eastAsiaTheme="minorEastAsia"/>
          <w:noProof/>
          <w:color w:val="auto"/>
          <w:kern w:val="2"/>
          <w14:ligatures w14:val="standardContextual"/>
        </w:rPr>
      </w:pPr>
      <w:hyperlink w:anchor="_Toc158197915" w:history="1">
        <w:r w:rsidR="00835900" w:rsidRPr="002151DC">
          <w:rPr>
            <w:rStyle w:val="Hyperlink"/>
            <w:noProof/>
          </w:rPr>
          <w:t>5.</w:t>
        </w:r>
        <w:r w:rsidR="00835900" w:rsidRPr="002151DC">
          <w:rPr>
            <w:rFonts w:eastAsiaTheme="minorEastAsia"/>
            <w:noProof/>
            <w:color w:val="auto"/>
            <w:kern w:val="2"/>
            <w14:ligatures w14:val="standardContextual"/>
          </w:rPr>
          <w:tab/>
        </w:r>
        <w:r w:rsidR="00835900" w:rsidRPr="002151DC">
          <w:rPr>
            <w:rStyle w:val="Hyperlink"/>
            <w:noProof/>
          </w:rPr>
          <w:t>Payment method</w:t>
        </w:r>
        <w:r w:rsidR="00835900" w:rsidRPr="002151DC">
          <w:rPr>
            <w:noProof/>
          </w:rPr>
          <w:tab/>
        </w:r>
        <w:r w:rsidR="00835900" w:rsidRPr="002151DC">
          <w:rPr>
            <w:noProof/>
          </w:rPr>
          <w:fldChar w:fldCharType="begin"/>
        </w:r>
        <w:r w:rsidR="00835900" w:rsidRPr="002151DC">
          <w:rPr>
            <w:noProof/>
          </w:rPr>
          <w:instrText xml:space="preserve"> PAGEREF _Toc158197915 \h </w:instrText>
        </w:r>
        <w:r w:rsidR="00835900" w:rsidRPr="002151DC">
          <w:rPr>
            <w:noProof/>
          </w:rPr>
        </w:r>
        <w:r w:rsidR="00835900" w:rsidRPr="002151DC">
          <w:rPr>
            <w:noProof/>
          </w:rPr>
          <w:fldChar w:fldCharType="separate"/>
        </w:r>
        <w:r w:rsidR="00835900" w:rsidRPr="002151DC">
          <w:rPr>
            <w:noProof/>
          </w:rPr>
          <w:t>12</w:t>
        </w:r>
        <w:r w:rsidR="00835900" w:rsidRPr="002151DC">
          <w:rPr>
            <w:noProof/>
          </w:rPr>
          <w:fldChar w:fldCharType="end"/>
        </w:r>
      </w:hyperlink>
    </w:p>
    <w:p w14:paraId="1E251623" w14:textId="06D71E37" w:rsidR="00835900" w:rsidRPr="002151DC" w:rsidRDefault="00DF359E">
      <w:pPr>
        <w:pStyle w:val="TOC1"/>
        <w:tabs>
          <w:tab w:val="left" w:pos="440"/>
          <w:tab w:val="right" w:leader="dot" w:pos="9016"/>
        </w:tabs>
        <w:rPr>
          <w:rFonts w:eastAsiaTheme="minorEastAsia"/>
          <w:noProof/>
          <w:color w:val="auto"/>
          <w:kern w:val="2"/>
          <w14:ligatures w14:val="standardContextual"/>
        </w:rPr>
      </w:pPr>
      <w:hyperlink w:anchor="_Toc158197916" w:history="1">
        <w:r w:rsidR="00835900" w:rsidRPr="002151DC">
          <w:rPr>
            <w:rStyle w:val="Hyperlink"/>
            <w:noProof/>
          </w:rPr>
          <w:t>6.</w:t>
        </w:r>
        <w:r w:rsidR="00835900" w:rsidRPr="002151DC">
          <w:rPr>
            <w:rFonts w:eastAsiaTheme="minorEastAsia"/>
            <w:noProof/>
            <w:color w:val="auto"/>
            <w:kern w:val="2"/>
            <w14:ligatures w14:val="standardContextual"/>
          </w:rPr>
          <w:tab/>
        </w:r>
        <w:r w:rsidR="00835900" w:rsidRPr="002151DC">
          <w:rPr>
            <w:rStyle w:val="Hyperlink"/>
            <w:noProof/>
          </w:rPr>
          <w:t>No set-off</w:t>
        </w:r>
        <w:r w:rsidR="00835900" w:rsidRPr="002151DC">
          <w:rPr>
            <w:noProof/>
          </w:rPr>
          <w:tab/>
        </w:r>
        <w:r w:rsidR="00835900" w:rsidRPr="002151DC">
          <w:rPr>
            <w:noProof/>
          </w:rPr>
          <w:fldChar w:fldCharType="begin"/>
        </w:r>
        <w:r w:rsidR="00835900" w:rsidRPr="002151DC">
          <w:rPr>
            <w:noProof/>
          </w:rPr>
          <w:instrText xml:space="preserve"> PAGEREF _Toc158197916 \h </w:instrText>
        </w:r>
        <w:r w:rsidR="00835900" w:rsidRPr="002151DC">
          <w:rPr>
            <w:noProof/>
          </w:rPr>
        </w:r>
        <w:r w:rsidR="00835900" w:rsidRPr="002151DC">
          <w:rPr>
            <w:noProof/>
          </w:rPr>
          <w:fldChar w:fldCharType="separate"/>
        </w:r>
        <w:r w:rsidR="00835900" w:rsidRPr="002151DC">
          <w:rPr>
            <w:noProof/>
          </w:rPr>
          <w:t>13</w:t>
        </w:r>
        <w:r w:rsidR="00835900" w:rsidRPr="002151DC">
          <w:rPr>
            <w:noProof/>
          </w:rPr>
          <w:fldChar w:fldCharType="end"/>
        </w:r>
      </w:hyperlink>
    </w:p>
    <w:p w14:paraId="0FCEECE6" w14:textId="7C50CBF3" w:rsidR="00835900" w:rsidRPr="002151DC" w:rsidRDefault="00DF359E">
      <w:pPr>
        <w:pStyle w:val="TOC1"/>
        <w:tabs>
          <w:tab w:val="left" w:pos="440"/>
          <w:tab w:val="right" w:leader="dot" w:pos="9016"/>
        </w:tabs>
        <w:rPr>
          <w:rFonts w:eastAsiaTheme="minorEastAsia"/>
          <w:noProof/>
          <w:color w:val="auto"/>
          <w:kern w:val="2"/>
          <w14:ligatures w14:val="standardContextual"/>
        </w:rPr>
      </w:pPr>
      <w:hyperlink w:anchor="_Toc158197917" w:history="1">
        <w:r w:rsidR="00835900" w:rsidRPr="002151DC">
          <w:rPr>
            <w:rStyle w:val="Hyperlink"/>
            <w:noProof/>
          </w:rPr>
          <w:t>7.</w:t>
        </w:r>
        <w:r w:rsidR="00835900" w:rsidRPr="002151DC">
          <w:rPr>
            <w:rFonts w:eastAsiaTheme="minorEastAsia"/>
            <w:noProof/>
            <w:color w:val="auto"/>
            <w:kern w:val="2"/>
            <w14:ligatures w14:val="standardContextual"/>
          </w:rPr>
          <w:tab/>
        </w:r>
        <w:r w:rsidR="00835900" w:rsidRPr="002151DC">
          <w:rPr>
            <w:rStyle w:val="Hyperlink"/>
            <w:noProof/>
          </w:rPr>
          <w:t>Interest</w:t>
        </w:r>
        <w:r w:rsidR="00835900" w:rsidRPr="002151DC">
          <w:rPr>
            <w:noProof/>
          </w:rPr>
          <w:tab/>
        </w:r>
        <w:r w:rsidR="00835900" w:rsidRPr="002151DC">
          <w:rPr>
            <w:noProof/>
          </w:rPr>
          <w:fldChar w:fldCharType="begin"/>
        </w:r>
        <w:r w:rsidR="00835900" w:rsidRPr="002151DC">
          <w:rPr>
            <w:noProof/>
          </w:rPr>
          <w:instrText xml:space="preserve"> PAGEREF _Toc158197917 \h </w:instrText>
        </w:r>
        <w:r w:rsidR="00835900" w:rsidRPr="002151DC">
          <w:rPr>
            <w:noProof/>
          </w:rPr>
        </w:r>
        <w:r w:rsidR="00835900" w:rsidRPr="002151DC">
          <w:rPr>
            <w:noProof/>
          </w:rPr>
          <w:fldChar w:fldCharType="separate"/>
        </w:r>
        <w:r w:rsidR="00835900" w:rsidRPr="002151DC">
          <w:rPr>
            <w:noProof/>
          </w:rPr>
          <w:t>13</w:t>
        </w:r>
        <w:r w:rsidR="00835900" w:rsidRPr="002151DC">
          <w:rPr>
            <w:noProof/>
          </w:rPr>
          <w:fldChar w:fldCharType="end"/>
        </w:r>
      </w:hyperlink>
    </w:p>
    <w:p w14:paraId="1062DF2B" w14:textId="02A1D83E" w:rsidR="00835900" w:rsidRPr="002151DC" w:rsidRDefault="00DF359E">
      <w:pPr>
        <w:pStyle w:val="TOC1"/>
        <w:tabs>
          <w:tab w:val="left" w:pos="440"/>
          <w:tab w:val="right" w:leader="dot" w:pos="9016"/>
        </w:tabs>
        <w:rPr>
          <w:rFonts w:eastAsiaTheme="minorEastAsia"/>
          <w:noProof/>
          <w:color w:val="auto"/>
          <w:kern w:val="2"/>
          <w14:ligatures w14:val="standardContextual"/>
        </w:rPr>
      </w:pPr>
      <w:hyperlink w:anchor="_Toc158197918" w:history="1">
        <w:r w:rsidR="00835900" w:rsidRPr="002151DC">
          <w:rPr>
            <w:rStyle w:val="Hyperlink"/>
            <w:noProof/>
          </w:rPr>
          <w:t>8.</w:t>
        </w:r>
        <w:r w:rsidR="00835900" w:rsidRPr="002151DC">
          <w:rPr>
            <w:rFonts w:eastAsiaTheme="minorEastAsia"/>
            <w:noProof/>
            <w:color w:val="auto"/>
            <w:kern w:val="2"/>
            <w14:ligatures w14:val="standardContextual"/>
          </w:rPr>
          <w:tab/>
        </w:r>
        <w:r w:rsidR="00835900" w:rsidRPr="002151DC">
          <w:rPr>
            <w:rStyle w:val="Hyperlink"/>
            <w:noProof/>
          </w:rPr>
          <w:t>Rates and Taxes</w:t>
        </w:r>
        <w:r w:rsidR="00835900" w:rsidRPr="002151DC">
          <w:rPr>
            <w:noProof/>
          </w:rPr>
          <w:tab/>
        </w:r>
        <w:r w:rsidR="00835900" w:rsidRPr="002151DC">
          <w:rPr>
            <w:noProof/>
          </w:rPr>
          <w:fldChar w:fldCharType="begin"/>
        </w:r>
        <w:r w:rsidR="00835900" w:rsidRPr="002151DC">
          <w:rPr>
            <w:noProof/>
          </w:rPr>
          <w:instrText xml:space="preserve"> PAGEREF _Toc158197918 \h </w:instrText>
        </w:r>
        <w:r w:rsidR="00835900" w:rsidRPr="002151DC">
          <w:rPr>
            <w:noProof/>
          </w:rPr>
        </w:r>
        <w:r w:rsidR="00835900" w:rsidRPr="002151DC">
          <w:rPr>
            <w:noProof/>
          </w:rPr>
          <w:fldChar w:fldCharType="separate"/>
        </w:r>
        <w:r w:rsidR="00835900" w:rsidRPr="002151DC">
          <w:rPr>
            <w:noProof/>
          </w:rPr>
          <w:t>13</w:t>
        </w:r>
        <w:r w:rsidR="00835900" w:rsidRPr="002151DC">
          <w:rPr>
            <w:noProof/>
          </w:rPr>
          <w:fldChar w:fldCharType="end"/>
        </w:r>
      </w:hyperlink>
    </w:p>
    <w:p w14:paraId="3C181D28" w14:textId="5EC68417" w:rsidR="00835900" w:rsidRPr="002151DC" w:rsidRDefault="00DF359E">
      <w:pPr>
        <w:pStyle w:val="TOC1"/>
        <w:tabs>
          <w:tab w:val="left" w:pos="440"/>
          <w:tab w:val="right" w:leader="dot" w:pos="9016"/>
        </w:tabs>
        <w:rPr>
          <w:rFonts w:eastAsiaTheme="minorEastAsia"/>
          <w:noProof/>
          <w:color w:val="auto"/>
          <w:kern w:val="2"/>
          <w14:ligatures w14:val="standardContextual"/>
        </w:rPr>
      </w:pPr>
      <w:hyperlink w:anchor="_Toc158197919" w:history="1">
        <w:r w:rsidR="00835900" w:rsidRPr="002151DC">
          <w:rPr>
            <w:rStyle w:val="Hyperlink"/>
            <w:noProof/>
          </w:rPr>
          <w:t>9.</w:t>
        </w:r>
        <w:r w:rsidR="00835900" w:rsidRPr="002151DC">
          <w:rPr>
            <w:rFonts w:eastAsiaTheme="minorEastAsia"/>
            <w:noProof/>
            <w:color w:val="auto"/>
            <w:kern w:val="2"/>
            <w14:ligatures w14:val="standardContextual"/>
          </w:rPr>
          <w:tab/>
        </w:r>
        <w:r w:rsidR="00835900" w:rsidRPr="002151DC">
          <w:rPr>
            <w:rStyle w:val="Hyperlink"/>
            <w:noProof/>
          </w:rPr>
          <w:t>Utilities</w:t>
        </w:r>
        <w:r w:rsidR="00835900" w:rsidRPr="002151DC">
          <w:rPr>
            <w:noProof/>
          </w:rPr>
          <w:tab/>
        </w:r>
        <w:r w:rsidR="00835900" w:rsidRPr="002151DC">
          <w:rPr>
            <w:noProof/>
          </w:rPr>
          <w:fldChar w:fldCharType="begin"/>
        </w:r>
        <w:r w:rsidR="00835900" w:rsidRPr="002151DC">
          <w:rPr>
            <w:noProof/>
          </w:rPr>
          <w:instrText xml:space="preserve"> PAGEREF _Toc158197919 \h </w:instrText>
        </w:r>
        <w:r w:rsidR="00835900" w:rsidRPr="002151DC">
          <w:rPr>
            <w:noProof/>
          </w:rPr>
        </w:r>
        <w:r w:rsidR="00835900" w:rsidRPr="002151DC">
          <w:rPr>
            <w:noProof/>
          </w:rPr>
          <w:fldChar w:fldCharType="separate"/>
        </w:r>
        <w:r w:rsidR="00835900" w:rsidRPr="002151DC">
          <w:rPr>
            <w:noProof/>
          </w:rPr>
          <w:t>13</w:t>
        </w:r>
        <w:r w:rsidR="00835900" w:rsidRPr="002151DC">
          <w:rPr>
            <w:noProof/>
          </w:rPr>
          <w:fldChar w:fldCharType="end"/>
        </w:r>
      </w:hyperlink>
    </w:p>
    <w:p w14:paraId="04236BA4" w14:textId="6524676A"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20" w:history="1">
        <w:r w:rsidR="00835900" w:rsidRPr="002151DC">
          <w:rPr>
            <w:rStyle w:val="Hyperlink"/>
            <w:noProof/>
          </w:rPr>
          <w:t>10.</w:t>
        </w:r>
        <w:r w:rsidR="00835900" w:rsidRPr="002151DC">
          <w:rPr>
            <w:rFonts w:eastAsiaTheme="minorEastAsia"/>
            <w:noProof/>
            <w:color w:val="auto"/>
            <w:kern w:val="2"/>
            <w14:ligatures w14:val="standardContextual"/>
          </w:rPr>
          <w:tab/>
        </w:r>
        <w:r w:rsidR="00835900" w:rsidRPr="002151DC">
          <w:rPr>
            <w:rStyle w:val="Hyperlink"/>
            <w:noProof/>
          </w:rPr>
          <w:t>Common items</w:t>
        </w:r>
        <w:r w:rsidR="00835900" w:rsidRPr="002151DC">
          <w:rPr>
            <w:noProof/>
          </w:rPr>
          <w:tab/>
        </w:r>
        <w:r w:rsidR="00835900" w:rsidRPr="002151DC">
          <w:rPr>
            <w:noProof/>
          </w:rPr>
          <w:fldChar w:fldCharType="begin"/>
        </w:r>
        <w:r w:rsidR="00835900" w:rsidRPr="002151DC">
          <w:rPr>
            <w:noProof/>
          </w:rPr>
          <w:instrText xml:space="preserve"> PAGEREF _Toc158197920 \h </w:instrText>
        </w:r>
        <w:r w:rsidR="00835900" w:rsidRPr="002151DC">
          <w:rPr>
            <w:noProof/>
          </w:rPr>
        </w:r>
        <w:r w:rsidR="00835900" w:rsidRPr="002151DC">
          <w:rPr>
            <w:noProof/>
          </w:rPr>
          <w:fldChar w:fldCharType="separate"/>
        </w:r>
        <w:r w:rsidR="00835900" w:rsidRPr="002151DC">
          <w:rPr>
            <w:noProof/>
          </w:rPr>
          <w:t>14</w:t>
        </w:r>
        <w:r w:rsidR="00835900" w:rsidRPr="002151DC">
          <w:rPr>
            <w:noProof/>
          </w:rPr>
          <w:fldChar w:fldCharType="end"/>
        </w:r>
      </w:hyperlink>
    </w:p>
    <w:p w14:paraId="5DE51977" w14:textId="1F410166"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21" w:history="1">
        <w:r w:rsidR="00835900" w:rsidRPr="002151DC">
          <w:rPr>
            <w:rStyle w:val="Hyperlink"/>
            <w:noProof/>
          </w:rPr>
          <w:t>11.</w:t>
        </w:r>
        <w:r w:rsidR="00835900" w:rsidRPr="002151DC">
          <w:rPr>
            <w:rFonts w:eastAsiaTheme="minorEastAsia"/>
            <w:noProof/>
            <w:color w:val="auto"/>
            <w:kern w:val="2"/>
            <w14:ligatures w14:val="standardContextual"/>
          </w:rPr>
          <w:tab/>
        </w:r>
        <w:r w:rsidR="00835900" w:rsidRPr="002151DC">
          <w:rPr>
            <w:rStyle w:val="Hyperlink"/>
            <w:noProof/>
          </w:rPr>
          <w:t>Costs</w:t>
        </w:r>
        <w:r w:rsidR="00835900" w:rsidRPr="002151DC">
          <w:rPr>
            <w:noProof/>
          </w:rPr>
          <w:tab/>
        </w:r>
        <w:r w:rsidR="00835900" w:rsidRPr="002151DC">
          <w:rPr>
            <w:noProof/>
          </w:rPr>
          <w:fldChar w:fldCharType="begin"/>
        </w:r>
        <w:r w:rsidR="00835900" w:rsidRPr="002151DC">
          <w:rPr>
            <w:noProof/>
          </w:rPr>
          <w:instrText xml:space="preserve"> PAGEREF _Toc158197921 \h </w:instrText>
        </w:r>
        <w:r w:rsidR="00835900" w:rsidRPr="002151DC">
          <w:rPr>
            <w:noProof/>
          </w:rPr>
        </w:r>
        <w:r w:rsidR="00835900" w:rsidRPr="002151DC">
          <w:rPr>
            <w:noProof/>
          </w:rPr>
          <w:fldChar w:fldCharType="separate"/>
        </w:r>
        <w:r w:rsidR="00835900" w:rsidRPr="002151DC">
          <w:rPr>
            <w:noProof/>
          </w:rPr>
          <w:t>14</w:t>
        </w:r>
        <w:r w:rsidR="00835900" w:rsidRPr="002151DC">
          <w:rPr>
            <w:noProof/>
          </w:rPr>
          <w:fldChar w:fldCharType="end"/>
        </w:r>
      </w:hyperlink>
    </w:p>
    <w:p w14:paraId="390ECE7C" w14:textId="28F348BE"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22" w:history="1">
        <w:r w:rsidR="00835900" w:rsidRPr="002151DC">
          <w:rPr>
            <w:rStyle w:val="Hyperlink"/>
            <w:noProof/>
          </w:rPr>
          <w:t>12.</w:t>
        </w:r>
        <w:r w:rsidR="00835900" w:rsidRPr="002151DC">
          <w:rPr>
            <w:rFonts w:eastAsiaTheme="minorEastAsia"/>
            <w:noProof/>
            <w:color w:val="auto"/>
            <w:kern w:val="2"/>
            <w14:ligatures w14:val="standardContextual"/>
          </w:rPr>
          <w:tab/>
        </w:r>
        <w:r w:rsidR="00835900" w:rsidRPr="002151DC">
          <w:rPr>
            <w:rStyle w:val="Hyperlink"/>
            <w:noProof/>
          </w:rPr>
          <w:t>Prohibition of dealings</w:t>
        </w:r>
        <w:r w:rsidR="00835900" w:rsidRPr="002151DC">
          <w:rPr>
            <w:noProof/>
          </w:rPr>
          <w:tab/>
        </w:r>
        <w:r w:rsidR="00835900" w:rsidRPr="002151DC">
          <w:rPr>
            <w:noProof/>
          </w:rPr>
          <w:fldChar w:fldCharType="begin"/>
        </w:r>
        <w:r w:rsidR="00835900" w:rsidRPr="002151DC">
          <w:rPr>
            <w:noProof/>
          </w:rPr>
          <w:instrText xml:space="preserve"> PAGEREF _Toc158197922 \h </w:instrText>
        </w:r>
        <w:r w:rsidR="00835900" w:rsidRPr="002151DC">
          <w:rPr>
            <w:noProof/>
          </w:rPr>
        </w:r>
        <w:r w:rsidR="00835900" w:rsidRPr="002151DC">
          <w:rPr>
            <w:noProof/>
          </w:rPr>
          <w:fldChar w:fldCharType="separate"/>
        </w:r>
        <w:r w:rsidR="00835900" w:rsidRPr="002151DC">
          <w:rPr>
            <w:noProof/>
          </w:rPr>
          <w:t>14</w:t>
        </w:r>
        <w:r w:rsidR="00835900" w:rsidRPr="002151DC">
          <w:rPr>
            <w:noProof/>
          </w:rPr>
          <w:fldChar w:fldCharType="end"/>
        </w:r>
      </w:hyperlink>
    </w:p>
    <w:p w14:paraId="0814463D" w14:textId="19FDA8BD"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23" w:history="1">
        <w:r w:rsidR="00835900" w:rsidRPr="002151DC">
          <w:rPr>
            <w:rStyle w:val="Hyperlink"/>
            <w:noProof/>
          </w:rPr>
          <w:t>13.</w:t>
        </w:r>
        <w:r w:rsidR="00835900" w:rsidRPr="002151DC">
          <w:rPr>
            <w:rFonts w:eastAsiaTheme="minorEastAsia"/>
            <w:noProof/>
            <w:color w:val="auto"/>
            <w:kern w:val="2"/>
            <w14:ligatures w14:val="standardContextual"/>
          </w:rPr>
          <w:tab/>
        </w:r>
        <w:r w:rsidR="00835900" w:rsidRPr="002151DC">
          <w:rPr>
            <w:rStyle w:val="Hyperlink"/>
            <w:noProof/>
          </w:rPr>
          <w:t>Assignments</w:t>
        </w:r>
        <w:r w:rsidR="00835900" w:rsidRPr="002151DC">
          <w:rPr>
            <w:noProof/>
          </w:rPr>
          <w:tab/>
        </w:r>
        <w:r w:rsidR="00835900" w:rsidRPr="002151DC">
          <w:rPr>
            <w:noProof/>
          </w:rPr>
          <w:fldChar w:fldCharType="begin"/>
        </w:r>
        <w:r w:rsidR="00835900" w:rsidRPr="002151DC">
          <w:rPr>
            <w:noProof/>
          </w:rPr>
          <w:instrText xml:space="preserve"> PAGEREF _Toc158197923 \h </w:instrText>
        </w:r>
        <w:r w:rsidR="00835900" w:rsidRPr="002151DC">
          <w:rPr>
            <w:noProof/>
          </w:rPr>
        </w:r>
        <w:r w:rsidR="00835900" w:rsidRPr="002151DC">
          <w:rPr>
            <w:noProof/>
          </w:rPr>
          <w:fldChar w:fldCharType="separate"/>
        </w:r>
        <w:r w:rsidR="00835900" w:rsidRPr="002151DC">
          <w:rPr>
            <w:noProof/>
          </w:rPr>
          <w:t>14</w:t>
        </w:r>
        <w:r w:rsidR="00835900" w:rsidRPr="002151DC">
          <w:rPr>
            <w:noProof/>
          </w:rPr>
          <w:fldChar w:fldCharType="end"/>
        </w:r>
      </w:hyperlink>
    </w:p>
    <w:p w14:paraId="0CD747D0" w14:textId="0F55910B"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24" w:history="1">
        <w:r w:rsidR="00835900" w:rsidRPr="002151DC">
          <w:rPr>
            <w:rStyle w:val="Hyperlink"/>
            <w:noProof/>
          </w:rPr>
          <w:t>14.</w:t>
        </w:r>
        <w:r w:rsidR="00835900" w:rsidRPr="002151DC">
          <w:rPr>
            <w:rFonts w:eastAsiaTheme="minorEastAsia"/>
            <w:noProof/>
            <w:color w:val="auto"/>
            <w:kern w:val="2"/>
            <w14:ligatures w14:val="standardContextual"/>
          </w:rPr>
          <w:tab/>
        </w:r>
        <w:r w:rsidR="00835900" w:rsidRPr="002151DC">
          <w:rPr>
            <w:rStyle w:val="Hyperlink"/>
            <w:noProof/>
          </w:rPr>
          <w:t>Underletting</w:t>
        </w:r>
        <w:r w:rsidR="00835900" w:rsidRPr="002151DC">
          <w:rPr>
            <w:noProof/>
          </w:rPr>
          <w:tab/>
        </w:r>
        <w:r w:rsidR="00835900" w:rsidRPr="002151DC">
          <w:rPr>
            <w:noProof/>
          </w:rPr>
          <w:fldChar w:fldCharType="begin"/>
        </w:r>
        <w:r w:rsidR="00835900" w:rsidRPr="002151DC">
          <w:rPr>
            <w:noProof/>
          </w:rPr>
          <w:instrText xml:space="preserve"> PAGEREF _Toc158197924 \h </w:instrText>
        </w:r>
        <w:r w:rsidR="00835900" w:rsidRPr="002151DC">
          <w:rPr>
            <w:noProof/>
          </w:rPr>
        </w:r>
        <w:r w:rsidR="00835900" w:rsidRPr="002151DC">
          <w:rPr>
            <w:noProof/>
          </w:rPr>
          <w:fldChar w:fldCharType="separate"/>
        </w:r>
        <w:r w:rsidR="00835900" w:rsidRPr="002151DC">
          <w:rPr>
            <w:noProof/>
          </w:rPr>
          <w:t>15</w:t>
        </w:r>
        <w:r w:rsidR="00835900" w:rsidRPr="002151DC">
          <w:rPr>
            <w:noProof/>
          </w:rPr>
          <w:fldChar w:fldCharType="end"/>
        </w:r>
      </w:hyperlink>
    </w:p>
    <w:p w14:paraId="39EAAC23" w14:textId="0E7EE434"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25" w:history="1">
        <w:r w:rsidR="00835900" w:rsidRPr="002151DC">
          <w:rPr>
            <w:rStyle w:val="Hyperlink"/>
            <w:noProof/>
          </w:rPr>
          <w:t>15.</w:t>
        </w:r>
        <w:r w:rsidR="00835900" w:rsidRPr="002151DC">
          <w:rPr>
            <w:rFonts w:eastAsiaTheme="minorEastAsia"/>
            <w:noProof/>
            <w:color w:val="auto"/>
            <w:kern w:val="2"/>
            <w14:ligatures w14:val="standardContextual"/>
          </w:rPr>
          <w:tab/>
        </w:r>
        <w:r w:rsidR="00835900" w:rsidRPr="002151DC">
          <w:rPr>
            <w:rStyle w:val="Hyperlink"/>
            <w:noProof/>
          </w:rPr>
          <w:t>Sharing Occupation</w:t>
        </w:r>
        <w:r w:rsidR="00835900" w:rsidRPr="002151DC">
          <w:rPr>
            <w:noProof/>
          </w:rPr>
          <w:tab/>
        </w:r>
        <w:r w:rsidR="00835900" w:rsidRPr="002151DC">
          <w:rPr>
            <w:noProof/>
          </w:rPr>
          <w:fldChar w:fldCharType="begin"/>
        </w:r>
        <w:r w:rsidR="00835900" w:rsidRPr="002151DC">
          <w:rPr>
            <w:noProof/>
          </w:rPr>
          <w:instrText xml:space="preserve"> PAGEREF _Toc158197925 \h </w:instrText>
        </w:r>
        <w:r w:rsidR="00835900" w:rsidRPr="002151DC">
          <w:rPr>
            <w:noProof/>
          </w:rPr>
        </w:r>
        <w:r w:rsidR="00835900" w:rsidRPr="002151DC">
          <w:rPr>
            <w:noProof/>
          </w:rPr>
          <w:fldChar w:fldCharType="separate"/>
        </w:r>
        <w:r w:rsidR="00835900" w:rsidRPr="002151DC">
          <w:rPr>
            <w:noProof/>
          </w:rPr>
          <w:t>17</w:t>
        </w:r>
        <w:r w:rsidR="00835900" w:rsidRPr="002151DC">
          <w:rPr>
            <w:noProof/>
          </w:rPr>
          <w:fldChar w:fldCharType="end"/>
        </w:r>
      </w:hyperlink>
    </w:p>
    <w:p w14:paraId="7ADA8FAE" w14:textId="4680FE16"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26" w:history="1">
        <w:r w:rsidR="00835900" w:rsidRPr="002151DC">
          <w:rPr>
            <w:rStyle w:val="Hyperlink"/>
            <w:noProof/>
          </w:rPr>
          <w:t>16.</w:t>
        </w:r>
        <w:r w:rsidR="00835900" w:rsidRPr="002151DC">
          <w:rPr>
            <w:rFonts w:eastAsiaTheme="minorEastAsia"/>
            <w:noProof/>
            <w:color w:val="auto"/>
            <w:kern w:val="2"/>
            <w14:ligatures w14:val="standardContextual"/>
          </w:rPr>
          <w:tab/>
        </w:r>
        <w:r w:rsidR="00835900" w:rsidRPr="002151DC">
          <w:rPr>
            <w:rStyle w:val="Hyperlink"/>
            <w:noProof/>
          </w:rPr>
          <w:t>Notification and registration of dealings</w:t>
        </w:r>
        <w:r w:rsidR="00835900" w:rsidRPr="002151DC">
          <w:rPr>
            <w:noProof/>
          </w:rPr>
          <w:tab/>
        </w:r>
        <w:r w:rsidR="00835900" w:rsidRPr="002151DC">
          <w:rPr>
            <w:noProof/>
          </w:rPr>
          <w:fldChar w:fldCharType="begin"/>
        </w:r>
        <w:r w:rsidR="00835900" w:rsidRPr="002151DC">
          <w:rPr>
            <w:noProof/>
          </w:rPr>
          <w:instrText xml:space="preserve"> PAGEREF _Toc158197926 \h </w:instrText>
        </w:r>
        <w:r w:rsidR="00835900" w:rsidRPr="002151DC">
          <w:rPr>
            <w:noProof/>
          </w:rPr>
        </w:r>
        <w:r w:rsidR="00835900" w:rsidRPr="002151DC">
          <w:rPr>
            <w:noProof/>
          </w:rPr>
          <w:fldChar w:fldCharType="separate"/>
        </w:r>
        <w:r w:rsidR="00835900" w:rsidRPr="002151DC">
          <w:rPr>
            <w:noProof/>
          </w:rPr>
          <w:t>17</w:t>
        </w:r>
        <w:r w:rsidR="00835900" w:rsidRPr="002151DC">
          <w:rPr>
            <w:noProof/>
          </w:rPr>
          <w:fldChar w:fldCharType="end"/>
        </w:r>
      </w:hyperlink>
    </w:p>
    <w:p w14:paraId="2DC705AA" w14:textId="1671381A"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27" w:history="1">
        <w:r w:rsidR="00835900" w:rsidRPr="002151DC">
          <w:rPr>
            <w:rStyle w:val="Hyperlink"/>
            <w:noProof/>
          </w:rPr>
          <w:t>17.</w:t>
        </w:r>
        <w:r w:rsidR="00835900" w:rsidRPr="002151DC">
          <w:rPr>
            <w:rFonts w:eastAsiaTheme="minorEastAsia"/>
            <w:noProof/>
            <w:color w:val="auto"/>
            <w:kern w:val="2"/>
            <w14:ligatures w14:val="standardContextual"/>
          </w:rPr>
          <w:tab/>
        </w:r>
        <w:r w:rsidR="00835900" w:rsidRPr="002151DC">
          <w:rPr>
            <w:rStyle w:val="Hyperlink"/>
            <w:noProof/>
          </w:rPr>
          <w:t>Repair</w:t>
        </w:r>
        <w:r w:rsidR="00835900" w:rsidRPr="002151DC">
          <w:rPr>
            <w:noProof/>
          </w:rPr>
          <w:tab/>
        </w:r>
        <w:r w:rsidR="00835900" w:rsidRPr="002151DC">
          <w:rPr>
            <w:noProof/>
          </w:rPr>
          <w:fldChar w:fldCharType="begin"/>
        </w:r>
        <w:r w:rsidR="00835900" w:rsidRPr="002151DC">
          <w:rPr>
            <w:noProof/>
          </w:rPr>
          <w:instrText xml:space="preserve"> PAGEREF _Toc158197927 \h </w:instrText>
        </w:r>
        <w:r w:rsidR="00835900" w:rsidRPr="002151DC">
          <w:rPr>
            <w:noProof/>
          </w:rPr>
        </w:r>
        <w:r w:rsidR="00835900" w:rsidRPr="002151DC">
          <w:rPr>
            <w:noProof/>
          </w:rPr>
          <w:fldChar w:fldCharType="separate"/>
        </w:r>
        <w:r w:rsidR="00835900" w:rsidRPr="002151DC">
          <w:rPr>
            <w:noProof/>
          </w:rPr>
          <w:t>18</w:t>
        </w:r>
        <w:r w:rsidR="00835900" w:rsidRPr="002151DC">
          <w:rPr>
            <w:noProof/>
          </w:rPr>
          <w:fldChar w:fldCharType="end"/>
        </w:r>
      </w:hyperlink>
    </w:p>
    <w:p w14:paraId="4731238C" w14:textId="47CE950D"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28" w:history="1">
        <w:r w:rsidR="00835900" w:rsidRPr="002151DC">
          <w:rPr>
            <w:rStyle w:val="Hyperlink"/>
            <w:noProof/>
          </w:rPr>
          <w:t>18.</w:t>
        </w:r>
        <w:r w:rsidR="00835900" w:rsidRPr="002151DC">
          <w:rPr>
            <w:rFonts w:eastAsiaTheme="minorEastAsia"/>
            <w:noProof/>
            <w:color w:val="auto"/>
            <w:kern w:val="2"/>
            <w14:ligatures w14:val="standardContextual"/>
          </w:rPr>
          <w:tab/>
        </w:r>
        <w:r w:rsidR="00835900" w:rsidRPr="002151DC">
          <w:rPr>
            <w:rStyle w:val="Hyperlink"/>
            <w:noProof/>
          </w:rPr>
          <w:t>Decoration</w:t>
        </w:r>
        <w:r w:rsidR="00835900" w:rsidRPr="002151DC">
          <w:rPr>
            <w:noProof/>
          </w:rPr>
          <w:tab/>
        </w:r>
        <w:r w:rsidR="00835900" w:rsidRPr="002151DC">
          <w:rPr>
            <w:noProof/>
          </w:rPr>
          <w:fldChar w:fldCharType="begin"/>
        </w:r>
        <w:r w:rsidR="00835900" w:rsidRPr="002151DC">
          <w:rPr>
            <w:noProof/>
          </w:rPr>
          <w:instrText xml:space="preserve"> PAGEREF _Toc158197928 \h </w:instrText>
        </w:r>
        <w:r w:rsidR="00835900" w:rsidRPr="002151DC">
          <w:rPr>
            <w:noProof/>
          </w:rPr>
        </w:r>
        <w:r w:rsidR="00835900" w:rsidRPr="002151DC">
          <w:rPr>
            <w:noProof/>
          </w:rPr>
          <w:fldChar w:fldCharType="separate"/>
        </w:r>
        <w:r w:rsidR="00835900" w:rsidRPr="002151DC">
          <w:rPr>
            <w:noProof/>
          </w:rPr>
          <w:t>19</w:t>
        </w:r>
        <w:r w:rsidR="00835900" w:rsidRPr="002151DC">
          <w:rPr>
            <w:noProof/>
          </w:rPr>
          <w:fldChar w:fldCharType="end"/>
        </w:r>
      </w:hyperlink>
    </w:p>
    <w:p w14:paraId="432D9511" w14:textId="2EECAC43"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29" w:history="1">
        <w:r w:rsidR="00835900" w:rsidRPr="002151DC">
          <w:rPr>
            <w:rStyle w:val="Hyperlink"/>
            <w:noProof/>
          </w:rPr>
          <w:t>19.</w:t>
        </w:r>
        <w:r w:rsidR="00835900" w:rsidRPr="002151DC">
          <w:rPr>
            <w:rFonts w:eastAsiaTheme="minorEastAsia"/>
            <w:noProof/>
            <w:color w:val="auto"/>
            <w:kern w:val="2"/>
            <w14:ligatures w14:val="standardContextual"/>
          </w:rPr>
          <w:tab/>
        </w:r>
        <w:r w:rsidR="00835900" w:rsidRPr="002151DC">
          <w:rPr>
            <w:rStyle w:val="Hyperlink"/>
            <w:noProof/>
          </w:rPr>
          <w:t>Alterations</w:t>
        </w:r>
        <w:r w:rsidR="00835900" w:rsidRPr="002151DC">
          <w:rPr>
            <w:noProof/>
          </w:rPr>
          <w:tab/>
        </w:r>
        <w:r w:rsidR="00835900" w:rsidRPr="002151DC">
          <w:rPr>
            <w:noProof/>
          </w:rPr>
          <w:fldChar w:fldCharType="begin"/>
        </w:r>
        <w:r w:rsidR="00835900" w:rsidRPr="002151DC">
          <w:rPr>
            <w:noProof/>
          </w:rPr>
          <w:instrText xml:space="preserve"> PAGEREF _Toc158197929 \h </w:instrText>
        </w:r>
        <w:r w:rsidR="00835900" w:rsidRPr="002151DC">
          <w:rPr>
            <w:noProof/>
          </w:rPr>
        </w:r>
        <w:r w:rsidR="00835900" w:rsidRPr="002151DC">
          <w:rPr>
            <w:noProof/>
          </w:rPr>
          <w:fldChar w:fldCharType="separate"/>
        </w:r>
        <w:r w:rsidR="00835900" w:rsidRPr="002151DC">
          <w:rPr>
            <w:noProof/>
          </w:rPr>
          <w:t>19</w:t>
        </w:r>
        <w:r w:rsidR="00835900" w:rsidRPr="002151DC">
          <w:rPr>
            <w:noProof/>
          </w:rPr>
          <w:fldChar w:fldCharType="end"/>
        </w:r>
      </w:hyperlink>
    </w:p>
    <w:p w14:paraId="46BC7389" w14:textId="34A22096"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30" w:history="1">
        <w:r w:rsidR="00835900" w:rsidRPr="002151DC">
          <w:rPr>
            <w:rStyle w:val="Hyperlink"/>
            <w:noProof/>
          </w:rPr>
          <w:t>20.</w:t>
        </w:r>
        <w:r w:rsidR="00835900" w:rsidRPr="002151DC">
          <w:rPr>
            <w:rFonts w:eastAsiaTheme="minorEastAsia"/>
            <w:noProof/>
            <w:color w:val="auto"/>
            <w:kern w:val="2"/>
            <w14:ligatures w14:val="standardContextual"/>
          </w:rPr>
          <w:tab/>
        </w:r>
        <w:r w:rsidR="00835900" w:rsidRPr="002151DC">
          <w:rPr>
            <w:rStyle w:val="Hyperlink"/>
            <w:noProof/>
          </w:rPr>
          <w:t>Signs</w:t>
        </w:r>
        <w:r w:rsidR="00835900" w:rsidRPr="002151DC">
          <w:rPr>
            <w:noProof/>
          </w:rPr>
          <w:tab/>
        </w:r>
        <w:r w:rsidR="00835900" w:rsidRPr="002151DC">
          <w:rPr>
            <w:noProof/>
          </w:rPr>
          <w:fldChar w:fldCharType="begin"/>
        </w:r>
        <w:r w:rsidR="00835900" w:rsidRPr="002151DC">
          <w:rPr>
            <w:noProof/>
          </w:rPr>
          <w:instrText xml:space="preserve"> PAGEREF _Toc158197930 \h </w:instrText>
        </w:r>
        <w:r w:rsidR="00835900" w:rsidRPr="002151DC">
          <w:rPr>
            <w:noProof/>
          </w:rPr>
        </w:r>
        <w:r w:rsidR="00835900" w:rsidRPr="002151DC">
          <w:rPr>
            <w:noProof/>
          </w:rPr>
          <w:fldChar w:fldCharType="separate"/>
        </w:r>
        <w:r w:rsidR="00835900" w:rsidRPr="002151DC">
          <w:rPr>
            <w:noProof/>
          </w:rPr>
          <w:t>20</w:t>
        </w:r>
        <w:r w:rsidR="00835900" w:rsidRPr="002151DC">
          <w:rPr>
            <w:noProof/>
          </w:rPr>
          <w:fldChar w:fldCharType="end"/>
        </w:r>
      </w:hyperlink>
    </w:p>
    <w:p w14:paraId="46A917C0" w14:textId="7C098787"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31" w:history="1">
        <w:r w:rsidR="00835900" w:rsidRPr="002151DC">
          <w:rPr>
            <w:rStyle w:val="Hyperlink"/>
            <w:noProof/>
          </w:rPr>
          <w:t>21.</w:t>
        </w:r>
        <w:r w:rsidR="00835900" w:rsidRPr="002151DC">
          <w:rPr>
            <w:rFonts w:eastAsiaTheme="minorEastAsia"/>
            <w:noProof/>
            <w:color w:val="auto"/>
            <w:kern w:val="2"/>
            <w14:ligatures w14:val="standardContextual"/>
          </w:rPr>
          <w:tab/>
        </w:r>
        <w:r w:rsidR="00835900" w:rsidRPr="002151DC">
          <w:rPr>
            <w:rStyle w:val="Hyperlink"/>
            <w:noProof/>
          </w:rPr>
          <w:t>Window cleaning</w:t>
        </w:r>
        <w:r w:rsidR="00835900" w:rsidRPr="002151DC">
          <w:rPr>
            <w:noProof/>
          </w:rPr>
          <w:tab/>
        </w:r>
        <w:r w:rsidR="00835900" w:rsidRPr="002151DC">
          <w:rPr>
            <w:noProof/>
          </w:rPr>
          <w:fldChar w:fldCharType="begin"/>
        </w:r>
        <w:r w:rsidR="00835900" w:rsidRPr="002151DC">
          <w:rPr>
            <w:noProof/>
          </w:rPr>
          <w:instrText xml:space="preserve"> PAGEREF _Toc158197931 \h </w:instrText>
        </w:r>
        <w:r w:rsidR="00835900" w:rsidRPr="002151DC">
          <w:rPr>
            <w:noProof/>
          </w:rPr>
        </w:r>
        <w:r w:rsidR="00835900" w:rsidRPr="002151DC">
          <w:rPr>
            <w:noProof/>
          </w:rPr>
          <w:fldChar w:fldCharType="separate"/>
        </w:r>
        <w:r w:rsidR="00835900" w:rsidRPr="002151DC">
          <w:rPr>
            <w:noProof/>
          </w:rPr>
          <w:t>20</w:t>
        </w:r>
        <w:r w:rsidR="00835900" w:rsidRPr="002151DC">
          <w:rPr>
            <w:noProof/>
          </w:rPr>
          <w:fldChar w:fldCharType="end"/>
        </w:r>
      </w:hyperlink>
    </w:p>
    <w:p w14:paraId="6000F771" w14:textId="19A3B0C8"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32" w:history="1">
        <w:r w:rsidR="00835900" w:rsidRPr="002151DC">
          <w:rPr>
            <w:rStyle w:val="Hyperlink"/>
            <w:noProof/>
          </w:rPr>
          <w:t>22.</w:t>
        </w:r>
        <w:r w:rsidR="00835900" w:rsidRPr="002151DC">
          <w:rPr>
            <w:rFonts w:eastAsiaTheme="minorEastAsia"/>
            <w:noProof/>
            <w:color w:val="auto"/>
            <w:kern w:val="2"/>
            <w14:ligatures w14:val="standardContextual"/>
          </w:rPr>
          <w:tab/>
        </w:r>
        <w:r w:rsidR="00835900" w:rsidRPr="002151DC">
          <w:rPr>
            <w:rStyle w:val="Hyperlink"/>
            <w:noProof/>
          </w:rPr>
          <w:t>Returning the Property to the Landlord</w:t>
        </w:r>
        <w:r w:rsidR="00835900" w:rsidRPr="002151DC">
          <w:rPr>
            <w:noProof/>
          </w:rPr>
          <w:tab/>
        </w:r>
        <w:r w:rsidR="00835900" w:rsidRPr="002151DC">
          <w:rPr>
            <w:noProof/>
          </w:rPr>
          <w:fldChar w:fldCharType="begin"/>
        </w:r>
        <w:r w:rsidR="00835900" w:rsidRPr="002151DC">
          <w:rPr>
            <w:noProof/>
          </w:rPr>
          <w:instrText xml:space="preserve"> PAGEREF _Toc158197932 \h </w:instrText>
        </w:r>
        <w:r w:rsidR="00835900" w:rsidRPr="002151DC">
          <w:rPr>
            <w:noProof/>
          </w:rPr>
        </w:r>
        <w:r w:rsidR="00835900" w:rsidRPr="002151DC">
          <w:rPr>
            <w:noProof/>
          </w:rPr>
          <w:fldChar w:fldCharType="separate"/>
        </w:r>
        <w:r w:rsidR="00835900" w:rsidRPr="002151DC">
          <w:rPr>
            <w:noProof/>
          </w:rPr>
          <w:t>20</w:t>
        </w:r>
        <w:r w:rsidR="00835900" w:rsidRPr="002151DC">
          <w:rPr>
            <w:noProof/>
          </w:rPr>
          <w:fldChar w:fldCharType="end"/>
        </w:r>
      </w:hyperlink>
    </w:p>
    <w:p w14:paraId="202189F6" w14:textId="7F6D9858"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33" w:history="1">
        <w:r w:rsidR="00835900" w:rsidRPr="002151DC">
          <w:rPr>
            <w:rStyle w:val="Hyperlink"/>
            <w:noProof/>
          </w:rPr>
          <w:t>23.</w:t>
        </w:r>
        <w:r w:rsidR="00835900" w:rsidRPr="002151DC">
          <w:rPr>
            <w:rFonts w:eastAsiaTheme="minorEastAsia"/>
            <w:noProof/>
            <w:color w:val="auto"/>
            <w:kern w:val="2"/>
            <w14:ligatures w14:val="standardContextual"/>
          </w:rPr>
          <w:tab/>
        </w:r>
        <w:r w:rsidR="00835900" w:rsidRPr="002151DC">
          <w:rPr>
            <w:rStyle w:val="Hyperlink"/>
            <w:noProof/>
          </w:rPr>
          <w:t>Use</w:t>
        </w:r>
        <w:r w:rsidR="00835900" w:rsidRPr="002151DC">
          <w:rPr>
            <w:noProof/>
          </w:rPr>
          <w:tab/>
        </w:r>
        <w:r w:rsidR="00835900" w:rsidRPr="002151DC">
          <w:rPr>
            <w:noProof/>
          </w:rPr>
          <w:fldChar w:fldCharType="begin"/>
        </w:r>
        <w:r w:rsidR="00835900" w:rsidRPr="002151DC">
          <w:rPr>
            <w:noProof/>
          </w:rPr>
          <w:instrText xml:space="preserve"> PAGEREF _Toc158197933 \h </w:instrText>
        </w:r>
        <w:r w:rsidR="00835900" w:rsidRPr="002151DC">
          <w:rPr>
            <w:noProof/>
          </w:rPr>
        </w:r>
        <w:r w:rsidR="00835900" w:rsidRPr="002151DC">
          <w:rPr>
            <w:noProof/>
          </w:rPr>
          <w:fldChar w:fldCharType="separate"/>
        </w:r>
        <w:r w:rsidR="00835900" w:rsidRPr="002151DC">
          <w:rPr>
            <w:noProof/>
          </w:rPr>
          <w:t>21</w:t>
        </w:r>
        <w:r w:rsidR="00835900" w:rsidRPr="002151DC">
          <w:rPr>
            <w:noProof/>
          </w:rPr>
          <w:fldChar w:fldCharType="end"/>
        </w:r>
      </w:hyperlink>
    </w:p>
    <w:p w14:paraId="41B66906" w14:textId="62A00405"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34" w:history="1">
        <w:r w:rsidR="00835900" w:rsidRPr="002151DC">
          <w:rPr>
            <w:rStyle w:val="Hyperlink"/>
            <w:noProof/>
          </w:rPr>
          <w:t>24.</w:t>
        </w:r>
        <w:r w:rsidR="00835900" w:rsidRPr="002151DC">
          <w:rPr>
            <w:rFonts w:eastAsiaTheme="minorEastAsia"/>
            <w:noProof/>
            <w:color w:val="auto"/>
            <w:kern w:val="2"/>
            <w14:ligatures w14:val="standardContextual"/>
          </w:rPr>
          <w:tab/>
        </w:r>
        <w:r w:rsidR="00835900" w:rsidRPr="002151DC">
          <w:rPr>
            <w:rStyle w:val="Hyperlink"/>
            <w:noProof/>
          </w:rPr>
          <w:t>Exercise of the Rights</w:t>
        </w:r>
        <w:r w:rsidR="00835900" w:rsidRPr="002151DC">
          <w:rPr>
            <w:noProof/>
          </w:rPr>
          <w:tab/>
        </w:r>
        <w:r w:rsidR="00835900" w:rsidRPr="002151DC">
          <w:rPr>
            <w:noProof/>
          </w:rPr>
          <w:fldChar w:fldCharType="begin"/>
        </w:r>
        <w:r w:rsidR="00835900" w:rsidRPr="002151DC">
          <w:rPr>
            <w:noProof/>
          </w:rPr>
          <w:instrText xml:space="preserve"> PAGEREF _Toc158197934 \h </w:instrText>
        </w:r>
        <w:r w:rsidR="00835900" w:rsidRPr="002151DC">
          <w:rPr>
            <w:noProof/>
          </w:rPr>
        </w:r>
        <w:r w:rsidR="00835900" w:rsidRPr="002151DC">
          <w:rPr>
            <w:noProof/>
          </w:rPr>
          <w:fldChar w:fldCharType="separate"/>
        </w:r>
        <w:r w:rsidR="00835900" w:rsidRPr="002151DC">
          <w:rPr>
            <w:noProof/>
          </w:rPr>
          <w:t>22</w:t>
        </w:r>
        <w:r w:rsidR="00835900" w:rsidRPr="002151DC">
          <w:rPr>
            <w:noProof/>
          </w:rPr>
          <w:fldChar w:fldCharType="end"/>
        </w:r>
      </w:hyperlink>
    </w:p>
    <w:p w14:paraId="0DE7F009" w14:textId="671EAD14"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35" w:history="1">
        <w:r w:rsidR="00835900" w:rsidRPr="002151DC">
          <w:rPr>
            <w:rStyle w:val="Hyperlink"/>
            <w:noProof/>
          </w:rPr>
          <w:t>25.</w:t>
        </w:r>
        <w:r w:rsidR="00835900" w:rsidRPr="002151DC">
          <w:rPr>
            <w:rFonts w:eastAsiaTheme="minorEastAsia"/>
            <w:noProof/>
            <w:color w:val="auto"/>
            <w:kern w:val="2"/>
            <w14:ligatures w14:val="standardContextual"/>
          </w:rPr>
          <w:tab/>
        </w:r>
        <w:r w:rsidR="00835900" w:rsidRPr="002151DC">
          <w:rPr>
            <w:rStyle w:val="Hyperlink"/>
            <w:noProof/>
          </w:rPr>
          <w:t>Allow entry</w:t>
        </w:r>
        <w:r w:rsidR="00835900" w:rsidRPr="002151DC">
          <w:rPr>
            <w:noProof/>
          </w:rPr>
          <w:tab/>
        </w:r>
        <w:r w:rsidR="00835900" w:rsidRPr="002151DC">
          <w:rPr>
            <w:noProof/>
          </w:rPr>
          <w:fldChar w:fldCharType="begin"/>
        </w:r>
        <w:r w:rsidR="00835900" w:rsidRPr="002151DC">
          <w:rPr>
            <w:noProof/>
          </w:rPr>
          <w:instrText xml:space="preserve"> PAGEREF _Toc158197935 \h </w:instrText>
        </w:r>
        <w:r w:rsidR="00835900" w:rsidRPr="002151DC">
          <w:rPr>
            <w:noProof/>
          </w:rPr>
        </w:r>
        <w:r w:rsidR="00835900" w:rsidRPr="002151DC">
          <w:rPr>
            <w:noProof/>
          </w:rPr>
          <w:fldChar w:fldCharType="separate"/>
        </w:r>
        <w:r w:rsidR="00835900" w:rsidRPr="002151DC">
          <w:rPr>
            <w:noProof/>
          </w:rPr>
          <w:t>22</w:t>
        </w:r>
        <w:r w:rsidR="00835900" w:rsidRPr="002151DC">
          <w:rPr>
            <w:noProof/>
          </w:rPr>
          <w:fldChar w:fldCharType="end"/>
        </w:r>
      </w:hyperlink>
    </w:p>
    <w:p w14:paraId="15F04F7B" w14:textId="0764F272"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36" w:history="1">
        <w:r w:rsidR="00835900" w:rsidRPr="002151DC">
          <w:rPr>
            <w:rStyle w:val="Hyperlink"/>
            <w:noProof/>
          </w:rPr>
          <w:t>26.</w:t>
        </w:r>
        <w:r w:rsidR="00835900" w:rsidRPr="002151DC">
          <w:rPr>
            <w:rFonts w:eastAsiaTheme="minorEastAsia"/>
            <w:noProof/>
            <w:color w:val="auto"/>
            <w:kern w:val="2"/>
            <w14:ligatures w14:val="standardContextual"/>
          </w:rPr>
          <w:tab/>
        </w:r>
        <w:r w:rsidR="00835900" w:rsidRPr="002151DC">
          <w:rPr>
            <w:rStyle w:val="Hyperlink"/>
            <w:noProof/>
          </w:rPr>
          <w:t>Keyholders and emergency contact details</w:t>
        </w:r>
        <w:r w:rsidR="00835900" w:rsidRPr="002151DC">
          <w:rPr>
            <w:noProof/>
          </w:rPr>
          <w:tab/>
        </w:r>
        <w:r w:rsidR="00835900" w:rsidRPr="002151DC">
          <w:rPr>
            <w:noProof/>
          </w:rPr>
          <w:fldChar w:fldCharType="begin"/>
        </w:r>
        <w:r w:rsidR="00835900" w:rsidRPr="002151DC">
          <w:rPr>
            <w:noProof/>
          </w:rPr>
          <w:instrText xml:space="preserve"> PAGEREF _Toc158197936 \h </w:instrText>
        </w:r>
        <w:r w:rsidR="00835900" w:rsidRPr="002151DC">
          <w:rPr>
            <w:noProof/>
          </w:rPr>
        </w:r>
        <w:r w:rsidR="00835900" w:rsidRPr="002151DC">
          <w:rPr>
            <w:noProof/>
          </w:rPr>
          <w:fldChar w:fldCharType="separate"/>
        </w:r>
        <w:r w:rsidR="00835900" w:rsidRPr="002151DC">
          <w:rPr>
            <w:noProof/>
          </w:rPr>
          <w:t>23</w:t>
        </w:r>
        <w:r w:rsidR="00835900" w:rsidRPr="002151DC">
          <w:rPr>
            <w:noProof/>
          </w:rPr>
          <w:fldChar w:fldCharType="end"/>
        </w:r>
      </w:hyperlink>
    </w:p>
    <w:p w14:paraId="3F25DCBA" w14:textId="6410C5A2"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37" w:history="1">
        <w:r w:rsidR="00835900" w:rsidRPr="002151DC">
          <w:rPr>
            <w:rStyle w:val="Hyperlink"/>
            <w:noProof/>
          </w:rPr>
          <w:t>27.</w:t>
        </w:r>
        <w:r w:rsidR="00835900" w:rsidRPr="002151DC">
          <w:rPr>
            <w:rFonts w:eastAsiaTheme="minorEastAsia"/>
            <w:noProof/>
            <w:color w:val="auto"/>
            <w:kern w:val="2"/>
            <w14:ligatures w14:val="standardContextual"/>
          </w:rPr>
          <w:tab/>
        </w:r>
        <w:r w:rsidR="00835900" w:rsidRPr="002151DC">
          <w:rPr>
            <w:rStyle w:val="Hyperlink"/>
            <w:noProof/>
          </w:rPr>
          <w:t>Compliance with laws</w:t>
        </w:r>
        <w:r w:rsidR="00835900" w:rsidRPr="002151DC">
          <w:rPr>
            <w:noProof/>
          </w:rPr>
          <w:tab/>
        </w:r>
        <w:r w:rsidR="00835900" w:rsidRPr="002151DC">
          <w:rPr>
            <w:noProof/>
          </w:rPr>
          <w:fldChar w:fldCharType="begin"/>
        </w:r>
        <w:r w:rsidR="00835900" w:rsidRPr="002151DC">
          <w:rPr>
            <w:noProof/>
          </w:rPr>
          <w:instrText xml:space="preserve"> PAGEREF _Toc158197937 \h </w:instrText>
        </w:r>
        <w:r w:rsidR="00835900" w:rsidRPr="002151DC">
          <w:rPr>
            <w:noProof/>
          </w:rPr>
        </w:r>
        <w:r w:rsidR="00835900" w:rsidRPr="002151DC">
          <w:rPr>
            <w:noProof/>
          </w:rPr>
          <w:fldChar w:fldCharType="separate"/>
        </w:r>
        <w:r w:rsidR="00835900" w:rsidRPr="002151DC">
          <w:rPr>
            <w:noProof/>
          </w:rPr>
          <w:t>23</w:t>
        </w:r>
        <w:r w:rsidR="00835900" w:rsidRPr="002151DC">
          <w:rPr>
            <w:noProof/>
          </w:rPr>
          <w:fldChar w:fldCharType="end"/>
        </w:r>
      </w:hyperlink>
    </w:p>
    <w:p w14:paraId="2A91AA82" w14:textId="04645FA2"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38" w:history="1">
        <w:r w:rsidR="00835900" w:rsidRPr="002151DC">
          <w:rPr>
            <w:rStyle w:val="Hyperlink"/>
            <w:noProof/>
          </w:rPr>
          <w:t>28.</w:t>
        </w:r>
        <w:r w:rsidR="00835900" w:rsidRPr="002151DC">
          <w:rPr>
            <w:rFonts w:eastAsiaTheme="minorEastAsia"/>
            <w:noProof/>
            <w:color w:val="auto"/>
            <w:kern w:val="2"/>
            <w14:ligatures w14:val="standardContextual"/>
          </w:rPr>
          <w:tab/>
        </w:r>
        <w:r w:rsidR="00835900" w:rsidRPr="002151DC">
          <w:rPr>
            <w:rStyle w:val="Hyperlink"/>
            <w:noProof/>
          </w:rPr>
          <w:t>Energy Performance Certificates</w:t>
        </w:r>
        <w:r w:rsidR="00835900" w:rsidRPr="002151DC">
          <w:rPr>
            <w:noProof/>
          </w:rPr>
          <w:tab/>
        </w:r>
        <w:r w:rsidR="00835900" w:rsidRPr="002151DC">
          <w:rPr>
            <w:noProof/>
          </w:rPr>
          <w:fldChar w:fldCharType="begin"/>
        </w:r>
        <w:r w:rsidR="00835900" w:rsidRPr="002151DC">
          <w:rPr>
            <w:noProof/>
          </w:rPr>
          <w:instrText xml:space="preserve"> PAGEREF _Toc158197938 \h </w:instrText>
        </w:r>
        <w:r w:rsidR="00835900" w:rsidRPr="002151DC">
          <w:rPr>
            <w:noProof/>
          </w:rPr>
        </w:r>
        <w:r w:rsidR="00835900" w:rsidRPr="002151DC">
          <w:rPr>
            <w:noProof/>
          </w:rPr>
          <w:fldChar w:fldCharType="separate"/>
        </w:r>
        <w:r w:rsidR="00835900" w:rsidRPr="002151DC">
          <w:rPr>
            <w:noProof/>
          </w:rPr>
          <w:t>24</w:t>
        </w:r>
        <w:r w:rsidR="00835900" w:rsidRPr="002151DC">
          <w:rPr>
            <w:noProof/>
          </w:rPr>
          <w:fldChar w:fldCharType="end"/>
        </w:r>
      </w:hyperlink>
    </w:p>
    <w:p w14:paraId="3146F606" w14:textId="518FB321"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39" w:history="1">
        <w:r w:rsidR="00835900" w:rsidRPr="002151DC">
          <w:rPr>
            <w:rStyle w:val="Hyperlink"/>
            <w:noProof/>
          </w:rPr>
          <w:t>29.</w:t>
        </w:r>
        <w:r w:rsidR="00835900" w:rsidRPr="002151DC">
          <w:rPr>
            <w:rFonts w:eastAsiaTheme="minorEastAsia"/>
            <w:noProof/>
            <w:color w:val="auto"/>
            <w:kern w:val="2"/>
            <w14:ligatures w14:val="standardContextual"/>
          </w:rPr>
          <w:tab/>
        </w:r>
        <w:r w:rsidR="00835900" w:rsidRPr="002151DC">
          <w:rPr>
            <w:rStyle w:val="Hyperlink"/>
            <w:noProof/>
          </w:rPr>
          <w:t>Third Party Rights</w:t>
        </w:r>
        <w:r w:rsidR="00835900" w:rsidRPr="002151DC">
          <w:rPr>
            <w:noProof/>
          </w:rPr>
          <w:tab/>
        </w:r>
        <w:r w:rsidR="00835900" w:rsidRPr="002151DC">
          <w:rPr>
            <w:noProof/>
          </w:rPr>
          <w:fldChar w:fldCharType="begin"/>
        </w:r>
        <w:r w:rsidR="00835900" w:rsidRPr="002151DC">
          <w:rPr>
            <w:noProof/>
          </w:rPr>
          <w:instrText xml:space="preserve"> PAGEREF _Toc158197939 \h </w:instrText>
        </w:r>
        <w:r w:rsidR="00835900" w:rsidRPr="002151DC">
          <w:rPr>
            <w:noProof/>
          </w:rPr>
        </w:r>
        <w:r w:rsidR="00835900" w:rsidRPr="002151DC">
          <w:rPr>
            <w:noProof/>
          </w:rPr>
          <w:fldChar w:fldCharType="separate"/>
        </w:r>
        <w:r w:rsidR="00835900" w:rsidRPr="002151DC">
          <w:rPr>
            <w:noProof/>
          </w:rPr>
          <w:t>25</w:t>
        </w:r>
        <w:r w:rsidR="00835900" w:rsidRPr="002151DC">
          <w:rPr>
            <w:noProof/>
          </w:rPr>
          <w:fldChar w:fldCharType="end"/>
        </w:r>
      </w:hyperlink>
    </w:p>
    <w:p w14:paraId="0A5911E2" w14:textId="51D15CC5"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40" w:history="1">
        <w:r w:rsidR="00835900" w:rsidRPr="002151DC">
          <w:rPr>
            <w:rStyle w:val="Hyperlink"/>
            <w:noProof/>
          </w:rPr>
          <w:t>30.</w:t>
        </w:r>
        <w:r w:rsidR="00835900" w:rsidRPr="002151DC">
          <w:rPr>
            <w:rFonts w:eastAsiaTheme="minorEastAsia"/>
            <w:noProof/>
            <w:color w:val="auto"/>
            <w:kern w:val="2"/>
            <w14:ligatures w14:val="standardContextual"/>
          </w:rPr>
          <w:tab/>
        </w:r>
        <w:r w:rsidR="00835900" w:rsidRPr="002151DC">
          <w:rPr>
            <w:rStyle w:val="Hyperlink"/>
            <w:noProof/>
          </w:rPr>
          <w:t>Registration of this lease</w:t>
        </w:r>
        <w:r w:rsidR="00835900" w:rsidRPr="002151DC">
          <w:rPr>
            <w:noProof/>
          </w:rPr>
          <w:tab/>
        </w:r>
        <w:r w:rsidR="00835900" w:rsidRPr="002151DC">
          <w:rPr>
            <w:noProof/>
          </w:rPr>
          <w:fldChar w:fldCharType="begin"/>
        </w:r>
        <w:r w:rsidR="00835900" w:rsidRPr="002151DC">
          <w:rPr>
            <w:noProof/>
          </w:rPr>
          <w:instrText xml:space="preserve"> PAGEREF _Toc158197940 \h </w:instrText>
        </w:r>
        <w:r w:rsidR="00835900" w:rsidRPr="002151DC">
          <w:rPr>
            <w:noProof/>
          </w:rPr>
        </w:r>
        <w:r w:rsidR="00835900" w:rsidRPr="002151DC">
          <w:rPr>
            <w:noProof/>
          </w:rPr>
          <w:fldChar w:fldCharType="separate"/>
        </w:r>
        <w:r w:rsidR="00835900" w:rsidRPr="002151DC">
          <w:rPr>
            <w:noProof/>
          </w:rPr>
          <w:t>25</w:t>
        </w:r>
        <w:r w:rsidR="00835900" w:rsidRPr="002151DC">
          <w:rPr>
            <w:noProof/>
          </w:rPr>
          <w:fldChar w:fldCharType="end"/>
        </w:r>
      </w:hyperlink>
    </w:p>
    <w:p w14:paraId="160FCC71" w14:textId="3F2EF5AE"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41" w:history="1">
        <w:r w:rsidR="00835900" w:rsidRPr="002151DC">
          <w:rPr>
            <w:rStyle w:val="Hyperlink"/>
            <w:noProof/>
          </w:rPr>
          <w:t>31.</w:t>
        </w:r>
        <w:r w:rsidR="00835900" w:rsidRPr="002151DC">
          <w:rPr>
            <w:rFonts w:eastAsiaTheme="minorEastAsia"/>
            <w:noProof/>
            <w:color w:val="auto"/>
            <w:kern w:val="2"/>
            <w14:ligatures w14:val="standardContextual"/>
          </w:rPr>
          <w:tab/>
        </w:r>
        <w:r w:rsidR="00835900" w:rsidRPr="002151DC">
          <w:rPr>
            <w:rStyle w:val="Hyperlink"/>
            <w:noProof/>
          </w:rPr>
          <w:t>Closure of registered title and Removal of entries in relation to this lease and easements granted by this lease</w:t>
        </w:r>
        <w:r w:rsidR="00835900" w:rsidRPr="002151DC">
          <w:rPr>
            <w:noProof/>
          </w:rPr>
          <w:tab/>
        </w:r>
        <w:r w:rsidR="00835900" w:rsidRPr="002151DC">
          <w:rPr>
            <w:noProof/>
          </w:rPr>
          <w:fldChar w:fldCharType="begin"/>
        </w:r>
        <w:r w:rsidR="00835900" w:rsidRPr="002151DC">
          <w:rPr>
            <w:noProof/>
          </w:rPr>
          <w:instrText xml:space="preserve"> PAGEREF _Toc158197941 \h </w:instrText>
        </w:r>
        <w:r w:rsidR="00835900" w:rsidRPr="002151DC">
          <w:rPr>
            <w:noProof/>
          </w:rPr>
        </w:r>
        <w:r w:rsidR="00835900" w:rsidRPr="002151DC">
          <w:rPr>
            <w:noProof/>
          </w:rPr>
          <w:fldChar w:fldCharType="separate"/>
        </w:r>
        <w:r w:rsidR="00835900" w:rsidRPr="002151DC">
          <w:rPr>
            <w:noProof/>
          </w:rPr>
          <w:t>26</w:t>
        </w:r>
        <w:r w:rsidR="00835900" w:rsidRPr="002151DC">
          <w:rPr>
            <w:noProof/>
          </w:rPr>
          <w:fldChar w:fldCharType="end"/>
        </w:r>
      </w:hyperlink>
    </w:p>
    <w:p w14:paraId="7722CD82" w14:textId="7B95FDBE"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42" w:history="1">
        <w:r w:rsidR="00835900" w:rsidRPr="002151DC">
          <w:rPr>
            <w:rStyle w:val="Hyperlink"/>
            <w:noProof/>
          </w:rPr>
          <w:t>32.</w:t>
        </w:r>
        <w:r w:rsidR="00835900" w:rsidRPr="002151DC">
          <w:rPr>
            <w:rFonts w:eastAsiaTheme="minorEastAsia"/>
            <w:noProof/>
            <w:color w:val="auto"/>
            <w:kern w:val="2"/>
            <w14:ligatures w14:val="standardContextual"/>
          </w:rPr>
          <w:tab/>
        </w:r>
        <w:r w:rsidR="00835900" w:rsidRPr="002151DC">
          <w:rPr>
            <w:rStyle w:val="Hyperlink"/>
            <w:noProof/>
          </w:rPr>
          <w:t>Encroachments and preservation of rights</w:t>
        </w:r>
        <w:r w:rsidR="00835900" w:rsidRPr="002151DC">
          <w:rPr>
            <w:noProof/>
          </w:rPr>
          <w:tab/>
        </w:r>
        <w:r w:rsidR="00835900" w:rsidRPr="002151DC">
          <w:rPr>
            <w:noProof/>
          </w:rPr>
          <w:fldChar w:fldCharType="begin"/>
        </w:r>
        <w:r w:rsidR="00835900" w:rsidRPr="002151DC">
          <w:rPr>
            <w:noProof/>
          </w:rPr>
          <w:instrText xml:space="preserve"> PAGEREF _Toc158197942 \h </w:instrText>
        </w:r>
        <w:r w:rsidR="00835900" w:rsidRPr="002151DC">
          <w:rPr>
            <w:noProof/>
          </w:rPr>
        </w:r>
        <w:r w:rsidR="00835900" w:rsidRPr="002151DC">
          <w:rPr>
            <w:noProof/>
          </w:rPr>
          <w:fldChar w:fldCharType="separate"/>
        </w:r>
        <w:r w:rsidR="00835900" w:rsidRPr="002151DC">
          <w:rPr>
            <w:noProof/>
          </w:rPr>
          <w:t>26</w:t>
        </w:r>
        <w:r w:rsidR="00835900" w:rsidRPr="002151DC">
          <w:rPr>
            <w:noProof/>
          </w:rPr>
          <w:fldChar w:fldCharType="end"/>
        </w:r>
      </w:hyperlink>
    </w:p>
    <w:p w14:paraId="0D32F8DA" w14:textId="38493F61"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43" w:history="1">
        <w:r w:rsidR="00835900" w:rsidRPr="002151DC">
          <w:rPr>
            <w:rStyle w:val="Hyperlink"/>
            <w:noProof/>
          </w:rPr>
          <w:t>33.</w:t>
        </w:r>
        <w:r w:rsidR="00835900" w:rsidRPr="002151DC">
          <w:rPr>
            <w:rFonts w:eastAsiaTheme="minorEastAsia"/>
            <w:noProof/>
            <w:color w:val="auto"/>
            <w:kern w:val="2"/>
            <w14:ligatures w14:val="standardContextual"/>
          </w:rPr>
          <w:tab/>
        </w:r>
        <w:r w:rsidR="00835900" w:rsidRPr="002151DC">
          <w:rPr>
            <w:rStyle w:val="Hyperlink"/>
            <w:noProof/>
          </w:rPr>
          <w:t>Replacement guarantor</w:t>
        </w:r>
        <w:r w:rsidR="00835900" w:rsidRPr="002151DC">
          <w:rPr>
            <w:noProof/>
          </w:rPr>
          <w:tab/>
        </w:r>
        <w:r w:rsidR="00835900" w:rsidRPr="002151DC">
          <w:rPr>
            <w:noProof/>
          </w:rPr>
          <w:fldChar w:fldCharType="begin"/>
        </w:r>
        <w:r w:rsidR="00835900" w:rsidRPr="002151DC">
          <w:rPr>
            <w:noProof/>
          </w:rPr>
          <w:instrText xml:space="preserve"> PAGEREF _Toc158197943 \h </w:instrText>
        </w:r>
        <w:r w:rsidR="00835900" w:rsidRPr="002151DC">
          <w:rPr>
            <w:noProof/>
          </w:rPr>
        </w:r>
        <w:r w:rsidR="00835900" w:rsidRPr="002151DC">
          <w:rPr>
            <w:noProof/>
          </w:rPr>
          <w:fldChar w:fldCharType="separate"/>
        </w:r>
        <w:r w:rsidR="00835900" w:rsidRPr="002151DC">
          <w:rPr>
            <w:noProof/>
          </w:rPr>
          <w:t>27</w:t>
        </w:r>
        <w:r w:rsidR="00835900" w:rsidRPr="002151DC">
          <w:rPr>
            <w:noProof/>
          </w:rPr>
          <w:fldChar w:fldCharType="end"/>
        </w:r>
      </w:hyperlink>
    </w:p>
    <w:p w14:paraId="77818A26" w14:textId="193417BD"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44" w:history="1">
        <w:r w:rsidR="00835900" w:rsidRPr="002151DC">
          <w:rPr>
            <w:rStyle w:val="Hyperlink"/>
            <w:noProof/>
          </w:rPr>
          <w:t>34.</w:t>
        </w:r>
        <w:r w:rsidR="00835900" w:rsidRPr="002151DC">
          <w:rPr>
            <w:rFonts w:eastAsiaTheme="minorEastAsia"/>
            <w:noProof/>
            <w:color w:val="auto"/>
            <w:kern w:val="2"/>
            <w14:ligatures w14:val="standardContextual"/>
          </w:rPr>
          <w:tab/>
        </w:r>
        <w:r w:rsidR="00835900" w:rsidRPr="002151DC">
          <w:rPr>
            <w:rStyle w:val="Hyperlink"/>
            <w:noProof/>
          </w:rPr>
          <w:t>Indemnity</w:t>
        </w:r>
        <w:r w:rsidR="00835900" w:rsidRPr="002151DC">
          <w:rPr>
            <w:noProof/>
          </w:rPr>
          <w:tab/>
        </w:r>
        <w:r w:rsidR="00835900" w:rsidRPr="002151DC">
          <w:rPr>
            <w:noProof/>
          </w:rPr>
          <w:fldChar w:fldCharType="begin"/>
        </w:r>
        <w:r w:rsidR="00835900" w:rsidRPr="002151DC">
          <w:rPr>
            <w:noProof/>
          </w:rPr>
          <w:instrText xml:space="preserve"> PAGEREF _Toc158197944 \h </w:instrText>
        </w:r>
        <w:r w:rsidR="00835900" w:rsidRPr="002151DC">
          <w:rPr>
            <w:noProof/>
          </w:rPr>
        </w:r>
        <w:r w:rsidR="00835900" w:rsidRPr="002151DC">
          <w:rPr>
            <w:noProof/>
          </w:rPr>
          <w:fldChar w:fldCharType="separate"/>
        </w:r>
        <w:r w:rsidR="00835900" w:rsidRPr="002151DC">
          <w:rPr>
            <w:noProof/>
          </w:rPr>
          <w:t>27</w:t>
        </w:r>
        <w:r w:rsidR="00835900" w:rsidRPr="002151DC">
          <w:rPr>
            <w:noProof/>
          </w:rPr>
          <w:fldChar w:fldCharType="end"/>
        </w:r>
      </w:hyperlink>
    </w:p>
    <w:p w14:paraId="3F9DD488" w14:textId="15CB512A"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45" w:history="1">
        <w:r w:rsidR="00835900" w:rsidRPr="002151DC">
          <w:rPr>
            <w:rStyle w:val="Hyperlink"/>
            <w:noProof/>
          </w:rPr>
          <w:t>35.</w:t>
        </w:r>
        <w:r w:rsidR="00835900" w:rsidRPr="002151DC">
          <w:rPr>
            <w:rFonts w:eastAsiaTheme="minorEastAsia"/>
            <w:noProof/>
            <w:color w:val="auto"/>
            <w:kern w:val="2"/>
            <w14:ligatures w14:val="standardContextual"/>
          </w:rPr>
          <w:tab/>
        </w:r>
        <w:r w:rsidR="00835900" w:rsidRPr="002151DC">
          <w:rPr>
            <w:rStyle w:val="Hyperlink"/>
            <w:noProof/>
          </w:rPr>
          <w:t>Landlord covenants</w:t>
        </w:r>
        <w:r w:rsidR="00835900" w:rsidRPr="002151DC">
          <w:rPr>
            <w:noProof/>
          </w:rPr>
          <w:tab/>
        </w:r>
        <w:r w:rsidR="00835900" w:rsidRPr="002151DC">
          <w:rPr>
            <w:noProof/>
          </w:rPr>
          <w:fldChar w:fldCharType="begin"/>
        </w:r>
        <w:r w:rsidR="00835900" w:rsidRPr="002151DC">
          <w:rPr>
            <w:noProof/>
          </w:rPr>
          <w:instrText xml:space="preserve"> PAGEREF _Toc158197945 \h </w:instrText>
        </w:r>
        <w:r w:rsidR="00835900" w:rsidRPr="002151DC">
          <w:rPr>
            <w:noProof/>
          </w:rPr>
        </w:r>
        <w:r w:rsidR="00835900" w:rsidRPr="002151DC">
          <w:rPr>
            <w:noProof/>
          </w:rPr>
          <w:fldChar w:fldCharType="separate"/>
        </w:r>
        <w:r w:rsidR="00835900" w:rsidRPr="002151DC">
          <w:rPr>
            <w:noProof/>
          </w:rPr>
          <w:t>27</w:t>
        </w:r>
        <w:r w:rsidR="00835900" w:rsidRPr="002151DC">
          <w:rPr>
            <w:noProof/>
          </w:rPr>
          <w:fldChar w:fldCharType="end"/>
        </w:r>
      </w:hyperlink>
    </w:p>
    <w:p w14:paraId="24EF41A5" w14:textId="4CFEC7D7"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46" w:history="1">
        <w:r w:rsidR="00835900" w:rsidRPr="002151DC">
          <w:rPr>
            <w:rStyle w:val="Hyperlink"/>
            <w:noProof/>
          </w:rPr>
          <w:t>36.</w:t>
        </w:r>
        <w:r w:rsidR="00835900" w:rsidRPr="002151DC">
          <w:rPr>
            <w:rFonts w:eastAsiaTheme="minorEastAsia"/>
            <w:noProof/>
            <w:color w:val="auto"/>
            <w:kern w:val="2"/>
            <w14:ligatures w14:val="standardContextual"/>
          </w:rPr>
          <w:tab/>
        </w:r>
        <w:r w:rsidR="00835900" w:rsidRPr="002151DC">
          <w:rPr>
            <w:rStyle w:val="Hyperlink"/>
            <w:noProof/>
          </w:rPr>
          <w:t>Quiet enjoyment</w:t>
        </w:r>
        <w:r w:rsidR="00835900" w:rsidRPr="002151DC">
          <w:rPr>
            <w:noProof/>
          </w:rPr>
          <w:tab/>
        </w:r>
        <w:r w:rsidR="00835900" w:rsidRPr="002151DC">
          <w:rPr>
            <w:noProof/>
          </w:rPr>
          <w:fldChar w:fldCharType="begin"/>
        </w:r>
        <w:r w:rsidR="00835900" w:rsidRPr="002151DC">
          <w:rPr>
            <w:noProof/>
          </w:rPr>
          <w:instrText xml:space="preserve"> PAGEREF _Toc158197946 \h </w:instrText>
        </w:r>
        <w:r w:rsidR="00835900" w:rsidRPr="002151DC">
          <w:rPr>
            <w:noProof/>
          </w:rPr>
        </w:r>
        <w:r w:rsidR="00835900" w:rsidRPr="002151DC">
          <w:rPr>
            <w:noProof/>
          </w:rPr>
          <w:fldChar w:fldCharType="separate"/>
        </w:r>
        <w:r w:rsidR="00835900" w:rsidRPr="002151DC">
          <w:rPr>
            <w:noProof/>
          </w:rPr>
          <w:t>27</w:t>
        </w:r>
        <w:r w:rsidR="00835900" w:rsidRPr="002151DC">
          <w:rPr>
            <w:noProof/>
          </w:rPr>
          <w:fldChar w:fldCharType="end"/>
        </w:r>
      </w:hyperlink>
    </w:p>
    <w:p w14:paraId="09B6216C" w14:textId="48F65F71"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47" w:history="1">
        <w:r w:rsidR="00835900" w:rsidRPr="002151DC">
          <w:rPr>
            <w:rStyle w:val="Hyperlink"/>
            <w:noProof/>
          </w:rPr>
          <w:t>37.</w:t>
        </w:r>
        <w:r w:rsidR="00835900" w:rsidRPr="002151DC">
          <w:rPr>
            <w:rFonts w:eastAsiaTheme="minorEastAsia"/>
            <w:noProof/>
            <w:color w:val="auto"/>
            <w:kern w:val="2"/>
            <w14:ligatures w14:val="standardContextual"/>
          </w:rPr>
          <w:tab/>
        </w:r>
        <w:r w:rsidR="00835900" w:rsidRPr="002151DC">
          <w:rPr>
            <w:rStyle w:val="Hyperlink"/>
            <w:noProof/>
          </w:rPr>
          <w:t>Exercise of right of entry</w:t>
        </w:r>
        <w:r w:rsidR="00835900" w:rsidRPr="002151DC">
          <w:rPr>
            <w:noProof/>
          </w:rPr>
          <w:tab/>
        </w:r>
        <w:r w:rsidR="00835900" w:rsidRPr="002151DC">
          <w:rPr>
            <w:noProof/>
          </w:rPr>
          <w:fldChar w:fldCharType="begin"/>
        </w:r>
        <w:r w:rsidR="00835900" w:rsidRPr="002151DC">
          <w:rPr>
            <w:noProof/>
          </w:rPr>
          <w:instrText xml:space="preserve"> PAGEREF _Toc158197947 \h </w:instrText>
        </w:r>
        <w:r w:rsidR="00835900" w:rsidRPr="002151DC">
          <w:rPr>
            <w:noProof/>
          </w:rPr>
        </w:r>
        <w:r w:rsidR="00835900" w:rsidRPr="002151DC">
          <w:rPr>
            <w:noProof/>
          </w:rPr>
          <w:fldChar w:fldCharType="separate"/>
        </w:r>
        <w:r w:rsidR="00835900" w:rsidRPr="002151DC">
          <w:rPr>
            <w:noProof/>
          </w:rPr>
          <w:t>28</w:t>
        </w:r>
        <w:r w:rsidR="00835900" w:rsidRPr="002151DC">
          <w:rPr>
            <w:noProof/>
          </w:rPr>
          <w:fldChar w:fldCharType="end"/>
        </w:r>
      </w:hyperlink>
    </w:p>
    <w:p w14:paraId="2B2CF4D7" w14:textId="35590AA9"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48" w:history="1">
        <w:r w:rsidR="00835900" w:rsidRPr="002151DC">
          <w:rPr>
            <w:rStyle w:val="Hyperlink"/>
            <w:noProof/>
          </w:rPr>
          <w:t>38.</w:t>
        </w:r>
        <w:r w:rsidR="00835900" w:rsidRPr="002151DC">
          <w:rPr>
            <w:rFonts w:eastAsiaTheme="minorEastAsia"/>
            <w:noProof/>
            <w:color w:val="auto"/>
            <w:kern w:val="2"/>
            <w14:ligatures w14:val="standardContextual"/>
          </w:rPr>
          <w:tab/>
        </w:r>
        <w:r w:rsidR="00835900" w:rsidRPr="002151DC">
          <w:rPr>
            <w:rStyle w:val="Hyperlink"/>
            <w:noProof/>
          </w:rPr>
          <w:t>Scaffolding</w:t>
        </w:r>
        <w:r w:rsidR="00835900" w:rsidRPr="002151DC">
          <w:rPr>
            <w:noProof/>
          </w:rPr>
          <w:tab/>
        </w:r>
        <w:r w:rsidR="00835900" w:rsidRPr="002151DC">
          <w:rPr>
            <w:noProof/>
          </w:rPr>
          <w:fldChar w:fldCharType="begin"/>
        </w:r>
        <w:r w:rsidR="00835900" w:rsidRPr="002151DC">
          <w:rPr>
            <w:noProof/>
          </w:rPr>
          <w:instrText xml:space="preserve"> PAGEREF _Toc158197948 \h </w:instrText>
        </w:r>
        <w:r w:rsidR="00835900" w:rsidRPr="002151DC">
          <w:rPr>
            <w:noProof/>
          </w:rPr>
        </w:r>
        <w:r w:rsidR="00835900" w:rsidRPr="002151DC">
          <w:rPr>
            <w:noProof/>
          </w:rPr>
          <w:fldChar w:fldCharType="separate"/>
        </w:r>
        <w:r w:rsidR="00835900" w:rsidRPr="002151DC">
          <w:rPr>
            <w:noProof/>
          </w:rPr>
          <w:t>28</w:t>
        </w:r>
        <w:r w:rsidR="00835900" w:rsidRPr="002151DC">
          <w:rPr>
            <w:noProof/>
          </w:rPr>
          <w:fldChar w:fldCharType="end"/>
        </w:r>
      </w:hyperlink>
    </w:p>
    <w:p w14:paraId="76B9B651" w14:textId="69FF6087"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49" w:history="1">
        <w:r w:rsidR="00835900" w:rsidRPr="002151DC">
          <w:rPr>
            <w:rStyle w:val="Hyperlink"/>
            <w:noProof/>
          </w:rPr>
          <w:t>39.</w:t>
        </w:r>
        <w:r w:rsidR="00835900" w:rsidRPr="002151DC">
          <w:rPr>
            <w:rFonts w:eastAsiaTheme="minorEastAsia"/>
            <w:noProof/>
            <w:color w:val="auto"/>
            <w:kern w:val="2"/>
            <w14:ligatures w14:val="standardContextual"/>
          </w:rPr>
          <w:tab/>
        </w:r>
        <w:r w:rsidR="00835900" w:rsidRPr="002151DC">
          <w:rPr>
            <w:rStyle w:val="Hyperlink"/>
            <w:noProof/>
          </w:rPr>
          <w:t>Re-entry and forfeiture</w:t>
        </w:r>
        <w:r w:rsidR="00835900" w:rsidRPr="002151DC">
          <w:rPr>
            <w:noProof/>
          </w:rPr>
          <w:tab/>
        </w:r>
        <w:r w:rsidR="00835900" w:rsidRPr="002151DC">
          <w:rPr>
            <w:noProof/>
          </w:rPr>
          <w:fldChar w:fldCharType="begin"/>
        </w:r>
        <w:r w:rsidR="00835900" w:rsidRPr="002151DC">
          <w:rPr>
            <w:noProof/>
          </w:rPr>
          <w:instrText xml:space="preserve"> PAGEREF _Toc158197949 \h </w:instrText>
        </w:r>
        <w:r w:rsidR="00835900" w:rsidRPr="002151DC">
          <w:rPr>
            <w:noProof/>
          </w:rPr>
        </w:r>
        <w:r w:rsidR="00835900" w:rsidRPr="002151DC">
          <w:rPr>
            <w:noProof/>
          </w:rPr>
          <w:fldChar w:fldCharType="separate"/>
        </w:r>
        <w:r w:rsidR="00835900" w:rsidRPr="002151DC">
          <w:rPr>
            <w:noProof/>
          </w:rPr>
          <w:t>28</w:t>
        </w:r>
        <w:r w:rsidR="00835900" w:rsidRPr="002151DC">
          <w:rPr>
            <w:noProof/>
          </w:rPr>
          <w:fldChar w:fldCharType="end"/>
        </w:r>
      </w:hyperlink>
    </w:p>
    <w:p w14:paraId="4D9435F0" w14:textId="4BBA8F1B"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50" w:history="1">
        <w:r w:rsidR="00835900" w:rsidRPr="002151DC">
          <w:rPr>
            <w:rStyle w:val="Hyperlink"/>
            <w:noProof/>
          </w:rPr>
          <w:t>40.</w:t>
        </w:r>
        <w:r w:rsidR="00835900" w:rsidRPr="002151DC">
          <w:rPr>
            <w:rFonts w:eastAsiaTheme="minorEastAsia"/>
            <w:noProof/>
            <w:color w:val="auto"/>
            <w:kern w:val="2"/>
            <w14:ligatures w14:val="standardContextual"/>
          </w:rPr>
          <w:tab/>
        </w:r>
        <w:r w:rsidR="00835900" w:rsidRPr="002151DC">
          <w:rPr>
            <w:rStyle w:val="Hyperlink"/>
            <w:noProof/>
          </w:rPr>
          <w:t>Section 62 of the LPA 1925, implied rights and existing appurtenant rights</w:t>
        </w:r>
        <w:r w:rsidR="00835900" w:rsidRPr="002151DC">
          <w:rPr>
            <w:noProof/>
          </w:rPr>
          <w:tab/>
        </w:r>
        <w:r w:rsidR="00835900" w:rsidRPr="002151DC">
          <w:rPr>
            <w:noProof/>
          </w:rPr>
          <w:fldChar w:fldCharType="begin"/>
        </w:r>
        <w:r w:rsidR="00835900" w:rsidRPr="002151DC">
          <w:rPr>
            <w:noProof/>
          </w:rPr>
          <w:instrText xml:space="preserve"> PAGEREF _Toc158197950 \h </w:instrText>
        </w:r>
        <w:r w:rsidR="00835900" w:rsidRPr="002151DC">
          <w:rPr>
            <w:noProof/>
          </w:rPr>
        </w:r>
        <w:r w:rsidR="00835900" w:rsidRPr="002151DC">
          <w:rPr>
            <w:noProof/>
          </w:rPr>
          <w:fldChar w:fldCharType="separate"/>
        </w:r>
        <w:r w:rsidR="00835900" w:rsidRPr="002151DC">
          <w:rPr>
            <w:noProof/>
          </w:rPr>
          <w:t>29</w:t>
        </w:r>
        <w:r w:rsidR="00835900" w:rsidRPr="002151DC">
          <w:rPr>
            <w:noProof/>
          </w:rPr>
          <w:fldChar w:fldCharType="end"/>
        </w:r>
      </w:hyperlink>
    </w:p>
    <w:p w14:paraId="49E62369" w14:textId="63989DFB"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51" w:history="1">
        <w:r w:rsidR="00835900" w:rsidRPr="002151DC">
          <w:rPr>
            <w:rStyle w:val="Hyperlink"/>
            <w:noProof/>
          </w:rPr>
          <w:t>41.</w:t>
        </w:r>
        <w:r w:rsidR="00835900" w:rsidRPr="002151DC">
          <w:rPr>
            <w:rFonts w:eastAsiaTheme="minorEastAsia"/>
            <w:noProof/>
            <w:color w:val="auto"/>
            <w:kern w:val="2"/>
            <w14:ligatures w14:val="standardContextual"/>
          </w:rPr>
          <w:tab/>
        </w:r>
        <w:r w:rsidR="00835900" w:rsidRPr="002151DC">
          <w:rPr>
            <w:rStyle w:val="Hyperlink"/>
            <w:noProof/>
          </w:rPr>
          <w:t>Exclusion of sections 24 to 28 of the LTA 1954</w:t>
        </w:r>
        <w:r w:rsidR="00835900" w:rsidRPr="002151DC">
          <w:rPr>
            <w:noProof/>
          </w:rPr>
          <w:tab/>
        </w:r>
        <w:r w:rsidR="00835900" w:rsidRPr="002151DC">
          <w:rPr>
            <w:noProof/>
          </w:rPr>
          <w:fldChar w:fldCharType="begin"/>
        </w:r>
        <w:r w:rsidR="00835900" w:rsidRPr="002151DC">
          <w:rPr>
            <w:noProof/>
          </w:rPr>
          <w:instrText xml:space="preserve"> PAGEREF _Toc158197951 \h </w:instrText>
        </w:r>
        <w:r w:rsidR="00835900" w:rsidRPr="002151DC">
          <w:rPr>
            <w:noProof/>
          </w:rPr>
        </w:r>
        <w:r w:rsidR="00835900" w:rsidRPr="002151DC">
          <w:rPr>
            <w:noProof/>
          </w:rPr>
          <w:fldChar w:fldCharType="separate"/>
        </w:r>
        <w:r w:rsidR="00835900" w:rsidRPr="002151DC">
          <w:rPr>
            <w:noProof/>
          </w:rPr>
          <w:t>29</w:t>
        </w:r>
        <w:r w:rsidR="00835900" w:rsidRPr="002151DC">
          <w:rPr>
            <w:noProof/>
          </w:rPr>
          <w:fldChar w:fldCharType="end"/>
        </w:r>
      </w:hyperlink>
    </w:p>
    <w:p w14:paraId="1CE94A37" w14:textId="19FCC68A"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52" w:history="1">
        <w:r w:rsidR="00835900" w:rsidRPr="002151DC">
          <w:rPr>
            <w:rStyle w:val="Hyperlink"/>
            <w:noProof/>
          </w:rPr>
          <w:t>42.</w:t>
        </w:r>
        <w:r w:rsidR="00835900" w:rsidRPr="002151DC">
          <w:rPr>
            <w:rFonts w:eastAsiaTheme="minorEastAsia"/>
            <w:noProof/>
            <w:color w:val="auto"/>
            <w:kern w:val="2"/>
            <w14:ligatures w14:val="standardContextual"/>
          </w:rPr>
          <w:tab/>
        </w:r>
        <w:r w:rsidR="00835900" w:rsidRPr="002151DC">
          <w:rPr>
            <w:rStyle w:val="Hyperlink"/>
            <w:noProof/>
          </w:rPr>
          <w:t>Compensation on vacating</w:t>
        </w:r>
        <w:r w:rsidR="00835900" w:rsidRPr="002151DC">
          <w:rPr>
            <w:noProof/>
          </w:rPr>
          <w:tab/>
        </w:r>
        <w:r w:rsidR="00835900" w:rsidRPr="002151DC">
          <w:rPr>
            <w:noProof/>
          </w:rPr>
          <w:fldChar w:fldCharType="begin"/>
        </w:r>
        <w:r w:rsidR="00835900" w:rsidRPr="002151DC">
          <w:rPr>
            <w:noProof/>
          </w:rPr>
          <w:instrText xml:space="preserve"> PAGEREF _Toc158197952 \h </w:instrText>
        </w:r>
        <w:r w:rsidR="00835900" w:rsidRPr="002151DC">
          <w:rPr>
            <w:noProof/>
          </w:rPr>
        </w:r>
        <w:r w:rsidR="00835900" w:rsidRPr="002151DC">
          <w:rPr>
            <w:noProof/>
          </w:rPr>
          <w:fldChar w:fldCharType="separate"/>
        </w:r>
        <w:r w:rsidR="00835900" w:rsidRPr="002151DC">
          <w:rPr>
            <w:noProof/>
          </w:rPr>
          <w:t>29</w:t>
        </w:r>
        <w:r w:rsidR="00835900" w:rsidRPr="002151DC">
          <w:rPr>
            <w:noProof/>
          </w:rPr>
          <w:fldChar w:fldCharType="end"/>
        </w:r>
      </w:hyperlink>
    </w:p>
    <w:p w14:paraId="3CD0D601" w14:textId="3A381396"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53" w:history="1">
        <w:r w:rsidR="00835900" w:rsidRPr="002151DC">
          <w:rPr>
            <w:rStyle w:val="Hyperlink"/>
            <w:noProof/>
          </w:rPr>
          <w:t>43.</w:t>
        </w:r>
        <w:r w:rsidR="00835900" w:rsidRPr="002151DC">
          <w:rPr>
            <w:rFonts w:eastAsiaTheme="minorEastAsia"/>
            <w:noProof/>
            <w:color w:val="auto"/>
            <w:kern w:val="2"/>
            <w14:ligatures w14:val="standardContextual"/>
          </w:rPr>
          <w:tab/>
        </w:r>
        <w:r w:rsidR="00835900" w:rsidRPr="002151DC">
          <w:rPr>
            <w:rStyle w:val="Hyperlink"/>
            <w:noProof/>
          </w:rPr>
          <w:t>No restriction on Landlord's use</w:t>
        </w:r>
        <w:r w:rsidR="00835900" w:rsidRPr="002151DC">
          <w:rPr>
            <w:noProof/>
          </w:rPr>
          <w:tab/>
        </w:r>
        <w:r w:rsidR="00835900" w:rsidRPr="002151DC">
          <w:rPr>
            <w:noProof/>
          </w:rPr>
          <w:fldChar w:fldCharType="begin"/>
        </w:r>
        <w:r w:rsidR="00835900" w:rsidRPr="002151DC">
          <w:rPr>
            <w:noProof/>
          </w:rPr>
          <w:instrText xml:space="preserve"> PAGEREF _Toc158197953 \h </w:instrText>
        </w:r>
        <w:r w:rsidR="00835900" w:rsidRPr="002151DC">
          <w:rPr>
            <w:noProof/>
          </w:rPr>
        </w:r>
        <w:r w:rsidR="00835900" w:rsidRPr="002151DC">
          <w:rPr>
            <w:noProof/>
          </w:rPr>
          <w:fldChar w:fldCharType="separate"/>
        </w:r>
        <w:r w:rsidR="00835900" w:rsidRPr="002151DC">
          <w:rPr>
            <w:noProof/>
          </w:rPr>
          <w:t>29</w:t>
        </w:r>
        <w:r w:rsidR="00835900" w:rsidRPr="002151DC">
          <w:rPr>
            <w:noProof/>
          </w:rPr>
          <w:fldChar w:fldCharType="end"/>
        </w:r>
      </w:hyperlink>
    </w:p>
    <w:p w14:paraId="32AEBCC8" w14:textId="6EF58E4A"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54" w:history="1">
        <w:r w:rsidR="00835900" w:rsidRPr="002151DC">
          <w:rPr>
            <w:rStyle w:val="Hyperlink"/>
            <w:noProof/>
          </w:rPr>
          <w:t>44.</w:t>
        </w:r>
        <w:r w:rsidR="00835900" w:rsidRPr="002151DC">
          <w:rPr>
            <w:rFonts w:eastAsiaTheme="minorEastAsia"/>
            <w:noProof/>
            <w:color w:val="auto"/>
            <w:kern w:val="2"/>
            <w14:ligatures w14:val="standardContextual"/>
          </w:rPr>
          <w:tab/>
        </w:r>
        <w:r w:rsidR="00835900" w:rsidRPr="002151DC">
          <w:rPr>
            <w:rStyle w:val="Hyperlink"/>
            <w:noProof/>
          </w:rPr>
          <w:t>Limitation of liability</w:t>
        </w:r>
        <w:r w:rsidR="00835900" w:rsidRPr="002151DC">
          <w:rPr>
            <w:noProof/>
          </w:rPr>
          <w:tab/>
        </w:r>
        <w:r w:rsidR="00835900" w:rsidRPr="002151DC">
          <w:rPr>
            <w:noProof/>
          </w:rPr>
          <w:fldChar w:fldCharType="begin"/>
        </w:r>
        <w:r w:rsidR="00835900" w:rsidRPr="002151DC">
          <w:rPr>
            <w:noProof/>
          </w:rPr>
          <w:instrText xml:space="preserve"> PAGEREF _Toc158197954 \h </w:instrText>
        </w:r>
        <w:r w:rsidR="00835900" w:rsidRPr="002151DC">
          <w:rPr>
            <w:noProof/>
          </w:rPr>
        </w:r>
        <w:r w:rsidR="00835900" w:rsidRPr="002151DC">
          <w:rPr>
            <w:noProof/>
          </w:rPr>
          <w:fldChar w:fldCharType="separate"/>
        </w:r>
        <w:r w:rsidR="00835900" w:rsidRPr="002151DC">
          <w:rPr>
            <w:noProof/>
          </w:rPr>
          <w:t>29</w:t>
        </w:r>
        <w:r w:rsidR="00835900" w:rsidRPr="002151DC">
          <w:rPr>
            <w:noProof/>
          </w:rPr>
          <w:fldChar w:fldCharType="end"/>
        </w:r>
      </w:hyperlink>
    </w:p>
    <w:p w14:paraId="748D0504" w14:textId="3F71BF94"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55" w:history="1">
        <w:r w:rsidR="00835900" w:rsidRPr="002151DC">
          <w:rPr>
            <w:rStyle w:val="Hyperlink"/>
            <w:noProof/>
          </w:rPr>
          <w:t>45.</w:t>
        </w:r>
        <w:r w:rsidR="00835900" w:rsidRPr="002151DC">
          <w:rPr>
            <w:rFonts w:eastAsiaTheme="minorEastAsia"/>
            <w:noProof/>
            <w:color w:val="auto"/>
            <w:kern w:val="2"/>
            <w14:ligatures w14:val="standardContextual"/>
          </w:rPr>
          <w:tab/>
        </w:r>
        <w:r w:rsidR="00835900" w:rsidRPr="002151DC">
          <w:rPr>
            <w:rStyle w:val="Hyperlink"/>
            <w:noProof/>
          </w:rPr>
          <w:t>Breach of repair and maintenance obligation</w:t>
        </w:r>
        <w:r w:rsidR="00835900" w:rsidRPr="002151DC">
          <w:rPr>
            <w:noProof/>
          </w:rPr>
          <w:tab/>
        </w:r>
        <w:r w:rsidR="00835900" w:rsidRPr="002151DC">
          <w:rPr>
            <w:noProof/>
          </w:rPr>
          <w:fldChar w:fldCharType="begin"/>
        </w:r>
        <w:r w:rsidR="00835900" w:rsidRPr="002151DC">
          <w:rPr>
            <w:noProof/>
          </w:rPr>
          <w:instrText xml:space="preserve"> PAGEREF _Toc158197955 \h </w:instrText>
        </w:r>
        <w:r w:rsidR="00835900" w:rsidRPr="002151DC">
          <w:rPr>
            <w:noProof/>
          </w:rPr>
        </w:r>
        <w:r w:rsidR="00835900" w:rsidRPr="002151DC">
          <w:rPr>
            <w:noProof/>
          </w:rPr>
          <w:fldChar w:fldCharType="separate"/>
        </w:r>
        <w:r w:rsidR="00835900" w:rsidRPr="002151DC">
          <w:rPr>
            <w:noProof/>
          </w:rPr>
          <w:t>30</w:t>
        </w:r>
        <w:r w:rsidR="00835900" w:rsidRPr="002151DC">
          <w:rPr>
            <w:noProof/>
          </w:rPr>
          <w:fldChar w:fldCharType="end"/>
        </w:r>
      </w:hyperlink>
    </w:p>
    <w:p w14:paraId="61066BC7" w14:textId="1895835B"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56" w:history="1">
        <w:r w:rsidR="00835900" w:rsidRPr="002151DC">
          <w:rPr>
            <w:rStyle w:val="Hyperlink"/>
            <w:noProof/>
          </w:rPr>
          <w:t>46.</w:t>
        </w:r>
        <w:r w:rsidR="00835900" w:rsidRPr="002151DC">
          <w:rPr>
            <w:rFonts w:eastAsiaTheme="minorEastAsia"/>
            <w:noProof/>
            <w:color w:val="auto"/>
            <w:kern w:val="2"/>
            <w14:ligatures w14:val="standardContextual"/>
          </w:rPr>
          <w:tab/>
        </w:r>
        <w:r w:rsidR="00835900" w:rsidRPr="002151DC">
          <w:rPr>
            <w:rStyle w:val="Hyperlink"/>
            <w:noProof/>
          </w:rPr>
          <w:t>Notices</w:t>
        </w:r>
        <w:r w:rsidR="00835900" w:rsidRPr="002151DC">
          <w:rPr>
            <w:noProof/>
          </w:rPr>
          <w:tab/>
        </w:r>
        <w:r w:rsidR="00835900" w:rsidRPr="002151DC">
          <w:rPr>
            <w:noProof/>
          </w:rPr>
          <w:fldChar w:fldCharType="begin"/>
        </w:r>
        <w:r w:rsidR="00835900" w:rsidRPr="002151DC">
          <w:rPr>
            <w:noProof/>
          </w:rPr>
          <w:instrText xml:space="preserve"> PAGEREF _Toc158197956 \h </w:instrText>
        </w:r>
        <w:r w:rsidR="00835900" w:rsidRPr="002151DC">
          <w:rPr>
            <w:noProof/>
          </w:rPr>
        </w:r>
        <w:r w:rsidR="00835900" w:rsidRPr="002151DC">
          <w:rPr>
            <w:noProof/>
          </w:rPr>
          <w:fldChar w:fldCharType="separate"/>
        </w:r>
        <w:r w:rsidR="00835900" w:rsidRPr="002151DC">
          <w:rPr>
            <w:noProof/>
          </w:rPr>
          <w:t>30</w:t>
        </w:r>
        <w:r w:rsidR="00835900" w:rsidRPr="002151DC">
          <w:rPr>
            <w:noProof/>
          </w:rPr>
          <w:fldChar w:fldCharType="end"/>
        </w:r>
      </w:hyperlink>
    </w:p>
    <w:p w14:paraId="4E619EEA" w14:textId="14186A35"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57" w:history="1">
        <w:r w:rsidR="00835900" w:rsidRPr="002151DC">
          <w:rPr>
            <w:rStyle w:val="Hyperlink"/>
            <w:noProof/>
          </w:rPr>
          <w:t>47.</w:t>
        </w:r>
        <w:r w:rsidR="00835900" w:rsidRPr="002151DC">
          <w:rPr>
            <w:rFonts w:eastAsiaTheme="minorEastAsia"/>
            <w:noProof/>
            <w:color w:val="auto"/>
            <w:kern w:val="2"/>
            <w14:ligatures w14:val="standardContextual"/>
          </w:rPr>
          <w:tab/>
        </w:r>
        <w:r w:rsidR="00835900" w:rsidRPr="002151DC">
          <w:rPr>
            <w:rStyle w:val="Hyperlink"/>
            <w:noProof/>
          </w:rPr>
          <w:t>Consents and approvals</w:t>
        </w:r>
        <w:r w:rsidR="00835900" w:rsidRPr="002151DC">
          <w:rPr>
            <w:noProof/>
          </w:rPr>
          <w:tab/>
        </w:r>
        <w:r w:rsidR="00835900" w:rsidRPr="002151DC">
          <w:rPr>
            <w:noProof/>
          </w:rPr>
          <w:fldChar w:fldCharType="begin"/>
        </w:r>
        <w:r w:rsidR="00835900" w:rsidRPr="002151DC">
          <w:rPr>
            <w:noProof/>
          </w:rPr>
          <w:instrText xml:space="preserve"> PAGEREF _Toc158197957 \h </w:instrText>
        </w:r>
        <w:r w:rsidR="00835900" w:rsidRPr="002151DC">
          <w:rPr>
            <w:noProof/>
          </w:rPr>
        </w:r>
        <w:r w:rsidR="00835900" w:rsidRPr="002151DC">
          <w:rPr>
            <w:noProof/>
          </w:rPr>
          <w:fldChar w:fldCharType="separate"/>
        </w:r>
        <w:r w:rsidR="00835900" w:rsidRPr="002151DC">
          <w:rPr>
            <w:noProof/>
          </w:rPr>
          <w:t>31</w:t>
        </w:r>
        <w:r w:rsidR="00835900" w:rsidRPr="002151DC">
          <w:rPr>
            <w:noProof/>
          </w:rPr>
          <w:fldChar w:fldCharType="end"/>
        </w:r>
      </w:hyperlink>
    </w:p>
    <w:p w14:paraId="121A46E2" w14:textId="6972A668"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58" w:history="1">
        <w:r w:rsidR="00835900" w:rsidRPr="002151DC">
          <w:rPr>
            <w:rStyle w:val="Hyperlink"/>
            <w:noProof/>
          </w:rPr>
          <w:t>48.</w:t>
        </w:r>
        <w:r w:rsidR="00835900" w:rsidRPr="002151DC">
          <w:rPr>
            <w:rFonts w:eastAsiaTheme="minorEastAsia"/>
            <w:noProof/>
            <w:color w:val="auto"/>
            <w:kern w:val="2"/>
            <w14:ligatures w14:val="standardContextual"/>
          </w:rPr>
          <w:tab/>
        </w:r>
        <w:r w:rsidR="00835900" w:rsidRPr="002151DC">
          <w:rPr>
            <w:rStyle w:val="Hyperlink"/>
            <w:noProof/>
          </w:rPr>
          <w:t>VAT</w:t>
        </w:r>
        <w:r w:rsidR="00835900" w:rsidRPr="002151DC">
          <w:rPr>
            <w:noProof/>
          </w:rPr>
          <w:tab/>
        </w:r>
        <w:r w:rsidR="00835900" w:rsidRPr="002151DC">
          <w:rPr>
            <w:noProof/>
          </w:rPr>
          <w:fldChar w:fldCharType="begin"/>
        </w:r>
        <w:r w:rsidR="00835900" w:rsidRPr="002151DC">
          <w:rPr>
            <w:noProof/>
          </w:rPr>
          <w:instrText xml:space="preserve"> PAGEREF _Toc158197958 \h </w:instrText>
        </w:r>
        <w:r w:rsidR="00835900" w:rsidRPr="002151DC">
          <w:rPr>
            <w:noProof/>
          </w:rPr>
        </w:r>
        <w:r w:rsidR="00835900" w:rsidRPr="002151DC">
          <w:rPr>
            <w:noProof/>
          </w:rPr>
          <w:fldChar w:fldCharType="separate"/>
        </w:r>
        <w:r w:rsidR="00835900" w:rsidRPr="002151DC">
          <w:rPr>
            <w:noProof/>
          </w:rPr>
          <w:t>32</w:t>
        </w:r>
        <w:r w:rsidR="00835900" w:rsidRPr="002151DC">
          <w:rPr>
            <w:noProof/>
          </w:rPr>
          <w:fldChar w:fldCharType="end"/>
        </w:r>
      </w:hyperlink>
    </w:p>
    <w:p w14:paraId="151E17B5" w14:textId="0C931530"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59" w:history="1">
        <w:r w:rsidR="00835900" w:rsidRPr="002151DC">
          <w:rPr>
            <w:rStyle w:val="Hyperlink"/>
            <w:noProof/>
          </w:rPr>
          <w:t>49.</w:t>
        </w:r>
        <w:r w:rsidR="00835900" w:rsidRPr="002151DC">
          <w:rPr>
            <w:rFonts w:eastAsiaTheme="minorEastAsia"/>
            <w:noProof/>
            <w:color w:val="auto"/>
            <w:kern w:val="2"/>
            <w14:ligatures w14:val="standardContextual"/>
          </w:rPr>
          <w:tab/>
        </w:r>
        <w:r w:rsidR="00835900" w:rsidRPr="002151DC">
          <w:rPr>
            <w:rStyle w:val="Hyperlink"/>
            <w:noProof/>
          </w:rPr>
          <w:t>Joint and several liability</w:t>
        </w:r>
        <w:r w:rsidR="00835900" w:rsidRPr="002151DC">
          <w:rPr>
            <w:noProof/>
          </w:rPr>
          <w:tab/>
        </w:r>
        <w:r w:rsidR="00835900" w:rsidRPr="002151DC">
          <w:rPr>
            <w:noProof/>
          </w:rPr>
          <w:fldChar w:fldCharType="begin"/>
        </w:r>
        <w:r w:rsidR="00835900" w:rsidRPr="002151DC">
          <w:rPr>
            <w:noProof/>
          </w:rPr>
          <w:instrText xml:space="preserve"> PAGEREF _Toc158197959 \h </w:instrText>
        </w:r>
        <w:r w:rsidR="00835900" w:rsidRPr="002151DC">
          <w:rPr>
            <w:noProof/>
          </w:rPr>
        </w:r>
        <w:r w:rsidR="00835900" w:rsidRPr="002151DC">
          <w:rPr>
            <w:noProof/>
          </w:rPr>
          <w:fldChar w:fldCharType="separate"/>
        </w:r>
        <w:r w:rsidR="00835900" w:rsidRPr="002151DC">
          <w:rPr>
            <w:noProof/>
          </w:rPr>
          <w:t>32</w:t>
        </w:r>
        <w:r w:rsidR="00835900" w:rsidRPr="002151DC">
          <w:rPr>
            <w:noProof/>
          </w:rPr>
          <w:fldChar w:fldCharType="end"/>
        </w:r>
      </w:hyperlink>
    </w:p>
    <w:p w14:paraId="3E8038CC" w14:textId="443B11CC"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60" w:history="1">
        <w:r w:rsidR="00835900" w:rsidRPr="002151DC">
          <w:rPr>
            <w:rStyle w:val="Hyperlink"/>
            <w:noProof/>
          </w:rPr>
          <w:t>50.</w:t>
        </w:r>
        <w:r w:rsidR="00835900" w:rsidRPr="002151DC">
          <w:rPr>
            <w:rFonts w:eastAsiaTheme="minorEastAsia"/>
            <w:noProof/>
            <w:color w:val="auto"/>
            <w:kern w:val="2"/>
            <w14:ligatures w14:val="standardContextual"/>
          </w:rPr>
          <w:tab/>
        </w:r>
        <w:r w:rsidR="00835900" w:rsidRPr="002151DC">
          <w:rPr>
            <w:rStyle w:val="Hyperlink"/>
            <w:noProof/>
          </w:rPr>
          <w:t>Entire agreement</w:t>
        </w:r>
        <w:r w:rsidR="00835900" w:rsidRPr="002151DC">
          <w:rPr>
            <w:noProof/>
          </w:rPr>
          <w:tab/>
        </w:r>
        <w:r w:rsidR="00835900" w:rsidRPr="002151DC">
          <w:rPr>
            <w:noProof/>
          </w:rPr>
          <w:fldChar w:fldCharType="begin"/>
        </w:r>
        <w:r w:rsidR="00835900" w:rsidRPr="002151DC">
          <w:rPr>
            <w:noProof/>
          </w:rPr>
          <w:instrText xml:space="preserve"> PAGEREF _Toc158197960 \h </w:instrText>
        </w:r>
        <w:r w:rsidR="00835900" w:rsidRPr="002151DC">
          <w:rPr>
            <w:noProof/>
          </w:rPr>
        </w:r>
        <w:r w:rsidR="00835900" w:rsidRPr="002151DC">
          <w:rPr>
            <w:noProof/>
          </w:rPr>
          <w:fldChar w:fldCharType="separate"/>
        </w:r>
        <w:r w:rsidR="00835900" w:rsidRPr="002151DC">
          <w:rPr>
            <w:noProof/>
          </w:rPr>
          <w:t>32</w:t>
        </w:r>
        <w:r w:rsidR="00835900" w:rsidRPr="002151DC">
          <w:rPr>
            <w:noProof/>
          </w:rPr>
          <w:fldChar w:fldCharType="end"/>
        </w:r>
      </w:hyperlink>
    </w:p>
    <w:p w14:paraId="580FACDF" w14:textId="0DD882D8"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61" w:history="1">
        <w:r w:rsidR="00835900" w:rsidRPr="002151DC">
          <w:rPr>
            <w:rStyle w:val="Hyperlink"/>
            <w:noProof/>
          </w:rPr>
          <w:t>51.</w:t>
        </w:r>
        <w:r w:rsidR="00835900" w:rsidRPr="002151DC">
          <w:rPr>
            <w:rFonts w:eastAsiaTheme="minorEastAsia"/>
            <w:noProof/>
            <w:color w:val="auto"/>
            <w:kern w:val="2"/>
            <w14:ligatures w14:val="standardContextual"/>
          </w:rPr>
          <w:tab/>
        </w:r>
        <w:r w:rsidR="00835900" w:rsidRPr="002151DC">
          <w:rPr>
            <w:rStyle w:val="Hyperlink"/>
            <w:noProof/>
          </w:rPr>
          <w:t>Contracts (Rights of Third Parties) Act 1999</w:t>
        </w:r>
        <w:r w:rsidR="00835900" w:rsidRPr="002151DC">
          <w:rPr>
            <w:noProof/>
          </w:rPr>
          <w:tab/>
        </w:r>
        <w:r w:rsidR="00835900" w:rsidRPr="002151DC">
          <w:rPr>
            <w:noProof/>
          </w:rPr>
          <w:fldChar w:fldCharType="begin"/>
        </w:r>
        <w:r w:rsidR="00835900" w:rsidRPr="002151DC">
          <w:rPr>
            <w:noProof/>
          </w:rPr>
          <w:instrText xml:space="preserve"> PAGEREF _Toc158197961 \h </w:instrText>
        </w:r>
        <w:r w:rsidR="00835900" w:rsidRPr="002151DC">
          <w:rPr>
            <w:noProof/>
          </w:rPr>
        </w:r>
        <w:r w:rsidR="00835900" w:rsidRPr="002151DC">
          <w:rPr>
            <w:noProof/>
          </w:rPr>
          <w:fldChar w:fldCharType="separate"/>
        </w:r>
        <w:r w:rsidR="00835900" w:rsidRPr="002151DC">
          <w:rPr>
            <w:noProof/>
          </w:rPr>
          <w:t>32</w:t>
        </w:r>
        <w:r w:rsidR="00835900" w:rsidRPr="002151DC">
          <w:rPr>
            <w:noProof/>
          </w:rPr>
          <w:fldChar w:fldCharType="end"/>
        </w:r>
      </w:hyperlink>
    </w:p>
    <w:p w14:paraId="6C67BAC7" w14:textId="24FAF755"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62" w:history="1">
        <w:r w:rsidR="00835900" w:rsidRPr="002151DC">
          <w:rPr>
            <w:rStyle w:val="Hyperlink"/>
            <w:noProof/>
          </w:rPr>
          <w:t>52.</w:t>
        </w:r>
        <w:r w:rsidR="00835900" w:rsidRPr="002151DC">
          <w:rPr>
            <w:rFonts w:eastAsiaTheme="minorEastAsia"/>
            <w:noProof/>
            <w:color w:val="auto"/>
            <w:kern w:val="2"/>
            <w14:ligatures w14:val="standardContextual"/>
          </w:rPr>
          <w:tab/>
        </w:r>
        <w:r w:rsidR="00835900" w:rsidRPr="002151DC">
          <w:rPr>
            <w:rStyle w:val="Hyperlink"/>
            <w:noProof/>
          </w:rPr>
          <w:t>Governing Law</w:t>
        </w:r>
        <w:r w:rsidR="00835900" w:rsidRPr="002151DC">
          <w:rPr>
            <w:noProof/>
          </w:rPr>
          <w:tab/>
        </w:r>
        <w:r w:rsidR="00835900" w:rsidRPr="002151DC">
          <w:rPr>
            <w:noProof/>
          </w:rPr>
          <w:fldChar w:fldCharType="begin"/>
        </w:r>
        <w:r w:rsidR="00835900" w:rsidRPr="002151DC">
          <w:rPr>
            <w:noProof/>
          </w:rPr>
          <w:instrText xml:space="preserve"> PAGEREF _Toc158197962 \h </w:instrText>
        </w:r>
        <w:r w:rsidR="00835900" w:rsidRPr="002151DC">
          <w:rPr>
            <w:noProof/>
          </w:rPr>
        </w:r>
        <w:r w:rsidR="00835900" w:rsidRPr="002151DC">
          <w:rPr>
            <w:noProof/>
          </w:rPr>
          <w:fldChar w:fldCharType="separate"/>
        </w:r>
        <w:r w:rsidR="00835900" w:rsidRPr="002151DC">
          <w:rPr>
            <w:noProof/>
          </w:rPr>
          <w:t>33</w:t>
        </w:r>
        <w:r w:rsidR="00835900" w:rsidRPr="002151DC">
          <w:rPr>
            <w:noProof/>
          </w:rPr>
          <w:fldChar w:fldCharType="end"/>
        </w:r>
      </w:hyperlink>
    </w:p>
    <w:p w14:paraId="62756757" w14:textId="4861D68D"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63" w:history="1">
        <w:r w:rsidR="00835900" w:rsidRPr="002151DC">
          <w:rPr>
            <w:rStyle w:val="Hyperlink"/>
            <w:noProof/>
          </w:rPr>
          <w:t>53.</w:t>
        </w:r>
        <w:r w:rsidR="00835900" w:rsidRPr="002151DC">
          <w:rPr>
            <w:rFonts w:eastAsiaTheme="minorEastAsia"/>
            <w:noProof/>
            <w:color w:val="auto"/>
            <w:kern w:val="2"/>
            <w14:ligatures w14:val="standardContextual"/>
          </w:rPr>
          <w:tab/>
        </w:r>
        <w:r w:rsidR="00835900" w:rsidRPr="002151DC">
          <w:rPr>
            <w:rStyle w:val="Hyperlink"/>
            <w:noProof/>
          </w:rPr>
          <w:t>Jurisdiction</w:t>
        </w:r>
        <w:r w:rsidR="00835900" w:rsidRPr="002151DC">
          <w:rPr>
            <w:noProof/>
          </w:rPr>
          <w:tab/>
        </w:r>
        <w:r w:rsidR="00835900" w:rsidRPr="002151DC">
          <w:rPr>
            <w:noProof/>
          </w:rPr>
          <w:fldChar w:fldCharType="begin"/>
        </w:r>
        <w:r w:rsidR="00835900" w:rsidRPr="002151DC">
          <w:rPr>
            <w:noProof/>
          </w:rPr>
          <w:instrText xml:space="preserve"> PAGEREF _Toc158197963 \h </w:instrText>
        </w:r>
        <w:r w:rsidR="00835900" w:rsidRPr="002151DC">
          <w:rPr>
            <w:noProof/>
          </w:rPr>
        </w:r>
        <w:r w:rsidR="00835900" w:rsidRPr="002151DC">
          <w:rPr>
            <w:noProof/>
          </w:rPr>
          <w:fldChar w:fldCharType="separate"/>
        </w:r>
        <w:r w:rsidR="00835900" w:rsidRPr="002151DC">
          <w:rPr>
            <w:noProof/>
          </w:rPr>
          <w:t>33</w:t>
        </w:r>
        <w:r w:rsidR="00835900" w:rsidRPr="002151DC">
          <w:rPr>
            <w:noProof/>
          </w:rPr>
          <w:fldChar w:fldCharType="end"/>
        </w:r>
      </w:hyperlink>
    </w:p>
    <w:p w14:paraId="4D0A68F8" w14:textId="48EE4E90"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64" w:history="1">
        <w:r w:rsidR="00835900" w:rsidRPr="002151DC">
          <w:rPr>
            <w:rStyle w:val="Hyperlink"/>
            <w:noProof/>
          </w:rPr>
          <w:t>54.</w:t>
        </w:r>
        <w:r w:rsidR="00835900" w:rsidRPr="002151DC">
          <w:rPr>
            <w:rFonts w:eastAsiaTheme="minorEastAsia"/>
            <w:noProof/>
            <w:color w:val="auto"/>
            <w:kern w:val="2"/>
            <w14:ligatures w14:val="standardContextual"/>
          </w:rPr>
          <w:tab/>
        </w:r>
        <w:r w:rsidR="00835900" w:rsidRPr="002151DC">
          <w:rPr>
            <w:rStyle w:val="Hyperlink"/>
            <w:noProof/>
          </w:rPr>
          <w:t>Landlord’s Role</w:t>
        </w:r>
        <w:r w:rsidR="00835900" w:rsidRPr="002151DC">
          <w:rPr>
            <w:noProof/>
          </w:rPr>
          <w:tab/>
        </w:r>
        <w:r w:rsidR="00835900" w:rsidRPr="002151DC">
          <w:rPr>
            <w:noProof/>
          </w:rPr>
          <w:fldChar w:fldCharType="begin"/>
        </w:r>
        <w:r w:rsidR="00835900" w:rsidRPr="002151DC">
          <w:rPr>
            <w:noProof/>
          </w:rPr>
          <w:instrText xml:space="preserve"> PAGEREF _Toc158197964 \h </w:instrText>
        </w:r>
        <w:r w:rsidR="00835900" w:rsidRPr="002151DC">
          <w:rPr>
            <w:noProof/>
          </w:rPr>
        </w:r>
        <w:r w:rsidR="00835900" w:rsidRPr="002151DC">
          <w:rPr>
            <w:noProof/>
          </w:rPr>
          <w:fldChar w:fldCharType="separate"/>
        </w:r>
        <w:r w:rsidR="00835900" w:rsidRPr="002151DC">
          <w:rPr>
            <w:noProof/>
          </w:rPr>
          <w:t>33</w:t>
        </w:r>
        <w:r w:rsidR="00835900" w:rsidRPr="002151DC">
          <w:rPr>
            <w:noProof/>
          </w:rPr>
          <w:fldChar w:fldCharType="end"/>
        </w:r>
      </w:hyperlink>
    </w:p>
    <w:p w14:paraId="2369CF4E" w14:textId="22252195" w:rsidR="00835900" w:rsidRPr="002151DC" w:rsidRDefault="00DF359E">
      <w:pPr>
        <w:pStyle w:val="TOC1"/>
        <w:tabs>
          <w:tab w:val="left" w:pos="660"/>
          <w:tab w:val="right" w:leader="dot" w:pos="9016"/>
        </w:tabs>
        <w:rPr>
          <w:rFonts w:eastAsiaTheme="minorEastAsia"/>
          <w:noProof/>
          <w:color w:val="auto"/>
          <w:kern w:val="2"/>
          <w14:ligatures w14:val="standardContextual"/>
        </w:rPr>
      </w:pPr>
      <w:hyperlink w:anchor="_Toc158197965" w:history="1">
        <w:r w:rsidR="00835900" w:rsidRPr="002151DC">
          <w:rPr>
            <w:rStyle w:val="Hyperlink"/>
            <w:noProof/>
          </w:rPr>
          <w:t>55.</w:t>
        </w:r>
        <w:r w:rsidR="00835900" w:rsidRPr="002151DC">
          <w:rPr>
            <w:rFonts w:eastAsiaTheme="minorEastAsia"/>
            <w:noProof/>
            <w:color w:val="auto"/>
            <w:kern w:val="2"/>
            <w14:ligatures w14:val="standardContextual"/>
          </w:rPr>
          <w:tab/>
        </w:r>
        <w:r w:rsidR="00835900" w:rsidRPr="002151DC">
          <w:rPr>
            <w:rStyle w:val="Hyperlink"/>
            <w:noProof/>
          </w:rPr>
          <w:t>Break Clause</w:t>
        </w:r>
        <w:r w:rsidR="00835900" w:rsidRPr="002151DC">
          <w:rPr>
            <w:noProof/>
          </w:rPr>
          <w:tab/>
        </w:r>
        <w:r w:rsidR="00835900" w:rsidRPr="002151DC">
          <w:rPr>
            <w:noProof/>
          </w:rPr>
          <w:fldChar w:fldCharType="begin"/>
        </w:r>
        <w:r w:rsidR="00835900" w:rsidRPr="002151DC">
          <w:rPr>
            <w:noProof/>
          </w:rPr>
          <w:instrText xml:space="preserve"> PAGEREF _Toc158197965 \h </w:instrText>
        </w:r>
        <w:r w:rsidR="00835900" w:rsidRPr="002151DC">
          <w:rPr>
            <w:noProof/>
          </w:rPr>
        </w:r>
        <w:r w:rsidR="00835900" w:rsidRPr="002151DC">
          <w:rPr>
            <w:noProof/>
          </w:rPr>
          <w:fldChar w:fldCharType="separate"/>
        </w:r>
        <w:r w:rsidR="00835900" w:rsidRPr="002151DC">
          <w:rPr>
            <w:noProof/>
          </w:rPr>
          <w:t>33</w:t>
        </w:r>
        <w:r w:rsidR="00835900" w:rsidRPr="002151DC">
          <w:rPr>
            <w:noProof/>
          </w:rPr>
          <w:fldChar w:fldCharType="end"/>
        </w:r>
      </w:hyperlink>
    </w:p>
    <w:p w14:paraId="79A2A9BF" w14:textId="2D42BBAE" w:rsidR="00AB10F4" w:rsidRPr="002151DC" w:rsidRDefault="00D15384" w:rsidP="00E45614">
      <w:pPr>
        <w:pStyle w:val="HeadingLevel2"/>
      </w:pPr>
      <w:r w:rsidRPr="002151DC">
        <w:fldChar w:fldCharType="end"/>
      </w:r>
    </w:p>
    <w:p w14:paraId="7056F29B" w14:textId="122411FE" w:rsidR="00AB10F4" w:rsidRPr="002151DC" w:rsidRDefault="008472F1" w:rsidP="00E45614">
      <w:pPr>
        <w:pStyle w:val="HeadingLevel2"/>
      </w:pPr>
      <w:r w:rsidRPr="002151DC">
        <w:rPr>
          <w:bCs/>
        </w:rPr>
        <w:t>SCHEDULE</w:t>
      </w:r>
    </w:p>
    <w:p w14:paraId="0EDC44F3" w14:textId="4506E743" w:rsidR="00835900" w:rsidRPr="002151DC" w:rsidRDefault="00D15384">
      <w:pPr>
        <w:pStyle w:val="TOC1"/>
        <w:tabs>
          <w:tab w:val="left" w:pos="1540"/>
          <w:tab w:val="right" w:leader="dot" w:pos="9016"/>
        </w:tabs>
        <w:rPr>
          <w:rFonts w:eastAsiaTheme="minorEastAsia"/>
          <w:noProof/>
          <w:color w:val="auto"/>
          <w:kern w:val="2"/>
          <w14:ligatures w14:val="standardContextual"/>
        </w:rPr>
      </w:pPr>
      <w:r w:rsidRPr="002151DC">
        <w:fldChar w:fldCharType="begin"/>
      </w:r>
      <w:r w:rsidRPr="002151DC">
        <w:instrText>TOC \t "Schedule Title Clause, 1, Schedule, 1, Part, 1, Part Title, 1" \h</w:instrText>
      </w:r>
      <w:r w:rsidRPr="002151DC">
        <w:fldChar w:fldCharType="separate"/>
      </w:r>
      <w:hyperlink w:anchor="_Toc158197966" w:history="1">
        <w:r w:rsidR="00835900" w:rsidRPr="002151DC">
          <w:rPr>
            <w:rStyle w:val="Hyperlink"/>
            <w:noProof/>
          </w:rPr>
          <w:t>Schedule 1</w:t>
        </w:r>
        <w:r w:rsidR="00835900" w:rsidRPr="002151DC">
          <w:rPr>
            <w:rFonts w:eastAsiaTheme="minorEastAsia"/>
            <w:noProof/>
            <w:color w:val="auto"/>
            <w:kern w:val="2"/>
            <w14:ligatures w14:val="standardContextual"/>
          </w:rPr>
          <w:tab/>
        </w:r>
        <w:r w:rsidR="00835900" w:rsidRPr="002151DC">
          <w:rPr>
            <w:rStyle w:val="Hyperlink"/>
            <w:noProof/>
          </w:rPr>
          <w:t>Property</w:t>
        </w:r>
        <w:r w:rsidR="00835900" w:rsidRPr="002151DC">
          <w:rPr>
            <w:noProof/>
          </w:rPr>
          <w:tab/>
        </w:r>
        <w:r w:rsidR="00835900" w:rsidRPr="002151DC">
          <w:rPr>
            <w:noProof/>
          </w:rPr>
          <w:fldChar w:fldCharType="begin"/>
        </w:r>
        <w:r w:rsidR="00835900" w:rsidRPr="002151DC">
          <w:rPr>
            <w:noProof/>
          </w:rPr>
          <w:instrText xml:space="preserve"> PAGEREF _Toc158197966 \h </w:instrText>
        </w:r>
        <w:r w:rsidR="00835900" w:rsidRPr="002151DC">
          <w:rPr>
            <w:noProof/>
          </w:rPr>
        </w:r>
        <w:r w:rsidR="00835900" w:rsidRPr="002151DC">
          <w:rPr>
            <w:noProof/>
          </w:rPr>
          <w:fldChar w:fldCharType="separate"/>
        </w:r>
        <w:r w:rsidR="00835900" w:rsidRPr="002151DC">
          <w:rPr>
            <w:noProof/>
          </w:rPr>
          <w:t>39</w:t>
        </w:r>
        <w:r w:rsidR="00835900" w:rsidRPr="002151DC">
          <w:rPr>
            <w:noProof/>
          </w:rPr>
          <w:fldChar w:fldCharType="end"/>
        </w:r>
      </w:hyperlink>
    </w:p>
    <w:p w14:paraId="334DD4C0" w14:textId="06FE81C0" w:rsidR="00835900" w:rsidRPr="002151DC" w:rsidRDefault="00DF359E">
      <w:pPr>
        <w:pStyle w:val="TOC1"/>
        <w:tabs>
          <w:tab w:val="left" w:pos="1540"/>
          <w:tab w:val="right" w:leader="dot" w:pos="9016"/>
        </w:tabs>
        <w:rPr>
          <w:rFonts w:eastAsiaTheme="minorEastAsia"/>
          <w:noProof/>
          <w:color w:val="auto"/>
          <w:kern w:val="2"/>
          <w14:ligatures w14:val="standardContextual"/>
        </w:rPr>
      </w:pPr>
      <w:hyperlink w:anchor="_Toc158197967" w:history="1">
        <w:r w:rsidR="00835900" w:rsidRPr="002151DC">
          <w:rPr>
            <w:rStyle w:val="Hyperlink"/>
            <w:noProof/>
          </w:rPr>
          <w:t>Schedule 2</w:t>
        </w:r>
        <w:r w:rsidR="00835900" w:rsidRPr="002151DC">
          <w:rPr>
            <w:rFonts w:eastAsiaTheme="minorEastAsia"/>
            <w:noProof/>
            <w:color w:val="auto"/>
            <w:kern w:val="2"/>
            <w14:ligatures w14:val="standardContextual"/>
          </w:rPr>
          <w:tab/>
        </w:r>
        <w:r w:rsidR="00835900" w:rsidRPr="002151DC">
          <w:rPr>
            <w:rStyle w:val="Hyperlink"/>
            <w:noProof/>
          </w:rPr>
          <w:t>Rights</w:t>
        </w:r>
        <w:r w:rsidR="00835900" w:rsidRPr="002151DC">
          <w:rPr>
            <w:noProof/>
          </w:rPr>
          <w:tab/>
        </w:r>
        <w:r w:rsidR="00835900" w:rsidRPr="002151DC">
          <w:rPr>
            <w:noProof/>
          </w:rPr>
          <w:fldChar w:fldCharType="begin"/>
        </w:r>
        <w:r w:rsidR="00835900" w:rsidRPr="002151DC">
          <w:rPr>
            <w:noProof/>
          </w:rPr>
          <w:instrText xml:space="preserve"> PAGEREF _Toc158197967 \h </w:instrText>
        </w:r>
        <w:r w:rsidR="00835900" w:rsidRPr="002151DC">
          <w:rPr>
            <w:noProof/>
          </w:rPr>
        </w:r>
        <w:r w:rsidR="00835900" w:rsidRPr="002151DC">
          <w:rPr>
            <w:noProof/>
          </w:rPr>
          <w:fldChar w:fldCharType="separate"/>
        </w:r>
        <w:r w:rsidR="00835900" w:rsidRPr="002151DC">
          <w:rPr>
            <w:noProof/>
          </w:rPr>
          <w:t>40</w:t>
        </w:r>
        <w:r w:rsidR="00835900" w:rsidRPr="002151DC">
          <w:rPr>
            <w:noProof/>
          </w:rPr>
          <w:fldChar w:fldCharType="end"/>
        </w:r>
      </w:hyperlink>
    </w:p>
    <w:p w14:paraId="4BE7A59D" w14:textId="7DC33A00" w:rsidR="00835900" w:rsidRPr="002151DC" w:rsidRDefault="00DF359E">
      <w:pPr>
        <w:pStyle w:val="TOC1"/>
        <w:tabs>
          <w:tab w:val="left" w:pos="1540"/>
          <w:tab w:val="right" w:leader="dot" w:pos="9016"/>
        </w:tabs>
        <w:rPr>
          <w:rFonts w:eastAsiaTheme="minorEastAsia"/>
          <w:noProof/>
          <w:color w:val="auto"/>
          <w:kern w:val="2"/>
          <w14:ligatures w14:val="standardContextual"/>
        </w:rPr>
      </w:pPr>
      <w:hyperlink w:anchor="_Toc158197968" w:history="1">
        <w:r w:rsidR="00835900" w:rsidRPr="002151DC">
          <w:rPr>
            <w:rStyle w:val="Hyperlink"/>
            <w:noProof/>
          </w:rPr>
          <w:t>Schedule 3</w:t>
        </w:r>
        <w:r w:rsidR="00835900" w:rsidRPr="002151DC">
          <w:rPr>
            <w:rFonts w:eastAsiaTheme="minorEastAsia"/>
            <w:noProof/>
            <w:color w:val="auto"/>
            <w:kern w:val="2"/>
            <w14:ligatures w14:val="standardContextual"/>
          </w:rPr>
          <w:tab/>
        </w:r>
        <w:r w:rsidR="00835900" w:rsidRPr="002151DC">
          <w:rPr>
            <w:rStyle w:val="Hyperlink"/>
            <w:noProof/>
          </w:rPr>
          <w:t>Reservations</w:t>
        </w:r>
        <w:r w:rsidR="00835900" w:rsidRPr="002151DC">
          <w:rPr>
            <w:noProof/>
          </w:rPr>
          <w:tab/>
        </w:r>
        <w:r w:rsidR="00835900" w:rsidRPr="002151DC">
          <w:rPr>
            <w:noProof/>
          </w:rPr>
          <w:fldChar w:fldCharType="begin"/>
        </w:r>
        <w:r w:rsidR="00835900" w:rsidRPr="002151DC">
          <w:rPr>
            <w:noProof/>
          </w:rPr>
          <w:instrText xml:space="preserve"> PAGEREF _Toc158197968 \h </w:instrText>
        </w:r>
        <w:r w:rsidR="00835900" w:rsidRPr="002151DC">
          <w:rPr>
            <w:noProof/>
          </w:rPr>
        </w:r>
        <w:r w:rsidR="00835900" w:rsidRPr="002151DC">
          <w:rPr>
            <w:noProof/>
          </w:rPr>
          <w:fldChar w:fldCharType="separate"/>
        </w:r>
        <w:r w:rsidR="00835900" w:rsidRPr="002151DC">
          <w:rPr>
            <w:noProof/>
          </w:rPr>
          <w:t>42</w:t>
        </w:r>
        <w:r w:rsidR="00835900" w:rsidRPr="002151DC">
          <w:rPr>
            <w:noProof/>
          </w:rPr>
          <w:fldChar w:fldCharType="end"/>
        </w:r>
      </w:hyperlink>
    </w:p>
    <w:p w14:paraId="10C9460A" w14:textId="198C6C5C" w:rsidR="00835900" w:rsidRPr="002151DC" w:rsidRDefault="00DF359E">
      <w:pPr>
        <w:pStyle w:val="TOC1"/>
        <w:tabs>
          <w:tab w:val="left" w:pos="1540"/>
          <w:tab w:val="right" w:leader="dot" w:pos="9016"/>
        </w:tabs>
        <w:rPr>
          <w:rFonts w:eastAsiaTheme="minorEastAsia"/>
          <w:noProof/>
          <w:color w:val="auto"/>
          <w:kern w:val="2"/>
          <w14:ligatures w14:val="standardContextual"/>
        </w:rPr>
      </w:pPr>
      <w:hyperlink w:anchor="_Toc158197969" w:history="1">
        <w:r w:rsidR="00835900" w:rsidRPr="002151DC">
          <w:rPr>
            <w:rStyle w:val="Hyperlink"/>
            <w:noProof/>
          </w:rPr>
          <w:t>Schedule 4</w:t>
        </w:r>
        <w:r w:rsidR="00835900" w:rsidRPr="002151DC">
          <w:rPr>
            <w:rFonts w:eastAsiaTheme="minorEastAsia"/>
            <w:noProof/>
            <w:color w:val="auto"/>
            <w:kern w:val="2"/>
            <w14:ligatures w14:val="standardContextual"/>
          </w:rPr>
          <w:tab/>
        </w:r>
        <w:r w:rsidR="00835900" w:rsidRPr="002151DC">
          <w:rPr>
            <w:rStyle w:val="Hyperlink"/>
            <w:noProof/>
          </w:rPr>
          <w:t>Third Party Rights</w:t>
        </w:r>
        <w:r w:rsidR="00835900" w:rsidRPr="002151DC">
          <w:rPr>
            <w:noProof/>
          </w:rPr>
          <w:tab/>
        </w:r>
        <w:r w:rsidR="00835900" w:rsidRPr="002151DC">
          <w:rPr>
            <w:noProof/>
          </w:rPr>
          <w:fldChar w:fldCharType="begin"/>
        </w:r>
        <w:r w:rsidR="00835900" w:rsidRPr="002151DC">
          <w:rPr>
            <w:noProof/>
          </w:rPr>
          <w:instrText xml:space="preserve"> PAGEREF _Toc158197969 \h </w:instrText>
        </w:r>
        <w:r w:rsidR="00835900" w:rsidRPr="002151DC">
          <w:rPr>
            <w:noProof/>
          </w:rPr>
        </w:r>
        <w:r w:rsidR="00835900" w:rsidRPr="002151DC">
          <w:rPr>
            <w:noProof/>
          </w:rPr>
          <w:fldChar w:fldCharType="separate"/>
        </w:r>
        <w:r w:rsidR="00835900" w:rsidRPr="002151DC">
          <w:rPr>
            <w:noProof/>
          </w:rPr>
          <w:t>44</w:t>
        </w:r>
        <w:r w:rsidR="00835900" w:rsidRPr="002151DC">
          <w:rPr>
            <w:noProof/>
          </w:rPr>
          <w:fldChar w:fldCharType="end"/>
        </w:r>
      </w:hyperlink>
    </w:p>
    <w:p w14:paraId="1490A47C" w14:textId="76F3B32D" w:rsidR="00835900" w:rsidRPr="002151DC" w:rsidRDefault="00DF359E">
      <w:pPr>
        <w:pStyle w:val="TOC1"/>
        <w:tabs>
          <w:tab w:val="left" w:pos="1540"/>
          <w:tab w:val="right" w:leader="dot" w:pos="9016"/>
        </w:tabs>
        <w:rPr>
          <w:rFonts w:eastAsiaTheme="minorEastAsia"/>
          <w:noProof/>
          <w:color w:val="auto"/>
          <w:kern w:val="2"/>
          <w14:ligatures w14:val="standardContextual"/>
        </w:rPr>
      </w:pPr>
      <w:hyperlink w:anchor="_Toc158197970" w:history="1">
        <w:r w:rsidR="00835900" w:rsidRPr="002151DC">
          <w:rPr>
            <w:rStyle w:val="Hyperlink"/>
            <w:noProof/>
          </w:rPr>
          <w:t>Schedule 5</w:t>
        </w:r>
        <w:r w:rsidR="00835900" w:rsidRPr="002151DC">
          <w:rPr>
            <w:rFonts w:eastAsiaTheme="minorEastAsia"/>
            <w:noProof/>
            <w:color w:val="auto"/>
            <w:kern w:val="2"/>
            <w14:ligatures w14:val="standardContextual"/>
          </w:rPr>
          <w:tab/>
        </w:r>
        <w:r w:rsidR="00835900" w:rsidRPr="002151DC">
          <w:rPr>
            <w:rStyle w:val="Hyperlink"/>
            <w:noProof/>
          </w:rPr>
          <w:t>Rent Review</w:t>
        </w:r>
        <w:r w:rsidR="00835900" w:rsidRPr="002151DC">
          <w:rPr>
            <w:noProof/>
          </w:rPr>
          <w:tab/>
        </w:r>
        <w:r w:rsidR="00835900" w:rsidRPr="002151DC">
          <w:rPr>
            <w:noProof/>
          </w:rPr>
          <w:fldChar w:fldCharType="begin"/>
        </w:r>
        <w:r w:rsidR="00835900" w:rsidRPr="002151DC">
          <w:rPr>
            <w:noProof/>
          </w:rPr>
          <w:instrText xml:space="preserve"> PAGEREF _Toc158197970 \h </w:instrText>
        </w:r>
        <w:r w:rsidR="00835900" w:rsidRPr="002151DC">
          <w:rPr>
            <w:noProof/>
          </w:rPr>
        </w:r>
        <w:r w:rsidR="00835900" w:rsidRPr="002151DC">
          <w:rPr>
            <w:noProof/>
          </w:rPr>
          <w:fldChar w:fldCharType="separate"/>
        </w:r>
        <w:r w:rsidR="00835900" w:rsidRPr="002151DC">
          <w:rPr>
            <w:noProof/>
          </w:rPr>
          <w:t>45</w:t>
        </w:r>
        <w:r w:rsidR="00835900" w:rsidRPr="002151DC">
          <w:rPr>
            <w:noProof/>
          </w:rPr>
          <w:fldChar w:fldCharType="end"/>
        </w:r>
      </w:hyperlink>
    </w:p>
    <w:p w14:paraId="0ABABBE9" w14:textId="79D8C719" w:rsidR="00835900" w:rsidRPr="002151DC" w:rsidRDefault="00DF359E">
      <w:pPr>
        <w:pStyle w:val="TOC1"/>
        <w:tabs>
          <w:tab w:val="left" w:pos="1540"/>
          <w:tab w:val="right" w:leader="dot" w:pos="9016"/>
        </w:tabs>
        <w:rPr>
          <w:rFonts w:eastAsiaTheme="minorEastAsia"/>
          <w:noProof/>
          <w:color w:val="auto"/>
          <w:kern w:val="2"/>
          <w14:ligatures w14:val="standardContextual"/>
        </w:rPr>
      </w:pPr>
      <w:hyperlink w:anchor="_Toc158198013" w:history="1">
        <w:r w:rsidR="00835900" w:rsidRPr="002151DC">
          <w:rPr>
            <w:rStyle w:val="Hyperlink"/>
            <w:noProof/>
          </w:rPr>
          <w:t>Schedule 6</w:t>
        </w:r>
        <w:r w:rsidR="00835900" w:rsidRPr="002151DC">
          <w:rPr>
            <w:rFonts w:eastAsiaTheme="minorEastAsia"/>
            <w:noProof/>
            <w:color w:val="auto"/>
            <w:kern w:val="2"/>
            <w14:ligatures w14:val="standardContextual"/>
          </w:rPr>
          <w:tab/>
        </w:r>
        <w:r w:rsidR="00835900" w:rsidRPr="002151DC">
          <w:rPr>
            <w:rStyle w:val="Hyperlink"/>
            <w:noProof/>
          </w:rPr>
          <w:t>Insurance</w:t>
        </w:r>
        <w:r w:rsidR="00835900" w:rsidRPr="002151DC">
          <w:rPr>
            <w:noProof/>
          </w:rPr>
          <w:tab/>
        </w:r>
        <w:r w:rsidR="00835900" w:rsidRPr="002151DC">
          <w:rPr>
            <w:noProof/>
          </w:rPr>
          <w:fldChar w:fldCharType="begin"/>
        </w:r>
        <w:r w:rsidR="00835900" w:rsidRPr="002151DC">
          <w:rPr>
            <w:noProof/>
          </w:rPr>
          <w:instrText xml:space="preserve"> PAGEREF _Toc158198013 \h </w:instrText>
        </w:r>
        <w:r w:rsidR="00835900" w:rsidRPr="002151DC">
          <w:rPr>
            <w:noProof/>
          </w:rPr>
        </w:r>
        <w:r w:rsidR="00835900" w:rsidRPr="002151DC">
          <w:rPr>
            <w:noProof/>
          </w:rPr>
          <w:fldChar w:fldCharType="separate"/>
        </w:r>
        <w:r w:rsidR="00835900" w:rsidRPr="002151DC">
          <w:rPr>
            <w:noProof/>
          </w:rPr>
          <w:t>52</w:t>
        </w:r>
        <w:r w:rsidR="00835900" w:rsidRPr="002151DC">
          <w:rPr>
            <w:noProof/>
          </w:rPr>
          <w:fldChar w:fldCharType="end"/>
        </w:r>
      </w:hyperlink>
    </w:p>
    <w:p w14:paraId="5483C7B2" w14:textId="28D17004" w:rsidR="00835900" w:rsidRPr="002151DC" w:rsidRDefault="00DF359E">
      <w:pPr>
        <w:pStyle w:val="TOC1"/>
        <w:tabs>
          <w:tab w:val="left" w:pos="1540"/>
          <w:tab w:val="right" w:leader="dot" w:pos="9016"/>
        </w:tabs>
        <w:rPr>
          <w:rFonts w:eastAsiaTheme="minorEastAsia"/>
          <w:noProof/>
          <w:color w:val="auto"/>
          <w:kern w:val="2"/>
          <w14:ligatures w14:val="standardContextual"/>
        </w:rPr>
      </w:pPr>
      <w:hyperlink w:anchor="_Toc158198023" w:history="1">
        <w:r w:rsidR="00835900" w:rsidRPr="002151DC">
          <w:rPr>
            <w:rStyle w:val="Hyperlink"/>
            <w:noProof/>
          </w:rPr>
          <w:t>Schedule 7</w:t>
        </w:r>
        <w:r w:rsidR="00835900" w:rsidRPr="002151DC">
          <w:rPr>
            <w:rFonts w:eastAsiaTheme="minorEastAsia"/>
            <w:noProof/>
            <w:color w:val="auto"/>
            <w:kern w:val="2"/>
            <w14:ligatures w14:val="standardContextual"/>
          </w:rPr>
          <w:tab/>
        </w:r>
        <w:r w:rsidR="00835900" w:rsidRPr="002151DC">
          <w:rPr>
            <w:rStyle w:val="Hyperlink"/>
            <w:noProof/>
          </w:rPr>
          <w:t>Operational Requirements</w:t>
        </w:r>
        <w:r w:rsidR="00835900" w:rsidRPr="002151DC">
          <w:rPr>
            <w:noProof/>
          </w:rPr>
          <w:tab/>
        </w:r>
        <w:r w:rsidR="00835900" w:rsidRPr="002151DC">
          <w:rPr>
            <w:noProof/>
          </w:rPr>
          <w:fldChar w:fldCharType="begin"/>
        </w:r>
        <w:r w:rsidR="00835900" w:rsidRPr="002151DC">
          <w:rPr>
            <w:noProof/>
          </w:rPr>
          <w:instrText xml:space="preserve"> PAGEREF _Toc158198023 \h </w:instrText>
        </w:r>
        <w:r w:rsidR="00835900" w:rsidRPr="002151DC">
          <w:rPr>
            <w:noProof/>
          </w:rPr>
        </w:r>
        <w:r w:rsidR="00835900" w:rsidRPr="002151DC">
          <w:rPr>
            <w:noProof/>
          </w:rPr>
          <w:fldChar w:fldCharType="separate"/>
        </w:r>
        <w:r w:rsidR="00835900" w:rsidRPr="002151DC">
          <w:rPr>
            <w:noProof/>
          </w:rPr>
          <w:t>58</w:t>
        </w:r>
        <w:r w:rsidR="00835900" w:rsidRPr="002151DC">
          <w:rPr>
            <w:noProof/>
          </w:rPr>
          <w:fldChar w:fldCharType="end"/>
        </w:r>
      </w:hyperlink>
    </w:p>
    <w:p w14:paraId="76199F06" w14:textId="788DA7D2" w:rsidR="00AB10F4" w:rsidRPr="002151DC" w:rsidRDefault="00D15384" w:rsidP="00E45614">
      <w:pPr>
        <w:pStyle w:val="HeadingLevel2"/>
      </w:pPr>
      <w:r w:rsidRPr="002151DC">
        <w:fldChar w:fldCharType="end"/>
      </w:r>
    </w:p>
    <w:p w14:paraId="4FF69C58" w14:textId="77777777" w:rsidR="00AB10F4" w:rsidRPr="002151DC" w:rsidRDefault="00D15384" w:rsidP="00E45614">
      <w:pPr>
        <w:pStyle w:val="HeadingLevel2"/>
      </w:pPr>
      <w:r w:rsidRPr="002151DC">
        <w:t>ANNEX</w:t>
      </w:r>
    </w:p>
    <w:p w14:paraId="7BE9A124" w14:textId="702A9893" w:rsidR="00835900" w:rsidRPr="002151DC" w:rsidRDefault="00D15384">
      <w:pPr>
        <w:pStyle w:val="TOC1"/>
        <w:tabs>
          <w:tab w:val="left" w:pos="1320"/>
          <w:tab w:val="right" w:leader="dot" w:pos="9016"/>
        </w:tabs>
        <w:rPr>
          <w:rFonts w:eastAsiaTheme="minorEastAsia"/>
          <w:noProof/>
          <w:color w:val="auto"/>
          <w:kern w:val="2"/>
          <w14:ligatures w14:val="standardContextual"/>
        </w:rPr>
      </w:pPr>
      <w:r w:rsidRPr="002151DC">
        <w:fldChar w:fldCharType="begin"/>
      </w:r>
      <w:r w:rsidRPr="002151DC">
        <w:instrText>TOC \t "Annex, 1, Annex Title, 1" \h</w:instrText>
      </w:r>
      <w:r w:rsidRPr="002151DC">
        <w:fldChar w:fldCharType="separate"/>
      </w:r>
      <w:hyperlink w:anchor="_Toc158198025" w:history="1">
        <w:r w:rsidR="00835900" w:rsidRPr="002151DC">
          <w:rPr>
            <w:rStyle w:val="Hyperlink"/>
            <w:noProof/>
            <w:lang w:val="en-US"/>
          </w:rPr>
          <w:t>ANNEX A</w:t>
        </w:r>
        <w:r w:rsidR="00835900" w:rsidRPr="002151DC">
          <w:rPr>
            <w:rFonts w:eastAsiaTheme="minorEastAsia"/>
            <w:noProof/>
            <w:color w:val="auto"/>
            <w:kern w:val="2"/>
            <w14:ligatures w14:val="standardContextual"/>
          </w:rPr>
          <w:tab/>
        </w:r>
        <w:r w:rsidR="00835900" w:rsidRPr="002151DC">
          <w:rPr>
            <w:rStyle w:val="Hyperlink"/>
            <w:noProof/>
            <w:lang w:val="en-US"/>
          </w:rPr>
          <w:t>Property Plan</w:t>
        </w:r>
        <w:r w:rsidR="00835900" w:rsidRPr="002151DC">
          <w:rPr>
            <w:noProof/>
          </w:rPr>
          <w:tab/>
        </w:r>
        <w:r w:rsidR="00835900" w:rsidRPr="002151DC">
          <w:rPr>
            <w:noProof/>
          </w:rPr>
          <w:fldChar w:fldCharType="begin"/>
        </w:r>
        <w:r w:rsidR="00835900" w:rsidRPr="002151DC">
          <w:rPr>
            <w:noProof/>
          </w:rPr>
          <w:instrText xml:space="preserve"> PAGEREF _Toc158198025 \h </w:instrText>
        </w:r>
        <w:r w:rsidR="00835900" w:rsidRPr="002151DC">
          <w:rPr>
            <w:noProof/>
          </w:rPr>
        </w:r>
        <w:r w:rsidR="00835900" w:rsidRPr="002151DC">
          <w:rPr>
            <w:noProof/>
          </w:rPr>
          <w:fldChar w:fldCharType="separate"/>
        </w:r>
        <w:r w:rsidR="00835900" w:rsidRPr="002151DC">
          <w:rPr>
            <w:noProof/>
          </w:rPr>
          <w:t>60</w:t>
        </w:r>
        <w:r w:rsidR="00835900" w:rsidRPr="002151DC">
          <w:rPr>
            <w:noProof/>
          </w:rPr>
          <w:fldChar w:fldCharType="end"/>
        </w:r>
      </w:hyperlink>
    </w:p>
    <w:p w14:paraId="4CD7D4CB" w14:textId="045FD5D0" w:rsidR="00835900" w:rsidRPr="002151DC" w:rsidRDefault="00DF359E">
      <w:pPr>
        <w:pStyle w:val="TOC1"/>
        <w:tabs>
          <w:tab w:val="left" w:pos="1320"/>
          <w:tab w:val="right" w:leader="dot" w:pos="9016"/>
        </w:tabs>
        <w:rPr>
          <w:rFonts w:eastAsiaTheme="minorEastAsia"/>
          <w:noProof/>
          <w:color w:val="auto"/>
          <w:kern w:val="2"/>
          <w14:ligatures w14:val="standardContextual"/>
        </w:rPr>
      </w:pPr>
      <w:hyperlink w:anchor="_Toc158198026" w:history="1">
        <w:r w:rsidR="00835900" w:rsidRPr="002151DC">
          <w:rPr>
            <w:rStyle w:val="Hyperlink"/>
            <w:noProof/>
            <w:lang w:val="en-US"/>
          </w:rPr>
          <w:t>ANNEX B</w:t>
        </w:r>
        <w:r w:rsidR="00835900" w:rsidRPr="002151DC">
          <w:rPr>
            <w:rFonts w:eastAsiaTheme="minorEastAsia"/>
            <w:noProof/>
            <w:color w:val="auto"/>
            <w:kern w:val="2"/>
            <w14:ligatures w14:val="standardContextual"/>
          </w:rPr>
          <w:tab/>
        </w:r>
        <w:r w:rsidR="00835900" w:rsidRPr="002151DC">
          <w:rPr>
            <w:rStyle w:val="Hyperlink"/>
            <w:noProof/>
            <w:lang w:val="en-US"/>
          </w:rPr>
          <w:t>Landlord’s Notice</w:t>
        </w:r>
        <w:r w:rsidR="00835900" w:rsidRPr="002151DC">
          <w:rPr>
            <w:noProof/>
          </w:rPr>
          <w:tab/>
        </w:r>
        <w:r w:rsidR="00835900" w:rsidRPr="002151DC">
          <w:rPr>
            <w:noProof/>
          </w:rPr>
          <w:fldChar w:fldCharType="begin"/>
        </w:r>
        <w:r w:rsidR="00835900" w:rsidRPr="002151DC">
          <w:rPr>
            <w:noProof/>
          </w:rPr>
          <w:instrText xml:space="preserve"> PAGEREF _Toc158198026 \h </w:instrText>
        </w:r>
        <w:r w:rsidR="00835900" w:rsidRPr="002151DC">
          <w:rPr>
            <w:noProof/>
          </w:rPr>
        </w:r>
        <w:r w:rsidR="00835900" w:rsidRPr="002151DC">
          <w:rPr>
            <w:noProof/>
          </w:rPr>
          <w:fldChar w:fldCharType="separate"/>
        </w:r>
        <w:r w:rsidR="00835900" w:rsidRPr="002151DC">
          <w:rPr>
            <w:noProof/>
          </w:rPr>
          <w:t>61</w:t>
        </w:r>
        <w:r w:rsidR="00835900" w:rsidRPr="002151DC">
          <w:rPr>
            <w:noProof/>
          </w:rPr>
          <w:fldChar w:fldCharType="end"/>
        </w:r>
      </w:hyperlink>
    </w:p>
    <w:p w14:paraId="0F0B5B92" w14:textId="2E56E094" w:rsidR="00835900" w:rsidRPr="002151DC" w:rsidRDefault="00DF359E">
      <w:pPr>
        <w:pStyle w:val="TOC1"/>
        <w:tabs>
          <w:tab w:val="left" w:pos="1320"/>
          <w:tab w:val="right" w:leader="dot" w:pos="9016"/>
        </w:tabs>
        <w:rPr>
          <w:rFonts w:eastAsiaTheme="minorEastAsia"/>
          <w:noProof/>
          <w:color w:val="auto"/>
          <w:kern w:val="2"/>
          <w14:ligatures w14:val="standardContextual"/>
        </w:rPr>
      </w:pPr>
      <w:hyperlink w:anchor="_Toc158198027" w:history="1">
        <w:r w:rsidR="00835900" w:rsidRPr="002151DC">
          <w:rPr>
            <w:rStyle w:val="Hyperlink"/>
            <w:noProof/>
            <w:lang w:val="en-US"/>
          </w:rPr>
          <w:t>ANNEX C</w:t>
        </w:r>
        <w:r w:rsidR="00835900" w:rsidRPr="002151DC">
          <w:rPr>
            <w:rFonts w:eastAsiaTheme="minorEastAsia"/>
            <w:noProof/>
            <w:color w:val="auto"/>
            <w:kern w:val="2"/>
            <w14:ligatures w14:val="standardContextual"/>
          </w:rPr>
          <w:tab/>
        </w:r>
        <w:r w:rsidR="00835900" w:rsidRPr="002151DC">
          <w:rPr>
            <w:rStyle w:val="Hyperlink"/>
            <w:noProof/>
            <w:lang w:val="en-US"/>
          </w:rPr>
          <w:t>Tenant’s [Statutory] Declaration</w:t>
        </w:r>
        <w:r w:rsidR="00835900" w:rsidRPr="002151DC">
          <w:rPr>
            <w:noProof/>
          </w:rPr>
          <w:tab/>
        </w:r>
        <w:r w:rsidR="00835900" w:rsidRPr="002151DC">
          <w:rPr>
            <w:noProof/>
          </w:rPr>
          <w:fldChar w:fldCharType="begin"/>
        </w:r>
        <w:r w:rsidR="00835900" w:rsidRPr="002151DC">
          <w:rPr>
            <w:noProof/>
          </w:rPr>
          <w:instrText xml:space="preserve"> PAGEREF _Toc158198027 \h </w:instrText>
        </w:r>
        <w:r w:rsidR="00835900" w:rsidRPr="002151DC">
          <w:rPr>
            <w:noProof/>
          </w:rPr>
        </w:r>
        <w:r w:rsidR="00835900" w:rsidRPr="002151DC">
          <w:rPr>
            <w:noProof/>
          </w:rPr>
          <w:fldChar w:fldCharType="separate"/>
        </w:r>
        <w:r w:rsidR="00835900" w:rsidRPr="002151DC">
          <w:rPr>
            <w:noProof/>
          </w:rPr>
          <w:t>62</w:t>
        </w:r>
        <w:r w:rsidR="00835900" w:rsidRPr="002151DC">
          <w:rPr>
            <w:noProof/>
          </w:rPr>
          <w:fldChar w:fldCharType="end"/>
        </w:r>
      </w:hyperlink>
    </w:p>
    <w:p w14:paraId="41C4B220" w14:textId="454BF8BB" w:rsidR="00835900" w:rsidRPr="002151DC" w:rsidRDefault="00DF359E">
      <w:pPr>
        <w:pStyle w:val="TOC1"/>
        <w:tabs>
          <w:tab w:val="left" w:pos="1320"/>
          <w:tab w:val="right" w:leader="dot" w:pos="9016"/>
        </w:tabs>
        <w:rPr>
          <w:rFonts w:eastAsiaTheme="minorEastAsia"/>
          <w:noProof/>
          <w:color w:val="auto"/>
          <w:kern w:val="2"/>
          <w14:ligatures w14:val="standardContextual"/>
        </w:rPr>
      </w:pPr>
      <w:hyperlink w:anchor="_Toc158198028" w:history="1">
        <w:r w:rsidR="00835900" w:rsidRPr="002151DC">
          <w:rPr>
            <w:rStyle w:val="Hyperlink"/>
            <w:noProof/>
            <w:lang w:val="en-US"/>
          </w:rPr>
          <w:t>ANNEX D</w:t>
        </w:r>
        <w:r w:rsidR="00835900" w:rsidRPr="002151DC">
          <w:rPr>
            <w:rFonts w:eastAsiaTheme="minorEastAsia"/>
            <w:noProof/>
            <w:color w:val="auto"/>
            <w:kern w:val="2"/>
            <w14:ligatures w14:val="standardContextual"/>
          </w:rPr>
          <w:tab/>
        </w:r>
        <w:r w:rsidR="00835900" w:rsidRPr="002151DC">
          <w:rPr>
            <w:rStyle w:val="Hyperlink"/>
            <w:noProof/>
            <w:lang w:val="en-US"/>
          </w:rPr>
          <w:t>Licence for Works</w:t>
        </w:r>
        <w:r w:rsidR="00835900" w:rsidRPr="002151DC">
          <w:rPr>
            <w:noProof/>
          </w:rPr>
          <w:tab/>
        </w:r>
        <w:r w:rsidR="00835900" w:rsidRPr="002151DC">
          <w:rPr>
            <w:noProof/>
          </w:rPr>
          <w:fldChar w:fldCharType="begin"/>
        </w:r>
        <w:r w:rsidR="00835900" w:rsidRPr="002151DC">
          <w:rPr>
            <w:noProof/>
          </w:rPr>
          <w:instrText xml:space="preserve"> PAGEREF _Toc158198028 \h </w:instrText>
        </w:r>
        <w:r w:rsidR="00835900" w:rsidRPr="002151DC">
          <w:rPr>
            <w:noProof/>
          </w:rPr>
        </w:r>
        <w:r w:rsidR="00835900" w:rsidRPr="002151DC">
          <w:rPr>
            <w:noProof/>
          </w:rPr>
          <w:fldChar w:fldCharType="separate"/>
        </w:r>
        <w:r w:rsidR="00835900" w:rsidRPr="002151DC">
          <w:rPr>
            <w:noProof/>
          </w:rPr>
          <w:t>63</w:t>
        </w:r>
        <w:r w:rsidR="00835900" w:rsidRPr="002151DC">
          <w:rPr>
            <w:noProof/>
          </w:rPr>
          <w:fldChar w:fldCharType="end"/>
        </w:r>
      </w:hyperlink>
    </w:p>
    <w:p w14:paraId="31F25768" w14:textId="05CC7D28" w:rsidR="00835900" w:rsidRPr="002151DC" w:rsidRDefault="00DF359E">
      <w:pPr>
        <w:pStyle w:val="TOC1"/>
        <w:tabs>
          <w:tab w:val="left" w:pos="1320"/>
          <w:tab w:val="right" w:leader="dot" w:pos="9016"/>
        </w:tabs>
        <w:rPr>
          <w:rFonts w:eastAsiaTheme="minorEastAsia"/>
          <w:noProof/>
          <w:color w:val="auto"/>
          <w:kern w:val="2"/>
          <w14:ligatures w14:val="standardContextual"/>
        </w:rPr>
      </w:pPr>
      <w:hyperlink w:anchor="_Toc158198029" w:history="1">
        <w:r w:rsidR="00835900" w:rsidRPr="002151DC">
          <w:rPr>
            <w:rStyle w:val="Hyperlink"/>
            <w:noProof/>
            <w:lang w:val="en-US"/>
          </w:rPr>
          <w:t>ANNEX E</w:t>
        </w:r>
        <w:r w:rsidR="00835900" w:rsidRPr="002151DC">
          <w:rPr>
            <w:rFonts w:eastAsiaTheme="minorEastAsia"/>
            <w:noProof/>
            <w:color w:val="auto"/>
            <w:kern w:val="2"/>
            <w14:ligatures w14:val="standardContextual"/>
          </w:rPr>
          <w:tab/>
        </w:r>
        <w:r w:rsidR="00835900" w:rsidRPr="002151DC">
          <w:rPr>
            <w:rStyle w:val="Hyperlink"/>
            <w:caps/>
            <w:noProof/>
            <w:lang w:val="en-US"/>
          </w:rPr>
          <w:t>Break Notice</w:t>
        </w:r>
        <w:r w:rsidR="00835900" w:rsidRPr="002151DC">
          <w:rPr>
            <w:noProof/>
          </w:rPr>
          <w:tab/>
        </w:r>
        <w:r w:rsidR="00835900" w:rsidRPr="002151DC">
          <w:rPr>
            <w:noProof/>
          </w:rPr>
          <w:fldChar w:fldCharType="begin"/>
        </w:r>
        <w:r w:rsidR="00835900" w:rsidRPr="002151DC">
          <w:rPr>
            <w:noProof/>
          </w:rPr>
          <w:instrText xml:space="preserve"> PAGEREF _Toc158198029 \h </w:instrText>
        </w:r>
        <w:r w:rsidR="00835900" w:rsidRPr="002151DC">
          <w:rPr>
            <w:noProof/>
          </w:rPr>
        </w:r>
        <w:r w:rsidR="00835900" w:rsidRPr="002151DC">
          <w:rPr>
            <w:noProof/>
          </w:rPr>
          <w:fldChar w:fldCharType="separate"/>
        </w:r>
        <w:r w:rsidR="00835900" w:rsidRPr="002151DC">
          <w:rPr>
            <w:noProof/>
          </w:rPr>
          <w:t>65</w:t>
        </w:r>
        <w:r w:rsidR="00835900" w:rsidRPr="002151DC">
          <w:rPr>
            <w:noProof/>
          </w:rPr>
          <w:fldChar w:fldCharType="end"/>
        </w:r>
      </w:hyperlink>
    </w:p>
    <w:p w14:paraId="0FD1CBB8" w14:textId="39100C32" w:rsidR="00AB10F4" w:rsidRPr="002151DC" w:rsidRDefault="00D15384" w:rsidP="00E45614">
      <w:pPr>
        <w:pStyle w:val="HeadingLevel2"/>
      </w:pPr>
      <w:r w:rsidRPr="002151DC">
        <w:fldChar w:fldCharType="end"/>
      </w:r>
    </w:p>
    <w:p w14:paraId="7E81011F" w14:textId="77777777" w:rsidR="00AB10F4" w:rsidRPr="002151DC" w:rsidRDefault="00AB10F4" w:rsidP="00E45614">
      <w:pPr>
        <w:pStyle w:val="DescriptiveHeading"/>
        <w:sectPr w:rsidR="00AB10F4" w:rsidRPr="002151DC">
          <w:footerReference w:type="default" r:id="rId12"/>
          <w:pgSz w:w="11906" w:h="16838"/>
          <w:pgMar w:top="1440" w:right="1440" w:bottom="1440" w:left="1440" w:header="720" w:footer="720" w:gutter="0"/>
          <w:pgNumType w:start="1"/>
          <w:cols w:space="720"/>
        </w:sectPr>
      </w:pPr>
    </w:p>
    <w:p w14:paraId="1CC49A97" w14:textId="77777777" w:rsidR="00AB10F4" w:rsidRPr="002151DC" w:rsidRDefault="00D15384" w:rsidP="00E45614">
      <w:pPr>
        <w:pStyle w:val="Paragraph"/>
        <w:rPr>
          <w:b/>
          <w:sz w:val="24"/>
          <w:szCs w:val="24"/>
        </w:rPr>
      </w:pPr>
      <w:r w:rsidRPr="002151DC">
        <w:rPr>
          <w:b/>
          <w:sz w:val="24"/>
          <w:szCs w:val="24"/>
        </w:rPr>
        <w:lastRenderedPageBreak/>
        <w:t xml:space="preserve">LR1. Date of lease </w:t>
      </w:r>
    </w:p>
    <w:p w14:paraId="3D6B5BC3" w14:textId="77777777" w:rsidR="00AB10F4" w:rsidRPr="002151DC" w:rsidRDefault="00D15384" w:rsidP="00E45614">
      <w:pPr>
        <w:pStyle w:val="Paragraph"/>
        <w:rPr>
          <w:sz w:val="24"/>
          <w:szCs w:val="24"/>
        </w:rPr>
      </w:pPr>
      <w:r w:rsidRPr="002151DC">
        <w:rPr>
          <w:sz w:val="24"/>
          <w:szCs w:val="24"/>
        </w:rPr>
        <w:t>[</w:t>
      </w:r>
      <w:r w:rsidRPr="002151DC">
        <w:rPr>
          <w:rStyle w:val="ParagraphChar"/>
          <w:rFonts w:eastAsiaTheme="minorEastAsia"/>
          <w:sz w:val="24"/>
          <w:szCs w:val="24"/>
        </w:rPr>
        <w:t>DATE]</w:t>
      </w:r>
    </w:p>
    <w:p w14:paraId="5AAC1790" w14:textId="77777777" w:rsidR="00AB10F4" w:rsidRPr="002151DC" w:rsidRDefault="00D15384" w:rsidP="00E45614">
      <w:pPr>
        <w:pStyle w:val="Paragraph"/>
        <w:rPr>
          <w:b/>
          <w:sz w:val="24"/>
          <w:szCs w:val="24"/>
        </w:rPr>
      </w:pPr>
      <w:r w:rsidRPr="002151DC">
        <w:rPr>
          <w:b/>
          <w:sz w:val="24"/>
          <w:szCs w:val="24"/>
        </w:rPr>
        <w:t>LR2. Title number(s)</w:t>
      </w:r>
    </w:p>
    <w:p w14:paraId="1710D358" w14:textId="77777777" w:rsidR="00AB10F4" w:rsidRPr="002151DC" w:rsidRDefault="00D15384" w:rsidP="00E45614">
      <w:pPr>
        <w:pStyle w:val="BlockQuote"/>
        <w:rPr>
          <w:b/>
          <w:sz w:val="24"/>
          <w:szCs w:val="24"/>
        </w:rPr>
      </w:pPr>
      <w:r w:rsidRPr="002151DC">
        <w:rPr>
          <w:b/>
          <w:sz w:val="24"/>
          <w:szCs w:val="24"/>
        </w:rPr>
        <w:t>LR2.1 Landlord's title number(s)</w:t>
      </w:r>
    </w:p>
    <w:p w14:paraId="7B889D40" w14:textId="7C1BFC95" w:rsidR="00AB10F4" w:rsidRPr="002151DC" w:rsidRDefault="00712746" w:rsidP="00E45614">
      <w:pPr>
        <w:pStyle w:val="BlockQuote"/>
        <w:rPr>
          <w:sz w:val="24"/>
          <w:szCs w:val="24"/>
        </w:rPr>
      </w:pPr>
      <w:bookmarkStart w:id="2" w:name="_Hlk158114633"/>
      <w:r w:rsidRPr="002151DC">
        <w:rPr>
          <w:sz w:val="24"/>
          <w:szCs w:val="24"/>
        </w:rPr>
        <w:t>S</w:t>
      </w:r>
      <w:r w:rsidR="00601C14" w:rsidRPr="002151DC">
        <w:rPr>
          <w:sz w:val="24"/>
          <w:szCs w:val="24"/>
        </w:rPr>
        <w:t>T</w:t>
      </w:r>
      <w:r w:rsidRPr="002151DC">
        <w:rPr>
          <w:sz w:val="24"/>
          <w:szCs w:val="24"/>
        </w:rPr>
        <w:t>245798</w:t>
      </w:r>
    </w:p>
    <w:bookmarkEnd w:id="2"/>
    <w:p w14:paraId="430588A0" w14:textId="77777777" w:rsidR="00AB10F4" w:rsidRPr="002151DC" w:rsidRDefault="00D15384" w:rsidP="00E45614">
      <w:pPr>
        <w:pStyle w:val="BlockQuote"/>
        <w:rPr>
          <w:b/>
          <w:sz w:val="24"/>
          <w:szCs w:val="24"/>
        </w:rPr>
      </w:pPr>
      <w:r w:rsidRPr="002151DC">
        <w:rPr>
          <w:b/>
          <w:sz w:val="24"/>
          <w:szCs w:val="24"/>
        </w:rPr>
        <w:t>LR2.2 Other title numbers</w:t>
      </w:r>
    </w:p>
    <w:p w14:paraId="46573D03" w14:textId="55C2E35C" w:rsidR="00AB10F4" w:rsidRPr="002151DC" w:rsidRDefault="00D15384" w:rsidP="00E45614">
      <w:pPr>
        <w:pStyle w:val="BlockQuote"/>
        <w:rPr>
          <w:sz w:val="24"/>
          <w:szCs w:val="24"/>
        </w:rPr>
      </w:pPr>
      <w:r w:rsidRPr="002151DC">
        <w:rPr>
          <w:sz w:val="24"/>
          <w:szCs w:val="24"/>
        </w:rPr>
        <w:t>None</w:t>
      </w:r>
    </w:p>
    <w:p w14:paraId="1BCC8298" w14:textId="77777777" w:rsidR="00AB10F4" w:rsidRPr="002151DC" w:rsidRDefault="00D15384" w:rsidP="00E45614">
      <w:pPr>
        <w:pStyle w:val="Paragraph"/>
        <w:rPr>
          <w:b/>
          <w:sz w:val="24"/>
          <w:szCs w:val="24"/>
        </w:rPr>
      </w:pPr>
      <w:r w:rsidRPr="002151DC">
        <w:rPr>
          <w:b/>
          <w:sz w:val="24"/>
          <w:szCs w:val="24"/>
        </w:rPr>
        <w:t>LR3. Parties to this lease</w:t>
      </w:r>
    </w:p>
    <w:p w14:paraId="0FBAC748" w14:textId="77777777" w:rsidR="00AB10F4" w:rsidRPr="002151DC" w:rsidRDefault="00D15384" w:rsidP="00E45614">
      <w:pPr>
        <w:pStyle w:val="BlockQuote"/>
        <w:rPr>
          <w:b/>
          <w:sz w:val="24"/>
          <w:szCs w:val="24"/>
        </w:rPr>
      </w:pPr>
      <w:r w:rsidRPr="002151DC">
        <w:rPr>
          <w:b/>
          <w:sz w:val="24"/>
          <w:szCs w:val="24"/>
        </w:rPr>
        <w:t>Landlord</w:t>
      </w:r>
    </w:p>
    <w:p w14:paraId="7AA1855C" w14:textId="03E065F9" w:rsidR="00AB10F4" w:rsidRPr="002151DC" w:rsidRDefault="00712746" w:rsidP="00E45614">
      <w:pPr>
        <w:pStyle w:val="BlockQuote"/>
        <w:rPr>
          <w:sz w:val="24"/>
          <w:szCs w:val="24"/>
        </w:rPr>
      </w:pPr>
      <w:r w:rsidRPr="002151DC">
        <w:rPr>
          <w:sz w:val="24"/>
          <w:szCs w:val="24"/>
        </w:rPr>
        <w:t>NORTH SOMERSET DISTRICT COUNCIL</w:t>
      </w:r>
    </w:p>
    <w:p w14:paraId="52B4B72E" w14:textId="2B0C1D43" w:rsidR="00712746" w:rsidRPr="002151DC" w:rsidRDefault="00712746" w:rsidP="00E45614">
      <w:pPr>
        <w:pStyle w:val="BlockQuote"/>
        <w:rPr>
          <w:sz w:val="24"/>
          <w:szCs w:val="24"/>
        </w:rPr>
      </w:pPr>
      <w:r w:rsidRPr="002151DC">
        <w:rPr>
          <w:sz w:val="24"/>
          <w:szCs w:val="24"/>
        </w:rPr>
        <w:t xml:space="preserve">of Town Hall, </w:t>
      </w:r>
      <w:proofErr w:type="spellStart"/>
      <w:r w:rsidRPr="002151DC">
        <w:rPr>
          <w:sz w:val="24"/>
          <w:szCs w:val="24"/>
        </w:rPr>
        <w:t>Weston-super-Mare</w:t>
      </w:r>
      <w:proofErr w:type="spellEnd"/>
      <w:r w:rsidRPr="002151DC">
        <w:rPr>
          <w:sz w:val="24"/>
          <w:szCs w:val="24"/>
        </w:rPr>
        <w:t xml:space="preserve">, Somerset, BS23 1EL </w:t>
      </w:r>
    </w:p>
    <w:p w14:paraId="21861588" w14:textId="77777777" w:rsidR="00AB10F4" w:rsidRPr="002151DC" w:rsidRDefault="00D15384" w:rsidP="00E45614">
      <w:pPr>
        <w:pStyle w:val="BlockQuote"/>
        <w:rPr>
          <w:b/>
          <w:sz w:val="24"/>
          <w:szCs w:val="24"/>
        </w:rPr>
      </w:pPr>
      <w:r w:rsidRPr="002151DC">
        <w:rPr>
          <w:b/>
          <w:sz w:val="24"/>
          <w:szCs w:val="24"/>
        </w:rPr>
        <w:t>Tenant</w:t>
      </w:r>
    </w:p>
    <w:p w14:paraId="2FF4C6AB" w14:textId="77777777" w:rsidR="00AB10F4" w:rsidRPr="002151DC" w:rsidRDefault="00D15384" w:rsidP="00E45614">
      <w:pPr>
        <w:pStyle w:val="BlockQuote"/>
        <w:rPr>
          <w:sz w:val="24"/>
          <w:szCs w:val="24"/>
        </w:rPr>
      </w:pPr>
      <w:r w:rsidRPr="002151DC">
        <w:rPr>
          <w:sz w:val="24"/>
          <w:szCs w:val="24"/>
        </w:rPr>
        <w:t>[[COMPANY] NAME]</w:t>
      </w:r>
    </w:p>
    <w:p w14:paraId="5C7653CE" w14:textId="77777777" w:rsidR="00AB10F4" w:rsidRPr="002151DC" w:rsidRDefault="00D15384" w:rsidP="00E45614">
      <w:pPr>
        <w:pStyle w:val="BlockQuote"/>
        <w:rPr>
          <w:sz w:val="24"/>
          <w:szCs w:val="24"/>
        </w:rPr>
      </w:pPr>
      <w:r w:rsidRPr="002151DC">
        <w:rPr>
          <w:sz w:val="24"/>
          <w:szCs w:val="24"/>
        </w:rPr>
        <w:t xml:space="preserve">[[REGISTERED OFFICE] ADDRESS] </w:t>
      </w:r>
    </w:p>
    <w:p w14:paraId="4279DCD4" w14:textId="77777777" w:rsidR="00AB10F4" w:rsidRPr="002151DC" w:rsidRDefault="00D15384" w:rsidP="00E45614">
      <w:pPr>
        <w:pStyle w:val="BlockQuote"/>
        <w:rPr>
          <w:sz w:val="24"/>
          <w:szCs w:val="24"/>
        </w:rPr>
      </w:pPr>
      <w:r w:rsidRPr="002151DC">
        <w:rPr>
          <w:sz w:val="24"/>
          <w:szCs w:val="24"/>
        </w:rPr>
        <w:t>[COMPANY REGISTERED NUMBER]</w:t>
      </w:r>
    </w:p>
    <w:p w14:paraId="5819866F" w14:textId="77777777" w:rsidR="00AB10F4" w:rsidRPr="002151DC" w:rsidRDefault="00D15384" w:rsidP="00E45614">
      <w:pPr>
        <w:pStyle w:val="BlockQuote"/>
        <w:rPr>
          <w:b/>
          <w:sz w:val="24"/>
          <w:szCs w:val="24"/>
        </w:rPr>
      </w:pPr>
      <w:r w:rsidRPr="002151DC">
        <w:rPr>
          <w:b/>
          <w:sz w:val="24"/>
          <w:szCs w:val="24"/>
        </w:rPr>
        <w:t>Other parties</w:t>
      </w:r>
    </w:p>
    <w:p w14:paraId="66472CDC" w14:textId="00ECC3F6" w:rsidR="00AB10F4" w:rsidRPr="002151DC" w:rsidRDefault="00AB5804" w:rsidP="00E45614">
      <w:pPr>
        <w:pStyle w:val="BlockQuote"/>
        <w:rPr>
          <w:sz w:val="24"/>
          <w:szCs w:val="24"/>
        </w:rPr>
      </w:pPr>
      <w:r w:rsidRPr="002151DC">
        <w:rPr>
          <w:sz w:val="24"/>
          <w:szCs w:val="24"/>
        </w:rPr>
        <w:t>Guarantor</w:t>
      </w:r>
      <w:r w:rsidR="00835900" w:rsidRPr="002151DC">
        <w:rPr>
          <w:sz w:val="24"/>
          <w:szCs w:val="24"/>
        </w:rPr>
        <w:t>/</w:t>
      </w:r>
      <w:r w:rsidRPr="002151DC">
        <w:rPr>
          <w:sz w:val="24"/>
          <w:szCs w:val="24"/>
        </w:rPr>
        <w:t xml:space="preserve"> </w:t>
      </w:r>
      <w:r w:rsidR="00D15384" w:rsidRPr="002151DC">
        <w:rPr>
          <w:sz w:val="24"/>
          <w:szCs w:val="24"/>
        </w:rPr>
        <w:t>None</w:t>
      </w:r>
    </w:p>
    <w:p w14:paraId="5390DA46" w14:textId="77777777" w:rsidR="00AB10F4" w:rsidRPr="002151DC" w:rsidRDefault="00D15384" w:rsidP="00E45614">
      <w:pPr>
        <w:pStyle w:val="Paragraph"/>
        <w:rPr>
          <w:b/>
          <w:sz w:val="24"/>
          <w:szCs w:val="24"/>
        </w:rPr>
      </w:pPr>
      <w:r w:rsidRPr="002151DC">
        <w:rPr>
          <w:b/>
          <w:sz w:val="24"/>
          <w:szCs w:val="24"/>
        </w:rPr>
        <w:t>LR4. Property</w:t>
      </w:r>
    </w:p>
    <w:p w14:paraId="77128DE9" w14:textId="74B94B7C" w:rsidR="00AB10F4" w:rsidRPr="002151DC" w:rsidRDefault="00D15384" w:rsidP="00E45614">
      <w:pPr>
        <w:pStyle w:val="BlockQuote"/>
        <w:rPr>
          <w:sz w:val="24"/>
          <w:szCs w:val="24"/>
        </w:rPr>
      </w:pPr>
      <w:r w:rsidRPr="002151DC">
        <w:rPr>
          <w:sz w:val="24"/>
          <w:szCs w:val="24"/>
        </w:rPr>
        <w:t xml:space="preserve">In the case of a conflict between this </w:t>
      </w:r>
      <w:r w:rsidR="009D2C6B" w:rsidRPr="002151DC">
        <w:rPr>
          <w:b/>
          <w:bCs/>
          <w:sz w:val="24"/>
          <w:szCs w:val="24"/>
        </w:rPr>
        <w:t>clause</w:t>
      </w:r>
      <w:r w:rsidRPr="002151DC">
        <w:rPr>
          <w:sz w:val="24"/>
          <w:szCs w:val="24"/>
        </w:rPr>
        <w:t xml:space="preserve"> and the remainder of this lease then, for the purposes of registration, this </w:t>
      </w:r>
      <w:r w:rsidR="009D2C6B" w:rsidRPr="002151DC">
        <w:rPr>
          <w:b/>
          <w:bCs/>
          <w:sz w:val="24"/>
          <w:szCs w:val="24"/>
        </w:rPr>
        <w:t>clause</w:t>
      </w:r>
      <w:r w:rsidRPr="002151DC">
        <w:rPr>
          <w:sz w:val="24"/>
          <w:szCs w:val="24"/>
        </w:rPr>
        <w:t xml:space="preserve"> shall prevail.</w:t>
      </w:r>
    </w:p>
    <w:p w14:paraId="1DDB25B9" w14:textId="741959DA" w:rsidR="00AB10F4" w:rsidRPr="002151DC" w:rsidRDefault="00D15384" w:rsidP="00E45614">
      <w:pPr>
        <w:pStyle w:val="BlockQuote"/>
        <w:rPr>
          <w:sz w:val="24"/>
          <w:szCs w:val="24"/>
        </w:rPr>
      </w:pPr>
      <w:r w:rsidRPr="002151DC">
        <w:rPr>
          <w:sz w:val="24"/>
          <w:szCs w:val="24"/>
        </w:rPr>
        <w:t xml:space="preserve">See the definition of "Property" in </w:t>
      </w:r>
      <w:r w:rsidRPr="002151DC">
        <w:rPr>
          <w:sz w:val="24"/>
          <w:szCs w:val="24"/>
        </w:rPr>
        <w:fldChar w:fldCharType="begin"/>
      </w:r>
      <w:r w:rsidRPr="002151DC">
        <w:rPr>
          <w:sz w:val="24"/>
          <w:szCs w:val="24"/>
        </w:rPr>
        <w:instrText>PAGEREF a540934\# "'Clause '"  \h</w:instrText>
      </w:r>
      <w:r w:rsidRPr="002151DC">
        <w:rPr>
          <w:sz w:val="24"/>
          <w:szCs w:val="24"/>
        </w:rPr>
      </w:r>
      <w:r w:rsidRPr="002151DC">
        <w:rPr>
          <w:sz w:val="24"/>
          <w:szCs w:val="24"/>
        </w:rPr>
        <w:fldChar w:fldCharType="separate"/>
      </w:r>
      <w:r w:rsidR="00943D29" w:rsidRPr="002151DC">
        <w:rPr>
          <w:noProof/>
          <w:sz w:val="24"/>
          <w:szCs w:val="24"/>
        </w:rPr>
        <w:t xml:space="preserve">Clause </w:t>
      </w:r>
      <w:r w:rsidRPr="002151DC">
        <w:rPr>
          <w:sz w:val="24"/>
          <w:szCs w:val="24"/>
        </w:rPr>
        <w:fldChar w:fldCharType="end"/>
      </w:r>
      <w:r w:rsidRPr="002151DC">
        <w:rPr>
          <w:sz w:val="24"/>
          <w:szCs w:val="24"/>
        </w:rPr>
        <w:fldChar w:fldCharType="begin"/>
      </w:r>
      <w:r w:rsidRPr="002151DC">
        <w:rPr>
          <w:sz w:val="24"/>
          <w:szCs w:val="24"/>
        </w:rPr>
        <w:instrText>REF a540934 \h \w</w:instrText>
      </w:r>
      <w:r w:rsidR="00712746" w:rsidRPr="002151DC">
        <w:rPr>
          <w:sz w:val="24"/>
          <w:szCs w:val="24"/>
        </w:rPr>
        <w:instrText xml:space="preserve"> \* MERGEFORMAT </w:instrText>
      </w:r>
      <w:r w:rsidRPr="002151DC">
        <w:rPr>
          <w:sz w:val="24"/>
          <w:szCs w:val="24"/>
        </w:rPr>
      </w:r>
      <w:r w:rsidRPr="002151DC">
        <w:rPr>
          <w:sz w:val="24"/>
          <w:szCs w:val="24"/>
        </w:rPr>
        <w:fldChar w:fldCharType="separate"/>
      </w:r>
      <w:r w:rsidR="00943D29" w:rsidRPr="002151DC">
        <w:rPr>
          <w:sz w:val="24"/>
          <w:szCs w:val="24"/>
        </w:rPr>
        <w:t>1.1</w:t>
      </w:r>
      <w:r w:rsidRPr="002151DC">
        <w:rPr>
          <w:sz w:val="24"/>
          <w:szCs w:val="24"/>
        </w:rPr>
        <w:fldChar w:fldCharType="end"/>
      </w:r>
      <w:r w:rsidRPr="002151DC">
        <w:rPr>
          <w:sz w:val="24"/>
          <w:szCs w:val="24"/>
        </w:rPr>
        <w:t xml:space="preserve"> and </w:t>
      </w:r>
      <w:r w:rsidRPr="002151DC">
        <w:rPr>
          <w:sz w:val="24"/>
          <w:szCs w:val="24"/>
        </w:rPr>
        <w:fldChar w:fldCharType="begin"/>
      </w:r>
      <w:r w:rsidRPr="002151DC">
        <w:rPr>
          <w:sz w:val="24"/>
          <w:szCs w:val="24"/>
        </w:rPr>
        <w:instrText>REF a266154 \h \w</w:instrText>
      </w:r>
      <w:r w:rsidR="00712746" w:rsidRPr="002151DC">
        <w:rPr>
          <w:sz w:val="24"/>
          <w:szCs w:val="24"/>
        </w:rPr>
        <w:instrText xml:space="preserve"> \* MERGEFORMAT </w:instrText>
      </w:r>
      <w:r w:rsidRPr="002151DC">
        <w:rPr>
          <w:sz w:val="24"/>
          <w:szCs w:val="24"/>
        </w:rPr>
      </w:r>
      <w:r w:rsidRPr="002151DC">
        <w:rPr>
          <w:sz w:val="24"/>
          <w:szCs w:val="24"/>
        </w:rPr>
        <w:fldChar w:fldCharType="separate"/>
      </w:r>
      <w:r w:rsidR="00943D29" w:rsidRPr="002151DC">
        <w:rPr>
          <w:b/>
          <w:bCs/>
          <w:sz w:val="24"/>
          <w:szCs w:val="24"/>
        </w:rPr>
        <w:t>Schedule</w:t>
      </w:r>
      <w:r w:rsidR="00943D29" w:rsidRPr="002151DC">
        <w:rPr>
          <w:sz w:val="24"/>
          <w:szCs w:val="24"/>
        </w:rPr>
        <w:t xml:space="preserve"> 1</w:t>
      </w:r>
      <w:r w:rsidRPr="002151DC">
        <w:rPr>
          <w:sz w:val="24"/>
          <w:szCs w:val="24"/>
        </w:rPr>
        <w:fldChar w:fldCharType="end"/>
      </w:r>
      <w:r w:rsidRPr="002151DC">
        <w:rPr>
          <w:sz w:val="24"/>
          <w:szCs w:val="24"/>
        </w:rPr>
        <w:t xml:space="preserve"> of this lease.</w:t>
      </w:r>
    </w:p>
    <w:p w14:paraId="7B42EA44" w14:textId="2C75AB57" w:rsidR="00AB10F4" w:rsidRPr="002151DC" w:rsidRDefault="00D15384" w:rsidP="00E45614">
      <w:pPr>
        <w:pStyle w:val="BlockQuote"/>
        <w:rPr>
          <w:sz w:val="24"/>
          <w:szCs w:val="24"/>
        </w:rPr>
      </w:pPr>
      <w:r w:rsidRPr="002151DC">
        <w:rPr>
          <w:sz w:val="24"/>
          <w:szCs w:val="24"/>
        </w:rPr>
        <w:t xml:space="preserve">The Property is let without the benefit of any existing easements or other rights which are appurtenant to </w:t>
      </w:r>
      <w:r w:rsidR="00835900" w:rsidRPr="002151DC">
        <w:rPr>
          <w:sz w:val="24"/>
          <w:szCs w:val="24"/>
        </w:rPr>
        <w:t xml:space="preserve">title number </w:t>
      </w:r>
      <w:r w:rsidR="00601C14" w:rsidRPr="002151DC">
        <w:rPr>
          <w:sz w:val="24"/>
          <w:szCs w:val="24"/>
        </w:rPr>
        <w:t xml:space="preserve">ST245798 </w:t>
      </w:r>
      <w:r w:rsidRPr="002151DC">
        <w:rPr>
          <w:sz w:val="24"/>
          <w:szCs w:val="24"/>
        </w:rPr>
        <w:t xml:space="preserve">except those set out in </w:t>
      </w:r>
      <w:r w:rsidRPr="002151DC">
        <w:rPr>
          <w:sz w:val="24"/>
          <w:szCs w:val="24"/>
        </w:rPr>
        <w:fldChar w:fldCharType="begin"/>
      </w:r>
      <w:r w:rsidRPr="002151DC">
        <w:rPr>
          <w:sz w:val="24"/>
          <w:szCs w:val="24"/>
        </w:rPr>
        <w:instrText>REF a186144 \h \w</w:instrText>
      </w:r>
      <w:r w:rsidR="00712746" w:rsidRPr="002151DC">
        <w:rPr>
          <w:sz w:val="24"/>
          <w:szCs w:val="24"/>
        </w:rPr>
        <w:instrText xml:space="preserve"> \* MERGEFORMAT </w:instrText>
      </w:r>
      <w:r w:rsidRPr="002151DC">
        <w:rPr>
          <w:sz w:val="24"/>
          <w:szCs w:val="24"/>
        </w:rPr>
      </w:r>
      <w:r w:rsidRPr="002151DC">
        <w:rPr>
          <w:sz w:val="24"/>
          <w:szCs w:val="24"/>
        </w:rPr>
        <w:fldChar w:fldCharType="separate"/>
      </w:r>
      <w:r w:rsidR="00943D29" w:rsidRPr="002151DC">
        <w:rPr>
          <w:b/>
          <w:bCs/>
          <w:sz w:val="24"/>
          <w:szCs w:val="24"/>
        </w:rPr>
        <w:t>Schedule</w:t>
      </w:r>
      <w:r w:rsidR="00943D29" w:rsidRPr="002151DC">
        <w:rPr>
          <w:sz w:val="24"/>
          <w:szCs w:val="24"/>
        </w:rPr>
        <w:t xml:space="preserve"> 2</w:t>
      </w:r>
      <w:r w:rsidRPr="002151DC">
        <w:rPr>
          <w:sz w:val="24"/>
          <w:szCs w:val="24"/>
        </w:rPr>
        <w:fldChar w:fldCharType="end"/>
      </w:r>
      <w:r w:rsidRPr="002151DC">
        <w:rPr>
          <w:sz w:val="24"/>
          <w:szCs w:val="24"/>
        </w:rPr>
        <w:t>.</w:t>
      </w:r>
    </w:p>
    <w:p w14:paraId="51223E85" w14:textId="77777777" w:rsidR="00AB10F4" w:rsidRPr="002151DC" w:rsidRDefault="00D15384" w:rsidP="00E45614">
      <w:pPr>
        <w:pStyle w:val="Paragraph"/>
        <w:rPr>
          <w:sz w:val="24"/>
          <w:szCs w:val="24"/>
        </w:rPr>
      </w:pPr>
      <w:r w:rsidRPr="002151DC">
        <w:rPr>
          <w:b/>
          <w:sz w:val="24"/>
          <w:szCs w:val="24"/>
        </w:rPr>
        <w:t>LR5. Prescribed statements etc.</w:t>
      </w:r>
    </w:p>
    <w:p w14:paraId="29C54C0F" w14:textId="77777777" w:rsidR="00AB10F4" w:rsidRPr="002151DC" w:rsidRDefault="00D15384" w:rsidP="00E45614">
      <w:pPr>
        <w:pStyle w:val="BlockQuote"/>
        <w:rPr>
          <w:b/>
          <w:sz w:val="24"/>
          <w:szCs w:val="24"/>
        </w:rPr>
      </w:pPr>
      <w:r w:rsidRPr="002151DC">
        <w:rPr>
          <w:b/>
          <w:sz w:val="24"/>
          <w:szCs w:val="24"/>
        </w:rPr>
        <w:t>LR5.1 Statements prescribed under rules 179 (dispositions in favour of a charity), 180 (dispositions by a charity) or 196 (leases under the Leasehold Reform, Housing and Urban Development Act 1993) of the Land Registration Rules 2003.</w:t>
      </w:r>
    </w:p>
    <w:p w14:paraId="1103A9D4" w14:textId="77777777" w:rsidR="00AB10F4" w:rsidRPr="002151DC" w:rsidRDefault="00D15384" w:rsidP="00E45614">
      <w:pPr>
        <w:pStyle w:val="BlockQuote"/>
        <w:rPr>
          <w:sz w:val="24"/>
          <w:szCs w:val="24"/>
        </w:rPr>
      </w:pPr>
      <w:r w:rsidRPr="002151DC">
        <w:rPr>
          <w:sz w:val="24"/>
          <w:szCs w:val="24"/>
        </w:rPr>
        <w:t>None.</w:t>
      </w:r>
    </w:p>
    <w:p w14:paraId="5496DD57" w14:textId="77777777" w:rsidR="00AB10F4" w:rsidRPr="002151DC" w:rsidRDefault="00D15384" w:rsidP="00E45614">
      <w:pPr>
        <w:pStyle w:val="BlockQuote"/>
        <w:rPr>
          <w:b/>
          <w:sz w:val="24"/>
          <w:szCs w:val="24"/>
        </w:rPr>
      </w:pPr>
      <w:r w:rsidRPr="002151DC">
        <w:rPr>
          <w:b/>
          <w:sz w:val="24"/>
          <w:szCs w:val="24"/>
        </w:rPr>
        <w:t>LR5.2 This lease is made under, or by reference to, provisions of:</w:t>
      </w:r>
    </w:p>
    <w:p w14:paraId="3AB63CB4" w14:textId="77777777" w:rsidR="00AB10F4" w:rsidRPr="002151DC" w:rsidRDefault="00D15384" w:rsidP="00E45614">
      <w:pPr>
        <w:pStyle w:val="BlockQuote"/>
        <w:rPr>
          <w:sz w:val="24"/>
          <w:szCs w:val="24"/>
        </w:rPr>
      </w:pPr>
      <w:r w:rsidRPr="002151DC">
        <w:rPr>
          <w:sz w:val="24"/>
          <w:szCs w:val="24"/>
        </w:rPr>
        <w:t>None.</w:t>
      </w:r>
    </w:p>
    <w:p w14:paraId="7C43A705" w14:textId="77777777" w:rsidR="00AB10F4" w:rsidRPr="002151DC" w:rsidRDefault="00D15384" w:rsidP="00E45614">
      <w:pPr>
        <w:pStyle w:val="Paragraph"/>
        <w:rPr>
          <w:b/>
          <w:sz w:val="24"/>
          <w:szCs w:val="24"/>
        </w:rPr>
      </w:pPr>
      <w:r w:rsidRPr="002151DC">
        <w:rPr>
          <w:b/>
          <w:sz w:val="24"/>
          <w:szCs w:val="24"/>
        </w:rPr>
        <w:t>LR6. Term for which the Property is leased</w:t>
      </w:r>
    </w:p>
    <w:p w14:paraId="4A6B5EA8" w14:textId="459CD237" w:rsidR="00AB10F4" w:rsidRPr="002151DC" w:rsidRDefault="00D15384" w:rsidP="00E45614">
      <w:pPr>
        <w:pStyle w:val="Paragraph"/>
        <w:rPr>
          <w:sz w:val="24"/>
          <w:szCs w:val="24"/>
        </w:rPr>
      </w:pPr>
      <w:r w:rsidRPr="002151DC">
        <w:rPr>
          <w:sz w:val="24"/>
          <w:szCs w:val="24"/>
        </w:rPr>
        <w:t xml:space="preserve">The term specified in the definition of "Contractual Term" in </w:t>
      </w:r>
      <w:r w:rsidRPr="002151DC">
        <w:rPr>
          <w:b/>
          <w:bCs/>
          <w:sz w:val="24"/>
          <w:szCs w:val="24"/>
        </w:rPr>
        <w:fldChar w:fldCharType="begin"/>
      </w:r>
      <w:r w:rsidRPr="002151DC">
        <w:rPr>
          <w:b/>
          <w:bCs/>
          <w:sz w:val="24"/>
          <w:szCs w:val="24"/>
        </w:rPr>
        <w:instrText>PAGEREF a540934\# "'Clause '"  \h</w:instrText>
      </w:r>
      <w:r w:rsidRPr="002151DC">
        <w:rPr>
          <w:b/>
          <w:bCs/>
          <w:sz w:val="24"/>
          <w:szCs w:val="24"/>
        </w:rPr>
      </w:r>
      <w:r w:rsidRPr="002151DC">
        <w:rPr>
          <w:b/>
          <w:bCs/>
          <w:sz w:val="24"/>
          <w:szCs w:val="24"/>
        </w:rPr>
        <w:fldChar w:fldCharType="separate"/>
      </w:r>
      <w:r w:rsidR="00943D29" w:rsidRPr="002151DC">
        <w:rPr>
          <w:b/>
          <w:bCs/>
          <w:noProof/>
          <w:sz w:val="24"/>
          <w:szCs w:val="24"/>
        </w:rPr>
        <w:t xml:space="preserve">Clause </w:t>
      </w:r>
      <w:r w:rsidRPr="002151DC">
        <w:rPr>
          <w:b/>
          <w:bCs/>
          <w:sz w:val="24"/>
          <w:szCs w:val="24"/>
        </w:rPr>
        <w:fldChar w:fldCharType="end"/>
      </w:r>
      <w:r w:rsidRPr="002151DC">
        <w:rPr>
          <w:b/>
          <w:bCs/>
          <w:sz w:val="24"/>
          <w:szCs w:val="24"/>
        </w:rPr>
        <w:fldChar w:fldCharType="begin"/>
      </w:r>
      <w:r w:rsidRPr="002151DC">
        <w:rPr>
          <w:b/>
          <w:bCs/>
          <w:sz w:val="24"/>
          <w:szCs w:val="24"/>
          <w:highlight w:val="lightGray"/>
        </w:rPr>
        <w:instrText>REF a540934 \h \w</w:instrText>
      </w:r>
      <w:r w:rsidR="00601C14" w:rsidRPr="002151DC">
        <w:rPr>
          <w:b/>
          <w:bCs/>
          <w:sz w:val="24"/>
          <w:szCs w:val="24"/>
        </w:rPr>
        <w:instrText xml:space="preserve"> \* MERGEFORMAT </w:instrText>
      </w:r>
      <w:r w:rsidRPr="002151DC">
        <w:rPr>
          <w:b/>
          <w:bCs/>
          <w:sz w:val="24"/>
          <w:szCs w:val="24"/>
        </w:rPr>
      </w:r>
      <w:r w:rsidRPr="002151DC">
        <w:rPr>
          <w:b/>
          <w:bCs/>
          <w:sz w:val="24"/>
          <w:szCs w:val="24"/>
        </w:rPr>
        <w:fldChar w:fldCharType="separate"/>
      </w:r>
      <w:r w:rsidR="00943D29" w:rsidRPr="002151DC">
        <w:rPr>
          <w:b/>
          <w:bCs/>
          <w:sz w:val="24"/>
          <w:szCs w:val="24"/>
          <w:highlight w:val="lightGray"/>
        </w:rPr>
        <w:t>1.1</w:t>
      </w:r>
      <w:r w:rsidRPr="002151DC">
        <w:rPr>
          <w:b/>
          <w:bCs/>
          <w:sz w:val="24"/>
          <w:szCs w:val="24"/>
        </w:rPr>
        <w:fldChar w:fldCharType="end"/>
      </w:r>
      <w:r w:rsidRPr="002151DC">
        <w:rPr>
          <w:b/>
          <w:bCs/>
          <w:sz w:val="24"/>
          <w:szCs w:val="24"/>
        </w:rPr>
        <w:t xml:space="preserve"> </w:t>
      </w:r>
      <w:r w:rsidRPr="002151DC">
        <w:rPr>
          <w:sz w:val="24"/>
          <w:szCs w:val="24"/>
        </w:rPr>
        <w:t>of this lease.</w:t>
      </w:r>
    </w:p>
    <w:p w14:paraId="141B25FB" w14:textId="77777777" w:rsidR="00AB10F4" w:rsidRPr="002151DC" w:rsidRDefault="00D15384" w:rsidP="00E45614">
      <w:pPr>
        <w:pStyle w:val="Paragraph"/>
        <w:rPr>
          <w:b/>
          <w:sz w:val="24"/>
          <w:szCs w:val="24"/>
        </w:rPr>
      </w:pPr>
      <w:r w:rsidRPr="002151DC">
        <w:rPr>
          <w:b/>
          <w:sz w:val="24"/>
          <w:szCs w:val="24"/>
        </w:rPr>
        <w:t>LR7. Premium</w:t>
      </w:r>
    </w:p>
    <w:p w14:paraId="708CC494" w14:textId="77777777" w:rsidR="00AB10F4" w:rsidRPr="002151DC" w:rsidRDefault="00D15384" w:rsidP="00E45614">
      <w:pPr>
        <w:pStyle w:val="Paragraph"/>
        <w:rPr>
          <w:sz w:val="24"/>
          <w:szCs w:val="24"/>
        </w:rPr>
      </w:pPr>
      <w:r w:rsidRPr="002151DC">
        <w:rPr>
          <w:sz w:val="24"/>
          <w:szCs w:val="24"/>
        </w:rPr>
        <w:t>None.</w:t>
      </w:r>
    </w:p>
    <w:p w14:paraId="635E5D05" w14:textId="77777777" w:rsidR="00AB10F4" w:rsidRPr="002151DC" w:rsidRDefault="00D15384" w:rsidP="00E45614">
      <w:pPr>
        <w:pStyle w:val="Paragraph"/>
        <w:rPr>
          <w:b/>
          <w:sz w:val="24"/>
          <w:szCs w:val="24"/>
        </w:rPr>
      </w:pPr>
      <w:r w:rsidRPr="002151DC">
        <w:rPr>
          <w:b/>
          <w:sz w:val="24"/>
          <w:szCs w:val="24"/>
        </w:rPr>
        <w:t>LR8. Prohibitions or restrictions on disposing of this lease</w:t>
      </w:r>
    </w:p>
    <w:p w14:paraId="36238160" w14:textId="77777777" w:rsidR="00AB10F4" w:rsidRPr="002151DC" w:rsidRDefault="00D15384" w:rsidP="00E45614">
      <w:pPr>
        <w:pStyle w:val="Paragraph"/>
        <w:rPr>
          <w:sz w:val="24"/>
          <w:szCs w:val="24"/>
        </w:rPr>
      </w:pPr>
      <w:r w:rsidRPr="002151DC">
        <w:rPr>
          <w:sz w:val="24"/>
          <w:szCs w:val="24"/>
        </w:rPr>
        <w:lastRenderedPageBreak/>
        <w:t>This lease contains a provision that prohibits or restricts dispositions.</w:t>
      </w:r>
    </w:p>
    <w:p w14:paraId="0B2723AF" w14:textId="77777777" w:rsidR="00AB10F4" w:rsidRPr="002151DC" w:rsidRDefault="00D15384" w:rsidP="00E45614">
      <w:pPr>
        <w:pStyle w:val="Paragraph"/>
        <w:rPr>
          <w:b/>
          <w:sz w:val="24"/>
          <w:szCs w:val="24"/>
        </w:rPr>
      </w:pPr>
      <w:r w:rsidRPr="002151DC">
        <w:rPr>
          <w:b/>
          <w:sz w:val="24"/>
          <w:szCs w:val="24"/>
        </w:rPr>
        <w:t>LR9. Rights of acquisition etc.</w:t>
      </w:r>
    </w:p>
    <w:p w14:paraId="7790A1F3" w14:textId="77777777" w:rsidR="00AB10F4" w:rsidRPr="002151DC" w:rsidRDefault="00D15384" w:rsidP="00E45614">
      <w:pPr>
        <w:pStyle w:val="BlockQuote"/>
        <w:rPr>
          <w:b/>
          <w:sz w:val="24"/>
          <w:szCs w:val="24"/>
        </w:rPr>
      </w:pPr>
      <w:r w:rsidRPr="002151DC">
        <w:rPr>
          <w:b/>
          <w:sz w:val="24"/>
          <w:szCs w:val="24"/>
        </w:rPr>
        <w:t>LR9.1 Tenant's contractual rights to renew this lease, to acquire the reversion or another lease of the Property, or to acquire an interest in other land</w:t>
      </w:r>
    </w:p>
    <w:p w14:paraId="02A1DC05" w14:textId="77777777" w:rsidR="00AB10F4" w:rsidRPr="002151DC" w:rsidRDefault="00D15384" w:rsidP="00E45614">
      <w:pPr>
        <w:pStyle w:val="BlockQuote"/>
        <w:rPr>
          <w:sz w:val="24"/>
          <w:szCs w:val="24"/>
        </w:rPr>
      </w:pPr>
      <w:r w:rsidRPr="002151DC">
        <w:rPr>
          <w:sz w:val="24"/>
          <w:szCs w:val="24"/>
        </w:rPr>
        <w:t>None.</w:t>
      </w:r>
    </w:p>
    <w:p w14:paraId="16825F4C" w14:textId="77777777" w:rsidR="00AB10F4" w:rsidRPr="002151DC" w:rsidRDefault="00D15384" w:rsidP="00E45614">
      <w:pPr>
        <w:pStyle w:val="BlockQuote"/>
        <w:rPr>
          <w:b/>
          <w:sz w:val="24"/>
          <w:szCs w:val="24"/>
        </w:rPr>
      </w:pPr>
      <w:r w:rsidRPr="002151DC">
        <w:rPr>
          <w:b/>
          <w:sz w:val="24"/>
          <w:szCs w:val="24"/>
        </w:rPr>
        <w:t>LR9.2 Tenant's covenant to (or offer to) surrender this lease</w:t>
      </w:r>
    </w:p>
    <w:p w14:paraId="228E91EC" w14:textId="77777777" w:rsidR="00AB10F4" w:rsidRPr="002151DC" w:rsidRDefault="00D15384" w:rsidP="00E45614">
      <w:pPr>
        <w:pStyle w:val="BlockQuote"/>
        <w:rPr>
          <w:sz w:val="24"/>
          <w:szCs w:val="24"/>
        </w:rPr>
      </w:pPr>
      <w:r w:rsidRPr="002151DC">
        <w:rPr>
          <w:sz w:val="24"/>
          <w:szCs w:val="24"/>
        </w:rPr>
        <w:t>None.</w:t>
      </w:r>
    </w:p>
    <w:p w14:paraId="5280D4C3" w14:textId="77777777" w:rsidR="00AB10F4" w:rsidRPr="002151DC" w:rsidRDefault="00D15384" w:rsidP="00E45614">
      <w:pPr>
        <w:pStyle w:val="BlockQuote"/>
        <w:rPr>
          <w:b/>
          <w:sz w:val="24"/>
          <w:szCs w:val="24"/>
        </w:rPr>
      </w:pPr>
      <w:r w:rsidRPr="002151DC">
        <w:rPr>
          <w:b/>
          <w:sz w:val="24"/>
          <w:szCs w:val="24"/>
        </w:rPr>
        <w:t>LR9.3 Landlord's contractual rights to acquire this lease</w:t>
      </w:r>
    </w:p>
    <w:p w14:paraId="336F285D" w14:textId="77777777" w:rsidR="00AB10F4" w:rsidRPr="002151DC" w:rsidRDefault="00D15384" w:rsidP="00E45614">
      <w:pPr>
        <w:pStyle w:val="BlockQuote"/>
        <w:rPr>
          <w:sz w:val="24"/>
          <w:szCs w:val="24"/>
        </w:rPr>
      </w:pPr>
      <w:r w:rsidRPr="002151DC">
        <w:rPr>
          <w:sz w:val="24"/>
          <w:szCs w:val="24"/>
        </w:rPr>
        <w:t>None.</w:t>
      </w:r>
    </w:p>
    <w:p w14:paraId="4A6C445D" w14:textId="77777777" w:rsidR="00AB10F4" w:rsidRPr="002151DC" w:rsidRDefault="00D15384" w:rsidP="00E45614">
      <w:pPr>
        <w:pStyle w:val="Paragraph"/>
        <w:rPr>
          <w:b/>
          <w:sz w:val="24"/>
          <w:szCs w:val="24"/>
        </w:rPr>
      </w:pPr>
      <w:r w:rsidRPr="002151DC">
        <w:rPr>
          <w:b/>
          <w:sz w:val="24"/>
          <w:szCs w:val="24"/>
        </w:rPr>
        <w:t>LR10. Restrictive covenants given in this lease by the Landlord in respect of land other than the Property</w:t>
      </w:r>
    </w:p>
    <w:p w14:paraId="36876FB0" w14:textId="77777777" w:rsidR="00AB10F4" w:rsidRPr="002151DC" w:rsidRDefault="00D15384" w:rsidP="00E45614">
      <w:pPr>
        <w:pStyle w:val="Paragraph"/>
        <w:rPr>
          <w:sz w:val="24"/>
          <w:szCs w:val="24"/>
        </w:rPr>
      </w:pPr>
      <w:r w:rsidRPr="002151DC">
        <w:rPr>
          <w:sz w:val="24"/>
          <w:szCs w:val="24"/>
        </w:rPr>
        <w:t>None.</w:t>
      </w:r>
    </w:p>
    <w:p w14:paraId="04D48CDB" w14:textId="77777777" w:rsidR="00AB10F4" w:rsidRPr="002151DC" w:rsidRDefault="00D15384" w:rsidP="00E45614">
      <w:pPr>
        <w:pStyle w:val="Paragraph"/>
        <w:rPr>
          <w:b/>
          <w:sz w:val="24"/>
          <w:szCs w:val="24"/>
        </w:rPr>
      </w:pPr>
      <w:r w:rsidRPr="002151DC">
        <w:rPr>
          <w:b/>
          <w:sz w:val="24"/>
          <w:szCs w:val="24"/>
        </w:rPr>
        <w:t>LR11. Easements</w:t>
      </w:r>
    </w:p>
    <w:p w14:paraId="692C5FD5" w14:textId="77777777" w:rsidR="00AB10F4" w:rsidRPr="002151DC" w:rsidRDefault="00D15384" w:rsidP="00E45614">
      <w:pPr>
        <w:pStyle w:val="BlockQuote"/>
        <w:rPr>
          <w:b/>
          <w:sz w:val="24"/>
          <w:szCs w:val="24"/>
        </w:rPr>
      </w:pPr>
      <w:r w:rsidRPr="002151DC">
        <w:rPr>
          <w:b/>
          <w:sz w:val="24"/>
          <w:szCs w:val="24"/>
        </w:rPr>
        <w:t>LR11.1 Easements granted by this lease for the benefit of the Property</w:t>
      </w:r>
    </w:p>
    <w:p w14:paraId="66656A02" w14:textId="393B0691" w:rsidR="00AB10F4" w:rsidRPr="002151DC" w:rsidRDefault="00D15384" w:rsidP="00E45614">
      <w:pPr>
        <w:pStyle w:val="BlockQuote"/>
        <w:rPr>
          <w:sz w:val="24"/>
          <w:szCs w:val="24"/>
        </w:rPr>
      </w:pPr>
      <w:r w:rsidRPr="002151DC">
        <w:rPr>
          <w:sz w:val="24"/>
          <w:szCs w:val="24"/>
        </w:rPr>
        <w:t xml:space="preserve">The easements set out in </w:t>
      </w:r>
      <w:r w:rsidRPr="002151DC">
        <w:rPr>
          <w:b/>
          <w:bCs/>
          <w:sz w:val="24"/>
          <w:szCs w:val="24"/>
        </w:rPr>
        <w:fldChar w:fldCharType="begin"/>
      </w:r>
      <w:r w:rsidRPr="002151DC">
        <w:rPr>
          <w:b/>
          <w:bCs/>
          <w:sz w:val="24"/>
          <w:szCs w:val="24"/>
        </w:rPr>
        <w:instrText>REF a186144 \h \w</w:instrText>
      </w:r>
      <w:r w:rsidR="00712746" w:rsidRPr="002151DC">
        <w:rPr>
          <w:b/>
          <w:bCs/>
          <w:sz w:val="24"/>
          <w:szCs w:val="24"/>
        </w:rPr>
        <w:instrText xml:space="preserve"> \* MERGEFORMAT </w:instrText>
      </w:r>
      <w:r w:rsidRPr="002151DC">
        <w:rPr>
          <w:b/>
          <w:bCs/>
          <w:sz w:val="24"/>
          <w:szCs w:val="24"/>
        </w:rPr>
      </w:r>
      <w:r w:rsidRPr="002151DC">
        <w:rPr>
          <w:b/>
          <w:bCs/>
          <w:sz w:val="24"/>
          <w:szCs w:val="24"/>
        </w:rPr>
        <w:fldChar w:fldCharType="separate"/>
      </w:r>
      <w:r w:rsidR="00943D29" w:rsidRPr="002151DC">
        <w:rPr>
          <w:b/>
          <w:bCs/>
          <w:sz w:val="24"/>
          <w:szCs w:val="24"/>
        </w:rPr>
        <w:t>Schedule 2</w:t>
      </w:r>
      <w:r w:rsidRPr="002151DC">
        <w:rPr>
          <w:b/>
          <w:bCs/>
          <w:sz w:val="24"/>
          <w:szCs w:val="24"/>
        </w:rPr>
        <w:fldChar w:fldCharType="end"/>
      </w:r>
      <w:r w:rsidRPr="002151DC">
        <w:rPr>
          <w:sz w:val="24"/>
          <w:szCs w:val="24"/>
        </w:rPr>
        <w:t xml:space="preserve"> to this lease are granted by this lease for the benefit of the Property.</w:t>
      </w:r>
    </w:p>
    <w:p w14:paraId="5BA0C3B0" w14:textId="77777777" w:rsidR="00AB10F4" w:rsidRPr="002151DC" w:rsidRDefault="00D15384" w:rsidP="00E45614">
      <w:pPr>
        <w:pStyle w:val="BlockQuote"/>
        <w:rPr>
          <w:b/>
          <w:sz w:val="24"/>
          <w:szCs w:val="24"/>
        </w:rPr>
      </w:pPr>
      <w:r w:rsidRPr="002151DC">
        <w:rPr>
          <w:b/>
          <w:sz w:val="24"/>
          <w:szCs w:val="24"/>
        </w:rPr>
        <w:t>LR11.2 Easements granted or reserved by this lease over the Property for the benefit of other property</w:t>
      </w:r>
    </w:p>
    <w:p w14:paraId="41802588" w14:textId="1F9892FB" w:rsidR="00AB10F4" w:rsidRPr="002151DC" w:rsidRDefault="00BA5FD3" w:rsidP="00BA5FD3">
      <w:pPr>
        <w:pStyle w:val="BlockQuote"/>
        <w:ind w:left="709" w:firstLine="11"/>
        <w:rPr>
          <w:sz w:val="24"/>
          <w:szCs w:val="24"/>
        </w:rPr>
      </w:pPr>
      <w:r w:rsidRPr="002151DC">
        <w:rPr>
          <w:sz w:val="24"/>
          <w:szCs w:val="24"/>
        </w:rPr>
        <w:t>T</w:t>
      </w:r>
      <w:r w:rsidR="00D15384" w:rsidRPr="002151DC">
        <w:rPr>
          <w:sz w:val="24"/>
          <w:szCs w:val="24"/>
        </w:rPr>
        <w:t xml:space="preserve">he easements set out in </w:t>
      </w:r>
      <w:r w:rsidR="00D15384" w:rsidRPr="002151DC">
        <w:rPr>
          <w:b/>
          <w:bCs/>
          <w:sz w:val="24"/>
          <w:szCs w:val="24"/>
        </w:rPr>
        <w:fldChar w:fldCharType="begin"/>
      </w:r>
      <w:r w:rsidR="00D15384" w:rsidRPr="002151DC">
        <w:rPr>
          <w:b/>
          <w:bCs/>
          <w:sz w:val="24"/>
          <w:szCs w:val="24"/>
        </w:rPr>
        <w:instrText>REF a979993 \h \w</w:instrText>
      </w:r>
      <w:r w:rsidR="00712746" w:rsidRPr="002151DC">
        <w:rPr>
          <w:b/>
          <w:bCs/>
          <w:sz w:val="24"/>
          <w:szCs w:val="24"/>
        </w:rPr>
        <w:instrText xml:space="preserve"> \* MERGEFORMAT </w:instrText>
      </w:r>
      <w:r w:rsidR="00D15384" w:rsidRPr="002151DC">
        <w:rPr>
          <w:b/>
          <w:bCs/>
          <w:sz w:val="24"/>
          <w:szCs w:val="24"/>
        </w:rPr>
      </w:r>
      <w:r w:rsidR="00D15384" w:rsidRPr="002151DC">
        <w:rPr>
          <w:b/>
          <w:bCs/>
          <w:sz w:val="24"/>
          <w:szCs w:val="24"/>
        </w:rPr>
        <w:fldChar w:fldCharType="separate"/>
      </w:r>
      <w:r w:rsidR="00943D29" w:rsidRPr="002151DC">
        <w:rPr>
          <w:b/>
          <w:bCs/>
          <w:sz w:val="24"/>
          <w:szCs w:val="24"/>
        </w:rPr>
        <w:t>Schedule 3</w:t>
      </w:r>
      <w:r w:rsidR="00D15384" w:rsidRPr="002151DC">
        <w:rPr>
          <w:b/>
          <w:bCs/>
          <w:sz w:val="24"/>
          <w:szCs w:val="24"/>
        </w:rPr>
        <w:fldChar w:fldCharType="end"/>
      </w:r>
      <w:r w:rsidR="00D15384" w:rsidRPr="002151DC">
        <w:rPr>
          <w:sz w:val="24"/>
          <w:szCs w:val="24"/>
        </w:rPr>
        <w:t xml:space="preserve"> to this lease are granted or reserved over the Property for the benefit of other property.</w:t>
      </w:r>
    </w:p>
    <w:p w14:paraId="6C2CB024" w14:textId="77777777" w:rsidR="00AB10F4" w:rsidRPr="002151DC" w:rsidRDefault="00D15384" w:rsidP="00E45614">
      <w:pPr>
        <w:pStyle w:val="Paragraph"/>
        <w:rPr>
          <w:b/>
          <w:sz w:val="24"/>
          <w:szCs w:val="24"/>
        </w:rPr>
      </w:pPr>
      <w:r w:rsidRPr="002151DC">
        <w:rPr>
          <w:b/>
          <w:sz w:val="24"/>
          <w:szCs w:val="24"/>
        </w:rPr>
        <w:t xml:space="preserve">LR12. Estate </w:t>
      </w:r>
      <w:proofErr w:type="spellStart"/>
      <w:r w:rsidRPr="002151DC">
        <w:rPr>
          <w:b/>
          <w:sz w:val="24"/>
          <w:szCs w:val="24"/>
        </w:rPr>
        <w:t>rentcharge</w:t>
      </w:r>
      <w:proofErr w:type="spellEnd"/>
      <w:r w:rsidRPr="002151DC">
        <w:rPr>
          <w:b/>
          <w:sz w:val="24"/>
          <w:szCs w:val="24"/>
        </w:rPr>
        <w:t xml:space="preserve"> burdening the Property</w:t>
      </w:r>
    </w:p>
    <w:p w14:paraId="096E37D6" w14:textId="77777777" w:rsidR="00AB10F4" w:rsidRPr="002151DC" w:rsidRDefault="00D15384" w:rsidP="00E45614">
      <w:pPr>
        <w:pStyle w:val="Paragraph"/>
        <w:rPr>
          <w:sz w:val="24"/>
          <w:szCs w:val="24"/>
        </w:rPr>
      </w:pPr>
      <w:r w:rsidRPr="002151DC">
        <w:rPr>
          <w:sz w:val="24"/>
          <w:szCs w:val="24"/>
        </w:rPr>
        <w:t>None.</w:t>
      </w:r>
    </w:p>
    <w:p w14:paraId="6460CFCD" w14:textId="77777777" w:rsidR="00AB10F4" w:rsidRPr="002151DC" w:rsidRDefault="00D15384" w:rsidP="00E45614">
      <w:pPr>
        <w:pStyle w:val="Paragraph"/>
        <w:rPr>
          <w:b/>
          <w:sz w:val="24"/>
          <w:szCs w:val="24"/>
        </w:rPr>
      </w:pPr>
      <w:r w:rsidRPr="002151DC">
        <w:rPr>
          <w:b/>
          <w:sz w:val="24"/>
          <w:szCs w:val="24"/>
        </w:rPr>
        <w:t>LR13. Application for standard form of restriction</w:t>
      </w:r>
    </w:p>
    <w:p w14:paraId="1E65E6F2" w14:textId="603FC3DB" w:rsidR="00AB10F4" w:rsidRPr="002151DC" w:rsidRDefault="00D15384" w:rsidP="00E45614">
      <w:pPr>
        <w:pStyle w:val="Paragraph"/>
        <w:rPr>
          <w:sz w:val="24"/>
          <w:szCs w:val="24"/>
        </w:rPr>
      </w:pPr>
      <w:r w:rsidRPr="002151DC">
        <w:rPr>
          <w:sz w:val="24"/>
          <w:szCs w:val="24"/>
        </w:rPr>
        <w:t>None.</w:t>
      </w:r>
    </w:p>
    <w:p w14:paraId="4659A10A" w14:textId="77777777" w:rsidR="00AB10F4" w:rsidRPr="002151DC" w:rsidRDefault="00D15384" w:rsidP="00E45614">
      <w:pPr>
        <w:pStyle w:val="Paragraph"/>
        <w:rPr>
          <w:b/>
          <w:sz w:val="24"/>
          <w:szCs w:val="24"/>
        </w:rPr>
      </w:pPr>
      <w:r w:rsidRPr="002151DC">
        <w:rPr>
          <w:b/>
          <w:sz w:val="24"/>
          <w:szCs w:val="24"/>
        </w:rPr>
        <w:t>LR14. Declaration of trust where there is more than one person comprising the Tenant</w:t>
      </w:r>
    </w:p>
    <w:p w14:paraId="7783CF47" w14:textId="77777777" w:rsidR="00AB10F4" w:rsidRPr="002151DC" w:rsidRDefault="00D15384" w:rsidP="00E45614">
      <w:pPr>
        <w:pStyle w:val="Paragraph"/>
        <w:rPr>
          <w:sz w:val="24"/>
          <w:szCs w:val="24"/>
          <w:highlight w:val="yellow"/>
        </w:rPr>
      </w:pPr>
      <w:r w:rsidRPr="002151DC">
        <w:rPr>
          <w:sz w:val="24"/>
          <w:szCs w:val="24"/>
        </w:rPr>
        <w:t>[</w:t>
      </w:r>
      <w:r w:rsidRPr="002151DC">
        <w:rPr>
          <w:sz w:val="24"/>
          <w:szCs w:val="24"/>
          <w:highlight w:val="yellow"/>
        </w:rPr>
        <w:t>OMIT ALL INAPPLICABLE STATEMENTS]</w:t>
      </w:r>
    </w:p>
    <w:p w14:paraId="16B3BE0C" w14:textId="77777777" w:rsidR="00AB10F4" w:rsidRPr="002151DC" w:rsidRDefault="00D15384" w:rsidP="00E45614">
      <w:pPr>
        <w:pStyle w:val="Paragraph"/>
        <w:rPr>
          <w:sz w:val="24"/>
          <w:szCs w:val="24"/>
          <w:highlight w:val="yellow"/>
        </w:rPr>
      </w:pPr>
      <w:r w:rsidRPr="002151DC">
        <w:rPr>
          <w:sz w:val="24"/>
          <w:szCs w:val="24"/>
          <w:highlight w:val="yellow"/>
        </w:rPr>
        <w:t>[The Tenant is more than one person. They are to hold the Property on trust for themselves as joint tenants.]</w:t>
      </w:r>
    </w:p>
    <w:p w14:paraId="088E9187" w14:textId="77777777" w:rsidR="00AB10F4" w:rsidRPr="002151DC" w:rsidRDefault="00D15384" w:rsidP="00E45614">
      <w:pPr>
        <w:pStyle w:val="Paragraph"/>
        <w:rPr>
          <w:sz w:val="24"/>
          <w:szCs w:val="24"/>
          <w:highlight w:val="yellow"/>
        </w:rPr>
      </w:pPr>
      <w:r w:rsidRPr="002151DC">
        <w:rPr>
          <w:sz w:val="24"/>
          <w:szCs w:val="24"/>
          <w:highlight w:val="yellow"/>
        </w:rPr>
        <w:t>[The Tenant is more than one person. They are to hold the Property on trust for themselves as tenants in common in equal shares.]</w:t>
      </w:r>
    </w:p>
    <w:p w14:paraId="6071A03D" w14:textId="77777777" w:rsidR="00AB10F4" w:rsidRPr="002151DC" w:rsidRDefault="00D15384" w:rsidP="00E45614">
      <w:pPr>
        <w:pStyle w:val="Paragraph"/>
        <w:rPr>
          <w:sz w:val="24"/>
          <w:szCs w:val="24"/>
        </w:rPr>
      </w:pPr>
      <w:r w:rsidRPr="002151DC">
        <w:rPr>
          <w:sz w:val="24"/>
          <w:szCs w:val="24"/>
          <w:highlight w:val="yellow"/>
        </w:rPr>
        <w:t>[The Tenant is more than one person. They are to hold the Property on trust [COMPLETE AS NECESSARY].]</w:t>
      </w:r>
    </w:p>
    <w:p w14:paraId="5F548705" w14:textId="77777777" w:rsidR="00A06B2D" w:rsidRPr="002151DC" w:rsidRDefault="00A06B2D">
      <w:pPr>
        <w:spacing w:line="24" w:lineRule="auto"/>
        <w:rPr>
          <w:rFonts w:eastAsia="Arial Unicode MS"/>
          <w:sz w:val="24"/>
          <w:szCs w:val="24"/>
          <w:lang w:eastAsia="en-US"/>
        </w:rPr>
      </w:pPr>
      <w:r w:rsidRPr="002151DC">
        <w:rPr>
          <w:sz w:val="24"/>
          <w:szCs w:val="24"/>
        </w:rPr>
        <w:br w:type="page"/>
      </w:r>
    </w:p>
    <w:p w14:paraId="68851DA7" w14:textId="6A65F4DD" w:rsidR="00A06B2D" w:rsidRPr="002151DC" w:rsidRDefault="00A06B2D" w:rsidP="00E45614">
      <w:pPr>
        <w:pStyle w:val="Paragraph"/>
      </w:pPr>
      <w:r w:rsidRPr="002151DC">
        <w:lastRenderedPageBreak/>
        <w:t xml:space="preserve">This lease is dated </w:t>
      </w:r>
      <w:r w:rsidR="00712746" w:rsidRPr="002151DC">
        <w:tab/>
      </w:r>
      <w:r w:rsidR="00712746" w:rsidRPr="002151DC">
        <w:tab/>
      </w:r>
      <w:r w:rsidR="00712746" w:rsidRPr="002151DC">
        <w:tab/>
      </w:r>
      <w:r w:rsidR="00712746" w:rsidRPr="002151DC">
        <w:tab/>
      </w:r>
      <w:r w:rsidR="00712746" w:rsidRPr="002151DC">
        <w:tab/>
      </w:r>
      <w:r w:rsidR="00712746" w:rsidRPr="002151DC">
        <w:tab/>
      </w:r>
      <w:r w:rsidRPr="002151DC">
        <w:rPr>
          <w:highlight w:val="yellow"/>
        </w:rPr>
        <w:t>[DATE]</w:t>
      </w:r>
    </w:p>
    <w:p w14:paraId="021D26D8" w14:textId="77777777" w:rsidR="00AB10F4" w:rsidRPr="002151DC" w:rsidRDefault="00D15384" w:rsidP="00E45614">
      <w:pPr>
        <w:pStyle w:val="DescriptiveHeading"/>
      </w:pPr>
      <w:r w:rsidRPr="002151DC">
        <w:t>PARTIES</w:t>
      </w:r>
    </w:p>
    <w:p w14:paraId="3367E86A" w14:textId="1FDE36A9" w:rsidR="00AB10F4" w:rsidRPr="002151DC" w:rsidRDefault="00712746" w:rsidP="00E45614">
      <w:pPr>
        <w:pStyle w:val="Parties"/>
        <w:rPr>
          <w:b/>
        </w:rPr>
      </w:pPr>
      <w:bookmarkStart w:id="3" w:name="_Hlk157159648"/>
      <w:r w:rsidRPr="002151DC">
        <w:rPr>
          <w:b/>
          <w:bCs/>
          <w:sz w:val="24"/>
          <w:szCs w:val="24"/>
        </w:rPr>
        <w:t xml:space="preserve">NORTH SOMERSET DISTRICT COUNCIL </w:t>
      </w:r>
      <w:r w:rsidRPr="002151DC">
        <w:rPr>
          <w:sz w:val="24"/>
          <w:szCs w:val="24"/>
        </w:rPr>
        <w:t xml:space="preserve">of Town Hall, </w:t>
      </w:r>
      <w:proofErr w:type="spellStart"/>
      <w:r w:rsidRPr="002151DC">
        <w:rPr>
          <w:sz w:val="24"/>
          <w:szCs w:val="24"/>
        </w:rPr>
        <w:t>Weston-super-Mare</w:t>
      </w:r>
      <w:proofErr w:type="spellEnd"/>
      <w:r w:rsidRPr="002151DC">
        <w:rPr>
          <w:sz w:val="24"/>
          <w:szCs w:val="24"/>
        </w:rPr>
        <w:t xml:space="preserve">, Somerset BS23 1EL </w:t>
      </w:r>
      <w:bookmarkEnd w:id="3"/>
      <w:r w:rsidR="00D15384" w:rsidRPr="002151DC">
        <w:rPr>
          <w:rStyle w:val="DefTerm"/>
        </w:rPr>
        <w:t>(Landlord)</w:t>
      </w:r>
    </w:p>
    <w:p w14:paraId="344BE9FA" w14:textId="77777777" w:rsidR="00AB10F4" w:rsidRPr="002151DC" w:rsidRDefault="00D15384" w:rsidP="00E45614">
      <w:pPr>
        <w:pStyle w:val="Parties"/>
        <w:rPr>
          <w:b/>
        </w:rPr>
      </w:pPr>
      <w:r w:rsidRPr="002151DC">
        <w:rPr>
          <w:highlight w:val="yellow"/>
        </w:rPr>
        <w:t>[FULL COMPANY NAME] incorporated and registered in England and Wales with company number [NUMBER] whose registered office is at [REGISTERED OFFICE ADDRESS] OR [INDIVIDUAL NAME] of [INDIVIDUAL ADDRESS]</w:t>
      </w:r>
      <w:r w:rsidRPr="002151DC">
        <w:t xml:space="preserve"> </w:t>
      </w:r>
      <w:r w:rsidRPr="002151DC">
        <w:rPr>
          <w:rStyle w:val="DefTerm"/>
        </w:rPr>
        <w:t>(Tenant)</w:t>
      </w:r>
    </w:p>
    <w:p w14:paraId="5F5BE087" w14:textId="77777777" w:rsidR="00AB10F4" w:rsidRPr="002151DC" w:rsidRDefault="00D15384" w:rsidP="00E45614">
      <w:pPr>
        <w:pStyle w:val="DescriptiveHeading"/>
      </w:pPr>
      <w:r w:rsidRPr="002151DC">
        <w:t>BACKGROUND</w:t>
      </w:r>
    </w:p>
    <w:p w14:paraId="62C18A89" w14:textId="77777777" w:rsidR="00AB10F4" w:rsidRPr="002151DC" w:rsidRDefault="00D15384" w:rsidP="00E45614">
      <w:pPr>
        <w:pStyle w:val="Background"/>
      </w:pPr>
      <w:bookmarkStart w:id="4" w:name="a466490"/>
      <w:r w:rsidRPr="002151DC">
        <w:t>The Landlord is the freehold owner of the Property.</w:t>
      </w:r>
      <w:bookmarkEnd w:id="4"/>
    </w:p>
    <w:p w14:paraId="35EC8E66" w14:textId="77777777" w:rsidR="00AB10F4" w:rsidRPr="002151DC" w:rsidRDefault="00D15384" w:rsidP="00E45614">
      <w:pPr>
        <w:pStyle w:val="Background"/>
      </w:pPr>
      <w:bookmarkStart w:id="5" w:name="a726962"/>
      <w:r w:rsidRPr="002151DC">
        <w:t>The Landlord has agreed to grant a lease of the Property to the Tenant on the terms set out in this lease.</w:t>
      </w:r>
      <w:bookmarkEnd w:id="5"/>
    </w:p>
    <w:p w14:paraId="4F1FB6B8" w14:textId="77777777" w:rsidR="00AB10F4" w:rsidRPr="002151DC" w:rsidRDefault="00D15384" w:rsidP="00E45614">
      <w:pPr>
        <w:pStyle w:val="DescriptiveHeading"/>
      </w:pPr>
      <w:r w:rsidRPr="002151DC">
        <w:t>AGREED TERMS</w:t>
      </w:r>
    </w:p>
    <w:p w14:paraId="0EB19E9E" w14:textId="77777777" w:rsidR="00AB10F4" w:rsidRPr="002151DC" w:rsidRDefault="00D15384" w:rsidP="00E45614">
      <w:pPr>
        <w:pStyle w:val="TitleClause"/>
      </w:pPr>
      <w:r w:rsidRPr="002151DC">
        <w:fldChar w:fldCharType="begin"/>
      </w:r>
      <w:r w:rsidRPr="002151DC">
        <w:instrText>TC "1. Interpretation" \l 1</w:instrText>
      </w:r>
      <w:r w:rsidRPr="002151DC">
        <w:fldChar w:fldCharType="end"/>
      </w:r>
      <w:bookmarkStart w:id="6" w:name="a624030"/>
      <w:bookmarkStart w:id="7" w:name="_Toc158197911"/>
      <w:r w:rsidRPr="002151DC">
        <w:t>Interpretation</w:t>
      </w:r>
      <w:bookmarkEnd w:id="6"/>
      <w:bookmarkEnd w:id="7"/>
    </w:p>
    <w:p w14:paraId="4F1ECAD8" w14:textId="77777777" w:rsidR="00AB10F4" w:rsidRPr="002151DC" w:rsidRDefault="00D15384" w:rsidP="00E45614">
      <w:pPr>
        <w:pStyle w:val="ParaClause"/>
        <w:rPr>
          <w:shd w:val="clear" w:color="auto" w:fill="FFFFFF"/>
        </w:rPr>
      </w:pPr>
      <w:r w:rsidRPr="002151DC">
        <w:rPr>
          <w:shd w:val="clear" w:color="auto" w:fill="FFFFFF"/>
        </w:rPr>
        <w:t xml:space="preserve">The following definitions and rules of interpretation apply in this </w:t>
      </w:r>
      <w:r w:rsidRPr="002151DC">
        <w:t>lease</w:t>
      </w:r>
      <w:r w:rsidRPr="002151DC">
        <w:rPr>
          <w:shd w:val="clear" w:color="auto" w:fill="FFFFFF"/>
        </w:rPr>
        <w:t>.</w:t>
      </w:r>
    </w:p>
    <w:p w14:paraId="6B58AA31" w14:textId="77777777" w:rsidR="00AB10F4" w:rsidRPr="002151DC" w:rsidRDefault="00D15384" w:rsidP="00E45614">
      <w:pPr>
        <w:pStyle w:val="Untitledsubclause1"/>
      </w:pPr>
      <w:bookmarkStart w:id="8" w:name="a540934"/>
      <w:r w:rsidRPr="002151DC">
        <w:rPr>
          <w:shd w:val="clear" w:color="auto" w:fill="FFFFFF"/>
        </w:rPr>
        <w:t>Definitions:</w:t>
      </w:r>
      <w:bookmarkEnd w:id="8"/>
    </w:p>
    <w:p w14:paraId="4385FEF4" w14:textId="1DDEEA25" w:rsidR="00AB10F4" w:rsidRPr="002151DC" w:rsidRDefault="00D15384" w:rsidP="00E45614">
      <w:pPr>
        <w:pStyle w:val="DefinedTermPara"/>
      </w:pPr>
      <w:bookmarkStart w:id="9" w:name="a300642"/>
      <w:r w:rsidRPr="002151DC">
        <w:rPr>
          <w:rStyle w:val="DefTerm"/>
        </w:rPr>
        <w:t>Annual Rent</w:t>
      </w:r>
      <w:r w:rsidRPr="002151DC">
        <w:t xml:space="preserve">: rent at </w:t>
      </w:r>
      <w:r w:rsidRPr="002151DC">
        <w:rPr>
          <w:highlight w:val="yellow"/>
        </w:rPr>
        <w:t>an initial rate of £[AMOUNT</w:t>
      </w:r>
      <w:r w:rsidR="0018198F" w:rsidRPr="002151DC">
        <w:t>]</w:t>
      </w:r>
      <w:r w:rsidRPr="002151DC">
        <w:t xml:space="preserve"> per annum and then as revised under </w:t>
      </w:r>
      <w:r w:rsidRPr="002151DC">
        <w:fldChar w:fldCharType="begin"/>
      </w:r>
      <w:r w:rsidRPr="002151DC">
        <w:instrText>REF a594018 \h \w</w:instrText>
      </w:r>
      <w:r w:rsidR="00712746" w:rsidRPr="002151DC">
        <w:instrText xml:space="preserve"> \* MERGEFORMAT </w:instrText>
      </w:r>
      <w:r w:rsidRPr="002151DC">
        <w:fldChar w:fldCharType="separate"/>
      </w:r>
      <w:r w:rsidR="00943D29" w:rsidRPr="002151DC">
        <w:rPr>
          <w:b/>
          <w:bCs/>
        </w:rPr>
        <w:t>Schedule</w:t>
      </w:r>
      <w:r w:rsidR="00943D29" w:rsidRPr="002151DC">
        <w:t xml:space="preserve"> 5</w:t>
      </w:r>
      <w:r w:rsidRPr="002151DC">
        <w:fldChar w:fldCharType="end"/>
      </w:r>
      <w:r w:rsidRPr="002151DC">
        <w:t>.</w:t>
      </w:r>
      <w:bookmarkEnd w:id="9"/>
    </w:p>
    <w:p w14:paraId="0692B8E0" w14:textId="77777777" w:rsidR="00AB10F4" w:rsidRPr="002151DC" w:rsidRDefault="00D15384" w:rsidP="00E45614">
      <w:pPr>
        <w:pStyle w:val="DefinedTermPara"/>
      </w:pPr>
      <w:bookmarkStart w:id="10" w:name="a354741"/>
      <w:r w:rsidRPr="002151DC">
        <w:rPr>
          <w:rStyle w:val="DefTerm"/>
        </w:rPr>
        <w:t>Authorised Person</w:t>
      </w:r>
      <w:r w:rsidRPr="002151DC">
        <w:t>: any:</w:t>
      </w:r>
      <w:bookmarkEnd w:id="10"/>
    </w:p>
    <w:p w14:paraId="45CB21DF" w14:textId="77777777" w:rsidR="00AB10F4" w:rsidRPr="002151DC" w:rsidRDefault="00D15384" w:rsidP="00E45614">
      <w:pPr>
        <w:pStyle w:val="DefinedTermNumber"/>
      </w:pPr>
      <w:r w:rsidRPr="002151DC">
        <w:t>undertenant or person deriving title under the Tenant;</w:t>
      </w:r>
    </w:p>
    <w:p w14:paraId="1CDF4034" w14:textId="78A0D4CC" w:rsidR="00AB10F4" w:rsidRPr="002151DC" w:rsidRDefault="00D15384" w:rsidP="00712746">
      <w:pPr>
        <w:pStyle w:val="DefinedTermNumber"/>
        <w:ind w:left="2160" w:hanging="606"/>
      </w:pPr>
      <w:r w:rsidRPr="002151DC">
        <w:t xml:space="preserve">workers, contractors or agents of the Tenant or of any person referred to in </w:t>
      </w:r>
      <w:r w:rsidR="00E204CA" w:rsidRPr="002151DC">
        <w:rPr>
          <w:b/>
          <w:bCs/>
        </w:rPr>
        <w:t>paragraph</w:t>
      </w:r>
      <w:r w:rsidRPr="002151DC">
        <w:t xml:space="preserve"> (a) of this definition; or</w:t>
      </w:r>
    </w:p>
    <w:p w14:paraId="3BAEDCB7" w14:textId="79B2CF56" w:rsidR="00AB10F4" w:rsidRPr="002151DC" w:rsidRDefault="00D15384" w:rsidP="00712746">
      <w:pPr>
        <w:pStyle w:val="DefinedTermNumber"/>
        <w:ind w:left="2160" w:hanging="606"/>
      </w:pPr>
      <w:r w:rsidRPr="002151DC">
        <w:t xml:space="preserve">person at the Property with the actual or implied authority of the Tenant or any person referred to in </w:t>
      </w:r>
      <w:r w:rsidR="00E204CA" w:rsidRPr="002151DC">
        <w:rPr>
          <w:b/>
          <w:bCs/>
        </w:rPr>
        <w:t>paragraph</w:t>
      </w:r>
      <w:r w:rsidRPr="002151DC">
        <w:t xml:space="preserve"> (a) or </w:t>
      </w:r>
      <w:r w:rsidR="00E204CA" w:rsidRPr="002151DC">
        <w:rPr>
          <w:b/>
          <w:bCs/>
        </w:rPr>
        <w:t>paragraph</w:t>
      </w:r>
      <w:r w:rsidRPr="002151DC">
        <w:t xml:space="preserve"> (b) of this definition.</w:t>
      </w:r>
    </w:p>
    <w:p w14:paraId="11886FB5" w14:textId="77777777" w:rsidR="007E7177" w:rsidRPr="002151DC" w:rsidRDefault="007E7177" w:rsidP="007E7177">
      <w:pPr>
        <w:pStyle w:val="DefinedTermPara"/>
        <w:rPr>
          <w:rStyle w:val="DefTerm"/>
        </w:rPr>
      </w:pPr>
      <w:bookmarkStart w:id="11" w:name="a998737"/>
      <w:bookmarkStart w:id="12" w:name="a500386"/>
      <w:r w:rsidRPr="002151DC">
        <w:rPr>
          <w:rStyle w:val="DefTerm"/>
        </w:rPr>
        <w:t>Break Date</w:t>
      </w:r>
      <w:r w:rsidRPr="002151DC">
        <w:t>: the date stated in the Break Notice on which this lease shall terminate.</w:t>
      </w:r>
      <w:bookmarkEnd w:id="11"/>
    </w:p>
    <w:p w14:paraId="64489C40" w14:textId="17B29566" w:rsidR="007E7177" w:rsidRPr="002151DC" w:rsidRDefault="007E7177" w:rsidP="007E7177">
      <w:pPr>
        <w:pStyle w:val="DefinedTermPara"/>
      </w:pPr>
      <w:r w:rsidRPr="002151DC">
        <w:rPr>
          <w:rStyle w:val="DefTerm"/>
        </w:rPr>
        <w:t>Break Notice</w:t>
      </w:r>
      <w:r w:rsidRPr="002151DC">
        <w:t xml:space="preserve">: a notice to terminate this lease in the form set out in the </w:t>
      </w:r>
      <w:r w:rsidR="000036E1" w:rsidRPr="002151DC">
        <w:rPr>
          <w:b/>
          <w:bCs/>
        </w:rPr>
        <w:t>Annex E</w:t>
      </w:r>
    </w:p>
    <w:p w14:paraId="3E561972" w14:textId="338083AF" w:rsidR="00AB10F4" w:rsidRPr="002151DC" w:rsidRDefault="00D15384" w:rsidP="007E7177">
      <w:pPr>
        <w:pStyle w:val="DefinedTermPara"/>
      </w:pPr>
      <w:r w:rsidRPr="002151DC">
        <w:rPr>
          <w:rStyle w:val="DefTerm"/>
        </w:rPr>
        <w:t>CDM Regulations</w:t>
      </w:r>
      <w:r w:rsidRPr="002151DC">
        <w:t>: the Construction (Design and Management) Regulations 2015 (SI 2015/51).</w:t>
      </w:r>
      <w:bookmarkEnd w:id="12"/>
    </w:p>
    <w:p w14:paraId="2AF6A76E" w14:textId="1F288349" w:rsidR="007E7177" w:rsidRPr="002151DC" w:rsidRDefault="007E7177" w:rsidP="00E45614">
      <w:pPr>
        <w:pStyle w:val="DefinedTermPara"/>
        <w:rPr>
          <w:rStyle w:val="DefTerm"/>
        </w:rPr>
      </w:pPr>
      <w:bookmarkStart w:id="13" w:name="a440547"/>
      <w:r w:rsidRPr="002151DC">
        <w:rPr>
          <w:rStyle w:val="DefTerm"/>
        </w:rPr>
        <w:t xml:space="preserve">Commencement Date: </w:t>
      </w:r>
      <w:r w:rsidRPr="002151DC">
        <w:rPr>
          <w:rStyle w:val="DefTerm"/>
          <w:b w:val="0"/>
          <w:bCs/>
          <w:highlight w:val="yellow"/>
        </w:rPr>
        <w:t>the date of this Lease</w:t>
      </w:r>
    </w:p>
    <w:p w14:paraId="081AF067" w14:textId="7BB67535" w:rsidR="00AB10F4" w:rsidRPr="002151DC" w:rsidRDefault="00D15384" w:rsidP="00E45614">
      <w:pPr>
        <w:pStyle w:val="DefinedTermPara"/>
        <w:rPr>
          <w:b/>
          <w:highlight w:val="yellow"/>
        </w:rPr>
      </w:pPr>
      <w:r w:rsidRPr="002151DC">
        <w:rPr>
          <w:rStyle w:val="DefTerm"/>
        </w:rPr>
        <w:t>Contractual Term</w:t>
      </w:r>
      <w:r w:rsidRPr="002151DC">
        <w:t xml:space="preserve">: a term of </w:t>
      </w:r>
      <w:r w:rsidR="00712746" w:rsidRPr="002151DC">
        <w:rPr>
          <w:highlight w:val="yellow"/>
        </w:rPr>
        <w:t>[</w:t>
      </w:r>
      <w:r w:rsidR="00BA5FD3" w:rsidRPr="002151DC">
        <w:rPr>
          <w:highlight w:val="yellow"/>
        </w:rPr>
        <w:t xml:space="preserve">  x</w:t>
      </w:r>
      <w:r w:rsidR="00BA5FD3" w:rsidRPr="002151DC">
        <w:t xml:space="preserve"> </w:t>
      </w:r>
      <w:r w:rsidR="00712746" w:rsidRPr="002151DC">
        <w:t xml:space="preserve">] </w:t>
      </w:r>
      <w:r w:rsidRPr="002151DC">
        <w:t xml:space="preserve">years from and including </w:t>
      </w:r>
      <w:r w:rsidR="007E7177" w:rsidRPr="002151DC">
        <w:rPr>
          <w:highlight w:val="yellow"/>
        </w:rPr>
        <w:t>the Commencement Date</w:t>
      </w:r>
      <w:r w:rsidRPr="002151DC">
        <w:rPr>
          <w:highlight w:val="yellow"/>
        </w:rPr>
        <w:t xml:space="preserve"> to and including [DATE].</w:t>
      </w:r>
      <w:bookmarkEnd w:id="13"/>
    </w:p>
    <w:p w14:paraId="0C85458F" w14:textId="1A3936EB" w:rsidR="00AB10F4" w:rsidRPr="002151DC" w:rsidRDefault="00D15384" w:rsidP="00E45614">
      <w:pPr>
        <w:pStyle w:val="DefinedTermPara"/>
      </w:pPr>
      <w:bookmarkStart w:id="14" w:name="a675247"/>
      <w:r w:rsidRPr="002151DC">
        <w:rPr>
          <w:rStyle w:val="DefTerm"/>
        </w:rPr>
        <w:t>Default Interest Rate</w:t>
      </w:r>
      <w:r w:rsidRPr="002151DC">
        <w:t>: 4% per annum above the Interest Rate.</w:t>
      </w:r>
      <w:bookmarkEnd w:id="14"/>
    </w:p>
    <w:p w14:paraId="6FCA43E1" w14:textId="77777777" w:rsidR="00AB10F4" w:rsidRPr="002151DC" w:rsidRDefault="00D15384" w:rsidP="00E45614">
      <w:pPr>
        <w:pStyle w:val="DefinedTermPara"/>
      </w:pPr>
      <w:bookmarkStart w:id="15" w:name="a262964"/>
      <w:r w:rsidRPr="002151DC">
        <w:rPr>
          <w:rStyle w:val="DefTerm"/>
        </w:rPr>
        <w:lastRenderedPageBreak/>
        <w:t>Energy Assessor</w:t>
      </w:r>
      <w:r w:rsidRPr="002151DC">
        <w:t>: an individual who is a member of an accreditation scheme approved by the Secretary of State in accordance with regulation 22 of the EPC Regulations.</w:t>
      </w:r>
      <w:bookmarkEnd w:id="15"/>
    </w:p>
    <w:p w14:paraId="3D9B1323" w14:textId="77777777" w:rsidR="00AB10F4" w:rsidRPr="002151DC" w:rsidRDefault="00D15384" w:rsidP="00E45614">
      <w:pPr>
        <w:pStyle w:val="DefinedTermPara"/>
      </w:pPr>
      <w:bookmarkStart w:id="16" w:name="a313336"/>
      <w:r w:rsidRPr="002151DC">
        <w:rPr>
          <w:rStyle w:val="DefTerm"/>
        </w:rPr>
        <w:t>Energy Performance Certificate</w:t>
      </w:r>
      <w:r w:rsidRPr="002151DC">
        <w:t>: a certificate as defined in regulation 2(1) of the EPC Regulations.</w:t>
      </w:r>
      <w:bookmarkEnd w:id="16"/>
    </w:p>
    <w:p w14:paraId="0139FE0F" w14:textId="77777777" w:rsidR="00AB10F4" w:rsidRPr="002151DC" w:rsidRDefault="00D15384" w:rsidP="00E45614">
      <w:pPr>
        <w:pStyle w:val="DefinedTermPara"/>
      </w:pPr>
      <w:bookmarkStart w:id="17" w:name="a132153"/>
      <w:r w:rsidRPr="002151DC">
        <w:rPr>
          <w:rStyle w:val="DefTerm"/>
        </w:rPr>
        <w:t>EPC Regulations</w:t>
      </w:r>
      <w:r w:rsidRPr="002151DC">
        <w:t>: Energy Performance of Buildings (England and Wales) Regulations 2012 (SI 2012/3118).</w:t>
      </w:r>
      <w:bookmarkEnd w:id="17"/>
    </w:p>
    <w:p w14:paraId="19B6DD10" w14:textId="3729082F" w:rsidR="00787FD4" w:rsidRPr="002151DC" w:rsidRDefault="00787FD4" w:rsidP="00E45614">
      <w:pPr>
        <w:pStyle w:val="DefinedTermPara"/>
      </w:pPr>
      <w:bookmarkStart w:id="18" w:name="a873289"/>
      <w:r w:rsidRPr="002151DC">
        <w:rPr>
          <w:b/>
          <w:bCs/>
        </w:rPr>
        <w:t>Event Days:</w:t>
      </w:r>
      <w:r w:rsidRPr="002151DC">
        <w:rPr>
          <w:b/>
          <w:bCs/>
        </w:rPr>
        <w:tab/>
      </w:r>
      <w:r w:rsidRPr="002151DC">
        <w:t xml:space="preserve">A maximum of 14 days in any </w:t>
      </w:r>
      <w:r w:rsidR="000036E1" w:rsidRPr="002151DC">
        <w:t xml:space="preserve">calendar </w:t>
      </w:r>
      <w:r w:rsidRPr="002151DC">
        <w:t xml:space="preserve">year selected by the Landlord on which events on the sea front are held which require the closure or restriction of access to Marine Parade and/or the sea front area. </w:t>
      </w:r>
    </w:p>
    <w:p w14:paraId="28D43ED9" w14:textId="3FAAE242" w:rsidR="00AB10F4" w:rsidRPr="002151DC" w:rsidRDefault="00D15384" w:rsidP="00E45614">
      <w:pPr>
        <w:pStyle w:val="DefinedTermPara"/>
      </w:pPr>
      <w:r w:rsidRPr="002151DC">
        <w:rPr>
          <w:rStyle w:val="DefTerm"/>
        </w:rPr>
        <w:t>Excluded Insurance Items</w:t>
      </w:r>
      <w:r w:rsidRPr="002151DC">
        <w:t>: any:</w:t>
      </w:r>
      <w:bookmarkEnd w:id="18"/>
    </w:p>
    <w:p w14:paraId="717BC38D" w14:textId="77777777" w:rsidR="00AB10F4" w:rsidRPr="002151DC" w:rsidRDefault="00D15384" w:rsidP="00E45614">
      <w:pPr>
        <w:pStyle w:val="DefinedTermNumber"/>
      </w:pPr>
      <w:r w:rsidRPr="002151DC">
        <w:t>glass forming part of the Property; and</w:t>
      </w:r>
    </w:p>
    <w:p w14:paraId="3409F0D2" w14:textId="77777777" w:rsidR="00AB10F4" w:rsidRPr="002151DC" w:rsidRDefault="00D15384" w:rsidP="003437CD">
      <w:pPr>
        <w:pStyle w:val="DefinedTermNumber"/>
        <w:ind w:left="2160" w:hanging="606"/>
      </w:pPr>
      <w:r w:rsidRPr="002151DC">
        <w:t>tenant's fixtures that are installed by or for the Tenant, any undertenant or occupier of the Property and that form part of the Property.</w:t>
      </w:r>
    </w:p>
    <w:p w14:paraId="7C687C6E" w14:textId="1FFC93B7" w:rsidR="00AB10F4" w:rsidRPr="002151DC" w:rsidRDefault="00D15384" w:rsidP="00E45614">
      <w:pPr>
        <w:pStyle w:val="DefinedTermPara"/>
      </w:pPr>
      <w:bookmarkStart w:id="19" w:name="a964677"/>
      <w:r w:rsidRPr="002151DC">
        <w:rPr>
          <w:rStyle w:val="DefTerm"/>
        </w:rPr>
        <w:t>Expert</w:t>
      </w:r>
      <w:r w:rsidRPr="002151DC">
        <w:t xml:space="preserve">: an independent surveyor: </w:t>
      </w:r>
      <w:bookmarkEnd w:id="19"/>
    </w:p>
    <w:p w14:paraId="4F7A877D" w14:textId="77777777" w:rsidR="00AB10F4" w:rsidRPr="002151DC" w:rsidRDefault="00D15384" w:rsidP="003437CD">
      <w:pPr>
        <w:pStyle w:val="DefinedTermNumber"/>
        <w:ind w:left="2160" w:hanging="606"/>
      </w:pPr>
      <w:r w:rsidRPr="002151DC">
        <w:t xml:space="preserve">who is a Member or Fellow of the Royal Institution of Chartered Surveyors; </w:t>
      </w:r>
    </w:p>
    <w:p w14:paraId="2AACA63F" w14:textId="30ED2E66" w:rsidR="00AB10F4" w:rsidRPr="002151DC" w:rsidRDefault="00D15384" w:rsidP="003437CD">
      <w:pPr>
        <w:pStyle w:val="DefinedTermNumber"/>
        <w:ind w:left="2160" w:hanging="606"/>
      </w:pPr>
      <w:r w:rsidRPr="002151DC">
        <w:t xml:space="preserve">with at least ten years' post-qualification experience including relevant experience in the subject matter of the dispute; and </w:t>
      </w:r>
    </w:p>
    <w:p w14:paraId="3C727E94" w14:textId="5EE166D6" w:rsidR="00AB10F4" w:rsidRPr="002151DC" w:rsidRDefault="00D15384" w:rsidP="003437CD">
      <w:pPr>
        <w:pStyle w:val="DefinedTermNumber"/>
        <w:ind w:left="2160" w:hanging="606"/>
      </w:pPr>
      <w:r w:rsidRPr="002151DC">
        <w:t>appointed in accordance with</w:t>
      </w:r>
      <w:r w:rsidR="008063B7" w:rsidRPr="002151DC">
        <w:t xml:space="preserve"> </w:t>
      </w:r>
      <w:r w:rsidR="008063B7" w:rsidRPr="002151DC">
        <w:rPr>
          <w:b/>
          <w:bCs/>
        </w:rPr>
        <w:t xml:space="preserve">paragraph </w:t>
      </w:r>
      <w:r w:rsidR="008063B7" w:rsidRPr="002151DC">
        <w:rPr>
          <w:b/>
          <w:bCs/>
        </w:rPr>
        <w:fldChar w:fldCharType="begin"/>
      </w:r>
      <w:r w:rsidR="008063B7" w:rsidRPr="002151DC">
        <w:rPr>
          <w:b/>
          <w:bCs/>
        </w:rPr>
        <w:instrText xml:space="preserve"> REF _Ref158031082 \r \h  \* MERGEFORMAT </w:instrText>
      </w:r>
      <w:r w:rsidR="008063B7" w:rsidRPr="002151DC">
        <w:rPr>
          <w:b/>
          <w:bCs/>
        </w:rPr>
      </w:r>
      <w:r w:rsidR="008063B7" w:rsidRPr="002151DC">
        <w:rPr>
          <w:b/>
          <w:bCs/>
        </w:rPr>
        <w:fldChar w:fldCharType="separate"/>
      </w:r>
      <w:r w:rsidR="008063B7" w:rsidRPr="002151DC">
        <w:rPr>
          <w:b/>
          <w:bCs/>
        </w:rPr>
        <w:t>2.2</w:t>
      </w:r>
      <w:r w:rsidR="008063B7" w:rsidRPr="002151DC">
        <w:rPr>
          <w:b/>
          <w:bCs/>
        </w:rPr>
        <w:fldChar w:fldCharType="end"/>
      </w:r>
      <w:r w:rsidR="008063B7" w:rsidRPr="002151DC">
        <w:rPr>
          <w:b/>
          <w:bCs/>
        </w:rPr>
        <w:t xml:space="preserve"> </w:t>
      </w:r>
      <w:r w:rsidRPr="002151DC">
        <w:rPr>
          <w:b/>
          <w:bCs/>
        </w:rPr>
        <w:t>of</w:t>
      </w:r>
      <w:r w:rsidR="008063B7" w:rsidRPr="002151DC">
        <w:rPr>
          <w:b/>
          <w:bCs/>
        </w:rPr>
        <w:t xml:space="preserve"> Part 2</w:t>
      </w:r>
      <w:r w:rsidRPr="002151DC">
        <w:rPr>
          <w:b/>
          <w:bCs/>
        </w:rPr>
        <w:t xml:space="preserve"> of </w:t>
      </w:r>
      <w:r w:rsidRPr="002151DC">
        <w:rPr>
          <w:b/>
          <w:bCs/>
        </w:rPr>
        <w:fldChar w:fldCharType="begin"/>
      </w:r>
      <w:r w:rsidRPr="002151DC">
        <w:rPr>
          <w:b/>
          <w:bCs/>
          <w:highlight w:val="lightGray"/>
        </w:rPr>
        <w:instrText>REF a594018 \h \w</w:instrText>
      </w:r>
      <w:r w:rsidR="008063B7"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Schedule 5</w:t>
      </w:r>
      <w:r w:rsidRPr="002151DC">
        <w:rPr>
          <w:b/>
          <w:bCs/>
        </w:rPr>
        <w:fldChar w:fldCharType="end"/>
      </w:r>
      <w:r w:rsidRPr="002151DC">
        <w:t>.</w:t>
      </w:r>
    </w:p>
    <w:p w14:paraId="0F6EB661" w14:textId="0D0FE756" w:rsidR="00AB10F4" w:rsidRPr="002151DC" w:rsidRDefault="00D15384" w:rsidP="00E45614">
      <w:pPr>
        <w:pStyle w:val="DefinedTermPara"/>
      </w:pPr>
      <w:bookmarkStart w:id="20" w:name="a633723"/>
      <w:r w:rsidRPr="002151DC">
        <w:rPr>
          <w:rStyle w:val="DefTerm"/>
        </w:rPr>
        <w:t>Group Company</w:t>
      </w:r>
      <w:r w:rsidRPr="002151DC">
        <w:t>: a company within the same group of companies as the Tenant within the meaning of section 42(1) of the LTA 1954.</w:t>
      </w:r>
      <w:bookmarkEnd w:id="20"/>
    </w:p>
    <w:p w14:paraId="25576D13" w14:textId="3C2BBDA1" w:rsidR="00AB10F4" w:rsidRPr="002151DC" w:rsidRDefault="00D15384" w:rsidP="00E45614">
      <w:pPr>
        <w:pStyle w:val="DefinedTermPara"/>
      </w:pPr>
      <w:bookmarkStart w:id="21" w:name="a624359"/>
      <w:r w:rsidRPr="002151DC">
        <w:rPr>
          <w:rStyle w:val="DefTerm"/>
        </w:rPr>
        <w:t>Insolvency Event</w:t>
      </w:r>
      <w:r w:rsidRPr="002151DC">
        <w:t xml:space="preserve">: subject to </w:t>
      </w:r>
      <w:r w:rsidRPr="002151DC">
        <w:rPr>
          <w:b/>
          <w:bCs/>
        </w:rPr>
        <w:fldChar w:fldCharType="begin"/>
      </w:r>
      <w:r w:rsidRPr="002151DC">
        <w:rPr>
          <w:b/>
          <w:bCs/>
        </w:rPr>
        <w:instrText>PAGEREF a321511\# "'clause '"  \h</w:instrText>
      </w:r>
      <w:r w:rsidRPr="002151DC">
        <w:rPr>
          <w:b/>
          <w:bCs/>
        </w:rPr>
      </w:r>
      <w:r w:rsidRPr="002151DC">
        <w:rPr>
          <w:b/>
          <w:bCs/>
        </w:rPr>
        <w:fldChar w:fldCharType="separate"/>
      </w:r>
      <w:r w:rsidR="00943D29" w:rsidRPr="002151DC">
        <w:rPr>
          <w:b/>
          <w:bCs/>
          <w:noProof/>
        </w:rPr>
        <w:t xml:space="preserve">clause </w:t>
      </w:r>
      <w:r w:rsidRPr="002151DC">
        <w:rPr>
          <w:b/>
          <w:bCs/>
        </w:rPr>
        <w:fldChar w:fldCharType="end"/>
      </w:r>
      <w:r w:rsidRPr="002151DC">
        <w:rPr>
          <w:b/>
          <w:bCs/>
        </w:rPr>
        <w:fldChar w:fldCharType="begin"/>
      </w:r>
      <w:r w:rsidRPr="002151DC">
        <w:rPr>
          <w:b/>
          <w:bCs/>
          <w:highlight w:val="lightGray"/>
        </w:rPr>
        <w:instrText>REF a321511 \h \w</w:instrText>
      </w:r>
      <w:r w:rsidR="000036E1"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1.15</w:t>
      </w:r>
      <w:r w:rsidRPr="002151DC">
        <w:rPr>
          <w:b/>
          <w:bCs/>
        </w:rPr>
        <w:fldChar w:fldCharType="end"/>
      </w:r>
      <w:r w:rsidRPr="002151DC">
        <w:rPr>
          <w:b/>
          <w:bCs/>
        </w:rPr>
        <w:t>,</w:t>
      </w:r>
      <w:r w:rsidRPr="002151DC">
        <w:t xml:space="preserve"> any one or more of the following:</w:t>
      </w:r>
      <w:bookmarkEnd w:id="21"/>
    </w:p>
    <w:p w14:paraId="26003078" w14:textId="77777777" w:rsidR="00AB10F4" w:rsidRPr="002151DC" w:rsidRDefault="00D15384" w:rsidP="00124002">
      <w:pPr>
        <w:pStyle w:val="DefinedTermNumber"/>
        <w:ind w:left="2160" w:hanging="606"/>
      </w:pPr>
      <w:r w:rsidRPr="002151DC">
        <w:t>the taking of any step in connection with any voluntary arrangement or any other compromise or arrangement for the benefit of any creditors of the Tenant or any guarantor;</w:t>
      </w:r>
    </w:p>
    <w:p w14:paraId="705038C4" w14:textId="77777777" w:rsidR="00AB10F4" w:rsidRPr="002151DC" w:rsidRDefault="00D15384" w:rsidP="00124002">
      <w:pPr>
        <w:pStyle w:val="DefinedTermNumber"/>
        <w:ind w:left="2160" w:hanging="606"/>
      </w:pPr>
      <w:r w:rsidRPr="002151DC">
        <w:t>the making of an application for an administration order or the making of an administration order in relation to the Tenant or any guarantor;</w:t>
      </w:r>
    </w:p>
    <w:p w14:paraId="509EBADA" w14:textId="77777777" w:rsidR="00AB10F4" w:rsidRPr="002151DC" w:rsidRDefault="00D15384" w:rsidP="00124002">
      <w:pPr>
        <w:pStyle w:val="DefinedTermNumber"/>
        <w:ind w:left="2160" w:hanging="606"/>
      </w:pPr>
      <w:r w:rsidRPr="002151DC">
        <w:t>the giving of any notice of intention to appoint an administrator, or the filing at court of the prescribed documents in connection with the appointment of an administrator, or the appointment of an administrator, in any case in relation to the Tenant or any guarantor;</w:t>
      </w:r>
    </w:p>
    <w:p w14:paraId="74731C93" w14:textId="77777777" w:rsidR="00AB10F4" w:rsidRPr="002151DC" w:rsidRDefault="00D15384" w:rsidP="00124002">
      <w:pPr>
        <w:pStyle w:val="DefinedTermNumber"/>
        <w:ind w:left="2160" w:hanging="606"/>
      </w:pPr>
      <w:r w:rsidRPr="002151DC">
        <w:t>the appointment of a receiver or manager or an administrative receiver in relation to any property or income of the Tenant or any guarantor;</w:t>
      </w:r>
    </w:p>
    <w:p w14:paraId="7F1C3C5E" w14:textId="77777777" w:rsidR="00AB10F4" w:rsidRPr="002151DC" w:rsidRDefault="00D15384" w:rsidP="00124002">
      <w:pPr>
        <w:pStyle w:val="DefinedTermNumber"/>
        <w:ind w:left="2160" w:hanging="606"/>
      </w:pPr>
      <w:r w:rsidRPr="002151DC">
        <w:t>the commencement of a voluntary winding-up in respect of the Tenant or any guarantor, except a winding-up for the purpose of amalgamation or reconstruction of a solvent company in respect of which a statutory declaration of solvency has been filed with the Registrar of Companies;</w:t>
      </w:r>
    </w:p>
    <w:p w14:paraId="7944E3D9" w14:textId="77777777" w:rsidR="00AB10F4" w:rsidRPr="002151DC" w:rsidRDefault="00D15384" w:rsidP="00124002">
      <w:pPr>
        <w:pStyle w:val="DefinedTermNumber"/>
        <w:ind w:left="2160" w:hanging="606"/>
      </w:pPr>
      <w:r w:rsidRPr="002151DC">
        <w:lastRenderedPageBreak/>
        <w:t>the making of a petition for a winding-up order or a winding-up order in respect of the Tenant or any guarantor;</w:t>
      </w:r>
    </w:p>
    <w:p w14:paraId="62E5E5DB" w14:textId="77777777" w:rsidR="00AB10F4" w:rsidRPr="002151DC" w:rsidRDefault="00D15384" w:rsidP="00124002">
      <w:pPr>
        <w:pStyle w:val="DefinedTermNumber"/>
        <w:ind w:left="2160" w:hanging="606"/>
      </w:pPr>
      <w:r w:rsidRPr="002151DC">
        <w:t>the striking-off of the Tenant or any guarantor from the Register of Companies or the making of an application for the Tenant or any guarantor to be struck-off;</w:t>
      </w:r>
    </w:p>
    <w:p w14:paraId="28AFDD4C" w14:textId="77777777" w:rsidR="00AB10F4" w:rsidRPr="002151DC" w:rsidRDefault="00D15384" w:rsidP="00124002">
      <w:pPr>
        <w:pStyle w:val="DefinedTermNumber"/>
        <w:ind w:left="2160" w:hanging="606"/>
      </w:pPr>
      <w:r w:rsidRPr="002151DC">
        <w:t>the Tenant or any guarantor otherwise ceasing to exist (but excluding where the Tenant or any guarantor dies);</w:t>
      </w:r>
    </w:p>
    <w:p w14:paraId="7DC9852C" w14:textId="4BABA819" w:rsidR="00AB10F4" w:rsidRPr="002151DC" w:rsidRDefault="00D15384" w:rsidP="00124002">
      <w:pPr>
        <w:pStyle w:val="DefinedTermNumber"/>
        <w:ind w:left="2160" w:hanging="606"/>
      </w:pPr>
      <w:r w:rsidRPr="002151DC">
        <w:t xml:space="preserve">the making of an application for a bankruptcy order, the presentation of a petition for a bankruptcy order or the making of a bankruptcy order against the Tenant or any guarantor; </w:t>
      </w:r>
    </w:p>
    <w:p w14:paraId="3706DDA6" w14:textId="3817D898" w:rsidR="00AB10F4" w:rsidRPr="002151DC" w:rsidRDefault="00D15384" w:rsidP="00124002">
      <w:pPr>
        <w:pStyle w:val="DefinedTermNumber"/>
        <w:ind w:left="2160" w:hanging="606"/>
      </w:pPr>
      <w:r w:rsidRPr="002151DC">
        <w:t>the making of an application to court for, or obtaining, a moratorium under Part A1 of the Insolvency Act 1986 in relation to the Tenant or any guarantor; or</w:t>
      </w:r>
    </w:p>
    <w:p w14:paraId="1D71FC1A" w14:textId="0C0EDD88" w:rsidR="00AB10F4" w:rsidRPr="002151DC" w:rsidRDefault="00D15384" w:rsidP="00124002">
      <w:pPr>
        <w:pStyle w:val="DefinedTermNumber"/>
        <w:ind w:left="2160" w:hanging="606"/>
      </w:pPr>
      <w:r w:rsidRPr="002151DC">
        <w:t>the levying of any execution or other such process on or against, or taking control or possession of, the whole or any part of the Tenant's assets.</w:t>
      </w:r>
    </w:p>
    <w:p w14:paraId="38E14045" w14:textId="77777777" w:rsidR="00AB10F4" w:rsidRPr="002151DC" w:rsidRDefault="00D15384" w:rsidP="00E45614">
      <w:pPr>
        <w:pStyle w:val="DefinedTermPara"/>
      </w:pPr>
      <w:bookmarkStart w:id="22" w:name="a514746"/>
      <w:r w:rsidRPr="002151DC">
        <w:rPr>
          <w:rStyle w:val="DefTerm"/>
        </w:rPr>
        <w:t>Insurance Rent</w:t>
      </w:r>
      <w:r w:rsidRPr="002151DC">
        <w:t>: the aggregate in each year of:</w:t>
      </w:r>
      <w:bookmarkEnd w:id="22"/>
    </w:p>
    <w:p w14:paraId="346B7434" w14:textId="411350C5" w:rsidR="00AB10F4" w:rsidRPr="002151DC" w:rsidRDefault="00D15384" w:rsidP="00124002">
      <w:pPr>
        <w:pStyle w:val="DefinedTermNumber"/>
        <w:ind w:left="2160" w:hanging="606"/>
      </w:pPr>
      <w:r w:rsidRPr="002151DC">
        <w:t>the gross cost of any premiums that the Landlord expends (before any discount or commission is allowed or paid to the Landlord) and any fees and other expenses that the Landlord reasonably incurs in insuring the Property (excluding the Excluded Insurance Items) against the Insured Risks for the Reinstatement Cost in accordance with this lease;</w:t>
      </w:r>
    </w:p>
    <w:p w14:paraId="1955C044" w14:textId="72AA2D64" w:rsidR="00AB10F4" w:rsidRPr="002151DC" w:rsidRDefault="00D15384" w:rsidP="00124002">
      <w:pPr>
        <w:pStyle w:val="DefinedTermNumber"/>
        <w:ind w:left="2160" w:hanging="606"/>
      </w:pPr>
      <w:r w:rsidRPr="002151DC">
        <w:t>the gross cost of the premium before any discount or commission for insurance for loss of Annual Rent from the Property for three years; and</w:t>
      </w:r>
    </w:p>
    <w:p w14:paraId="09BDAE39" w14:textId="10ED2236" w:rsidR="00AB10F4" w:rsidRPr="002151DC" w:rsidRDefault="00D15384" w:rsidP="00124002">
      <w:pPr>
        <w:pStyle w:val="DefinedTermNumber"/>
        <w:ind w:left="2160" w:hanging="606"/>
      </w:pPr>
      <w:r w:rsidRPr="002151DC">
        <w:t xml:space="preserve">any IPT and any VAT (except to the extent that the Landlord obtains credit for such VAT as input tax or otherwise recovers it) payable on any sum set out in </w:t>
      </w:r>
      <w:r w:rsidR="00E204CA" w:rsidRPr="002151DC">
        <w:rPr>
          <w:b/>
          <w:bCs/>
        </w:rPr>
        <w:t>paragraph</w:t>
      </w:r>
      <w:r w:rsidRPr="002151DC">
        <w:t>s (a) and (b) of this definition.</w:t>
      </w:r>
    </w:p>
    <w:p w14:paraId="4CD1790D" w14:textId="7EFAD0E7" w:rsidR="00AB10F4" w:rsidRPr="002151DC" w:rsidRDefault="00D15384" w:rsidP="00E45614">
      <w:pPr>
        <w:pStyle w:val="DefinedTermPara"/>
        <w:rPr>
          <w:b/>
        </w:rPr>
      </w:pPr>
      <w:bookmarkStart w:id="23" w:name="a639381"/>
      <w:r w:rsidRPr="002151DC">
        <w:rPr>
          <w:rStyle w:val="DefTerm"/>
        </w:rPr>
        <w:t>Insured Risks:</w:t>
      </w:r>
      <w:r w:rsidRPr="002151DC">
        <w:t xml:space="preserve"> (except to the extent any of the following are not insured against at the date of the relevant damage or destruction because of an exclusion imposed by the insurers or insurance for such risks was not available in the London insurance market on reasonable terms acceptable to the Landlord at the time the insurance policy was entered into</w:t>
      </w:r>
      <w:bookmarkStart w:id="24" w:name="_Hlk158029157"/>
      <w:r w:rsidRPr="002151DC">
        <w:t xml:space="preserve">) </w:t>
      </w:r>
      <w:bookmarkStart w:id="25" w:name="_Hlk157697164"/>
      <w:r w:rsidRPr="002151DC">
        <w:t xml:space="preserve">fire, explosion, lightning, earthquake, tempest, storm, flood, bursting and overflowing of water tanks, apparatus or pipes, damage to underground water, oil or gas pipes or electricity wires or cables, impact by aircraft and aerial devices and articles dropped from them, impact by vehicles, terrorism, subsidence, ground slip, heave, riot, civil commotion, strikes, labour or political disturbances, malicious damage, </w:t>
      </w:r>
      <w:bookmarkEnd w:id="24"/>
      <w:r w:rsidRPr="002151DC">
        <w:t>and any other risks against which the Landlord decides to insure against from time to time and</w:t>
      </w:r>
      <w:bookmarkEnd w:id="25"/>
      <w:r w:rsidRPr="002151DC">
        <w:t xml:space="preserve"> </w:t>
      </w:r>
      <w:r w:rsidRPr="002151DC">
        <w:rPr>
          <w:rStyle w:val="DefTerm"/>
        </w:rPr>
        <w:t>Insured Risk</w:t>
      </w:r>
      <w:r w:rsidRPr="002151DC">
        <w:t xml:space="preserve"> means any one of the Insured Risks.</w:t>
      </w:r>
      <w:bookmarkEnd w:id="23"/>
    </w:p>
    <w:p w14:paraId="1B1DD858" w14:textId="24F8AF8F" w:rsidR="00AB10F4" w:rsidRPr="002151DC" w:rsidRDefault="00D15384" w:rsidP="00E45614">
      <w:pPr>
        <w:pStyle w:val="DefinedTermPara"/>
      </w:pPr>
      <w:bookmarkStart w:id="26" w:name="a697775"/>
      <w:r w:rsidRPr="002151DC">
        <w:rPr>
          <w:rStyle w:val="DefTerm"/>
        </w:rPr>
        <w:t>Interest Rate</w:t>
      </w:r>
      <w:r w:rsidRPr="002151DC">
        <w:t xml:space="preserve">: the base rate from time to time of </w:t>
      </w:r>
      <w:r w:rsidR="00124002" w:rsidRPr="002151DC">
        <w:t>Barclays Bank PLC</w:t>
      </w:r>
      <w:r w:rsidRPr="002151DC">
        <w:t xml:space="preserve"> or, if that base rate stops being used or published, a comparable commercial rate specified by the Landlord (acting reasonably).</w:t>
      </w:r>
      <w:bookmarkEnd w:id="26"/>
    </w:p>
    <w:p w14:paraId="63015BAB" w14:textId="77777777" w:rsidR="00AB10F4" w:rsidRPr="002151DC" w:rsidRDefault="00D15384" w:rsidP="00E45614">
      <w:pPr>
        <w:pStyle w:val="DefinedTermPara"/>
        <w:rPr>
          <w:rStyle w:val="DefTerm"/>
        </w:rPr>
      </w:pPr>
      <w:bookmarkStart w:id="27" w:name="a251324"/>
      <w:r w:rsidRPr="002151DC">
        <w:rPr>
          <w:rStyle w:val="DefTerm"/>
        </w:rPr>
        <w:lastRenderedPageBreak/>
        <w:t>IPT</w:t>
      </w:r>
      <w:r w:rsidRPr="002151DC">
        <w:rPr>
          <w:rStyle w:val="DefTerm"/>
          <w:b w:val="0"/>
        </w:rPr>
        <w:t xml:space="preserve">: </w:t>
      </w:r>
      <w:r w:rsidRPr="002151DC">
        <w:t>Insurance</w:t>
      </w:r>
      <w:r w:rsidRPr="002151DC">
        <w:rPr>
          <w:b/>
        </w:rPr>
        <w:t xml:space="preserve"> </w:t>
      </w:r>
      <w:r w:rsidRPr="002151DC">
        <w:t>Premium</w:t>
      </w:r>
      <w:r w:rsidRPr="002151DC">
        <w:rPr>
          <w:b/>
        </w:rPr>
        <w:t xml:space="preserve"> </w:t>
      </w:r>
      <w:r w:rsidRPr="002151DC">
        <w:t>Tax chargeable under the Finance Act 1994 or any similar replacement or additional tax.</w:t>
      </w:r>
      <w:bookmarkEnd w:id="27"/>
    </w:p>
    <w:p w14:paraId="462695B3" w14:textId="3CFA6F02" w:rsidR="00AB10F4" w:rsidRPr="002151DC" w:rsidRDefault="00D15384" w:rsidP="00E45614">
      <w:pPr>
        <w:pStyle w:val="DefinedTermPara"/>
      </w:pPr>
      <w:bookmarkStart w:id="28" w:name="a690357"/>
      <w:r w:rsidRPr="002151DC">
        <w:rPr>
          <w:rStyle w:val="DefTerm"/>
        </w:rPr>
        <w:t>Landlord's Neighbouring Property</w:t>
      </w:r>
      <w:r w:rsidRPr="002151DC">
        <w:t>: the freehold property known as</w:t>
      </w:r>
      <w:r w:rsidR="00AE0ACE" w:rsidRPr="002151DC">
        <w:t xml:space="preserve"> land to the West of Beach Road,</w:t>
      </w:r>
      <w:r w:rsidR="0018198F" w:rsidRPr="002151DC">
        <w:t xml:space="preserve"> </w:t>
      </w:r>
      <w:r w:rsidR="00124002" w:rsidRPr="002151DC">
        <w:t xml:space="preserve">Marine Parade, </w:t>
      </w:r>
      <w:proofErr w:type="spellStart"/>
      <w:r w:rsidR="00124002" w:rsidRPr="002151DC">
        <w:t>Weston-super-Mare</w:t>
      </w:r>
      <w:proofErr w:type="spellEnd"/>
      <w:r w:rsidR="00124002" w:rsidRPr="002151DC">
        <w:t xml:space="preserve">, Somerset </w:t>
      </w:r>
      <w:r w:rsidRPr="002151DC">
        <w:t>registered at HM Land Registry with title number</w:t>
      </w:r>
      <w:r w:rsidR="00124002" w:rsidRPr="002151DC">
        <w:t xml:space="preserve"> ST245798</w:t>
      </w:r>
      <w:r w:rsidR="003437CD" w:rsidRPr="002151DC">
        <w:t xml:space="preserve"> excluding the Property</w:t>
      </w:r>
      <w:bookmarkEnd w:id="28"/>
      <w:r w:rsidR="003437CD" w:rsidRPr="002151DC">
        <w:t>.</w:t>
      </w:r>
    </w:p>
    <w:p w14:paraId="5149C10E" w14:textId="77777777" w:rsidR="00AB10F4" w:rsidRPr="002151DC" w:rsidRDefault="00D15384" w:rsidP="00E45614">
      <w:pPr>
        <w:pStyle w:val="DefinedTermPara"/>
        <w:rPr>
          <w:b/>
        </w:rPr>
      </w:pPr>
      <w:bookmarkStart w:id="29" w:name="a533937"/>
      <w:r w:rsidRPr="002151DC">
        <w:rPr>
          <w:rStyle w:val="DefTerm"/>
        </w:rPr>
        <w:t>LPA 1925</w:t>
      </w:r>
      <w:r w:rsidRPr="002151DC">
        <w:t>: Law of Property Act 1925.</w:t>
      </w:r>
      <w:bookmarkEnd w:id="29"/>
    </w:p>
    <w:p w14:paraId="15800570" w14:textId="77777777" w:rsidR="00AB10F4" w:rsidRPr="002151DC" w:rsidRDefault="00D15384" w:rsidP="00E45614">
      <w:pPr>
        <w:pStyle w:val="DefinedTermPara"/>
        <w:rPr>
          <w:rStyle w:val="DefTerm"/>
          <w:b w:val="0"/>
        </w:rPr>
      </w:pPr>
      <w:bookmarkStart w:id="30" w:name="a264874"/>
      <w:r w:rsidRPr="002151DC">
        <w:rPr>
          <w:rStyle w:val="DefTerm"/>
        </w:rPr>
        <w:t>LTA 1927</w:t>
      </w:r>
      <w:r w:rsidRPr="002151DC">
        <w:t>: Landlord and Tenant Act 1927.</w:t>
      </w:r>
      <w:bookmarkEnd w:id="30"/>
    </w:p>
    <w:p w14:paraId="6B5D5ADF" w14:textId="77777777" w:rsidR="00AB10F4" w:rsidRPr="002151DC" w:rsidRDefault="00D15384" w:rsidP="00E45614">
      <w:pPr>
        <w:pStyle w:val="DefinedTermPara"/>
      </w:pPr>
      <w:bookmarkStart w:id="31" w:name="a328012"/>
      <w:r w:rsidRPr="002151DC">
        <w:rPr>
          <w:rStyle w:val="DefTerm"/>
        </w:rPr>
        <w:t>LTA 1954</w:t>
      </w:r>
      <w:r w:rsidRPr="002151DC">
        <w:t>: Landlord and Tenant Act 1954.</w:t>
      </w:r>
      <w:bookmarkEnd w:id="31"/>
    </w:p>
    <w:p w14:paraId="77741E43" w14:textId="77777777" w:rsidR="00AB10F4" w:rsidRPr="002151DC" w:rsidRDefault="00D15384" w:rsidP="00E45614">
      <w:pPr>
        <w:pStyle w:val="DefinedTermPara"/>
      </w:pPr>
      <w:bookmarkStart w:id="32" w:name="a514866"/>
      <w:r w:rsidRPr="002151DC">
        <w:rPr>
          <w:rStyle w:val="DefTerm"/>
        </w:rPr>
        <w:t>LTCA 1995</w:t>
      </w:r>
      <w:r w:rsidRPr="002151DC">
        <w:t>: Landlord and Tenant (Covenants) Act 1995.</w:t>
      </w:r>
      <w:bookmarkEnd w:id="32"/>
    </w:p>
    <w:p w14:paraId="0FEAC4CC" w14:textId="5C494698" w:rsidR="00C06FC5" w:rsidRPr="002151DC" w:rsidRDefault="00C06FC5" w:rsidP="00E45614">
      <w:pPr>
        <w:pStyle w:val="DefinedTermPara"/>
        <w:rPr>
          <w:rStyle w:val="DefTerm"/>
          <w:b w:val="0"/>
          <w:bCs/>
        </w:rPr>
      </w:pPr>
      <w:bookmarkStart w:id="33" w:name="a678272"/>
      <w:r w:rsidRPr="002151DC">
        <w:rPr>
          <w:b/>
          <w:bCs/>
        </w:rPr>
        <w:t>Licence for Works</w:t>
      </w:r>
      <w:r w:rsidR="00113C6E" w:rsidRPr="002151DC">
        <w:rPr>
          <w:b/>
          <w:bCs/>
        </w:rPr>
        <w:t>:</w:t>
      </w:r>
      <w:r w:rsidRPr="002151DC">
        <w:rPr>
          <w:rStyle w:val="DefTerm"/>
          <w:b w:val="0"/>
          <w:bCs/>
        </w:rPr>
        <w:t xml:space="preserve"> the licence for works [</w:t>
      </w:r>
      <w:r w:rsidR="00113C6E" w:rsidRPr="002151DC">
        <w:rPr>
          <w:rStyle w:val="DefTerm"/>
          <w:b w:val="0"/>
          <w:bCs/>
          <w:highlight w:val="yellow"/>
        </w:rPr>
        <w:t xml:space="preserve">of even </w:t>
      </w:r>
      <w:r w:rsidRPr="002151DC">
        <w:rPr>
          <w:rStyle w:val="DefTerm"/>
          <w:b w:val="0"/>
          <w:bCs/>
          <w:highlight w:val="yellow"/>
        </w:rPr>
        <w:t>date</w:t>
      </w:r>
      <w:r w:rsidRPr="002151DC">
        <w:rPr>
          <w:rStyle w:val="DefTerm"/>
          <w:b w:val="0"/>
          <w:bCs/>
        </w:rPr>
        <w:t xml:space="preserve">] between the Landlord and the Tenant </w:t>
      </w:r>
    </w:p>
    <w:p w14:paraId="3CB9D6EB" w14:textId="729BBC1D" w:rsidR="00AB10F4" w:rsidRPr="002151DC" w:rsidRDefault="00D15384" w:rsidP="00E45614">
      <w:pPr>
        <w:pStyle w:val="DefinedTermPara"/>
      </w:pPr>
      <w:r w:rsidRPr="002151DC">
        <w:rPr>
          <w:rStyle w:val="DefTerm"/>
        </w:rPr>
        <w:t>Permitted Use</w:t>
      </w:r>
      <w:r w:rsidRPr="002151DC">
        <w:t xml:space="preserve">: use as </w:t>
      </w:r>
      <w:r w:rsidR="00124002" w:rsidRPr="002151DC">
        <w:t xml:space="preserve">café within Use Class E(b) of the Town and Country Planning (Use Classes) Order 1987 </w:t>
      </w:r>
      <w:r w:rsidRPr="002151DC">
        <w:t>of the Town and Country Planning (Use Classes) Order 1987 (as it applied in England at the date this lease was granted).</w:t>
      </w:r>
      <w:bookmarkEnd w:id="33"/>
    </w:p>
    <w:p w14:paraId="169FCADD" w14:textId="6AE80C20" w:rsidR="00AB10F4" w:rsidRPr="002151DC" w:rsidRDefault="00D15384" w:rsidP="00E45614">
      <w:pPr>
        <w:pStyle w:val="DefinedTermPara"/>
      </w:pPr>
      <w:bookmarkStart w:id="34" w:name="a684900"/>
      <w:r w:rsidRPr="002151DC">
        <w:rPr>
          <w:rStyle w:val="DefTerm"/>
        </w:rPr>
        <w:t>President</w:t>
      </w:r>
      <w:r w:rsidRPr="002151DC">
        <w:t>: the president for the time being of the Royal Institution of Chartered Surveyors or a person acting on their behalf.</w:t>
      </w:r>
      <w:bookmarkEnd w:id="34"/>
    </w:p>
    <w:p w14:paraId="0B363530" w14:textId="409BA282" w:rsidR="00AB10F4" w:rsidRPr="002151DC" w:rsidRDefault="00D15384" w:rsidP="00E45614">
      <w:pPr>
        <w:pStyle w:val="DefinedTermPara"/>
      </w:pPr>
      <w:bookmarkStart w:id="35" w:name="a207004"/>
      <w:r w:rsidRPr="002151DC">
        <w:rPr>
          <w:rStyle w:val="DefTerm"/>
        </w:rPr>
        <w:t>Property</w:t>
      </w:r>
      <w:r w:rsidRPr="002151DC">
        <w:t xml:space="preserve">: the property described in </w:t>
      </w:r>
      <w:r w:rsidRPr="002151DC">
        <w:fldChar w:fldCharType="begin"/>
      </w:r>
      <w:r w:rsidRPr="002151DC">
        <w:rPr>
          <w:highlight w:val="lightGray"/>
        </w:rPr>
        <w:instrText>REF a266154 \h \w</w:instrText>
      </w:r>
      <w:r w:rsidR="002151DC">
        <w:instrText xml:space="preserve"> \* MERGEFORMAT </w:instrText>
      </w:r>
      <w:r w:rsidRPr="002151DC">
        <w:fldChar w:fldCharType="separate"/>
      </w:r>
      <w:r w:rsidR="00943D29" w:rsidRPr="002151DC">
        <w:rPr>
          <w:highlight w:val="lightGray"/>
        </w:rPr>
        <w:t>Schedule 1</w:t>
      </w:r>
      <w:r w:rsidRPr="002151DC">
        <w:fldChar w:fldCharType="end"/>
      </w:r>
      <w:r w:rsidRPr="002151DC">
        <w:t>.</w:t>
      </w:r>
      <w:bookmarkEnd w:id="35"/>
    </w:p>
    <w:p w14:paraId="39A32F0E" w14:textId="77777777" w:rsidR="00AB10F4" w:rsidRPr="002151DC" w:rsidRDefault="00D15384" w:rsidP="00E45614">
      <w:pPr>
        <w:pStyle w:val="DefinedTermPara"/>
      </w:pPr>
      <w:bookmarkStart w:id="36" w:name="a482640"/>
      <w:r w:rsidRPr="002151DC">
        <w:rPr>
          <w:rStyle w:val="DefTerm"/>
        </w:rPr>
        <w:t>Property Damage</w:t>
      </w:r>
      <w:r w:rsidRPr="002151DC">
        <w:t>: damage to or destruction of the Property (excluding the Excluded Insurance Items) that makes the Property wholly or partially unfit for occupation and use.</w:t>
      </w:r>
      <w:bookmarkEnd w:id="36"/>
    </w:p>
    <w:p w14:paraId="445103E7" w14:textId="0241D85E" w:rsidR="00AB10F4" w:rsidRPr="002151DC" w:rsidRDefault="00D15384" w:rsidP="00E45614">
      <w:pPr>
        <w:pStyle w:val="DefinedTermPara"/>
      </w:pPr>
      <w:bookmarkStart w:id="37" w:name="a923179"/>
      <w:r w:rsidRPr="002151DC">
        <w:rPr>
          <w:rStyle w:val="DefTerm"/>
        </w:rPr>
        <w:t>Property Plan</w:t>
      </w:r>
      <w:r w:rsidRPr="002151DC">
        <w:t xml:space="preserve">: the plan annexed to this lease at </w:t>
      </w:r>
      <w:r w:rsidRPr="002151DC">
        <w:rPr>
          <w:b/>
          <w:bCs/>
        </w:rPr>
        <w:fldChar w:fldCharType="begin"/>
      </w:r>
      <w:r w:rsidRPr="002151DC">
        <w:rPr>
          <w:b/>
          <w:bCs/>
        </w:rPr>
        <w:instrText>PAGEREF a846001\# "''"  \h</w:instrText>
      </w:r>
      <w:r w:rsidRPr="002151DC">
        <w:rPr>
          <w:b/>
          <w:bCs/>
        </w:rPr>
      </w:r>
      <w:r w:rsidRPr="002151DC">
        <w:rPr>
          <w:b/>
          <w:bCs/>
        </w:rPr>
        <w:fldChar w:fldCharType="end"/>
      </w:r>
      <w:r w:rsidRPr="002151DC">
        <w:rPr>
          <w:b/>
          <w:bCs/>
        </w:rPr>
        <w:fldChar w:fldCharType="begin"/>
      </w:r>
      <w:r w:rsidRPr="002151DC">
        <w:rPr>
          <w:b/>
          <w:bCs/>
          <w:highlight w:val="lightGray"/>
        </w:rPr>
        <w:instrText>REF a846001 \h \w</w:instrText>
      </w:r>
      <w:r w:rsidR="003437CD" w:rsidRPr="002151DC">
        <w:rPr>
          <w:b/>
          <w:bCs/>
        </w:rPr>
        <w:instrText xml:space="preserve"> \* MERGEFORMAT </w:instrText>
      </w:r>
      <w:r w:rsidRPr="002151DC">
        <w:rPr>
          <w:b/>
          <w:bCs/>
        </w:rPr>
      </w:r>
      <w:r w:rsidRPr="002151DC">
        <w:rPr>
          <w:b/>
          <w:bCs/>
        </w:rPr>
        <w:fldChar w:fldCharType="separate"/>
      </w:r>
      <w:r w:rsidR="00943D29" w:rsidRPr="002151DC">
        <w:rPr>
          <w:b/>
          <w:bCs/>
        </w:rPr>
        <w:t>ANNEX A</w:t>
      </w:r>
      <w:r w:rsidRPr="002151DC">
        <w:rPr>
          <w:b/>
          <w:bCs/>
        </w:rPr>
        <w:fldChar w:fldCharType="end"/>
      </w:r>
      <w:r w:rsidRPr="002151DC">
        <w:t xml:space="preserve"> and marked "Property Plan".</w:t>
      </w:r>
      <w:bookmarkEnd w:id="37"/>
    </w:p>
    <w:p w14:paraId="730F8A42" w14:textId="77777777" w:rsidR="00AB10F4" w:rsidRPr="002151DC" w:rsidRDefault="00D15384" w:rsidP="00E45614">
      <w:pPr>
        <w:pStyle w:val="DefinedTermPara"/>
      </w:pPr>
      <w:bookmarkStart w:id="38" w:name="a437496"/>
      <w:r w:rsidRPr="002151DC">
        <w:rPr>
          <w:rStyle w:val="DefTerm"/>
        </w:rPr>
        <w:t>Rates and Taxes</w:t>
      </w:r>
      <w:r w:rsidRPr="002151DC">
        <w:t>: all present and future rates, taxes and other impositions and outgoings payable in respect of the Property, its use and any works carried out there (or a fair proportion of the total cost of those rates, taxes, impositions and outgoings if any are payable in respect of the Property together with any other property) but excluding any taxes:</w:t>
      </w:r>
      <w:bookmarkEnd w:id="38"/>
    </w:p>
    <w:p w14:paraId="363801E9" w14:textId="5DCBD9A1" w:rsidR="00AB10F4" w:rsidRPr="002151DC" w:rsidRDefault="00D15384" w:rsidP="00124002">
      <w:pPr>
        <w:pStyle w:val="DefinedTermNumber"/>
        <w:ind w:left="2160" w:hanging="606"/>
      </w:pPr>
      <w:r w:rsidRPr="002151DC">
        <w:t>payable by the Landlord in connection with any dealing with or disposition of the reversion to this lease; or</w:t>
      </w:r>
    </w:p>
    <w:p w14:paraId="1DAE0BE8" w14:textId="63262594" w:rsidR="00AB10F4" w:rsidRPr="002151DC" w:rsidRDefault="00D15384" w:rsidP="00124002">
      <w:pPr>
        <w:pStyle w:val="DefinedTermNumber"/>
        <w:ind w:left="2160" w:hanging="606"/>
      </w:pPr>
      <w:r w:rsidRPr="002151DC">
        <w:t>(except VAT) payable by the Landlord by reason of the receipt of any of the Rents due under this lease.</w:t>
      </w:r>
    </w:p>
    <w:p w14:paraId="390B88F7" w14:textId="77777777" w:rsidR="00AB10F4" w:rsidRPr="002151DC" w:rsidRDefault="00D15384" w:rsidP="00E45614">
      <w:pPr>
        <w:pStyle w:val="DefinedTermPara"/>
      </w:pPr>
      <w:bookmarkStart w:id="39" w:name="a887759"/>
      <w:r w:rsidRPr="002151DC">
        <w:rPr>
          <w:rStyle w:val="DefTerm"/>
        </w:rPr>
        <w:t>Recommendation Report</w:t>
      </w:r>
      <w:r w:rsidRPr="002151DC">
        <w:t>: a report as defined in regulation 4 of the EPC Regulations.</w:t>
      </w:r>
      <w:bookmarkEnd w:id="39"/>
    </w:p>
    <w:p w14:paraId="0A9242BA" w14:textId="77777777" w:rsidR="00AB10F4" w:rsidRPr="002151DC" w:rsidRDefault="00D15384" w:rsidP="00E45614">
      <w:pPr>
        <w:pStyle w:val="DefinedTermPara"/>
        <w:rPr>
          <w:rStyle w:val="DefTerm"/>
        </w:rPr>
      </w:pPr>
      <w:bookmarkStart w:id="40" w:name="a968626"/>
      <w:r w:rsidRPr="002151DC">
        <w:rPr>
          <w:rStyle w:val="DefTerm"/>
        </w:rPr>
        <w:t>Reinstatement Cost</w:t>
      </w:r>
      <w:r w:rsidRPr="002151DC">
        <w:rPr>
          <w:rStyle w:val="DefTerm"/>
          <w:b w:val="0"/>
        </w:rPr>
        <w:t>:</w:t>
      </w:r>
      <w:r w:rsidRPr="002151DC">
        <w:t xml:space="preserve"> the full cost of reinstatement of the Property (excluding the Excluded Insurance Items) taking into account inflation of building costs and including any costs of demolition, site clearance, site protection, shoring up, professionals' and statutory fees and incidental expenses and any other work to the Property that may be required by law and any VAT on all such costs, fees and expenses.</w:t>
      </w:r>
      <w:bookmarkEnd w:id="40"/>
    </w:p>
    <w:p w14:paraId="281688A1" w14:textId="772D22E1" w:rsidR="00AB10F4" w:rsidRPr="002151DC" w:rsidRDefault="00D15384" w:rsidP="00E45614">
      <w:pPr>
        <w:pStyle w:val="DefinedTermPara"/>
        <w:rPr>
          <w:rStyle w:val="DefTerm"/>
          <w:b w:val="0"/>
        </w:rPr>
      </w:pPr>
      <w:bookmarkStart w:id="41" w:name="a187976"/>
      <w:r w:rsidRPr="002151DC">
        <w:rPr>
          <w:rStyle w:val="DefTerm"/>
        </w:rPr>
        <w:t>Rents</w:t>
      </w:r>
      <w:r w:rsidRPr="002151DC">
        <w:t xml:space="preserve">: the rents set out in </w:t>
      </w:r>
      <w:r w:rsidRPr="002151DC">
        <w:rPr>
          <w:b/>
          <w:bCs/>
        </w:rPr>
        <w:fldChar w:fldCharType="begin"/>
      </w:r>
      <w:r w:rsidRPr="002151DC">
        <w:rPr>
          <w:b/>
          <w:bCs/>
        </w:rPr>
        <w:instrText>PAGEREF a119235\# "'clause '"  \h</w:instrText>
      </w:r>
      <w:r w:rsidRPr="002151DC">
        <w:rPr>
          <w:b/>
          <w:bCs/>
        </w:rPr>
      </w:r>
      <w:r w:rsidRPr="002151DC">
        <w:rPr>
          <w:b/>
          <w:bCs/>
        </w:rPr>
        <w:fldChar w:fldCharType="separate"/>
      </w:r>
      <w:r w:rsidR="00943D29" w:rsidRPr="002151DC">
        <w:rPr>
          <w:b/>
          <w:bCs/>
          <w:noProof/>
        </w:rPr>
        <w:t xml:space="preserve">clause </w:t>
      </w:r>
      <w:r w:rsidRPr="002151DC">
        <w:rPr>
          <w:b/>
          <w:bCs/>
        </w:rPr>
        <w:fldChar w:fldCharType="end"/>
      </w:r>
      <w:r w:rsidRPr="002151DC">
        <w:rPr>
          <w:b/>
          <w:bCs/>
        </w:rPr>
        <w:fldChar w:fldCharType="begin"/>
      </w:r>
      <w:r w:rsidRPr="002151DC">
        <w:rPr>
          <w:b/>
          <w:bCs/>
          <w:highlight w:val="lightGray"/>
        </w:rPr>
        <w:instrText>REF a119235 \h \w</w:instrText>
      </w:r>
      <w:r w:rsidR="000036E1"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2.2</w:t>
      </w:r>
      <w:r w:rsidRPr="002151DC">
        <w:rPr>
          <w:b/>
          <w:bCs/>
        </w:rPr>
        <w:fldChar w:fldCharType="end"/>
      </w:r>
      <w:r w:rsidRPr="002151DC">
        <w:t>.</w:t>
      </w:r>
      <w:bookmarkEnd w:id="41"/>
    </w:p>
    <w:p w14:paraId="03843EAA" w14:textId="7CBE86C8" w:rsidR="00AB10F4" w:rsidRPr="002151DC" w:rsidRDefault="00D15384" w:rsidP="00E45614">
      <w:pPr>
        <w:pStyle w:val="DefinedTermPara"/>
      </w:pPr>
      <w:bookmarkStart w:id="42" w:name="a194167"/>
      <w:r w:rsidRPr="002151DC">
        <w:rPr>
          <w:rStyle w:val="DefTerm"/>
        </w:rPr>
        <w:lastRenderedPageBreak/>
        <w:t>Rent Commencement Date</w:t>
      </w:r>
      <w:r w:rsidRPr="002151DC">
        <w:t xml:space="preserve">: subject to </w:t>
      </w:r>
      <w:r w:rsidRPr="002151DC">
        <w:rPr>
          <w:b/>
          <w:bCs/>
        </w:rPr>
        <w:fldChar w:fldCharType="begin"/>
      </w:r>
      <w:r w:rsidRPr="002151DC">
        <w:rPr>
          <w:b/>
          <w:bCs/>
        </w:rPr>
        <w:instrText>PAGEREF a986908\# "'paragraph '"  \h</w:instrText>
      </w:r>
      <w:r w:rsidRPr="002151DC">
        <w:rPr>
          <w:b/>
          <w:bCs/>
        </w:rPr>
      </w:r>
      <w:r w:rsidRPr="002151DC">
        <w:rPr>
          <w:b/>
          <w:bCs/>
        </w:rPr>
        <w:fldChar w:fldCharType="separate"/>
      </w:r>
      <w:r w:rsidR="00943D29" w:rsidRPr="002151DC">
        <w:rPr>
          <w:b/>
          <w:bCs/>
          <w:noProof/>
        </w:rPr>
        <w:t xml:space="preserve">paragraph </w:t>
      </w:r>
      <w:r w:rsidRPr="002151DC">
        <w:rPr>
          <w:b/>
          <w:bCs/>
        </w:rPr>
        <w:fldChar w:fldCharType="end"/>
      </w:r>
      <w:r w:rsidRPr="002151DC">
        <w:rPr>
          <w:b/>
          <w:bCs/>
        </w:rPr>
        <w:fldChar w:fldCharType="begin"/>
      </w:r>
      <w:r w:rsidRPr="002151DC">
        <w:rPr>
          <w:b/>
          <w:bCs/>
        </w:rPr>
        <w:instrText>REF a986908 \h \w</w:instrText>
      </w:r>
      <w:r w:rsidR="00AB5804" w:rsidRPr="002151DC">
        <w:rPr>
          <w:b/>
          <w:bCs/>
        </w:rPr>
        <w:instrText xml:space="preserve"> \* MERGEFORMAT </w:instrText>
      </w:r>
      <w:r w:rsidRPr="002151DC">
        <w:rPr>
          <w:b/>
          <w:bCs/>
        </w:rPr>
      </w:r>
      <w:r w:rsidRPr="002151DC">
        <w:rPr>
          <w:b/>
          <w:bCs/>
        </w:rPr>
        <w:fldChar w:fldCharType="separate"/>
      </w:r>
      <w:r w:rsidR="00943D29" w:rsidRPr="002151DC">
        <w:rPr>
          <w:b/>
          <w:bCs/>
        </w:rPr>
        <w:t>4.3</w:t>
      </w:r>
      <w:r w:rsidRPr="002151DC">
        <w:rPr>
          <w:b/>
          <w:bCs/>
        </w:rPr>
        <w:fldChar w:fldCharType="end"/>
      </w:r>
      <w:r w:rsidRPr="002151DC">
        <w:rPr>
          <w:b/>
          <w:bCs/>
        </w:rPr>
        <w:t xml:space="preserve"> of </w:t>
      </w:r>
      <w:r w:rsidRPr="002151DC">
        <w:rPr>
          <w:b/>
          <w:bCs/>
        </w:rPr>
        <w:fldChar w:fldCharType="begin"/>
      </w:r>
      <w:r w:rsidRPr="002151DC">
        <w:rPr>
          <w:b/>
          <w:bCs/>
        </w:rPr>
        <w:instrText>REF a876152 \h \w</w:instrText>
      </w:r>
      <w:r w:rsidR="00AB5804" w:rsidRPr="002151DC">
        <w:rPr>
          <w:b/>
          <w:bCs/>
        </w:rPr>
        <w:instrText xml:space="preserve"> \* MERGEFORMAT </w:instrText>
      </w:r>
      <w:r w:rsidRPr="002151DC">
        <w:rPr>
          <w:b/>
          <w:bCs/>
        </w:rPr>
      </w:r>
      <w:r w:rsidRPr="002151DC">
        <w:rPr>
          <w:b/>
          <w:bCs/>
        </w:rPr>
        <w:fldChar w:fldCharType="separate"/>
      </w:r>
      <w:r w:rsidR="00943D29" w:rsidRPr="002151DC">
        <w:rPr>
          <w:b/>
          <w:bCs/>
        </w:rPr>
        <w:t>Schedule 6</w:t>
      </w:r>
      <w:r w:rsidRPr="002151DC">
        <w:rPr>
          <w:b/>
          <w:bCs/>
        </w:rPr>
        <w:fldChar w:fldCharType="end"/>
      </w:r>
      <w:r w:rsidRPr="002151DC">
        <w:t>, the date of this lease.</w:t>
      </w:r>
      <w:bookmarkEnd w:id="42"/>
    </w:p>
    <w:p w14:paraId="0364BFC0" w14:textId="2058CE0C" w:rsidR="00AB10F4" w:rsidRPr="002151DC" w:rsidRDefault="00D15384" w:rsidP="00E45614">
      <w:pPr>
        <w:pStyle w:val="DefinedTermPara"/>
      </w:pPr>
      <w:bookmarkStart w:id="43" w:name="a668512"/>
      <w:r w:rsidRPr="002151DC">
        <w:rPr>
          <w:rStyle w:val="DefTerm"/>
        </w:rPr>
        <w:t>Rent Payment Dates</w:t>
      </w:r>
      <w:r w:rsidRPr="002151DC">
        <w:t>: the first day of every month.</w:t>
      </w:r>
      <w:bookmarkEnd w:id="43"/>
    </w:p>
    <w:p w14:paraId="4B1CE0DF" w14:textId="5F2D166F" w:rsidR="00AB10F4" w:rsidRPr="002151DC" w:rsidRDefault="00D15384" w:rsidP="00E45614">
      <w:pPr>
        <w:pStyle w:val="DefinedTermPara"/>
      </w:pPr>
      <w:bookmarkStart w:id="44" w:name="a142347"/>
      <w:r w:rsidRPr="002151DC">
        <w:rPr>
          <w:rStyle w:val="DefTerm"/>
        </w:rPr>
        <w:t>Reservations</w:t>
      </w:r>
      <w:r w:rsidRPr="002151DC">
        <w:t xml:space="preserve">: the rights excepted and reserved in </w:t>
      </w:r>
      <w:r w:rsidRPr="002151DC">
        <w:rPr>
          <w:b/>
          <w:bCs/>
        </w:rPr>
        <w:fldChar w:fldCharType="begin"/>
      </w:r>
      <w:r w:rsidRPr="002151DC">
        <w:rPr>
          <w:b/>
          <w:bCs/>
        </w:rPr>
        <w:instrText>PAGEREF a482168\# "'paragraph '"  \h</w:instrText>
      </w:r>
      <w:r w:rsidRPr="002151DC">
        <w:rPr>
          <w:b/>
          <w:bCs/>
        </w:rPr>
      </w:r>
      <w:r w:rsidRPr="002151DC">
        <w:rPr>
          <w:b/>
          <w:bCs/>
        </w:rPr>
        <w:fldChar w:fldCharType="separate"/>
      </w:r>
      <w:r w:rsidR="00943D29" w:rsidRPr="002151DC">
        <w:rPr>
          <w:b/>
          <w:bCs/>
          <w:noProof/>
        </w:rPr>
        <w:t xml:space="preserve">paragraph </w:t>
      </w:r>
      <w:r w:rsidRPr="002151DC">
        <w:rPr>
          <w:b/>
          <w:bCs/>
        </w:rPr>
        <w:fldChar w:fldCharType="end"/>
      </w:r>
      <w:r w:rsidRPr="002151DC">
        <w:rPr>
          <w:b/>
          <w:bCs/>
        </w:rPr>
        <w:fldChar w:fldCharType="begin"/>
      </w:r>
      <w:r w:rsidRPr="002151DC">
        <w:rPr>
          <w:b/>
          <w:bCs/>
        </w:rPr>
        <w:instrText>REF a482168 \h \w</w:instrText>
      </w:r>
      <w:r w:rsidR="00C0103F" w:rsidRPr="002151DC">
        <w:rPr>
          <w:b/>
          <w:bCs/>
        </w:rPr>
        <w:instrText xml:space="preserve"> \* MERGEFORMAT </w:instrText>
      </w:r>
      <w:r w:rsidRPr="002151DC">
        <w:rPr>
          <w:b/>
          <w:bCs/>
        </w:rPr>
      </w:r>
      <w:r w:rsidRPr="002151DC">
        <w:rPr>
          <w:b/>
          <w:bCs/>
        </w:rPr>
        <w:fldChar w:fldCharType="separate"/>
      </w:r>
      <w:r w:rsidR="00943D29" w:rsidRPr="002151DC">
        <w:rPr>
          <w:b/>
          <w:bCs/>
        </w:rPr>
        <w:t>1</w:t>
      </w:r>
      <w:r w:rsidRPr="002151DC">
        <w:rPr>
          <w:b/>
          <w:bCs/>
        </w:rPr>
        <w:fldChar w:fldCharType="end"/>
      </w:r>
      <w:r w:rsidRPr="002151DC">
        <w:rPr>
          <w:b/>
          <w:bCs/>
        </w:rPr>
        <w:t xml:space="preserve"> of </w:t>
      </w:r>
      <w:r w:rsidRPr="002151DC">
        <w:rPr>
          <w:b/>
          <w:bCs/>
        </w:rPr>
        <w:fldChar w:fldCharType="begin"/>
      </w:r>
      <w:r w:rsidRPr="002151DC">
        <w:rPr>
          <w:b/>
          <w:bCs/>
        </w:rPr>
        <w:instrText>REF a979993 \h \w</w:instrText>
      </w:r>
      <w:r w:rsidR="00C0103F" w:rsidRPr="002151DC">
        <w:rPr>
          <w:b/>
          <w:bCs/>
        </w:rPr>
        <w:instrText xml:space="preserve"> \* MERGEFORMAT </w:instrText>
      </w:r>
      <w:r w:rsidRPr="002151DC">
        <w:rPr>
          <w:b/>
          <w:bCs/>
        </w:rPr>
      </w:r>
      <w:r w:rsidRPr="002151DC">
        <w:rPr>
          <w:b/>
          <w:bCs/>
        </w:rPr>
        <w:fldChar w:fldCharType="separate"/>
      </w:r>
      <w:r w:rsidR="00943D29" w:rsidRPr="002151DC">
        <w:rPr>
          <w:b/>
          <w:bCs/>
        </w:rPr>
        <w:t>Schedule 3</w:t>
      </w:r>
      <w:r w:rsidRPr="002151DC">
        <w:rPr>
          <w:b/>
          <w:bCs/>
        </w:rPr>
        <w:fldChar w:fldCharType="end"/>
      </w:r>
      <w:r w:rsidRPr="002151DC">
        <w:t xml:space="preserve">. </w:t>
      </w:r>
      <w:bookmarkEnd w:id="44"/>
    </w:p>
    <w:p w14:paraId="2DEBA6BA" w14:textId="35FDC311" w:rsidR="00AB10F4" w:rsidRPr="002151DC" w:rsidRDefault="00D15384" w:rsidP="00E45614">
      <w:pPr>
        <w:pStyle w:val="DefinedTermPara"/>
      </w:pPr>
      <w:bookmarkStart w:id="45" w:name="a598989"/>
      <w:r w:rsidRPr="002151DC">
        <w:rPr>
          <w:rStyle w:val="DefTerm"/>
        </w:rPr>
        <w:t>Rights</w:t>
      </w:r>
      <w:r w:rsidRPr="002151DC">
        <w:t xml:space="preserve">: the rights granted in </w:t>
      </w:r>
      <w:r w:rsidRPr="002151DC">
        <w:fldChar w:fldCharType="begin"/>
      </w:r>
      <w:r w:rsidRPr="002151DC">
        <w:instrText>PAGEREF a856209\# "'paragraph '"  \h</w:instrText>
      </w:r>
      <w:r w:rsidRPr="002151DC">
        <w:fldChar w:fldCharType="separate"/>
      </w:r>
      <w:r w:rsidR="00943D29" w:rsidRPr="002151DC">
        <w:rPr>
          <w:noProof/>
        </w:rPr>
        <w:t xml:space="preserve">paragraph </w:t>
      </w:r>
      <w:r w:rsidRPr="002151DC">
        <w:fldChar w:fldCharType="end"/>
      </w:r>
      <w:r w:rsidRPr="002151DC">
        <w:fldChar w:fldCharType="begin"/>
      </w:r>
      <w:r w:rsidRPr="002151DC">
        <w:instrText>REF a856209 \h \w</w:instrText>
      </w:r>
      <w:r w:rsidR="00AB5804" w:rsidRPr="002151DC">
        <w:instrText xml:space="preserve"> \* MERGEFORMAT </w:instrText>
      </w:r>
      <w:r w:rsidRPr="002151DC">
        <w:fldChar w:fldCharType="separate"/>
      </w:r>
      <w:r w:rsidR="00943D29" w:rsidRPr="002151DC">
        <w:t>1</w:t>
      </w:r>
      <w:r w:rsidRPr="002151DC">
        <w:fldChar w:fldCharType="end"/>
      </w:r>
      <w:r w:rsidRPr="002151DC">
        <w:t xml:space="preserve"> of </w:t>
      </w:r>
      <w:r w:rsidRPr="002151DC">
        <w:fldChar w:fldCharType="begin"/>
      </w:r>
      <w:r w:rsidRPr="002151DC">
        <w:instrText>REF a186144 \h \w</w:instrText>
      </w:r>
      <w:r w:rsidR="00AB5804" w:rsidRPr="002151DC">
        <w:instrText xml:space="preserve"> \* MERGEFORMAT </w:instrText>
      </w:r>
      <w:r w:rsidRPr="002151DC">
        <w:fldChar w:fldCharType="separate"/>
      </w:r>
      <w:r w:rsidR="00943D29" w:rsidRPr="002151DC">
        <w:rPr>
          <w:b/>
          <w:bCs/>
        </w:rPr>
        <w:t>Schedule</w:t>
      </w:r>
      <w:r w:rsidR="00943D29" w:rsidRPr="002151DC">
        <w:t xml:space="preserve"> 2</w:t>
      </w:r>
      <w:r w:rsidRPr="002151DC">
        <w:fldChar w:fldCharType="end"/>
      </w:r>
      <w:r w:rsidRPr="002151DC">
        <w:t>.</w:t>
      </w:r>
      <w:bookmarkEnd w:id="45"/>
    </w:p>
    <w:p w14:paraId="4467EDA2" w14:textId="77777777" w:rsidR="00AB10F4" w:rsidRPr="002151DC" w:rsidRDefault="00D15384" w:rsidP="00E45614">
      <w:pPr>
        <w:pStyle w:val="DefinedTermPara"/>
      </w:pPr>
      <w:bookmarkStart w:id="46" w:name="a724824"/>
      <w:r w:rsidRPr="002151DC">
        <w:rPr>
          <w:rStyle w:val="DefTerm"/>
        </w:rPr>
        <w:t>Service Media</w:t>
      </w:r>
      <w:r w:rsidRPr="002151DC">
        <w:t>: all media for the supply or removal of Utilities and all structures, machinery and equipment ancillary to those media.</w:t>
      </w:r>
      <w:bookmarkEnd w:id="46"/>
    </w:p>
    <w:p w14:paraId="6214454D" w14:textId="77777777" w:rsidR="00AB10F4" w:rsidRPr="002151DC" w:rsidRDefault="00D15384" w:rsidP="00E45614">
      <w:pPr>
        <w:pStyle w:val="DefinedTermPara"/>
      </w:pPr>
      <w:bookmarkStart w:id="47" w:name="a501146"/>
      <w:r w:rsidRPr="002151DC">
        <w:rPr>
          <w:rStyle w:val="DefTerm"/>
        </w:rPr>
        <w:t>Signs</w:t>
      </w:r>
      <w:r w:rsidRPr="002151DC">
        <w:t>: signs, fascia, awnings, placards, boards, posters and advertisements.</w:t>
      </w:r>
      <w:bookmarkEnd w:id="47"/>
    </w:p>
    <w:p w14:paraId="3EB398ED" w14:textId="20558601" w:rsidR="00AB10F4" w:rsidRPr="002151DC" w:rsidRDefault="00D15384" w:rsidP="00E45614">
      <w:pPr>
        <w:pStyle w:val="DefinedTermPara"/>
      </w:pPr>
      <w:bookmarkStart w:id="48" w:name="a987874"/>
      <w:r w:rsidRPr="002151DC">
        <w:rPr>
          <w:rStyle w:val="DefTerm"/>
        </w:rPr>
        <w:t>Term</w:t>
      </w:r>
      <w:r w:rsidRPr="002151DC">
        <w:t>: the Contractual Term.</w:t>
      </w:r>
      <w:bookmarkEnd w:id="48"/>
    </w:p>
    <w:p w14:paraId="0AFEA2E7" w14:textId="77777777" w:rsidR="00AB10F4" w:rsidRPr="002151DC" w:rsidRDefault="00D15384" w:rsidP="00E45614">
      <w:pPr>
        <w:pStyle w:val="DefinedTermPara"/>
      </w:pPr>
      <w:bookmarkStart w:id="49" w:name="a146665"/>
      <w:r w:rsidRPr="002151DC">
        <w:rPr>
          <w:rStyle w:val="DefTerm"/>
        </w:rPr>
        <w:t>Termination Date</w:t>
      </w:r>
      <w:r w:rsidRPr="002151DC">
        <w:t>: the date on which this lease determines (however it determines).</w:t>
      </w:r>
      <w:bookmarkEnd w:id="49"/>
    </w:p>
    <w:p w14:paraId="65BC337C" w14:textId="19A00069" w:rsidR="00AB10F4" w:rsidRPr="002151DC" w:rsidRDefault="00D15384" w:rsidP="00E45614">
      <w:pPr>
        <w:pStyle w:val="DefinedTermPara"/>
      </w:pPr>
      <w:bookmarkStart w:id="50" w:name="a560610"/>
      <w:r w:rsidRPr="002151DC">
        <w:rPr>
          <w:rStyle w:val="DefTerm"/>
        </w:rPr>
        <w:t>Third Party Rights</w:t>
      </w:r>
      <w:r w:rsidRPr="002151DC">
        <w:t xml:space="preserve">: the matters set out in </w:t>
      </w:r>
      <w:r w:rsidRPr="002151DC">
        <w:rPr>
          <w:b/>
          <w:bCs/>
        </w:rPr>
        <w:fldChar w:fldCharType="begin"/>
      </w:r>
      <w:r w:rsidRPr="002151DC">
        <w:rPr>
          <w:b/>
          <w:bCs/>
          <w:highlight w:val="lightGray"/>
        </w:rPr>
        <w:instrText>REF a333479 \h \w</w:instrText>
      </w:r>
      <w:r w:rsidR="000036E1"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Schedule 4</w:t>
      </w:r>
      <w:r w:rsidRPr="002151DC">
        <w:rPr>
          <w:b/>
          <w:bCs/>
        </w:rPr>
        <w:fldChar w:fldCharType="end"/>
      </w:r>
      <w:r w:rsidRPr="002151DC">
        <w:t>.</w:t>
      </w:r>
      <w:bookmarkEnd w:id="50"/>
    </w:p>
    <w:p w14:paraId="00100566" w14:textId="77777777" w:rsidR="00AB10F4" w:rsidRPr="002151DC" w:rsidRDefault="00D15384" w:rsidP="00E45614">
      <w:pPr>
        <w:pStyle w:val="DefinedTermPara"/>
      </w:pPr>
      <w:bookmarkStart w:id="51" w:name="a271421"/>
      <w:r w:rsidRPr="002151DC">
        <w:rPr>
          <w:rStyle w:val="DefTerm"/>
        </w:rPr>
        <w:t>Transaction</w:t>
      </w:r>
      <w:r w:rsidRPr="002151DC">
        <w:t>: is:</w:t>
      </w:r>
      <w:bookmarkEnd w:id="51"/>
    </w:p>
    <w:p w14:paraId="01ABDC5F" w14:textId="77777777" w:rsidR="00AB10F4" w:rsidRPr="002151DC" w:rsidRDefault="00D15384" w:rsidP="00AB5804">
      <w:pPr>
        <w:pStyle w:val="DefinedTermNumber"/>
        <w:ind w:left="2160" w:hanging="606"/>
      </w:pPr>
      <w:r w:rsidRPr="002151DC">
        <w:t>any dealing with this lease or the devolution or transmission of or parting with possession of any interest in it;</w:t>
      </w:r>
    </w:p>
    <w:p w14:paraId="3931D279" w14:textId="77777777" w:rsidR="00AB10F4" w:rsidRPr="002151DC" w:rsidRDefault="00D15384" w:rsidP="00AB5804">
      <w:pPr>
        <w:pStyle w:val="DefinedTermNumber"/>
        <w:ind w:left="2160" w:hanging="606"/>
      </w:pPr>
      <w:r w:rsidRPr="002151DC">
        <w:t>the creation of any underlease or other interest out of this lease or out of any interest or underlease derived from it and any dealing, devolution or transmission of or parting with possession of any such interest or underlease; or</w:t>
      </w:r>
    </w:p>
    <w:p w14:paraId="476448A9" w14:textId="77777777" w:rsidR="00AB10F4" w:rsidRPr="002151DC" w:rsidRDefault="00D15384" w:rsidP="00AB5804">
      <w:pPr>
        <w:pStyle w:val="DefinedTermNumber"/>
        <w:ind w:left="2160" w:hanging="606"/>
      </w:pPr>
      <w:r w:rsidRPr="002151DC">
        <w:t>the making of any other arrangement for the occupation of the Property.</w:t>
      </w:r>
    </w:p>
    <w:p w14:paraId="76941C53" w14:textId="418B87D5" w:rsidR="00FE4431" w:rsidRPr="002151DC" w:rsidRDefault="00FE4431" w:rsidP="00E45614">
      <w:pPr>
        <w:pStyle w:val="DefinedTermPara"/>
      </w:pPr>
      <w:bookmarkStart w:id="52" w:name="a201897"/>
      <w:r w:rsidRPr="002151DC">
        <w:rPr>
          <w:rStyle w:val="DefTerm"/>
        </w:rPr>
        <w:t>Uninsured Risks:</w:t>
      </w:r>
      <w:r w:rsidRPr="002151DC">
        <w:t xml:space="preserve"> any of the risks specified in the definition of Insured Risks where such risks are not insured against at the date of the relevant damage or destruction because:</w:t>
      </w:r>
    </w:p>
    <w:p w14:paraId="1F5DA83E" w14:textId="6040C416" w:rsidR="00FE4431" w:rsidRPr="002151DC" w:rsidRDefault="00FE4431" w:rsidP="00FE4431">
      <w:pPr>
        <w:pStyle w:val="DefinedTermNumber"/>
      </w:pPr>
      <w:r w:rsidRPr="002151DC">
        <w:t>Of an exclusion imposed by the insurers; or</w:t>
      </w:r>
    </w:p>
    <w:p w14:paraId="78FE650B" w14:textId="394C5050" w:rsidR="00FE4431" w:rsidRPr="002151DC" w:rsidRDefault="00FE4431" w:rsidP="00FE4431">
      <w:pPr>
        <w:pStyle w:val="DefinedTermNumber"/>
        <w:ind w:left="2160" w:hanging="606"/>
      </w:pPr>
      <w:r w:rsidRPr="002151DC">
        <w:t>Insurance for such risks was not available in the London Insurance market on reasonable terms acceptable to the Landlord at the time the insurance policy was entered into</w:t>
      </w:r>
    </w:p>
    <w:p w14:paraId="51224DC6" w14:textId="36225F63" w:rsidR="00FE4431" w:rsidRPr="002151DC" w:rsidRDefault="000036E1" w:rsidP="00FE4431">
      <w:pPr>
        <w:pStyle w:val="DefinedTermNumber"/>
        <w:numPr>
          <w:ilvl w:val="0"/>
          <w:numId w:val="0"/>
        </w:numPr>
        <w:ind w:left="1554"/>
      </w:pPr>
      <w:r w:rsidRPr="002151DC">
        <w:t>a</w:t>
      </w:r>
      <w:r w:rsidR="00FE4431" w:rsidRPr="002151DC">
        <w:t xml:space="preserve">nd </w:t>
      </w:r>
      <w:r w:rsidR="00FE4431" w:rsidRPr="002151DC">
        <w:rPr>
          <w:b/>
          <w:bCs/>
        </w:rPr>
        <w:t>Uninsured Risk</w:t>
      </w:r>
      <w:r w:rsidR="00FE4431" w:rsidRPr="002151DC">
        <w:t xml:space="preserve"> means any one of the Uninsured Risks.</w:t>
      </w:r>
    </w:p>
    <w:p w14:paraId="6D4467D0" w14:textId="04CAE3DC" w:rsidR="00AB10F4" w:rsidRPr="002151DC" w:rsidRDefault="00D15384" w:rsidP="00E45614">
      <w:pPr>
        <w:pStyle w:val="DefinedTermPara"/>
      </w:pPr>
      <w:r w:rsidRPr="002151DC">
        <w:rPr>
          <w:rStyle w:val="DefTerm"/>
        </w:rPr>
        <w:t>Utilities</w:t>
      </w:r>
      <w:r w:rsidRPr="002151DC">
        <w:t>: electricity, gas, water, sewage, air-conditioning, heating, energy, telecommunications, data and all other services and utilities.</w:t>
      </w:r>
      <w:bookmarkEnd w:id="52"/>
    </w:p>
    <w:p w14:paraId="744F9065" w14:textId="77777777" w:rsidR="00AB10F4" w:rsidRPr="002151DC" w:rsidRDefault="00D15384" w:rsidP="00E45614">
      <w:pPr>
        <w:pStyle w:val="DefinedTermPara"/>
      </w:pPr>
      <w:bookmarkStart w:id="53" w:name="a362855"/>
      <w:r w:rsidRPr="002151DC">
        <w:rPr>
          <w:rStyle w:val="DefTerm"/>
        </w:rPr>
        <w:t>Utility Costs</w:t>
      </w:r>
      <w:r w:rsidRPr="002151DC">
        <w:t>: all costs in connection with the supply or removal of Utilities to or from the Property (or a fair proportion of the total cost if any of those costs are payable in respect of the Property together with any other property).</w:t>
      </w:r>
      <w:bookmarkEnd w:id="53"/>
    </w:p>
    <w:p w14:paraId="2B635A05" w14:textId="59BD2248" w:rsidR="00AB10F4" w:rsidRPr="002151DC" w:rsidRDefault="00D15384" w:rsidP="00E45614">
      <w:pPr>
        <w:pStyle w:val="DefinedTermPara"/>
      </w:pPr>
      <w:bookmarkStart w:id="54" w:name="a146961"/>
      <w:r w:rsidRPr="002151DC">
        <w:rPr>
          <w:rStyle w:val="DefTerm"/>
        </w:rPr>
        <w:t>VAT</w:t>
      </w:r>
      <w:r w:rsidRPr="002151DC">
        <w:t>: value added tax or any equivalent tax chargeable in the UK.</w:t>
      </w:r>
      <w:bookmarkEnd w:id="54"/>
    </w:p>
    <w:p w14:paraId="565C438B" w14:textId="0A539A8F" w:rsidR="007C0F41" w:rsidRPr="002151DC" w:rsidRDefault="007C0F41" w:rsidP="00E45614">
      <w:pPr>
        <w:pStyle w:val="DefinedTermPara"/>
      </w:pPr>
      <w:r w:rsidRPr="002151DC">
        <w:rPr>
          <w:rStyle w:val="DefTerm"/>
        </w:rPr>
        <w:t>the Works</w:t>
      </w:r>
      <w:r w:rsidRPr="002151DC">
        <w:t>:</w:t>
      </w:r>
      <w:r w:rsidRPr="002151DC">
        <w:rPr>
          <w:b/>
          <w:bCs/>
        </w:rPr>
        <w:t xml:space="preserve"> </w:t>
      </w:r>
      <w:r w:rsidRPr="002151DC">
        <w:t>means the works permitted by the</w:t>
      </w:r>
      <w:r w:rsidRPr="002151DC">
        <w:rPr>
          <w:b/>
          <w:bCs/>
        </w:rPr>
        <w:t xml:space="preserve"> Licence for Works</w:t>
      </w:r>
      <w:r w:rsidRPr="002151DC">
        <w:t xml:space="preserve"> </w:t>
      </w:r>
    </w:p>
    <w:p w14:paraId="4194405A" w14:textId="77777777" w:rsidR="00AB10F4" w:rsidRPr="002151DC" w:rsidRDefault="00D15384" w:rsidP="00E45614">
      <w:pPr>
        <w:pStyle w:val="Untitledsubclause1"/>
      </w:pPr>
      <w:bookmarkStart w:id="55" w:name="a912962"/>
      <w:r w:rsidRPr="002151DC">
        <w:t xml:space="preserve">A reference to this </w:t>
      </w:r>
      <w:r w:rsidRPr="002151DC">
        <w:rPr>
          <w:rStyle w:val="DefTerm"/>
        </w:rPr>
        <w:t>lease</w:t>
      </w:r>
      <w:r w:rsidRPr="002151DC">
        <w:t>, except a reference to the date of this lease or to the grant of this lease, is a reference to this deed and any deed, licence, consent, approval or other instrument supplemental or collateral to it.</w:t>
      </w:r>
      <w:bookmarkEnd w:id="55"/>
    </w:p>
    <w:p w14:paraId="6F759CFA" w14:textId="1368DC98" w:rsidR="00AB10F4" w:rsidRPr="002151DC" w:rsidRDefault="00D15384" w:rsidP="00E45614">
      <w:pPr>
        <w:pStyle w:val="Untitledsubclause1"/>
      </w:pPr>
      <w:bookmarkStart w:id="56" w:name="a473898"/>
      <w:r w:rsidRPr="002151DC">
        <w:lastRenderedPageBreak/>
        <w:t xml:space="preserve">The </w:t>
      </w:r>
      <w:r w:rsidR="008472F1" w:rsidRPr="002151DC">
        <w:rPr>
          <w:b/>
          <w:bCs/>
        </w:rPr>
        <w:t>Schedule</w:t>
      </w:r>
      <w:r w:rsidR="000036E1" w:rsidRPr="002151DC">
        <w:rPr>
          <w:b/>
          <w:bCs/>
        </w:rPr>
        <w:t>s</w:t>
      </w:r>
      <w:r w:rsidRPr="002151DC">
        <w:t xml:space="preserve"> form part of this lease and shall have effect as if set out in full in the body of this lease. Any reference to </w:t>
      </w:r>
      <w:r w:rsidRPr="002151DC">
        <w:rPr>
          <w:rStyle w:val="DefTerm"/>
        </w:rPr>
        <w:t>this lease</w:t>
      </w:r>
      <w:r w:rsidRPr="002151DC">
        <w:t xml:space="preserve"> includes the </w:t>
      </w:r>
      <w:r w:rsidR="008472F1" w:rsidRPr="002151DC">
        <w:rPr>
          <w:b/>
          <w:bCs/>
        </w:rPr>
        <w:t>Schedule</w:t>
      </w:r>
      <w:r w:rsidR="000036E1" w:rsidRPr="002151DC">
        <w:rPr>
          <w:b/>
          <w:bCs/>
        </w:rPr>
        <w:t>s</w:t>
      </w:r>
      <w:r w:rsidRPr="002151DC">
        <w:t>.</w:t>
      </w:r>
      <w:bookmarkEnd w:id="56"/>
    </w:p>
    <w:p w14:paraId="0E140C53" w14:textId="778EA5E3" w:rsidR="00AB10F4" w:rsidRPr="002151DC" w:rsidRDefault="00D15384" w:rsidP="00E45614">
      <w:pPr>
        <w:pStyle w:val="Untitledsubclause1"/>
      </w:pPr>
      <w:bookmarkStart w:id="57" w:name="a872694"/>
      <w:r w:rsidRPr="002151DC">
        <w:t xml:space="preserve">Unless the context otherwise requires, references to </w:t>
      </w:r>
      <w:r w:rsidR="009D2C6B" w:rsidRPr="002151DC">
        <w:rPr>
          <w:b/>
          <w:bCs/>
        </w:rPr>
        <w:t>clause</w:t>
      </w:r>
      <w:r w:rsidR="000036E1" w:rsidRPr="002151DC">
        <w:rPr>
          <w:b/>
          <w:bCs/>
        </w:rPr>
        <w:t>s</w:t>
      </w:r>
      <w:r w:rsidRPr="002151DC">
        <w:t xml:space="preserve">, </w:t>
      </w:r>
      <w:r w:rsidR="008472F1" w:rsidRPr="002151DC">
        <w:rPr>
          <w:b/>
          <w:bCs/>
        </w:rPr>
        <w:t>Schedule</w:t>
      </w:r>
      <w:r w:rsidR="000036E1" w:rsidRPr="002151DC">
        <w:rPr>
          <w:b/>
          <w:bCs/>
        </w:rPr>
        <w:t>s</w:t>
      </w:r>
      <w:r w:rsidRPr="002151DC">
        <w:t xml:space="preserve"> and Annexes are to the </w:t>
      </w:r>
      <w:r w:rsidR="009D2C6B" w:rsidRPr="002151DC">
        <w:rPr>
          <w:b/>
          <w:bCs/>
        </w:rPr>
        <w:t>clause</w:t>
      </w:r>
      <w:r w:rsidR="000036E1" w:rsidRPr="002151DC">
        <w:rPr>
          <w:b/>
          <w:bCs/>
        </w:rPr>
        <w:t>s</w:t>
      </w:r>
      <w:r w:rsidRPr="002151DC">
        <w:t xml:space="preserve">, </w:t>
      </w:r>
      <w:r w:rsidR="008472F1" w:rsidRPr="002151DC">
        <w:rPr>
          <w:b/>
          <w:bCs/>
        </w:rPr>
        <w:t>Schedule</w:t>
      </w:r>
      <w:r w:rsidR="000036E1" w:rsidRPr="002151DC">
        <w:rPr>
          <w:b/>
          <w:bCs/>
        </w:rPr>
        <w:t>s</w:t>
      </w:r>
      <w:r w:rsidRPr="002151DC">
        <w:t xml:space="preserve"> and </w:t>
      </w:r>
      <w:r w:rsidRPr="002151DC">
        <w:rPr>
          <w:b/>
          <w:bCs/>
        </w:rPr>
        <w:t>Annexes</w:t>
      </w:r>
      <w:r w:rsidRPr="002151DC">
        <w:t xml:space="preserve"> of this lease and references to </w:t>
      </w:r>
      <w:r w:rsidR="00E204CA" w:rsidRPr="002151DC">
        <w:rPr>
          <w:b/>
          <w:bCs/>
        </w:rPr>
        <w:t>paragraph</w:t>
      </w:r>
      <w:r w:rsidR="000036E1" w:rsidRPr="002151DC">
        <w:rPr>
          <w:b/>
          <w:bCs/>
        </w:rPr>
        <w:t>s</w:t>
      </w:r>
      <w:r w:rsidRPr="002151DC">
        <w:t xml:space="preserve"> are to </w:t>
      </w:r>
      <w:r w:rsidR="00E204CA" w:rsidRPr="002151DC">
        <w:rPr>
          <w:b/>
          <w:bCs/>
        </w:rPr>
        <w:t>paragraph</w:t>
      </w:r>
      <w:r w:rsidR="000036E1" w:rsidRPr="002151DC">
        <w:rPr>
          <w:b/>
          <w:bCs/>
        </w:rPr>
        <w:t>s</w:t>
      </w:r>
      <w:r w:rsidRPr="002151DC">
        <w:t xml:space="preserve"> of the relevant </w:t>
      </w:r>
      <w:r w:rsidR="008472F1" w:rsidRPr="002151DC">
        <w:rPr>
          <w:b/>
          <w:bCs/>
        </w:rPr>
        <w:t>Schedule</w:t>
      </w:r>
      <w:r w:rsidRPr="002151DC">
        <w:t>.</w:t>
      </w:r>
      <w:bookmarkEnd w:id="57"/>
    </w:p>
    <w:p w14:paraId="3229760A" w14:textId="7AEDCEF2" w:rsidR="00AB10F4" w:rsidRPr="002151DC" w:rsidRDefault="009D2C6B" w:rsidP="00E45614">
      <w:pPr>
        <w:pStyle w:val="Untitledsubclause1"/>
      </w:pPr>
      <w:bookmarkStart w:id="58" w:name="a559193"/>
      <w:r w:rsidRPr="002151DC">
        <w:rPr>
          <w:b/>
          <w:bCs/>
        </w:rPr>
        <w:t>Clause</w:t>
      </w:r>
      <w:r w:rsidR="00D15384" w:rsidRPr="002151DC">
        <w:t xml:space="preserve">, </w:t>
      </w:r>
      <w:r w:rsidR="008472F1" w:rsidRPr="002151DC">
        <w:rPr>
          <w:b/>
          <w:bCs/>
        </w:rPr>
        <w:t>Schedule</w:t>
      </w:r>
      <w:r w:rsidR="00D15384" w:rsidRPr="002151DC">
        <w:t xml:space="preserve"> and </w:t>
      </w:r>
      <w:r w:rsidR="00E204CA" w:rsidRPr="002151DC">
        <w:rPr>
          <w:b/>
          <w:bCs/>
        </w:rPr>
        <w:t>paragraph</w:t>
      </w:r>
      <w:r w:rsidR="00D15384" w:rsidRPr="002151DC">
        <w:t xml:space="preserve"> headings shall not affect the interpretation of this lease.</w:t>
      </w:r>
      <w:bookmarkEnd w:id="58"/>
    </w:p>
    <w:p w14:paraId="7BA225B6" w14:textId="77777777" w:rsidR="00AB10F4" w:rsidRPr="002151DC" w:rsidRDefault="00D15384" w:rsidP="00E45614">
      <w:pPr>
        <w:pStyle w:val="Untitledsubclause1"/>
      </w:pPr>
      <w:bookmarkStart w:id="59" w:name="a566688"/>
      <w:r w:rsidRPr="002151DC">
        <w:t>A reference to:</w:t>
      </w:r>
      <w:bookmarkEnd w:id="59"/>
    </w:p>
    <w:p w14:paraId="168DAD48" w14:textId="77777777" w:rsidR="00AB10F4" w:rsidRPr="002151DC" w:rsidRDefault="00D15384" w:rsidP="00E45614">
      <w:pPr>
        <w:pStyle w:val="Untitledsubclause2"/>
      </w:pPr>
      <w:bookmarkStart w:id="60" w:name="a513346"/>
      <w:r w:rsidRPr="002151DC">
        <w:t xml:space="preserve">the </w:t>
      </w:r>
      <w:r w:rsidRPr="002151DC">
        <w:rPr>
          <w:rStyle w:val="DefTerm"/>
        </w:rPr>
        <w:t>Landlord</w:t>
      </w:r>
      <w:r w:rsidRPr="002151DC">
        <w:t xml:space="preserve"> includes a reference to the person entitled to the immediate reversion to this lease;</w:t>
      </w:r>
      <w:bookmarkEnd w:id="60"/>
    </w:p>
    <w:p w14:paraId="543D67DD" w14:textId="77777777" w:rsidR="00AB10F4" w:rsidRPr="002151DC" w:rsidRDefault="00D15384" w:rsidP="00E45614">
      <w:pPr>
        <w:pStyle w:val="Untitledsubclause2"/>
      </w:pPr>
      <w:bookmarkStart w:id="61" w:name="a672252"/>
      <w:r w:rsidRPr="002151DC">
        <w:t xml:space="preserve">the </w:t>
      </w:r>
      <w:r w:rsidRPr="002151DC">
        <w:rPr>
          <w:rStyle w:val="DefTerm"/>
        </w:rPr>
        <w:t>Tenant</w:t>
      </w:r>
      <w:r w:rsidRPr="002151DC">
        <w:t xml:space="preserve"> includes a reference to its successors in title and assigns; [and]</w:t>
      </w:r>
      <w:bookmarkEnd w:id="61"/>
    </w:p>
    <w:p w14:paraId="52C678C7" w14:textId="77777777" w:rsidR="00AB10F4" w:rsidRPr="002151DC" w:rsidRDefault="00D15384" w:rsidP="00E45614">
      <w:pPr>
        <w:pStyle w:val="Untitledsubclause2"/>
        <w:rPr>
          <w:highlight w:val="yellow"/>
        </w:rPr>
      </w:pPr>
      <w:bookmarkStart w:id="62" w:name="a473560"/>
      <w:r w:rsidRPr="002151DC">
        <w:rPr>
          <w:highlight w:val="yellow"/>
        </w:rPr>
        <w:t xml:space="preserve">a </w:t>
      </w:r>
      <w:r w:rsidRPr="002151DC">
        <w:rPr>
          <w:rStyle w:val="DefTerm"/>
          <w:highlight w:val="yellow"/>
        </w:rPr>
        <w:t>guarantor</w:t>
      </w:r>
      <w:r w:rsidRPr="002151DC">
        <w:rPr>
          <w:highlight w:val="yellow"/>
        </w:rPr>
        <w:t xml:space="preserve"> is a reference to any guarantor of the tenant covenants of this lease including a guarantor who has entered into an authorised guarantee agreement.</w:t>
      </w:r>
      <w:bookmarkEnd w:id="62"/>
    </w:p>
    <w:p w14:paraId="23144EEC" w14:textId="77777777" w:rsidR="00AB10F4" w:rsidRPr="002151DC" w:rsidRDefault="00D15384" w:rsidP="00E45614">
      <w:pPr>
        <w:pStyle w:val="Untitledsubclause1"/>
      </w:pPr>
      <w:bookmarkStart w:id="63" w:name="a308263"/>
      <w:r w:rsidRPr="002151DC">
        <w:t xml:space="preserve">In relation to any payment, a reference to a </w:t>
      </w:r>
      <w:r w:rsidRPr="002151DC">
        <w:rPr>
          <w:rStyle w:val="DefTerm"/>
        </w:rPr>
        <w:t>fair proportion</w:t>
      </w:r>
      <w:r w:rsidRPr="002151DC">
        <w:t xml:space="preserve"> is to a fair proportion of the total amount payable, determined conclusively (except as to questions of law) by the Landlord.</w:t>
      </w:r>
      <w:bookmarkEnd w:id="63"/>
    </w:p>
    <w:p w14:paraId="5D248B66" w14:textId="77777777" w:rsidR="00AB10F4" w:rsidRPr="002151DC" w:rsidRDefault="00D15384" w:rsidP="00E45614">
      <w:pPr>
        <w:pStyle w:val="Untitledsubclause1"/>
      </w:pPr>
      <w:bookmarkStart w:id="64" w:name="a173760"/>
      <w:r w:rsidRPr="002151DC">
        <w:t xml:space="preserve">A </w:t>
      </w:r>
      <w:r w:rsidRPr="002151DC">
        <w:rPr>
          <w:rStyle w:val="DefTerm"/>
        </w:rPr>
        <w:t>person</w:t>
      </w:r>
      <w:r w:rsidRPr="002151DC">
        <w:t xml:space="preserve"> includes a natural person, corporate or unincorporated body (whether or not having separate legal personality).</w:t>
      </w:r>
      <w:bookmarkEnd w:id="64"/>
    </w:p>
    <w:p w14:paraId="5E04B5D3" w14:textId="77777777" w:rsidR="00AB10F4" w:rsidRPr="002151DC" w:rsidRDefault="00D15384" w:rsidP="00E45614">
      <w:pPr>
        <w:pStyle w:val="Untitledsubclause1"/>
      </w:pPr>
      <w:bookmarkStart w:id="65" w:name="a353752"/>
      <w:r w:rsidRPr="002151DC">
        <w:t>Unless the context otherwise requires, a reference to one gender shall include a reference to the other genders.</w:t>
      </w:r>
      <w:bookmarkEnd w:id="65"/>
    </w:p>
    <w:p w14:paraId="75C03D76" w14:textId="77777777" w:rsidR="00AB10F4" w:rsidRPr="002151DC" w:rsidRDefault="00D15384" w:rsidP="00E45614">
      <w:pPr>
        <w:pStyle w:val="Untitledsubclause1"/>
      </w:pPr>
      <w:bookmarkStart w:id="66" w:name="a189305"/>
      <w:r w:rsidRPr="002151DC">
        <w:t xml:space="preserve">The expressions </w:t>
      </w:r>
      <w:r w:rsidRPr="002151DC">
        <w:rPr>
          <w:rStyle w:val="DefTerm"/>
        </w:rPr>
        <w:t>authorised guarantee agreement</w:t>
      </w:r>
      <w:r w:rsidRPr="002151DC">
        <w:rPr>
          <w:bCs/>
        </w:rPr>
        <w:t xml:space="preserve">, </w:t>
      </w:r>
      <w:r w:rsidRPr="002151DC">
        <w:rPr>
          <w:rStyle w:val="DefTerm"/>
        </w:rPr>
        <w:t>landlord covenant</w:t>
      </w:r>
      <w:r w:rsidRPr="002151DC">
        <w:rPr>
          <w:bCs/>
        </w:rPr>
        <w:t xml:space="preserve"> and </w:t>
      </w:r>
      <w:r w:rsidRPr="002151DC">
        <w:rPr>
          <w:rStyle w:val="DefTerm"/>
        </w:rPr>
        <w:t>tenant covenant</w:t>
      </w:r>
      <w:r w:rsidRPr="002151DC">
        <w:t xml:space="preserve"> each has the meaning given to it by the LTCA 1995. </w:t>
      </w:r>
      <w:bookmarkEnd w:id="66"/>
    </w:p>
    <w:p w14:paraId="6B02C197" w14:textId="77777777" w:rsidR="00AB10F4" w:rsidRPr="002151DC" w:rsidRDefault="00D15384" w:rsidP="00E45614">
      <w:pPr>
        <w:pStyle w:val="Untitledsubclause1"/>
      </w:pPr>
      <w:bookmarkStart w:id="67" w:name="a937435"/>
      <w:r w:rsidRPr="002151DC">
        <w:t>Any obligation on the Tenant not to do something includes an obligation not to allow that thing to be done and an obligation to use best endeavours to prevent that thing being done by another person.</w:t>
      </w:r>
      <w:bookmarkEnd w:id="67"/>
    </w:p>
    <w:p w14:paraId="63C9A315" w14:textId="77777777" w:rsidR="00AB10F4" w:rsidRPr="002151DC" w:rsidRDefault="00D15384" w:rsidP="00E45614">
      <w:pPr>
        <w:pStyle w:val="Untitledsubclause1"/>
      </w:pPr>
      <w:bookmarkStart w:id="68" w:name="a913187"/>
      <w:r w:rsidRPr="002151DC">
        <w:t xml:space="preserve">References to: </w:t>
      </w:r>
      <w:bookmarkEnd w:id="68"/>
    </w:p>
    <w:p w14:paraId="498245C1" w14:textId="367EEE06" w:rsidR="00AB10F4" w:rsidRPr="002151DC" w:rsidRDefault="00D15384" w:rsidP="00E45614">
      <w:pPr>
        <w:pStyle w:val="Untitledsubclause2"/>
      </w:pPr>
      <w:bookmarkStart w:id="69" w:name="a242072"/>
      <w:r w:rsidRPr="002151DC">
        <w:t xml:space="preserve">the consent of the Landlord are to the consent of the Landlord given in accordance with </w:t>
      </w:r>
      <w:r w:rsidRPr="002151DC">
        <w:rPr>
          <w:b/>
          <w:bCs/>
        </w:rPr>
        <w:fldChar w:fldCharType="begin"/>
      </w:r>
      <w:r w:rsidRPr="002151DC">
        <w:rPr>
          <w:b/>
          <w:bCs/>
        </w:rPr>
        <w:instrText>PAGEREF a117374\# "'clause '"  \h</w:instrText>
      </w:r>
      <w:r w:rsidRPr="002151DC">
        <w:rPr>
          <w:b/>
          <w:bCs/>
        </w:rPr>
      </w:r>
      <w:r w:rsidRPr="002151DC">
        <w:rPr>
          <w:b/>
          <w:bCs/>
        </w:rPr>
        <w:fldChar w:fldCharType="separate"/>
      </w:r>
      <w:r w:rsidR="00943D29" w:rsidRPr="002151DC">
        <w:rPr>
          <w:b/>
          <w:bCs/>
          <w:noProof/>
        </w:rPr>
        <w:t xml:space="preserve">clause </w:t>
      </w:r>
      <w:r w:rsidRPr="002151DC">
        <w:rPr>
          <w:b/>
          <w:bCs/>
        </w:rPr>
        <w:fldChar w:fldCharType="end"/>
      </w:r>
      <w:r w:rsidRPr="002151DC">
        <w:rPr>
          <w:b/>
          <w:bCs/>
        </w:rPr>
        <w:fldChar w:fldCharType="begin"/>
      </w:r>
      <w:r w:rsidRPr="002151DC">
        <w:rPr>
          <w:b/>
          <w:bCs/>
          <w:highlight w:val="lightGray"/>
        </w:rPr>
        <w:instrText>REF a117374 \h \w</w:instrText>
      </w:r>
      <w:r w:rsidR="000036E1"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47.1</w:t>
      </w:r>
      <w:r w:rsidRPr="002151DC">
        <w:rPr>
          <w:b/>
          <w:bCs/>
        </w:rPr>
        <w:fldChar w:fldCharType="end"/>
      </w:r>
      <w:r w:rsidRPr="002151DC">
        <w:t>;</w:t>
      </w:r>
      <w:bookmarkEnd w:id="69"/>
    </w:p>
    <w:p w14:paraId="25BAD0E3" w14:textId="3E7E400F" w:rsidR="00AB10F4" w:rsidRPr="002151DC" w:rsidRDefault="00D15384" w:rsidP="00E45614">
      <w:pPr>
        <w:pStyle w:val="Untitledsubclause2"/>
      </w:pPr>
      <w:bookmarkStart w:id="70" w:name="a373185"/>
      <w:r w:rsidRPr="002151DC">
        <w:t xml:space="preserve">the approval of the Landlord are to the approval of the Landlord given in accordance with </w:t>
      </w:r>
      <w:r w:rsidRPr="002151DC">
        <w:rPr>
          <w:b/>
          <w:bCs/>
        </w:rPr>
        <w:fldChar w:fldCharType="begin"/>
      </w:r>
      <w:r w:rsidRPr="002151DC">
        <w:rPr>
          <w:b/>
          <w:bCs/>
        </w:rPr>
        <w:instrText>PAGEREF a384810\# "'clause '"  \h</w:instrText>
      </w:r>
      <w:r w:rsidRPr="002151DC">
        <w:rPr>
          <w:b/>
          <w:bCs/>
        </w:rPr>
      </w:r>
      <w:r w:rsidRPr="002151DC">
        <w:rPr>
          <w:b/>
          <w:bCs/>
        </w:rPr>
        <w:fldChar w:fldCharType="separate"/>
      </w:r>
      <w:r w:rsidR="00943D29" w:rsidRPr="002151DC">
        <w:rPr>
          <w:b/>
          <w:bCs/>
          <w:noProof/>
        </w:rPr>
        <w:t xml:space="preserve">clause </w:t>
      </w:r>
      <w:r w:rsidRPr="002151DC">
        <w:rPr>
          <w:b/>
          <w:bCs/>
        </w:rPr>
        <w:fldChar w:fldCharType="end"/>
      </w:r>
      <w:r w:rsidRPr="002151DC">
        <w:rPr>
          <w:b/>
          <w:bCs/>
        </w:rPr>
        <w:fldChar w:fldCharType="begin"/>
      </w:r>
      <w:r w:rsidRPr="002151DC">
        <w:rPr>
          <w:b/>
          <w:bCs/>
          <w:highlight w:val="lightGray"/>
        </w:rPr>
        <w:instrText>REF a384810 \h \w</w:instrText>
      </w:r>
      <w:r w:rsidR="000036E1"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47.3</w:t>
      </w:r>
      <w:r w:rsidRPr="002151DC">
        <w:rPr>
          <w:b/>
          <w:bCs/>
        </w:rPr>
        <w:fldChar w:fldCharType="end"/>
      </w:r>
      <w:r w:rsidRPr="002151DC">
        <w:t>; and</w:t>
      </w:r>
      <w:bookmarkEnd w:id="70"/>
    </w:p>
    <w:p w14:paraId="0AEC4ACB" w14:textId="77777777" w:rsidR="00AB10F4" w:rsidRPr="002151DC" w:rsidRDefault="00D15384" w:rsidP="00E45614">
      <w:pPr>
        <w:pStyle w:val="Untitledsubclause2"/>
      </w:pPr>
      <w:bookmarkStart w:id="71" w:name="a140464"/>
      <w:r w:rsidRPr="002151DC">
        <w:t xml:space="preserve">any consent or approval required from the Landlord shall be construed as also including a requirement to obtain the consent or approval of any mortgagee of the Landlord where such consent or approval is required under the terms of the mortgage. Except that nothing in this lease shall be construed as </w:t>
      </w:r>
      <w:r w:rsidRPr="002151DC">
        <w:lastRenderedPageBreak/>
        <w:t>imposing on any mortgagee any obligation (or indicating that such an obligation is imposed on any mortgagee by the terms of the mortgage) not unreasonably to refuse any such consent.</w:t>
      </w:r>
      <w:bookmarkEnd w:id="71"/>
    </w:p>
    <w:p w14:paraId="25FDF54F" w14:textId="135348C0" w:rsidR="00AB10F4" w:rsidRPr="002151DC" w:rsidRDefault="00D15384" w:rsidP="00E45614">
      <w:pPr>
        <w:pStyle w:val="Untitledsubclause1"/>
      </w:pPr>
      <w:bookmarkStart w:id="72" w:name="a451979"/>
      <w:r w:rsidRPr="002151DC">
        <w:t xml:space="preserve">Unless the context otherwise requires, references to the </w:t>
      </w:r>
      <w:r w:rsidRPr="002151DC">
        <w:rPr>
          <w:rStyle w:val="DefTerm"/>
        </w:rPr>
        <w:t>Property</w:t>
      </w:r>
      <w:r w:rsidRPr="002151DC">
        <w:t xml:space="preserve"> and the </w:t>
      </w:r>
      <w:r w:rsidRPr="002151DC">
        <w:rPr>
          <w:rStyle w:val="DefTerm"/>
        </w:rPr>
        <w:t>Landlord's Neighbouring Property</w:t>
      </w:r>
      <w:r w:rsidRPr="002151DC">
        <w:t xml:space="preserve"> are to the whole and any part of them.</w:t>
      </w:r>
      <w:bookmarkEnd w:id="72"/>
    </w:p>
    <w:p w14:paraId="1AB8ADF2" w14:textId="77777777" w:rsidR="00AB10F4" w:rsidRPr="002151DC" w:rsidRDefault="00D15384" w:rsidP="00E45614">
      <w:pPr>
        <w:pStyle w:val="Untitledsubclause1"/>
      </w:pPr>
      <w:bookmarkStart w:id="73" w:name="a650951"/>
      <w:r w:rsidRPr="002151DC">
        <w:t xml:space="preserve">Unless the context otherwise requires, any words following the terms </w:t>
      </w:r>
      <w:r w:rsidRPr="002151DC">
        <w:rPr>
          <w:rStyle w:val="DefTerm"/>
        </w:rPr>
        <w:t>including</w:t>
      </w:r>
      <w:r w:rsidRPr="002151DC">
        <w:t xml:space="preserve">, </w:t>
      </w:r>
      <w:r w:rsidRPr="002151DC">
        <w:rPr>
          <w:rStyle w:val="DefTerm"/>
        </w:rPr>
        <w:t>include</w:t>
      </w:r>
      <w:r w:rsidRPr="002151DC">
        <w:t xml:space="preserve">, </w:t>
      </w:r>
      <w:r w:rsidRPr="002151DC">
        <w:rPr>
          <w:rStyle w:val="DefTerm"/>
        </w:rPr>
        <w:t>in particular</w:t>
      </w:r>
      <w:r w:rsidRPr="002151DC">
        <w:t xml:space="preserve">, </w:t>
      </w:r>
      <w:r w:rsidRPr="002151DC">
        <w:rPr>
          <w:rStyle w:val="DefTerm"/>
        </w:rPr>
        <w:t xml:space="preserve">for example </w:t>
      </w:r>
      <w:r w:rsidRPr="002151DC">
        <w:t>or any similar expression shall be construed as illustrative and shall not limit the sense of the words, description, definition, phrase or term preceding those terms.</w:t>
      </w:r>
      <w:bookmarkEnd w:id="73"/>
    </w:p>
    <w:p w14:paraId="39F5D303" w14:textId="77777777" w:rsidR="00AB10F4" w:rsidRPr="002151DC" w:rsidRDefault="00D15384" w:rsidP="00E45614">
      <w:pPr>
        <w:pStyle w:val="Untitledsubclause1"/>
      </w:pPr>
      <w:bookmarkStart w:id="74" w:name="a321511"/>
      <w:r w:rsidRPr="002151DC">
        <w:t xml:space="preserve">For the purposes of the definition of </w:t>
      </w:r>
      <w:r w:rsidRPr="002151DC">
        <w:rPr>
          <w:rStyle w:val="DefTerm"/>
        </w:rPr>
        <w:t>Insolvency Event</w:t>
      </w:r>
      <w:r w:rsidRPr="002151DC">
        <w:t>:</w:t>
      </w:r>
      <w:bookmarkEnd w:id="74"/>
    </w:p>
    <w:p w14:paraId="26ACF97A" w14:textId="6E834870" w:rsidR="00AB10F4" w:rsidRPr="002151DC" w:rsidRDefault="00D15384" w:rsidP="00E45614">
      <w:pPr>
        <w:pStyle w:val="Untitledsubclause2"/>
      </w:pPr>
      <w:bookmarkStart w:id="75" w:name="a839941"/>
      <w:r w:rsidRPr="002151DC">
        <w:t xml:space="preserve">where any of the </w:t>
      </w:r>
      <w:r w:rsidR="00E204CA" w:rsidRPr="002151DC">
        <w:rPr>
          <w:b/>
          <w:bCs/>
        </w:rPr>
        <w:t>paragraph</w:t>
      </w:r>
      <w:r w:rsidRPr="002151DC">
        <w:t>s in that definition apply in relation to:</w:t>
      </w:r>
      <w:bookmarkEnd w:id="75"/>
    </w:p>
    <w:p w14:paraId="54EB7990" w14:textId="490916B7" w:rsidR="00AB10F4" w:rsidRPr="002151DC" w:rsidRDefault="00D15384" w:rsidP="00E45614">
      <w:pPr>
        <w:pStyle w:val="Untitledsubclause3"/>
      </w:pPr>
      <w:bookmarkStart w:id="76" w:name="a129737"/>
      <w:r w:rsidRPr="002151DC">
        <w:t xml:space="preserve">a partnership or limited partnership (as defined in the Partnership Act 1890 and the Limited Partnerships Act 1907 respectively), that </w:t>
      </w:r>
      <w:r w:rsidR="00E204CA" w:rsidRPr="002151DC">
        <w:rPr>
          <w:b/>
          <w:bCs/>
        </w:rPr>
        <w:t>paragraph</w:t>
      </w:r>
      <w:r w:rsidRPr="002151DC">
        <w:t xml:space="preserve"> shall apply subject to the modifications referred to in the Insolvent Partnerships Order 1994 (SI 1994/2421) (as amended); and </w:t>
      </w:r>
      <w:bookmarkEnd w:id="76"/>
    </w:p>
    <w:p w14:paraId="68A364A6" w14:textId="6D395008" w:rsidR="00AB10F4" w:rsidRPr="002151DC" w:rsidRDefault="00D15384" w:rsidP="00E45614">
      <w:pPr>
        <w:pStyle w:val="Untitledsubclause3"/>
      </w:pPr>
      <w:bookmarkStart w:id="77" w:name="a353630"/>
      <w:r w:rsidRPr="002151DC">
        <w:t xml:space="preserve">a limited liability partnership (as defined in the Limited Liability Partnerships Act 2000), that </w:t>
      </w:r>
      <w:r w:rsidR="00E204CA" w:rsidRPr="002151DC">
        <w:rPr>
          <w:b/>
          <w:bCs/>
        </w:rPr>
        <w:t>paragraph</w:t>
      </w:r>
      <w:r w:rsidRPr="002151DC">
        <w:t xml:space="preserve"> shall apply subject to the modifications referred to in the Limited Liability Partnerships Regulations 2001 (SI 2001/1090) (as amended); and</w:t>
      </w:r>
      <w:bookmarkEnd w:id="77"/>
    </w:p>
    <w:p w14:paraId="5F591E40" w14:textId="77777777" w:rsidR="00AB10F4" w:rsidRPr="002151DC" w:rsidRDefault="00D15384" w:rsidP="00E45614">
      <w:pPr>
        <w:pStyle w:val="Untitledsubclause2"/>
      </w:pPr>
      <w:bookmarkStart w:id="78" w:name="a622911"/>
      <w:r w:rsidRPr="002151DC">
        <w:rPr>
          <w:rStyle w:val="DefTerm"/>
        </w:rPr>
        <w:t>Insolvency Event</w:t>
      </w:r>
      <w:r w:rsidRPr="002151DC">
        <w:t xml:space="preserve"> includes any analogous proceedings or events that may be taken pursuant to the legislation of another jurisdiction in relation to a tenant or guarantor incorporated or domiciled in such relevant jurisdiction.</w:t>
      </w:r>
      <w:bookmarkEnd w:id="78"/>
    </w:p>
    <w:p w14:paraId="78EA774E" w14:textId="68E33C42" w:rsidR="00AB10F4" w:rsidRPr="002151DC" w:rsidRDefault="003466AA" w:rsidP="00E45614">
      <w:pPr>
        <w:pStyle w:val="Untitledsubclause1"/>
      </w:pPr>
      <w:bookmarkStart w:id="79" w:name="a130971"/>
      <w:r w:rsidRPr="002151DC">
        <w:t>A</w:t>
      </w:r>
      <w:r w:rsidR="00D15384" w:rsidRPr="002151DC">
        <w:t xml:space="preserve"> reference to </w:t>
      </w:r>
      <w:r w:rsidR="00D15384" w:rsidRPr="002151DC">
        <w:rPr>
          <w:rStyle w:val="DefTerm"/>
        </w:rPr>
        <w:t>writing</w:t>
      </w:r>
      <w:r w:rsidR="00D15384" w:rsidRPr="002151DC">
        <w:t xml:space="preserve"> or </w:t>
      </w:r>
      <w:r w:rsidR="00D15384" w:rsidRPr="002151DC">
        <w:rPr>
          <w:rStyle w:val="DefTerm"/>
        </w:rPr>
        <w:t>written</w:t>
      </w:r>
      <w:r w:rsidR="00D15384" w:rsidRPr="002151DC">
        <w:t xml:space="preserve"> excludes fax and email.</w:t>
      </w:r>
      <w:bookmarkEnd w:id="79"/>
    </w:p>
    <w:p w14:paraId="55EFE76B" w14:textId="77777777" w:rsidR="00AB10F4" w:rsidRPr="002151DC" w:rsidRDefault="00D15384" w:rsidP="00E45614">
      <w:pPr>
        <w:pStyle w:val="Untitledsubclause1"/>
      </w:pPr>
      <w:bookmarkStart w:id="80" w:name="a702861"/>
      <w:r w:rsidRPr="002151DC">
        <w:t>Unless the context otherwise requires, words in the singular shall include the plural and in the plural shall include the singular.</w:t>
      </w:r>
      <w:bookmarkEnd w:id="80"/>
    </w:p>
    <w:p w14:paraId="6F8DC5EA" w14:textId="782C643C" w:rsidR="00AB10F4" w:rsidRPr="002151DC" w:rsidRDefault="00D15384" w:rsidP="00E45614">
      <w:pPr>
        <w:pStyle w:val="Untitledsubclause1"/>
      </w:pPr>
      <w:bookmarkStart w:id="81" w:name="a160994"/>
      <w:r w:rsidRPr="002151DC">
        <w:t xml:space="preserve">A </w:t>
      </w:r>
      <w:r w:rsidRPr="002151DC">
        <w:rPr>
          <w:rStyle w:val="DefTerm"/>
        </w:rPr>
        <w:t>working day</w:t>
      </w:r>
      <w:r w:rsidRPr="002151DC">
        <w:t xml:space="preserve"> is any day which is not a Saturday, a Sunday, a bank holiday or a public holiday in England.</w:t>
      </w:r>
      <w:bookmarkEnd w:id="81"/>
    </w:p>
    <w:p w14:paraId="2CEE9E3E" w14:textId="77777777" w:rsidR="00AB10F4" w:rsidRPr="002151DC" w:rsidRDefault="00D15384" w:rsidP="00E45614">
      <w:pPr>
        <w:pStyle w:val="Untitledsubclause1"/>
      </w:pPr>
      <w:bookmarkStart w:id="82" w:name="a747427"/>
      <w:r w:rsidRPr="002151DC">
        <w:t>Unless expressly provided otherwise in this lease, a reference to legislation or a legislative provision is a reference to it as amended, extended or re-enacted from time to time.</w:t>
      </w:r>
      <w:bookmarkEnd w:id="82"/>
    </w:p>
    <w:p w14:paraId="59396A4B" w14:textId="77777777" w:rsidR="00AB10F4" w:rsidRPr="002151DC" w:rsidRDefault="00D15384" w:rsidP="00E45614">
      <w:pPr>
        <w:pStyle w:val="Untitledsubclause1"/>
      </w:pPr>
      <w:bookmarkStart w:id="83" w:name="a876619"/>
      <w:r w:rsidRPr="002151DC">
        <w:t>Unless expressly provided otherwise in this lease, a reference to legislation or a legislative provision shall include all subordinate legislation made from time to time under that legislation or legislative provision.</w:t>
      </w:r>
      <w:bookmarkEnd w:id="83"/>
    </w:p>
    <w:p w14:paraId="3C319DB2" w14:textId="77777777" w:rsidR="00AB10F4" w:rsidRPr="002151DC" w:rsidRDefault="00D15384" w:rsidP="00E45614">
      <w:pPr>
        <w:pStyle w:val="Untitledsubclause1"/>
      </w:pPr>
      <w:bookmarkStart w:id="84" w:name="a201611"/>
      <w:r w:rsidRPr="002151DC">
        <w:lastRenderedPageBreak/>
        <w:t>If any provision or part-provision of this lease is or becomes invalid, illegal or unenforceable, it shall be deemed deleted, but that shall not affect the validity and enforceability of the rest of this lease.</w:t>
      </w:r>
      <w:bookmarkEnd w:id="84"/>
    </w:p>
    <w:p w14:paraId="567B7D38" w14:textId="77777777" w:rsidR="00AB10F4" w:rsidRPr="002151DC" w:rsidRDefault="00D15384" w:rsidP="00E45614">
      <w:pPr>
        <w:pStyle w:val="TitleClause"/>
      </w:pPr>
      <w:r w:rsidRPr="002151DC">
        <w:fldChar w:fldCharType="begin"/>
      </w:r>
      <w:r w:rsidRPr="002151DC">
        <w:instrText>TC "2. Grant" \l 1</w:instrText>
      </w:r>
      <w:r w:rsidRPr="002151DC">
        <w:fldChar w:fldCharType="end"/>
      </w:r>
      <w:bookmarkStart w:id="85" w:name="a909439"/>
      <w:bookmarkStart w:id="86" w:name="_Toc158197912"/>
      <w:r w:rsidRPr="002151DC">
        <w:t>Grant</w:t>
      </w:r>
      <w:bookmarkEnd w:id="85"/>
      <w:bookmarkEnd w:id="86"/>
    </w:p>
    <w:p w14:paraId="5A7FB917" w14:textId="77777777" w:rsidR="00AB10F4" w:rsidRPr="002151DC" w:rsidRDefault="00D15384" w:rsidP="00E45614">
      <w:pPr>
        <w:pStyle w:val="Untitledsubclause1"/>
      </w:pPr>
      <w:bookmarkStart w:id="87" w:name="a752510"/>
      <w:r w:rsidRPr="002151DC">
        <w:t>The Landlord lets the Property to the Tenant:</w:t>
      </w:r>
      <w:bookmarkEnd w:id="87"/>
    </w:p>
    <w:p w14:paraId="70EC88D6" w14:textId="77777777" w:rsidR="00AB10F4" w:rsidRPr="002151DC" w:rsidRDefault="00D15384" w:rsidP="00E45614">
      <w:pPr>
        <w:pStyle w:val="Untitledsubclause2"/>
      </w:pPr>
      <w:bookmarkStart w:id="88" w:name="a667662"/>
      <w:r w:rsidRPr="002151DC">
        <w:t>for the Contractual Term;</w:t>
      </w:r>
      <w:bookmarkEnd w:id="88"/>
    </w:p>
    <w:p w14:paraId="3D4A5FA5" w14:textId="624EE90E" w:rsidR="00AB10F4" w:rsidRPr="002151DC" w:rsidRDefault="00D15384" w:rsidP="00E45614">
      <w:pPr>
        <w:pStyle w:val="Untitledsubclause2"/>
      </w:pPr>
      <w:bookmarkStart w:id="89" w:name="a373702"/>
      <w:r w:rsidRPr="002151DC">
        <w:t>with full title guarantee;</w:t>
      </w:r>
      <w:bookmarkEnd w:id="89"/>
    </w:p>
    <w:p w14:paraId="694417FA" w14:textId="0B5F6A49" w:rsidR="00AB10F4" w:rsidRPr="002151DC" w:rsidRDefault="00D15384" w:rsidP="00E45614">
      <w:pPr>
        <w:pStyle w:val="Untitledsubclause2"/>
      </w:pPr>
      <w:bookmarkStart w:id="90" w:name="a460133"/>
      <w:r w:rsidRPr="002151DC">
        <w:t>together with the Rights;</w:t>
      </w:r>
      <w:bookmarkEnd w:id="90"/>
    </w:p>
    <w:p w14:paraId="7458C642" w14:textId="77777777" w:rsidR="00AB10F4" w:rsidRPr="002151DC" w:rsidRDefault="00D15384" w:rsidP="00E45614">
      <w:pPr>
        <w:pStyle w:val="Untitledsubclause2"/>
      </w:pPr>
      <w:bookmarkStart w:id="91" w:name="a910684"/>
      <w:r w:rsidRPr="002151DC">
        <w:t>excepting and reserving the Reservations; and</w:t>
      </w:r>
      <w:bookmarkEnd w:id="91"/>
    </w:p>
    <w:p w14:paraId="0CBAB629" w14:textId="77777777" w:rsidR="00AB10F4" w:rsidRPr="002151DC" w:rsidRDefault="00D15384" w:rsidP="00E45614">
      <w:pPr>
        <w:pStyle w:val="Untitledsubclause2"/>
      </w:pPr>
      <w:bookmarkStart w:id="92" w:name="a262555"/>
      <w:r w:rsidRPr="002151DC">
        <w:t>subject to the Third Party Rights.</w:t>
      </w:r>
      <w:bookmarkEnd w:id="92"/>
    </w:p>
    <w:p w14:paraId="71EAF0D3" w14:textId="0C6C5E29" w:rsidR="00AB10F4" w:rsidRPr="002151DC" w:rsidRDefault="00D15384" w:rsidP="00E45614">
      <w:pPr>
        <w:pStyle w:val="Untitledsubclause1"/>
      </w:pPr>
      <w:bookmarkStart w:id="93" w:name="a119235"/>
      <w:r w:rsidRPr="002151DC">
        <w:t xml:space="preserve">The grant in </w:t>
      </w:r>
      <w:r w:rsidRPr="002151DC">
        <w:rPr>
          <w:b/>
          <w:bCs/>
        </w:rPr>
        <w:fldChar w:fldCharType="begin"/>
      </w:r>
      <w:r w:rsidRPr="002151DC">
        <w:rPr>
          <w:b/>
          <w:bCs/>
        </w:rPr>
        <w:instrText>PAGEREF a752510\# "'clause '"  \h</w:instrText>
      </w:r>
      <w:r w:rsidRPr="002151DC">
        <w:rPr>
          <w:b/>
          <w:bCs/>
        </w:rPr>
      </w:r>
      <w:r w:rsidRPr="002151DC">
        <w:rPr>
          <w:b/>
          <w:bCs/>
        </w:rPr>
        <w:fldChar w:fldCharType="separate"/>
      </w:r>
      <w:r w:rsidR="00943D29" w:rsidRPr="002151DC">
        <w:rPr>
          <w:b/>
          <w:bCs/>
          <w:noProof/>
        </w:rPr>
        <w:t xml:space="preserve">clause </w:t>
      </w:r>
      <w:r w:rsidRPr="002151DC">
        <w:rPr>
          <w:b/>
          <w:bCs/>
        </w:rPr>
        <w:fldChar w:fldCharType="end"/>
      </w:r>
      <w:r w:rsidRPr="002151DC">
        <w:rPr>
          <w:b/>
          <w:bCs/>
        </w:rPr>
        <w:fldChar w:fldCharType="begin"/>
      </w:r>
      <w:r w:rsidRPr="002151DC">
        <w:rPr>
          <w:b/>
          <w:bCs/>
          <w:highlight w:val="lightGray"/>
        </w:rPr>
        <w:instrText>REF a752510 \h \w</w:instrText>
      </w:r>
      <w:r w:rsidR="000036E1"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2.1</w:t>
      </w:r>
      <w:r w:rsidRPr="002151DC">
        <w:rPr>
          <w:b/>
          <w:bCs/>
        </w:rPr>
        <w:fldChar w:fldCharType="end"/>
      </w:r>
      <w:r w:rsidRPr="002151DC">
        <w:t xml:space="preserve"> is made with the Tenant paying as rent to the Landlord: </w:t>
      </w:r>
      <w:bookmarkEnd w:id="93"/>
    </w:p>
    <w:p w14:paraId="5D25B5C1" w14:textId="77777777" w:rsidR="00AB10F4" w:rsidRPr="002151DC" w:rsidRDefault="00D15384" w:rsidP="00E45614">
      <w:pPr>
        <w:pStyle w:val="Untitledsubclause2"/>
      </w:pPr>
      <w:bookmarkStart w:id="94" w:name="a937803"/>
      <w:r w:rsidRPr="002151DC">
        <w:t>the Annual Rent;</w:t>
      </w:r>
      <w:bookmarkEnd w:id="94"/>
    </w:p>
    <w:p w14:paraId="0ABA848F" w14:textId="77777777" w:rsidR="00AB10F4" w:rsidRPr="002151DC" w:rsidRDefault="00D15384" w:rsidP="00E45614">
      <w:pPr>
        <w:pStyle w:val="Untitledsubclause2"/>
      </w:pPr>
      <w:bookmarkStart w:id="95" w:name="a997284"/>
      <w:r w:rsidRPr="002151DC">
        <w:t>the Insurance Rent;</w:t>
      </w:r>
      <w:bookmarkEnd w:id="95"/>
    </w:p>
    <w:p w14:paraId="307C1474" w14:textId="5EDD6CCD" w:rsidR="00AB10F4" w:rsidRPr="002151DC" w:rsidRDefault="00D15384" w:rsidP="00E45614">
      <w:pPr>
        <w:pStyle w:val="Untitledsubclause2"/>
      </w:pPr>
      <w:bookmarkStart w:id="96" w:name="a162402"/>
      <w:r w:rsidRPr="002151DC">
        <w:t xml:space="preserve">all interest payable under this lease; </w:t>
      </w:r>
      <w:bookmarkEnd w:id="96"/>
    </w:p>
    <w:p w14:paraId="232969F4" w14:textId="7A0F0627" w:rsidR="00AB10F4" w:rsidRPr="002151DC" w:rsidRDefault="00D15384" w:rsidP="00E45614">
      <w:pPr>
        <w:pStyle w:val="Untitledsubclause2"/>
      </w:pPr>
      <w:bookmarkStart w:id="97" w:name="a908840"/>
      <w:r w:rsidRPr="002151DC">
        <w:t>all other sums payable under this lease; and</w:t>
      </w:r>
      <w:bookmarkEnd w:id="97"/>
    </w:p>
    <w:p w14:paraId="06D277E2" w14:textId="5104D7FE" w:rsidR="00AB10F4" w:rsidRPr="002151DC" w:rsidRDefault="00D15384" w:rsidP="00E45614">
      <w:pPr>
        <w:pStyle w:val="Untitledsubclause2"/>
      </w:pPr>
      <w:bookmarkStart w:id="98" w:name="a927497"/>
      <w:r w:rsidRPr="002151DC">
        <w:t xml:space="preserve">all VAT chargeable on the other rents set out in this </w:t>
      </w:r>
      <w:r w:rsidRPr="002151DC">
        <w:fldChar w:fldCharType="begin"/>
      </w:r>
      <w:r w:rsidRPr="002151DC">
        <w:instrText>PAGEREF a119235\# "'clause '"  \h</w:instrText>
      </w:r>
      <w:r w:rsidRPr="002151DC">
        <w:fldChar w:fldCharType="separate"/>
      </w:r>
      <w:r w:rsidR="00943D29" w:rsidRPr="002151DC">
        <w:rPr>
          <w:noProof/>
        </w:rPr>
        <w:t xml:space="preserve">clause </w:t>
      </w:r>
      <w:r w:rsidRPr="002151DC">
        <w:fldChar w:fldCharType="end"/>
      </w:r>
      <w:r w:rsidRPr="002151DC">
        <w:fldChar w:fldCharType="begin"/>
      </w:r>
      <w:r w:rsidRPr="002151DC">
        <w:instrText>REF a119235 \h \w</w:instrText>
      </w:r>
      <w:r w:rsidR="00C0103F" w:rsidRPr="002151DC">
        <w:instrText xml:space="preserve"> \* MERGEFORMAT </w:instrText>
      </w:r>
      <w:r w:rsidRPr="002151DC">
        <w:fldChar w:fldCharType="separate"/>
      </w:r>
      <w:r w:rsidR="00943D29" w:rsidRPr="002151DC">
        <w:t>2.2</w:t>
      </w:r>
      <w:r w:rsidRPr="002151DC">
        <w:fldChar w:fldCharType="end"/>
      </w:r>
      <w:r w:rsidRPr="002151DC">
        <w:t>.</w:t>
      </w:r>
      <w:bookmarkEnd w:id="98"/>
    </w:p>
    <w:p w14:paraId="534DBC18" w14:textId="77777777" w:rsidR="00AB10F4" w:rsidRPr="002151DC" w:rsidRDefault="00D15384" w:rsidP="00E45614">
      <w:pPr>
        <w:pStyle w:val="TitleClause"/>
      </w:pPr>
      <w:r w:rsidRPr="002151DC">
        <w:fldChar w:fldCharType="begin"/>
      </w:r>
      <w:r w:rsidRPr="002151DC">
        <w:instrText>TC "3. Tenant covenants" \l 1</w:instrText>
      </w:r>
      <w:r w:rsidRPr="002151DC">
        <w:fldChar w:fldCharType="end"/>
      </w:r>
      <w:bookmarkStart w:id="99" w:name="a859370"/>
      <w:bookmarkStart w:id="100" w:name="_Toc158197913"/>
      <w:r w:rsidRPr="002151DC">
        <w:t>Tenant covenants</w:t>
      </w:r>
      <w:bookmarkEnd w:id="99"/>
      <w:bookmarkEnd w:id="100"/>
    </w:p>
    <w:p w14:paraId="4C366C81" w14:textId="77777777" w:rsidR="00A50E38" w:rsidRPr="002151DC" w:rsidRDefault="00D15384" w:rsidP="00E45614">
      <w:pPr>
        <w:pStyle w:val="NoNumUntitledsubclause1"/>
      </w:pPr>
      <w:bookmarkStart w:id="101" w:name="a665747"/>
      <w:r w:rsidRPr="002151DC">
        <w:t>The Tenant covenants with the Landlord to</w:t>
      </w:r>
      <w:r w:rsidR="00A50E38" w:rsidRPr="002151DC">
        <w:t>:</w:t>
      </w:r>
    </w:p>
    <w:p w14:paraId="7500D901" w14:textId="3C9203BC" w:rsidR="00A50E38" w:rsidRPr="002151DC" w:rsidRDefault="00D15384" w:rsidP="00A50E38">
      <w:pPr>
        <w:pStyle w:val="Untitledsubclause2"/>
      </w:pPr>
      <w:r w:rsidRPr="002151DC">
        <w:t>observe and perform the tenant covenants of this lease during the Term or (if earlier) until the Tenant is released from the tenant covenants of this lease by virtue of the LTCA 1995</w:t>
      </w:r>
      <w:r w:rsidR="00A50E38" w:rsidRPr="002151DC">
        <w:t>;</w:t>
      </w:r>
    </w:p>
    <w:p w14:paraId="6835B7E3" w14:textId="6D00275B" w:rsidR="00AB10F4" w:rsidRPr="002151DC" w:rsidRDefault="0051638D" w:rsidP="00A50E38">
      <w:pPr>
        <w:pStyle w:val="Untitledsubclause2"/>
      </w:pPr>
      <w:r w:rsidRPr="002151DC">
        <w:t xml:space="preserve">carry out the Works in accordance with the terms of the Licence for Works within </w:t>
      </w:r>
      <w:r w:rsidRPr="002151DC">
        <w:rPr>
          <w:highlight w:val="yellow"/>
        </w:rPr>
        <w:t>[</w:t>
      </w:r>
      <w:r w:rsidR="0018198F" w:rsidRPr="002151DC">
        <w:rPr>
          <w:highlight w:val="yellow"/>
        </w:rPr>
        <w:t>2</w:t>
      </w:r>
      <w:r w:rsidRPr="002151DC">
        <w:rPr>
          <w:highlight w:val="yellow"/>
        </w:rPr>
        <w:t>]</w:t>
      </w:r>
      <w:r w:rsidRPr="002151DC">
        <w:t xml:space="preserve"> years of the date of this Lease</w:t>
      </w:r>
      <w:r w:rsidR="00D15384" w:rsidRPr="002151DC">
        <w:t>.</w:t>
      </w:r>
      <w:bookmarkEnd w:id="101"/>
    </w:p>
    <w:p w14:paraId="6FDC7121" w14:textId="77777777" w:rsidR="00AB10F4" w:rsidRPr="002151DC" w:rsidRDefault="00D15384" w:rsidP="00E45614">
      <w:pPr>
        <w:pStyle w:val="TitleClause"/>
      </w:pPr>
      <w:r w:rsidRPr="002151DC">
        <w:fldChar w:fldCharType="begin"/>
      </w:r>
      <w:r w:rsidRPr="002151DC">
        <w:instrText>TC "4. Payment of Annual Rent" \l 1</w:instrText>
      </w:r>
      <w:r w:rsidRPr="002151DC">
        <w:fldChar w:fldCharType="end"/>
      </w:r>
      <w:bookmarkStart w:id="102" w:name="a108751"/>
      <w:bookmarkStart w:id="103" w:name="_Toc158197914"/>
      <w:r w:rsidRPr="002151DC">
        <w:t>Payment of Annual Rent</w:t>
      </w:r>
      <w:bookmarkEnd w:id="102"/>
      <w:bookmarkEnd w:id="103"/>
    </w:p>
    <w:p w14:paraId="76ECEDE1" w14:textId="3550DA05" w:rsidR="00AB10F4" w:rsidRPr="002151DC" w:rsidRDefault="00D15384" w:rsidP="00E45614">
      <w:pPr>
        <w:pStyle w:val="NoNumUntitledsubclause1"/>
      </w:pPr>
      <w:bookmarkStart w:id="104" w:name="a959789"/>
      <w:r w:rsidRPr="002151DC">
        <w:t>The Tenant must pay the Annual Rent by twelve equal instalments in advance on or before the Rent Payment Dates except that:</w:t>
      </w:r>
      <w:bookmarkEnd w:id="104"/>
    </w:p>
    <w:p w14:paraId="7A6ECA58" w14:textId="77777777" w:rsidR="00AB10F4" w:rsidRPr="002151DC" w:rsidRDefault="00D15384" w:rsidP="00E45614">
      <w:pPr>
        <w:pStyle w:val="Untitledsubclause2"/>
      </w:pPr>
      <w:bookmarkStart w:id="105" w:name="a540929"/>
      <w:r w:rsidRPr="002151DC">
        <w:t xml:space="preserve">the Tenant must pay the first instalment of Annual Rent on the Rent Commencement Date; and </w:t>
      </w:r>
      <w:bookmarkEnd w:id="105"/>
    </w:p>
    <w:p w14:paraId="07558AAF" w14:textId="4A5B9675" w:rsidR="00AB10F4" w:rsidRPr="002151DC" w:rsidRDefault="00D15384" w:rsidP="00E45614">
      <w:pPr>
        <w:pStyle w:val="Untitledsubclause2"/>
      </w:pPr>
      <w:bookmarkStart w:id="106" w:name="a107506"/>
      <w:r w:rsidRPr="002151DC">
        <w:t>that first instalment of Annual Rent shall be the proportion of the Annual Rent calculated on a daily basis for the period from and including the Rent Commencement Date to and including the day before the next Rent Payment Date after the Rent Commencement Date.</w:t>
      </w:r>
      <w:bookmarkEnd w:id="106"/>
    </w:p>
    <w:p w14:paraId="77B600A9" w14:textId="77777777" w:rsidR="00AB10F4" w:rsidRPr="002151DC" w:rsidRDefault="00D15384" w:rsidP="00E45614">
      <w:pPr>
        <w:pStyle w:val="TitleClause"/>
      </w:pPr>
      <w:r w:rsidRPr="002151DC">
        <w:lastRenderedPageBreak/>
        <w:fldChar w:fldCharType="begin"/>
      </w:r>
      <w:r w:rsidRPr="002151DC">
        <w:instrText>TC "5. Payment method" \l 1</w:instrText>
      </w:r>
      <w:r w:rsidRPr="002151DC">
        <w:fldChar w:fldCharType="end"/>
      </w:r>
      <w:bookmarkStart w:id="107" w:name="a362825"/>
      <w:bookmarkStart w:id="108" w:name="_Toc158197915"/>
      <w:r w:rsidRPr="002151DC">
        <w:t>Payment method</w:t>
      </w:r>
      <w:bookmarkEnd w:id="107"/>
      <w:bookmarkEnd w:id="108"/>
    </w:p>
    <w:p w14:paraId="1C44503A" w14:textId="77777777" w:rsidR="00AB10F4" w:rsidRPr="002151DC" w:rsidRDefault="00D15384" w:rsidP="00E45614">
      <w:pPr>
        <w:pStyle w:val="NoNumUntitledsubclause1"/>
      </w:pPr>
      <w:bookmarkStart w:id="109" w:name="a704512"/>
      <w:r w:rsidRPr="002151DC">
        <w:t xml:space="preserve">The Tenant must pay the Annual Rent and all other sums payable under this lease by: </w:t>
      </w:r>
      <w:bookmarkEnd w:id="109"/>
    </w:p>
    <w:p w14:paraId="03C68C3A" w14:textId="77777777" w:rsidR="00AB10F4" w:rsidRPr="002151DC" w:rsidRDefault="00D15384" w:rsidP="00E45614">
      <w:pPr>
        <w:pStyle w:val="Untitledsubclause2"/>
      </w:pPr>
      <w:bookmarkStart w:id="110" w:name="a535116"/>
      <w:r w:rsidRPr="002151DC">
        <w:t>electronic means from an account held in the name of the Tenant to the account notified from time to time to the Tenant by the Landlord; or</w:t>
      </w:r>
      <w:bookmarkEnd w:id="110"/>
    </w:p>
    <w:p w14:paraId="72FE47A9" w14:textId="77777777" w:rsidR="00AB10F4" w:rsidRPr="002151DC" w:rsidRDefault="00D15384" w:rsidP="00E45614">
      <w:pPr>
        <w:pStyle w:val="Untitledsubclause2"/>
      </w:pPr>
      <w:bookmarkStart w:id="111" w:name="a135213"/>
      <w:r w:rsidRPr="002151DC">
        <w:t>any other method that the Landlord reasonably requires from time to time and notifies to the Tenant.</w:t>
      </w:r>
      <w:bookmarkEnd w:id="111"/>
    </w:p>
    <w:p w14:paraId="2010203F" w14:textId="77777777" w:rsidR="00AB10F4" w:rsidRPr="002151DC" w:rsidRDefault="00D15384" w:rsidP="00E45614">
      <w:pPr>
        <w:pStyle w:val="TitleClause"/>
      </w:pPr>
      <w:r w:rsidRPr="002151DC">
        <w:fldChar w:fldCharType="begin"/>
      </w:r>
      <w:r w:rsidRPr="002151DC">
        <w:instrText>TC "6. No set-off" \l 1</w:instrText>
      </w:r>
      <w:r w:rsidRPr="002151DC">
        <w:fldChar w:fldCharType="end"/>
      </w:r>
      <w:bookmarkStart w:id="112" w:name="a495991"/>
      <w:bookmarkStart w:id="113" w:name="_Toc158197916"/>
      <w:r w:rsidRPr="002151DC">
        <w:t>No set-off</w:t>
      </w:r>
      <w:bookmarkEnd w:id="112"/>
      <w:bookmarkEnd w:id="113"/>
    </w:p>
    <w:p w14:paraId="25B1E27C" w14:textId="77777777" w:rsidR="00AB10F4" w:rsidRPr="002151DC" w:rsidRDefault="00D15384" w:rsidP="00E45614">
      <w:pPr>
        <w:pStyle w:val="NoNumUntitledsubclause1"/>
      </w:pPr>
      <w:bookmarkStart w:id="114" w:name="a889272"/>
      <w:r w:rsidRPr="002151DC">
        <w:t>The Tenant must pay the Annual Rent and all other sums payable under this lease in full without any set-off, counterclaim, deduction or withholding (other than any deduction or withholding of tax as required by law).</w:t>
      </w:r>
      <w:bookmarkEnd w:id="114"/>
    </w:p>
    <w:p w14:paraId="344A8178" w14:textId="77777777" w:rsidR="00AB10F4" w:rsidRPr="002151DC" w:rsidRDefault="00D15384" w:rsidP="00E45614">
      <w:pPr>
        <w:pStyle w:val="TitleClause"/>
      </w:pPr>
      <w:r w:rsidRPr="002151DC">
        <w:fldChar w:fldCharType="begin"/>
      </w:r>
      <w:r w:rsidRPr="002151DC">
        <w:instrText>TC "7. Interest" \l 1</w:instrText>
      </w:r>
      <w:r w:rsidRPr="002151DC">
        <w:fldChar w:fldCharType="end"/>
      </w:r>
      <w:bookmarkStart w:id="115" w:name="a438573"/>
      <w:bookmarkStart w:id="116" w:name="_Toc158197917"/>
      <w:r w:rsidRPr="002151DC">
        <w:t>Interest</w:t>
      </w:r>
      <w:bookmarkEnd w:id="115"/>
      <w:bookmarkEnd w:id="116"/>
    </w:p>
    <w:p w14:paraId="2955AAF1" w14:textId="4A5055D6" w:rsidR="00AB10F4" w:rsidRPr="002151DC" w:rsidRDefault="00D15384" w:rsidP="00E45614">
      <w:pPr>
        <w:pStyle w:val="Untitledsubclause1"/>
      </w:pPr>
      <w:bookmarkStart w:id="117" w:name="a950431"/>
      <w:r w:rsidRPr="002151DC">
        <w:t>If any of the Annual Rent or any other sum payable by the Tenant under this lease has not been paid by its due date (whether it has been formally demanded or not), the Tenant must pay to the Landlord interest on that amount at the Default Interest Rate (both before and after any judgment). Such interest shall accrue on that amount on a daily basis for the period beginning on and including its due date to and including the date of payment.</w:t>
      </w:r>
      <w:bookmarkEnd w:id="117"/>
    </w:p>
    <w:p w14:paraId="568BAAED" w14:textId="77777777" w:rsidR="00AB10F4" w:rsidRPr="002151DC" w:rsidRDefault="00D15384" w:rsidP="00E45614">
      <w:pPr>
        <w:pStyle w:val="Untitledsubclause1"/>
      </w:pPr>
      <w:bookmarkStart w:id="118" w:name="a281518"/>
      <w:r w:rsidRPr="002151DC">
        <w:t>If the Landlord does not demand or accept any of the Annual Rent or any other sum due from, or tendered by, the Tenant under this lease because the Landlord reasonably believes that the Tenant is in breach of any of the tenant covenants of this lease, then, when that amount is accepted by the Landlord, the Tenant must pay to the Landlord interest on that amount at the Interest Rate. Such interest shall accrue on that amount on a daily basis for the period beginning on and including its due date to and including the date it is accepted by the Landlord.</w:t>
      </w:r>
      <w:bookmarkEnd w:id="118"/>
    </w:p>
    <w:p w14:paraId="47293BF6" w14:textId="77777777" w:rsidR="00AB10F4" w:rsidRPr="002151DC" w:rsidRDefault="00D15384" w:rsidP="00E45614">
      <w:pPr>
        <w:pStyle w:val="TitleClause"/>
      </w:pPr>
      <w:r w:rsidRPr="002151DC">
        <w:fldChar w:fldCharType="begin"/>
      </w:r>
      <w:r w:rsidRPr="002151DC">
        <w:instrText>TC "8. Rates and Taxes" \l 1</w:instrText>
      </w:r>
      <w:r w:rsidRPr="002151DC">
        <w:fldChar w:fldCharType="end"/>
      </w:r>
      <w:bookmarkStart w:id="119" w:name="a683120"/>
      <w:bookmarkStart w:id="120" w:name="_Toc158197918"/>
      <w:r w:rsidRPr="002151DC">
        <w:t>Rates and Taxes</w:t>
      </w:r>
      <w:bookmarkEnd w:id="119"/>
      <w:bookmarkEnd w:id="120"/>
    </w:p>
    <w:p w14:paraId="13EE1B7F" w14:textId="77777777" w:rsidR="00AB10F4" w:rsidRPr="002151DC" w:rsidRDefault="00D15384" w:rsidP="00E45614">
      <w:pPr>
        <w:pStyle w:val="Untitledsubclause1"/>
      </w:pPr>
      <w:bookmarkStart w:id="121" w:name="a315018"/>
      <w:r w:rsidRPr="002151DC">
        <w:t>The Tenant must pay all Rates and Taxes.</w:t>
      </w:r>
      <w:bookmarkEnd w:id="121"/>
    </w:p>
    <w:p w14:paraId="30A1836C" w14:textId="77777777" w:rsidR="00AB10F4" w:rsidRPr="002151DC" w:rsidRDefault="00D15384" w:rsidP="00E45614">
      <w:pPr>
        <w:pStyle w:val="Untitledsubclause1"/>
      </w:pPr>
      <w:bookmarkStart w:id="122" w:name="a390787"/>
      <w:r w:rsidRPr="002151DC">
        <w:t>The Tenant must not make any proposal to alter the rateable value of the Property (or that value as it appears on any draft rating list) without the approval of the Landlord.</w:t>
      </w:r>
      <w:bookmarkEnd w:id="122"/>
    </w:p>
    <w:p w14:paraId="3F3B871F" w14:textId="393875A5" w:rsidR="00AB10F4" w:rsidRPr="002151DC" w:rsidRDefault="00D15384" w:rsidP="00E45614">
      <w:pPr>
        <w:pStyle w:val="Untitledsubclause1"/>
      </w:pPr>
      <w:bookmarkStart w:id="123" w:name="a672916"/>
      <w:r w:rsidRPr="002151DC">
        <w:t>If, after the Termination Date, the Landlord loses rating relief (or any similar relief or exemption) because it has been allowed to the Tenant, the Tenant must pay the Landlord an amount equal to the relief or exemption that the Landlord has lost.</w:t>
      </w:r>
      <w:bookmarkEnd w:id="123"/>
    </w:p>
    <w:p w14:paraId="69BB95A3" w14:textId="77777777" w:rsidR="00AB10F4" w:rsidRPr="002151DC" w:rsidRDefault="00D15384" w:rsidP="00E45614">
      <w:pPr>
        <w:pStyle w:val="TitleClause"/>
      </w:pPr>
      <w:r w:rsidRPr="002151DC">
        <w:fldChar w:fldCharType="begin"/>
      </w:r>
      <w:r w:rsidRPr="002151DC">
        <w:instrText>TC "9. Utilities" \l 1</w:instrText>
      </w:r>
      <w:r w:rsidRPr="002151DC">
        <w:fldChar w:fldCharType="end"/>
      </w:r>
      <w:bookmarkStart w:id="124" w:name="a123605"/>
      <w:bookmarkStart w:id="125" w:name="_Toc158197919"/>
      <w:r w:rsidRPr="002151DC">
        <w:t>Utilities</w:t>
      </w:r>
      <w:bookmarkEnd w:id="124"/>
      <w:bookmarkEnd w:id="125"/>
    </w:p>
    <w:p w14:paraId="5C688533" w14:textId="77777777" w:rsidR="00AB10F4" w:rsidRPr="002151DC" w:rsidRDefault="00D15384" w:rsidP="00E45614">
      <w:pPr>
        <w:pStyle w:val="Untitledsubclause1"/>
      </w:pPr>
      <w:bookmarkStart w:id="126" w:name="a510025"/>
      <w:r w:rsidRPr="002151DC">
        <w:t>The Tenant must pay all Utility Costs.</w:t>
      </w:r>
      <w:bookmarkEnd w:id="126"/>
    </w:p>
    <w:p w14:paraId="30CAE074" w14:textId="77777777" w:rsidR="00AB10F4" w:rsidRPr="002151DC" w:rsidRDefault="00D15384" w:rsidP="00E45614">
      <w:pPr>
        <w:pStyle w:val="Untitledsubclause1"/>
      </w:pPr>
      <w:bookmarkStart w:id="127" w:name="a767391"/>
      <w:r w:rsidRPr="002151DC">
        <w:lastRenderedPageBreak/>
        <w:t>The Tenant must comply with all laws and with any recommendations of the relevant suppliers relating to the supply and removal of Utilities to or from the Property.</w:t>
      </w:r>
      <w:bookmarkEnd w:id="127"/>
    </w:p>
    <w:p w14:paraId="72117D55" w14:textId="77777777" w:rsidR="00AB10F4" w:rsidRPr="002151DC" w:rsidRDefault="00D15384" w:rsidP="00E45614">
      <w:pPr>
        <w:pStyle w:val="TitleClause"/>
      </w:pPr>
      <w:r w:rsidRPr="002151DC">
        <w:fldChar w:fldCharType="begin"/>
      </w:r>
      <w:r w:rsidRPr="002151DC">
        <w:instrText>TC "10. Common items" \l 1</w:instrText>
      </w:r>
      <w:r w:rsidRPr="002151DC">
        <w:fldChar w:fldCharType="end"/>
      </w:r>
      <w:bookmarkStart w:id="128" w:name="a794059"/>
      <w:bookmarkStart w:id="129" w:name="_Toc158197920"/>
      <w:r w:rsidRPr="002151DC">
        <w:t>Common items</w:t>
      </w:r>
      <w:bookmarkEnd w:id="128"/>
      <w:bookmarkEnd w:id="129"/>
    </w:p>
    <w:p w14:paraId="240212C0" w14:textId="77777777" w:rsidR="00AB10F4" w:rsidRPr="002151DC" w:rsidRDefault="00D15384" w:rsidP="00E45614">
      <w:pPr>
        <w:pStyle w:val="NoNumUntitledsubclause1"/>
      </w:pPr>
      <w:bookmarkStart w:id="130" w:name="a825588"/>
      <w:r w:rsidRPr="002151DC">
        <w:t>The Tenant must pay to the Landlord on demand a fair proportion of all costs payable by the Landlord for the maintenance, repair, lighting, cleaning and renewal of all Service Media, structures and other items not on or in the Property but used or capable of being used by the Property in common with other land.</w:t>
      </w:r>
      <w:bookmarkEnd w:id="130"/>
    </w:p>
    <w:p w14:paraId="7E9626BD" w14:textId="77777777" w:rsidR="00AB10F4" w:rsidRPr="002151DC" w:rsidRDefault="00D15384" w:rsidP="00E45614">
      <w:pPr>
        <w:pStyle w:val="TitleClause"/>
      </w:pPr>
      <w:r w:rsidRPr="002151DC">
        <w:fldChar w:fldCharType="begin"/>
      </w:r>
      <w:r w:rsidRPr="002151DC">
        <w:instrText>TC "11. Costs" \l 1</w:instrText>
      </w:r>
      <w:r w:rsidRPr="002151DC">
        <w:fldChar w:fldCharType="end"/>
      </w:r>
      <w:bookmarkStart w:id="131" w:name="a492452"/>
      <w:bookmarkStart w:id="132" w:name="_Toc158197921"/>
      <w:r w:rsidRPr="002151DC">
        <w:t>Costs</w:t>
      </w:r>
      <w:bookmarkEnd w:id="131"/>
      <w:bookmarkEnd w:id="132"/>
    </w:p>
    <w:p w14:paraId="61591C71" w14:textId="77777777" w:rsidR="00AB10F4" w:rsidRPr="002151DC" w:rsidRDefault="00D15384" w:rsidP="00E45614">
      <w:pPr>
        <w:pStyle w:val="NoNumUntitledsubclause1"/>
      </w:pPr>
      <w:bookmarkStart w:id="133" w:name="a863583"/>
      <w:r w:rsidRPr="002151DC">
        <w:t>The Tenant must pay on demand and on a full indemnity basis the costs and expenses of the Landlord including any solicitors' or other professionals' costs and expenses (whether incurred before or after the Termination Date) in connection with, or in contemplation of, any of the following:</w:t>
      </w:r>
      <w:bookmarkEnd w:id="133"/>
    </w:p>
    <w:p w14:paraId="32A4F797" w14:textId="77777777" w:rsidR="00AB10F4" w:rsidRPr="002151DC" w:rsidRDefault="00D15384" w:rsidP="00E45614">
      <w:pPr>
        <w:pStyle w:val="Untitledsubclause2"/>
      </w:pPr>
      <w:bookmarkStart w:id="134" w:name="a618113"/>
      <w:r w:rsidRPr="002151DC">
        <w:t>the enforcement of the tenant covenants of this lease;</w:t>
      </w:r>
      <w:bookmarkEnd w:id="134"/>
    </w:p>
    <w:p w14:paraId="7DBB1BD7" w14:textId="77777777" w:rsidR="00AB10F4" w:rsidRPr="002151DC" w:rsidRDefault="00D15384" w:rsidP="00E45614">
      <w:pPr>
        <w:pStyle w:val="Untitledsubclause2"/>
      </w:pPr>
      <w:bookmarkStart w:id="135" w:name="a333376"/>
      <w:r w:rsidRPr="002151DC">
        <w:t>serving any notice or taking any proceedings in connection with this lease under section 146 or 147 of the LPA 1925 (notwithstanding that forfeiture is avoided otherwise than by relief granted by the court);</w:t>
      </w:r>
      <w:bookmarkEnd w:id="135"/>
    </w:p>
    <w:p w14:paraId="0E280BF5" w14:textId="77777777" w:rsidR="00AB10F4" w:rsidRPr="002151DC" w:rsidRDefault="00D15384" w:rsidP="00E45614">
      <w:pPr>
        <w:pStyle w:val="Untitledsubclause2"/>
      </w:pPr>
      <w:bookmarkStart w:id="136" w:name="a557505"/>
      <w:r w:rsidRPr="002151DC">
        <w:t>serving any notice in connection with this lease under section 17 of the LTCA 1995;</w:t>
      </w:r>
      <w:bookmarkEnd w:id="136"/>
    </w:p>
    <w:p w14:paraId="315F6B6E" w14:textId="49CCA919" w:rsidR="00AB10F4" w:rsidRPr="002151DC" w:rsidRDefault="00D15384" w:rsidP="00E45614">
      <w:pPr>
        <w:pStyle w:val="Untitledsubclause2"/>
      </w:pPr>
      <w:bookmarkStart w:id="137" w:name="a241044"/>
      <w:r w:rsidRPr="002151DC">
        <w:t xml:space="preserve">the preparation and service of a </w:t>
      </w:r>
      <w:r w:rsidR="000036E1" w:rsidRPr="002151DC">
        <w:t>s</w:t>
      </w:r>
      <w:r w:rsidR="008472F1" w:rsidRPr="002151DC">
        <w:t>chedule</w:t>
      </w:r>
      <w:r w:rsidRPr="002151DC">
        <w:t xml:space="preserve"> of dilapidations in connection with this lease provided that that </w:t>
      </w:r>
      <w:r w:rsidR="000036E1" w:rsidRPr="002151DC">
        <w:t>s</w:t>
      </w:r>
      <w:r w:rsidR="008472F1" w:rsidRPr="002151DC">
        <w:t>chedule</w:t>
      </w:r>
      <w:r w:rsidRPr="002151DC">
        <w:t xml:space="preserve"> is served on or before the date which is six months from and including the Termination Date; or</w:t>
      </w:r>
      <w:bookmarkEnd w:id="137"/>
    </w:p>
    <w:p w14:paraId="34A921FE" w14:textId="77777777" w:rsidR="00AB10F4" w:rsidRPr="002151DC" w:rsidRDefault="00D15384" w:rsidP="00E45614">
      <w:pPr>
        <w:pStyle w:val="Untitledsubclause2"/>
      </w:pPr>
      <w:bookmarkStart w:id="138" w:name="a813941"/>
      <w:r w:rsidRPr="002151DC">
        <w:t>any consent or approval applied for under this lease, whether or not it is granted (unless the consent or approval is unreasonably withheld by the Landlord).</w:t>
      </w:r>
      <w:bookmarkEnd w:id="138"/>
    </w:p>
    <w:p w14:paraId="5789EE9B" w14:textId="77777777" w:rsidR="00AB10F4" w:rsidRPr="002151DC" w:rsidRDefault="00D15384" w:rsidP="00E45614">
      <w:pPr>
        <w:pStyle w:val="TitleClause"/>
      </w:pPr>
      <w:r w:rsidRPr="002151DC">
        <w:fldChar w:fldCharType="begin"/>
      </w:r>
      <w:r w:rsidRPr="002151DC">
        <w:instrText>TC "12. Prohibition of dealings" \l 1</w:instrText>
      </w:r>
      <w:r w:rsidRPr="002151DC">
        <w:fldChar w:fldCharType="end"/>
      </w:r>
      <w:bookmarkStart w:id="139" w:name="a404019"/>
      <w:bookmarkStart w:id="140" w:name="_Toc158197922"/>
      <w:r w:rsidRPr="002151DC">
        <w:t>Prohibition of dealings</w:t>
      </w:r>
      <w:bookmarkEnd w:id="139"/>
      <w:bookmarkEnd w:id="140"/>
    </w:p>
    <w:p w14:paraId="61938846" w14:textId="463896DA" w:rsidR="00AB10F4" w:rsidRPr="002151DC" w:rsidRDefault="00D15384" w:rsidP="00E45614">
      <w:pPr>
        <w:pStyle w:val="NoNumUntitledsubclause1"/>
      </w:pPr>
      <w:bookmarkStart w:id="141" w:name="a725466"/>
      <w:r w:rsidRPr="002151DC">
        <w:t xml:space="preserve">Except as expressly permitted by </w:t>
      </w:r>
      <w:r w:rsidRPr="002151DC">
        <w:rPr>
          <w:b/>
          <w:bCs/>
        </w:rPr>
        <w:fldChar w:fldCharType="begin"/>
      </w:r>
      <w:r w:rsidRPr="002151DC">
        <w:rPr>
          <w:b/>
          <w:bCs/>
        </w:rPr>
        <w:instrText>PAGEREF a578098\# "'clause '"  \h</w:instrText>
      </w:r>
      <w:r w:rsidRPr="002151DC">
        <w:rPr>
          <w:b/>
          <w:bCs/>
        </w:rPr>
      </w:r>
      <w:r w:rsidRPr="002151DC">
        <w:rPr>
          <w:b/>
          <w:bCs/>
        </w:rPr>
        <w:fldChar w:fldCharType="separate"/>
      </w:r>
      <w:r w:rsidR="00943D29" w:rsidRPr="002151DC">
        <w:rPr>
          <w:b/>
          <w:bCs/>
          <w:noProof/>
        </w:rPr>
        <w:t xml:space="preserve">clause </w:t>
      </w:r>
      <w:r w:rsidRPr="002151DC">
        <w:rPr>
          <w:b/>
          <w:bCs/>
        </w:rPr>
        <w:fldChar w:fldCharType="end"/>
      </w:r>
      <w:r w:rsidRPr="002151DC">
        <w:rPr>
          <w:b/>
          <w:bCs/>
        </w:rPr>
        <w:fldChar w:fldCharType="begin"/>
      </w:r>
      <w:r w:rsidRPr="002151DC">
        <w:rPr>
          <w:b/>
          <w:bCs/>
        </w:rPr>
        <w:instrText>REF a578098 \h \w</w:instrText>
      </w:r>
      <w:r w:rsidR="003466AA" w:rsidRPr="002151DC">
        <w:rPr>
          <w:b/>
          <w:bCs/>
        </w:rPr>
        <w:instrText xml:space="preserve"> \* MERGEFORMAT </w:instrText>
      </w:r>
      <w:r w:rsidRPr="002151DC">
        <w:rPr>
          <w:b/>
          <w:bCs/>
        </w:rPr>
      </w:r>
      <w:r w:rsidRPr="002151DC">
        <w:rPr>
          <w:b/>
          <w:bCs/>
        </w:rPr>
        <w:fldChar w:fldCharType="separate"/>
      </w:r>
      <w:r w:rsidR="00943D29" w:rsidRPr="002151DC">
        <w:rPr>
          <w:b/>
          <w:bCs/>
        </w:rPr>
        <w:t>13</w:t>
      </w:r>
      <w:r w:rsidRPr="002151DC">
        <w:rPr>
          <w:b/>
          <w:bCs/>
        </w:rPr>
        <w:fldChar w:fldCharType="end"/>
      </w:r>
      <w:r w:rsidRPr="002151DC">
        <w:rPr>
          <w:b/>
          <w:bCs/>
        </w:rPr>
        <w:t xml:space="preserve">, and </w:t>
      </w:r>
      <w:r w:rsidRPr="002151DC">
        <w:rPr>
          <w:b/>
          <w:bCs/>
        </w:rPr>
        <w:fldChar w:fldCharType="begin"/>
      </w:r>
      <w:r w:rsidRPr="002151DC">
        <w:rPr>
          <w:b/>
          <w:bCs/>
        </w:rPr>
        <w:instrText>PAGEREF a991556\# "'clause '"  \h</w:instrText>
      </w:r>
      <w:r w:rsidRPr="002151DC">
        <w:rPr>
          <w:b/>
          <w:bCs/>
        </w:rPr>
      </w:r>
      <w:r w:rsidRPr="002151DC">
        <w:rPr>
          <w:b/>
          <w:bCs/>
        </w:rPr>
        <w:fldChar w:fldCharType="separate"/>
      </w:r>
      <w:r w:rsidR="00943D29" w:rsidRPr="002151DC">
        <w:rPr>
          <w:b/>
          <w:bCs/>
          <w:noProof/>
        </w:rPr>
        <w:t xml:space="preserve">clause </w:t>
      </w:r>
      <w:r w:rsidRPr="002151DC">
        <w:rPr>
          <w:b/>
          <w:bCs/>
        </w:rPr>
        <w:fldChar w:fldCharType="end"/>
      </w:r>
      <w:r w:rsidRPr="002151DC">
        <w:rPr>
          <w:b/>
          <w:bCs/>
        </w:rPr>
        <w:fldChar w:fldCharType="begin"/>
      </w:r>
      <w:r w:rsidRPr="002151DC">
        <w:rPr>
          <w:b/>
          <w:bCs/>
        </w:rPr>
        <w:instrText>REF a991556 \h \w</w:instrText>
      </w:r>
      <w:r w:rsidR="003466AA" w:rsidRPr="002151DC">
        <w:rPr>
          <w:b/>
          <w:bCs/>
        </w:rPr>
        <w:instrText xml:space="preserve"> \* MERGEFORMAT </w:instrText>
      </w:r>
      <w:r w:rsidRPr="002151DC">
        <w:rPr>
          <w:b/>
          <w:bCs/>
        </w:rPr>
      </w:r>
      <w:r w:rsidRPr="002151DC">
        <w:rPr>
          <w:b/>
          <w:bCs/>
        </w:rPr>
        <w:fldChar w:fldCharType="separate"/>
      </w:r>
      <w:r w:rsidR="00943D29" w:rsidRPr="002151DC">
        <w:rPr>
          <w:b/>
          <w:bCs/>
        </w:rPr>
        <w:t>14</w:t>
      </w:r>
      <w:r w:rsidRPr="002151DC">
        <w:rPr>
          <w:b/>
          <w:bCs/>
        </w:rPr>
        <w:fldChar w:fldCharType="end"/>
      </w:r>
      <w:r w:rsidRPr="002151DC">
        <w:rPr>
          <w:b/>
          <w:bCs/>
        </w:rPr>
        <w:t>,</w:t>
      </w:r>
      <w:r w:rsidR="009D2C6B" w:rsidRPr="002151DC">
        <w:rPr>
          <w:b/>
          <w:bCs/>
        </w:rPr>
        <w:t xml:space="preserve"> </w:t>
      </w:r>
      <w:r w:rsidRPr="002151DC">
        <w:rPr>
          <w:b/>
          <w:bCs/>
        </w:rPr>
        <w:t>and</w:t>
      </w:r>
      <w:r w:rsidR="009D2C6B" w:rsidRPr="002151DC">
        <w:rPr>
          <w:b/>
          <w:bCs/>
        </w:rPr>
        <w:t xml:space="preserve"> </w:t>
      </w:r>
      <w:r w:rsidRPr="002151DC">
        <w:rPr>
          <w:b/>
          <w:bCs/>
        </w:rPr>
        <w:fldChar w:fldCharType="begin"/>
      </w:r>
      <w:r w:rsidRPr="002151DC">
        <w:rPr>
          <w:b/>
          <w:bCs/>
        </w:rPr>
        <w:instrText>PAGEREF a420700\# "'clause '"  \h</w:instrText>
      </w:r>
      <w:r w:rsidRPr="002151DC">
        <w:rPr>
          <w:b/>
          <w:bCs/>
        </w:rPr>
      </w:r>
      <w:r w:rsidRPr="002151DC">
        <w:rPr>
          <w:b/>
          <w:bCs/>
        </w:rPr>
        <w:fldChar w:fldCharType="separate"/>
      </w:r>
      <w:r w:rsidR="00943D29" w:rsidRPr="002151DC">
        <w:rPr>
          <w:b/>
          <w:bCs/>
          <w:noProof/>
        </w:rPr>
        <w:t xml:space="preserve">clause </w:t>
      </w:r>
      <w:r w:rsidRPr="002151DC">
        <w:rPr>
          <w:b/>
          <w:bCs/>
        </w:rPr>
        <w:fldChar w:fldCharType="end"/>
      </w:r>
      <w:r w:rsidRPr="002151DC">
        <w:rPr>
          <w:b/>
          <w:bCs/>
        </w:rPr>
        <w:fldChar w:fldCharType="begin"/>
      </w:r>
      <w:r w:rsidRPr="002151DC">
        <w:rPr>
          <w:b/>
          <w:bCs/>
        </w:rPr>
        <w:instrText>REF a420700 \h \w</w:instrText>
      </w:r>
      <w:r w:rsidR="003466AA" w:rsidRPr="002151DC">
        <w:rPr>
          <w:b/>
          <w:bCs/>
        </w:rPr>
        <w:instrText xml:space="preserve"> \* MERGEFORMAT </w:instrText>
      </w:r>
      <w:r w:rsidRPr="002151DC">
        <w:rPr>
          <w:b/>
          <w:bCs/>
        </w:rPr>
      </w:r>
      <w:r w:rsidRPr="002151DC">
        <w:rPr>
          <w:b/>
          <w:bCs/>
        </w:rPr>
        <w:fldChar w:fldCharType="separate"/>
      </w:r>
      <w:r w:rsidR="00943D29" w:rsidRPr="002151DC">
        <w:rPr>
          <w:b/>
          <w:bCs/>
        </w:rPr>
        <w:t>15</w:t>
      </w:r>
      <w:r w:rsidRPr="002151DC">
        <w:rPr>
          <w:b/>
          <w:bCs/>
        </w:rPr>
        <w:fldChar w:fldCharType="end"/>
      </w:r>
      <w:r w:rsidRPr="002151DC">
        <w:t xml:space="preserve"> the Tenant must not:</w:t>
      </w:r>
      <w:bookmarkEnd w:id="141"/>
    </w:p>
    <w:p w14:paraId="73DFC8B5" w14:textId="153A91C9" w:rsidR="00AB10F4" w:rsidRPr="002151DC" w:rsidRDefault="00D15384" w:rsidP="00E45614">
      <w:pPr>
        <w:pStyle w:val="Untitledsubclause2"/>
      </w:pPr>
      <w:bookmarkStart w:id="142" w:name="a751736"/>
      <w:r w:rsidRPr="002151DC">
        <w:t xml:space="preserve">assign, underlet, charge, part with or share possession or occupation of the whole or part of either this lease or the Property; or </w:t>
      </w:r>
      <w:bookmarkEnd w:id="142"/>
    </w:p>
    <w:p w14:paraId="6B23BB71" w14:textId="6F60F496" w:rsidR="00AB10F4" w:rsidRPr="002151DC" w:rsidRDefault="00D15384" w:rsidP="00E45614">
      <w:pPr>
        <w:pStyle w:val="Untitledsubclause2"/>
      </w:pPr>
      <w:bookmarkStart w:id="143" w:name="a364523"/>
      <w:r w:rsidRPr="002151DC">
        <w:t>assign, part with or share any of the benefits or burdens of this lease, or in any interest derived from it, whether by a virtual assignment or other similar arrangement; or</w:t>
      </w:r>
      <w:bookmarkEnd w:id="143"/>
    </w:p>
    <w:p w14:paraId="54DAC946" w14:textId="77777777" w:rsidR="00AB10F4" w:rsidRPr="002151DC" w:rsidRDefault="00D15384" w:rsidP="00E45614">
      <w:pPr>
        <w:pStyle w:val="Untitledsubclause2"/>
      </w:pPr>
      <w:bookmarkStart w:id="144" w:name="a684458"/>
      <w:r w:rsidRPr="002151DC">
        <w:t>hold the lease on trust for any person (except pending registration of a dealing permitted by this lease at HM Land Registry or by reason only of joint legal ownership).</w:t>
      </w:r>
      <w:bookmarkEnd w:id="144"/>
    </w:p>
    <w:p w14:paraId="68685992" w14:textId="77777777" w:rsidR="00AB10F4" w:rsidRPr="002151DC" w:rsidRDefault="00D15384" w:rsidP="00E45614">
      <w:pPr>
        <w:pStyle w:val="TitleClause"/>
      </w:pPr>
      <w:r w:rsidRPr="002151DC">
        <w:lastRenderedPageBreak/>
        <w:fldChar w:fldCharType="begin"/>
      </w:r>
      <w:r w:rsidRPr="002151DC">
        <w:instrText>TC "13. Assignments" \l 1</w:instrText>
      </w:r>
      <w:r w:rsidRPr="002151DC">
        <w:fldChar w:fldCharType="end"/>
      </w:r>
      <w:bookmarkStart w:id="145" w:name="a578098"/>
      <w:bookmarkStart w:id="146" w:name="_Toc158197923"/>
      <w:r w:rsidRPr="002151DC">
        <w:t>Assignments</w:t>
      </w:r>
      <w:bookmarkEnd w:id="145"/>
      <w:bookmarkEnd w:id="146"/>
    </w:p>
    <w:p w14:paraId="06411966" w14:textId="77777777" w:rsidR="00AB10F4" w:rsidRPr="002151DC" w:rsidRDefault="00D15384" w:rsidP="00E45614">
      <w:pPr>
        <w:pStyle w:val="Untitledsubclause1"/>
      </w:pPr>
      <w:bookmarkStart w:id="147" w:name="a304835"/>
      <w:r w:rsidRPr="002151DC">
        <w:t>The Tenant may assign the whole of this lease with the consent of the Landlord (such consent not to be unreasonably withheld).</w:t>
      </w:r>
      <w:bookmarkEnd w:id="147"/>
    </w:p>
    <w:p w14:paraId="0A780BFD" w14:textId="77777777" w:rsidR="00AB10F4" w:rsidRPr="002151DC" w:rsidRDefault="00D15384" w:rsidP="00E45614">
      <w:pPr>
        <w:pStyle w:val="Untitledsubclause1"/>
      </w:pPr>
      <w:bookmarkStart w:id="148" w:name="a506412"/>
      <w:r w:rsidRPr="002151DC">
        <w:t>The Landlord and the Tenant agree that, for the purposes of section 19(1A) of the LTA 1927, the Landlord may give its consent to an assignment subject to all or any of the following conditions:</w:t>
      </w:r>
      <w:bookmarkEnd w:id="148"/>
    </w:p>
    <w:p w14:paraId="3A70A9A6" w14:textId="77777777" w:rsidR="00AB10F4" w:rsidRPr="002151DC" w:rsidRDefault="00D15384" w:rsidP="00E45614">
      <w:pPr>
        <w:pStyle w:val="Untitledsubclause2"/>
      </w:pPr>
      <w:bookmarkStart w:id="149" w:name="a485164"/>
      <w:r w:rsidRPr="002151DC">
        <w:t>a condition that the assignor enters into an authorised guarantee agreement in favour of the Landlord which:</w:t>
      </w:r>
      <w:bookmarkEnd w:id="149"/>
    </w:p>
    <w:p w14:paraId="0F291CC0" w14:textId="77777777" w:rsidR="00AB10F4" w:rsidRPr="002151DC" w:rsidRDefault="00D15384" w:rsidP="00E45614">
      <w:pPr>
        <w:pStyle w:val="Untitledsubclause3"/>
      </w:pPr>
      <w:bookmarkStart w:id="150" w:name="a163420"/>
      <w:r w:rsidRPr="002151DC">
        <w:t xml:space="preserve">is in respect of all the tenant covenants of this </w:t>
      </w:r>
      <w:r w:rsidRPr="002151DC">
        <w:rPr>
          <w:rStyle w:val="cohidesearchterm"/>
        </w:rPr>
        <w:t>lease</w:t>
      </w:r>
      <w:r w:rsidRPr="002151DC">
        <w:t>;</w:t>
      </w:r>
      <w:bookmarkEnd w:id="150"/>
    </w:p>
    <w:p w14:paraId="3740A441" w14:textId="77777777" w:rsidR="00AB10F4" w:rsidRPr="002151DC" w:rsidRDefault="00D15384" w:rsidP="00E45614">
      <w:pPr>
        <w:pStyle w:val="Untitledsubclause3"/>
      </w:pPr>
      <w:bookmarkStart w:id="151" w:name="a367774"/>
      <w:r w:rsidRPr="002151DC">
        <w:t>is in respect of the period beginning with the date the assignee becomes bound by those covenants and ending on the date when the assignee is released from those covenants by virtue of section 5 of the LTCA 1995;</w:t>
      </w:r>
      <w:bookmarkEnd w:id="151"/>
    </w:p>
    <w:p w14:paraId="45EA156C" w14:textId="77777777" w:rsidR="00AB10F4" w:rsidRPr="002151DC" w:rsidRDefault="00D15384" w:rsidP="00E45614">
      <w:pPr>
        <w:pStyle w:val="Untitledsubclause3"/>
      </w:pPr>
      <w:bookmarkStart w:id="152" w:name="a652776"/>
      <w:r w:rsidRPr="002151DC">
        <w:t>imposes principal debtor liability on the assignor;</w:t>
      </w:r>
      <w:bookmarkEnd w:id="152"/>
    </w:p>
    <w:p w14:paraId="4044B8D6" w14:textId="77777777" w:rsidR="00AB10F4" w:rsidRPr="002151DC" w:rsidRDefault="00D15384" w:rsidP="00E45614">
      <w:pPr>
        <w:pStyle w:val="Untitledsubclause3"/>
      </w:pPr>
      <w:bookmarkStart w:id="153" w:name="a331128"/>
      <w:r w:rsidRPr="002151DC">
        <w:t xml:space="preserve">requires (in the event of a disclaimer of this </w:t>
      </w:r>
      <w:r w:rsidRPr="002151DC">
        <w:rPr>
          <w:rStyle w:val="cohidesearchterm"/>
        </w:rPr>
        <w:t>lease</w:t>
      </w:r>
      <w:r w:rsidRPr="002151DC">
        <w:t>) the assignor to enter into a new tenancy for a term equal to the unexpired residue of the Contractual Term; and</w:t>
      </w:r>
      <w:bookmarkEnd w:id="153"/>
    </w:p>
    <w:p w14:paraId="2773B319" w14:textId="77777777" w:rsidR="00AB10F4" w:rsidRPr="002151DC" w:rsidRDefault="00D15384" w:rsidP="00E45614">
      <w:pPr>
        <w:pStyle w:val="Untitledsubclause3"/>
        <w:rPr>
          <w:szCs w:val="24"/>
        </w:rPr>
      </w:pPr>
      <w:bookmarkStart w:id="154" w:name="a942638"/>
      <w:r w:rsidRPr="002151DC">
        <w:t>is otherwise in a form reasonably required by the Landlord;</w:t>
      </w:r>
      <w:bookmarkEnd w:id="154"/>
    </w:p>
    <w:p w14:paraId="667688E6" w14:textId="49218229" w:rsidR="00AB10F4" w:rsidRPr="002151DC" w:rsidRDefault="00D15384" w:rsidP="00E45614">
      <w:pPr>
        <w:pStyle w:val="Untitledsubclause2"/>
      </w:pPr>
      <w:bookmarkStart w:id="155" w:name="a946296"/>
      <w:r w:rsidRPr="002151DC">
        <w:t>a condition that a person of standing acceptable to the Landlord (acting reasonably) enters into a guarantee and indemnity of the tenant covenants of this lease in favour of the Landlord in such form as the Landlord may reasonably require)</w:t>
      </w:r>
      <w:r w:rsidR="009D2C6B" w:rsidRPr="002151DC">
        <w:t>.</w:t>
      </w:r>
      <w:bookmarkEnd w:id="155"/>
    </w:p>
    <w:p w14:paraId="6C6ED929" w14:textId="77777777" w:rsidR="00AB10F4" w:rsidRPr="002151DC" w:rsidRDefault="00D15384" w:rsidP="00E45614">
      <w:pPr>
        <w:pStyle w:val="Untitledsubclause1"/>
      </w:pPr>
      <w:bookmarkStart w:id="156" w:name="a792685"/>
      <w:r w:rsidRPr="002151DC">
        <w:t>The Landlord and the Tenant agree that, for the purposes of section 19(1A) of the LTA 1927, the Landlord may refuse its consent to an assignment if any of the following circumstances exist:</w:t>
      </w:r>
      <w:bookmarkEnd w:id="156"/>
    </w:p>
    <w:p w14:paraId="738DF287" w14:textId="6C0613B2" w:rsidR="00AB10F4" w:rsidRPr="002151DC" w:rsidRDefault="00D15384" w:rsidP="00E45614">
      <w:pPr>
        <w:pStyle w:val="Untitledsubclause2"/>
      </w:pPr>
      <w:bookmarkStart w:id="157" w:name="a503367"/>
      <w:r w:rsidRPr="002151DC">
        <w:t xml:space="preserve">the Annual Rent or any other sum due under this lease (where that other sum is not the subject of a genuine dispute with the Landlord) is outstanding; </w:t>
      </w:r>
      <w:bookmarkEnd w:id="157"/>
    </w:p>
    <w:p w14:paraId="279E0FF8" w14:textId="77777777" w:rsidR="00AB10F4" w:rsidRPr="002151DC" w:rsidRDefault="00D15384" w:rsidP="00E45614">
      <w:pPr>
        <w:pStyle w:val="Untitledsubclause2"/>
      </w:pPr>
      <w:bookmarkStart w:id="158" w:name="a562984"/>
      <w:r w:rsidRPr="002151DC">
        <w:t>there is a material breach of covenant by the Tenant that has not been remedied; or</w:t>
      </w:r>
      <w:bookmarkEnd w:id="158"/>
    </w:p>
    <w:p w14:paraId="75D7585C" w14:textId="77777777" w:rsidR="00AB10F4" w:rsidRPr="002151DC" w:rsidRDefault="00D15384" w:rsidP="00E45614">
      <w:pPr>
        <w:pStyle w:val="Untitledsubclause2"/>
      </w:pPr>
      <w:bookmarkStart w:id="159" w:name="a280515"/>
      <w:r w:rsidRPr="002151DC">
        <w:t>in the Landlord's reasonable opinion the assignee is not of sufficient financial standing to enable it to comply with the Tenant's covenants and conditions contained in this lease.</w:t>
      </w:r>
      <w:bookmarkEnd w:id="159"/>
    </w:p>
    <w:p w14:paraId="6165B542" w14:textId="088C239B" w:rsidR="00AB10F4" w:rsidRPr="002151DC" w:rsidRDefault="00D15384" w:rsidP="00E45614">
      <w:pPr>
        <w:pStyle w:val="Untitledsubclause1"/>
      </w:pPr>
      <w:bookmarkStart w:id="160" w:name="a162166"/>
      <w:r w:rsidRPr="002151DC">
        <w:t xml:space="preserve">Nothing in this </w:t>
      </w:r>
      <w:r w:rsidR="009D2C6B" w:rsidRPr="002151DC">
        <w:rPr>
          <w:b/>
          <w:bCs/>
        </w:rPr>
        <w:t>clause</w:t>
      </w:r>
      <w:r w:rsidRPr="002151DC">
        <w:t xml:space="preserve"> shall prevent the Landlord from giving consent subject to any other reasonable condition nor from refusing consent to an assignment in any other circumstance where it is reasonable to do so.</w:t>
      </w:r>
      <w:bookmarkEnd w:id="160"/>
    </w:p>
    <w:p w14:paraId="15E79E4A" w14:textId="376BDAD0" w:rsidR="00AB10F4" w:rsidRPr="002151DC" w:rsidRDefault="00D15384" w:rsidP="00E45614">
      <w:pPr>
        <w:pStyle w:val="TitleClause"/>
      </w:pPr>
      <w:r w:rsidRPr="002151DC">
        <w:lastRenderedPageBreak/>
        <w:fldChar w:fldCharType="begin"/>
      </w:r>
      <w:r w:rsidRPr="002151DC">
        <w:instrText>TC "14. [Underletting" \l 1</w:instrText>
      </w:r>
      <w:r w:rsidRPr="002151DC">
        <w:fldChar w:fldCharType="end"/>
      </w:r>
      <w:bookmarkStart w:id="161" w:name="a991556"/>
      <w:bookmarkStart w:id="162" w:name="_Toc158197924"/>
      <w:r w:rsidRPr="002151DC">
        <w:t>Underletting</w:t>
      </w:r>
      <w:bookmarkEnd w:id="161"/>
      <w:bookmarkEnd w:id="162"/>
    </w:p>
    <w:p w14:paraId="71B03347" w14:textId="2DB63B81" w:rsidR="00AB10F4" w:rsidRPr="002151DC" w:rsidRDefault="00D15384" w:rsidP="00E45614">
      <w:pPr>
        <w:pStyle w:val="Untitledsubclause1"/>
      </w:pPr>
      <w:bookmarkStart w:id="163" w:name="a846467"/>
      <w:r w:rsidRPr="002151DC">
        <w:t xml:space="preserve">The Tenant may underlet the whole of the Property in accordance with this </w:t>
      </w:r>
      <w:r w:rsidRPr="002151DC">
        <w:fldChar w:fldCharType="begin"/>
      </w:r>
      <w:r w:rsidRPr="002151DC">
        <w:instrText>PAGEREF a991556\# "'clause '"  \h</w:instrText>
      </w:r>
      <w:r w:rsidRPr="002151DC">
        <w:fldChar w:fldCharType="separate"/>
      </w:r>
      <w:r w:rsidR="00943D29" w:rsidRPr="002151DC">
        <w:rPr>
          <w:noProof/>
        </w:rPr>
        <w:t xml:space="preserve">clause </w:t>
      </w:r>
      <w:r w:rsidRPr="002151DC">
        <w:fldChar w:fldCharType="end"/>
      </w:r>
      <w:r w:rsidRPr="002151DC">
        <w:fldChar w:fldCharType="begin"/>
      </w:r>
      <w:r w:rsidRPr="002151DC">
        <w:rPr>
          <w:highlight w:val="lightGray"/>
        </w:rPr>
        <w:instrText>REF a991556 \h \w</w:instrText>
      </w:r>
      <w:r w:rsidR="002151DC">
        <w:instrText xml:space="preserve"> \* MERGEFORMAT </w:instrText>
      </w:r>
      <w:r w:rsidRPr="002151DC">
        <w:fldChar w:fldCharType="separate"/>
      </w:r>
      <w:r w:rsidR="00943D29" w:rsidRPr="002151DC">
        <w:rPr>
          <w:highlight w:val="lightGray"/>
        </w:rPr>
        <w:t>14</w:t>
      </w:r>
      <w:r w:rsidRPr="002151DC">
        <w:fldChar w:fldCharType="end"/>
      </w:r>
      <w:r w:rsidRPr="002151DC">
        <w:t xml:space="preserve"> and with the consent of the Landlord (such consent not to be unreasonably withheld).</w:t>
      </w:r>
      <w:bookmarkEnd w:id="163"/>
    </w:p>
    <w:p w14:paraId="0FAC260E" w14:textId="77777777" w:rsidR="00AB10F4" w:rsidRPr="002151DC" w:rsidRDefault="00D15384" w:rsidP="00E45614">
      <w:pPr>
        <w:pStyle w:val="Untitledsubclause1"/>
      </w:pPr>
      <w:bookmarkStart w:id="164" w:name="a237438"/>
      <w:r w:rsidRPr="002151DC">
        <w:t>The Tenant must not underlet the whole of the Property:</w:t>
      </w:r>
      <w:bookmarkEnd w:id="164"/>
    </w:p>
    <w:p w14:paraId="5A3C92EB" w14:textId="77777777" w:rsidR="00AB10F4" w:rsidRPr="002151DC" w:rsidRDefault="00D15384" w:rsidP="00E45614">
      <w:pPr>
        <w:pStyle w:val="Untitledsubclause2"/>
      </w:pPr>
      <w:bookmarkStart w:id="165" w:name="a664091"/>
      <w:r w:rsidRPr="002151DC">
        <w:t>together with any property, or any right over property, that is not included within this lease;</w:t>
      </w:r>
      <w:bookmarkEnd w:id="165"/>
    </w:p>
    <w:p w14:paraId="60DD252D" w14:textId="77777777" w:rsidR="00AB10F4" w:rsidRPr="002151DC" w:rsidRDefault="00D15384" w:rsidP="00E45614">
      <w:pPr>
        <w:pStyle w:val="Untitledsubclause2"/>
      </w:pPr>
      <w:bookmarkStart w:id="166" w:name="a652231"/>
      <w:r w:rsidRPr="002151DC">
        <w:t>at a fine or premium or reverse premium;</w:t>
      </w:r>
      <w:bookmarkEnd w:id="166"/>
    </w:p>
    <w:p w14:paraId="1EE80717" w14:textId="77777777" w:rsidR="00AB10F4" w:rsidRPr="002151DC" w:rsidRDefault="00D15384" w:rsidP="00E45614">
      <w:pPr>
        <w:pStyle w:val="Untitledsubclause2"/>
      </w:pPr>
      <w:bookmarkStart w:id="167" w:name="a532852"/>
      <w:r w:rsidRPr="002151DC">
        <w:t xml:space="preserve">allowing any rent-free period to the undertenant that exceeds the period that is then usual in the open market for such a letting; </w:t>
      </w:r>
      <w:bookmarkEnd w:id="167"/>
    </w:p>
    <w:p w14:paraId="4664CBBB" w14:textId="77777777" w:rsidR="00AB10F4" w:rsidRPr="002151DC" w:rsidRDefault="00D15384" w:rsidP="00E45614">
      <w:pPr>
        <w:pStyle w:val="Untitledsubclause2"/>
      </w:pPr>
      <w:bookmarkStart w:id="168" w:name="a345087"/>
      <w:r w:rsidRPr="002151DC">
        <w:t>unless the underlease has first been validly excluded from the provisions of the LTA 1954 (where it is a lease that might otherwise acquire security of tenure under Part II of the LTA 1954);</w:t>
      </w:r>
      <w:bookmarkEnd w:id="168"/>
    </w:p>
    <w:p w14:paraId="23E89EA0" w14:textId="532B3D27" w:rsidR="00AB10F4" w:rsidRPr="002151DC" w:rsidRDefault="00D15384" w:rsidP="00E45614">
      <w:pPr>
        <w:pStyle w:val="Untitledsubclause2"/>
      </w:pPr>
      <w:bookmarkStart w:id="169" w:name="a315572"/>
      <w:r w:rsidRPr="002151DC">
        <w:t>for a term that will expire by effluxion of time later than three days before the Contractual Term expires by effluxion of time;</w:t>
      </w:r>
      <w:bookmarkEnd w:id="169"/>
    </w:p>
    <w:p w14:paraId="2E1A23DD" w14:textId="77777777" w:rsidR="00AB10F4" w:rsidRPr="002151DC" w:rsidRDefault="00D15384" w:rsidP="00E45614">
      <w:pPr>
        <w:pStyle w:val="Untitledsubclause2"/>
      </w:pPr>
      <w:bookmarkStart w:id="170" w:name="a775704"/>
      <w:r w:rsidRPr="002151DC">
        <w:t>unless the undertenant has first entered into a direct covenant in favour of the Landlord to observe and perform the tenant covenants in the underlease and any document that is collateral or supplemental to it; and</w:t>
      </w:r>
      <w:bookmarkEnd w:id="170"/>
    </w:p>
    <w:p w14:paraId="3BDE908E" w14:textId="7719A109" w:rsidR="00AB10F4" w:rsidRPr="002151DC" w:rsidRDefault="00D15384" w:rsidP="00E45614">
      <w:pPr>
        <w:pStyle w:val="Untitledsubclause2"/>
      </w:pPr>
      <w:bookmarkStart w:id="171" w:name="a402518"/>
      <w:r w:rsidRPr="002151DC">
        <w:t>unless (if reasonably required by the Landlord) a person of standing acceptable to the Landlord (acting reasonably) enters into a guarantee and indemnity of the tenant covenants of the underlease in favour of the Landlord in such form as the Landlord may reasonably require.</w:t>
      </w:r>
      <w:bookmarkEnd w:id="171"/>
    </w:p>
    <w:p w14:paraId="645C650F" w14:textId="77777777" w:rsidR="00AB10F4" w:rsidRPr="002151DC" w:rsidRDefault="00D15384" w:rsidP="00E45614">
      <w:pPr>
        <w:pStyle w:val="Untitledsubclause1"/>
      </w:pPr>
      <w:bookmarkStart w:id="172" w:name="a911439"/>
      <w:r w:rsidRPr="002151DC">
        <w:t>Any underletting by the Tenant must include:</w:t>
      </w:r>
      <w:bookmarkEnd w:id="172"/>
    </w:p>
    <w:p w14:paraId="479DE99C" w14:textId="06AAAA84" w:rsidR="00AB10F4" w:rsidRPr="002151DC" w:rsidRDefault="00D15384" w:rsidP="00E45614">
      <w:pPr>
        <w:pStyle w:val="Untitledsubclause2"/>
      </w:pPr>
      <w:bookmarkStart w:id="173" w:name="a885814"/>
      <w:r w:rsidRPr="002151DC">
        <w:t xml:space="preserve">an agreement between the Tenant and the undertenant that the provisions of sections 24 to 28 of the LTA 1954 are excluded from applying to the tenancy created by the underlease (where the underlease was required to be contracted out under </w:t>
      </w:r>
      <w:r w:rsidRPr="002151DC">
        <w:rPr>
          <w:b/>
          <w:bCs/>
        </w:rPr>
        <w:fldChar w:fldCharType="begin"/>
      </w:r>
      <w:r w:rsidRPr="002151DC">
        <w:rPr>
          <w:b/>
          <w:bCs/>
        </w:rPr>
        <w:instrText>PAGEREF a345087\# "'clause '"  \h</w:instrText>
      </w:r>
      <w:r w:rsidRPr="002151DC">
        <w:rPr>
          <w:b/>
          <w:bCs/>
        </w:rPr>
      </w:r>
      <w:r w:rsidRPr="002151DC">
        <w:rPr>
          <w:b/>
          <w:bCs/>
        </w:rPr>
        <w:fldChar w:fldCharType="separate"/>
      </w:r>
      <w:r w:rsidR="00943D29" w:rsidRPr="002151DC">
        <w:rPr>
          <w:b/>
          <w:bCs/>
          <w:noProof/>
        </w:rPr>
        <w:t xml:space="preserve">clause </w:t>
      </w:r>
      <w:r w:rsidRPr="002151DC">
        <w:rPr>
          <w:b/>
          <w:bCs/>
        </w:rPr>
        <w:fldChar w:fldCharType="end"/>
      </w:r>
      <w:r w:rsidRPr="002151DC">
        <w:rPr>
          <w:b/>
          <w:bCs/>
        </w:rPr>
        <w:fldChar w:fldCharType="begin"/>
      </w:r>
      <w:r w:rsidRPr="002151DC">
        <w:rPr>
          <w:b/>
          <w:bCs/>
          <w:highlight w:val="lightGray"/>
        </w:rPr>
        <w:instrText>REF a345087 \h \w</w:instrText>
      </w:r>
      <w:r w:rsidR="000036E1"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14.2(d)</w:t>
      </w:r>
      <w:r w:rsidRPr="002151DC">
        <w:rPr>
          <w:b/>
          <w:bCs/>
        </w:rPr>
        <w:fldChar w:fldCharType="end"/>
      </w:r>
      <w:r w:rsidRPr="002151DC">
        <w:t>);</w:t>
      </w:r>
      <w:bookmarkEnd w:id="173"/>
    </w:p>
    <w:p w14:paraId="1017D480" w14:textId="5C5C3E7A" w:rsidR="00AB10F4" w:rsidRPr="002151DC" w:rsidRDefault="00D15384" w:rsidP="00E45614">
      <w:pPr>
        <w:pStyle w:val="Untitledsubclause2"/>
      </w:pPr>
      <w:bookmarkStart w:id="174" w:name="a267419"/>
      <w:r w:rsidRPr="002151DC">
        <w:t xml:space="preserve">the reservation of a rent which is not less than the open market rental value of the Property at the date on which the Landlord grants consent to the underletting and which is payable at the same times as the Annual Rent under this lease (but this shall not prevent an underlease providing for a rent-free period of a length permitted by </w:t>
      </w:r>
      <w:r w:rsidRPr="002151DC">
        <w:rPr>
          <w:b/>
          <w:bCs/>
        </w:rPr>
        <w:fldChar w:fldCharType="begin"/>
      </w:r>
      <w:r w:rsidRPr="002151DC">
        <w:rPr>
          <w:b/>
          <w:bCs/>
        </w:rPr>
        <w:instrText>PAGEREF a532852\# "'clause '"  \h</w:instrText>
      </w:r>
      <w:r w:rsidRPr="002151DC">
        <w:rPr>
          <w:b/>
          <w:bCs/>
        </w:rPr>
      </w:r>
      <w:r w:rsidRPr="002151DC">
        <w:rPr>
          <w:b/>
          <w:bCs/>
        </w:rPr>
        <w:fldChar w:fldCharType="separate"/>
      </w:r>
      <w:r w:rsidR="00943D29" w:rsidRPr="002151DC">
        <w:rPr>
          <w:b/>
          <w:bCs/>
          <w:noProof/>
        </w:rPr>
        <w:t xml:space="preserve">clause </w:t>
      </w:r>
      <w:r w:rsidRPr="002151DC">
        <w:rPr>
          <w:b/>
          <w:bCs/>
        </w:rPr>
        <w:fldChar w:fldCharType="end"/>
      </w:r>
      <w:r w:rsidRPr="002151DC">
        <w:rPr>
          <w:b/>
          <w:bCs/>
        </w:rPr>
        <w:fldChar w:fldCharType="begin"/>
      </w:r>
      <w:r w:rsidRPr="002151DC">
        <w:rPr>
          <w:b/>
          <w:bCs/>
          <w:highlight w:val="lightGray"/>
        </w:rPr>
        <w:instrText>REF a532852 \h \w</w:instrText>
      </w:r>
      <w:r w:rsidR="000036E1"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14.2(c)</w:t>
      </w:r>
      <w:r w:rsidRPr="002151DC">
        <w:rPr>
          <w:b/>
          <w:bCs/>
        </w:rPr>
        <w:fldChar w:fldCharType="end"/>
      </w:r>
      <w:r w:rsidRPr="002151DC">
        <w:rPr>
          <w:b/>
          <w:bCs/>
        </w:rPr>
        <w:t>);</w:t>
      </w:r>
      <w:bookmarkEnd w:id="174"/>
    </w:p>
    <w:p w14:paraId="7D3FE945" w14:textId="4D91303C" w:rsidR="00AB10F4" w:rsidRPr="002151DC" w:rsidRDefault="00D15384" w:rsidP="00E45614">
      <w:pPr>
        <w:pStyle w:val="Untitledsubclause2"/>
      </w:pPr>
      <w:bookmarkStart w:id="175" w:name="a343752"/>
      <w:r w:rsidRPr="002151DC">
        <w:t>provisions for the review of rent at the same dates and on the same basis as the review of the Annual Rent in this lease unless the term of the underlease is five years or less;</w:t>
      </w:r>
      <w:bookmarkEnd w:id="175"/>
    </w:p>
    <w:p w14:paraId="17E4F3CE" w14:textId="77777777" w:rsidR="00AB10F4" w:rsidRPr="002151DC" w:rsidRDefault="00D15384" w:rsidP="00E45614">
      <w:pPr>
        <w:pStyle w:val="Untitledsubclause2"/>
      </w:pPr>
      <w:bookmarkStart w:id="176" w:name="a797379"/>
      <w:r w:rsidRPr="002151DC">
        <w:t>a covenant by the undertenant not to:</w:t>
      </w:r>
      <w:bookmarkEnd w:id="176"/>
    </w:p>
    <w:p w14:paraId="4569E380" w14:textId="4B01A070" w:rsidR="00AB10F4" w:rsidRPr="002151DC" w:rsidRDefault="00D15384" w:rsidP="00E45614">
      <w:pPr>
        <w:pStyle w:val="Untitledsubclause3"/>
      </w:pPr>
      <w:bookmarkStart w:id="177" w:name="a878454"/>
      <w:r w:rsidRPr="002151DC">
        <w:t xml:space="preserve">(except on the same terms as this lease (but made applicable to the undertenant and the underlease)) assign or charge the whole or any part of the underlease; </w:t>
      </w:r>
      <w:bookmarkEnd w:id="177"/>
    </w:p>
    <w:p w14:paraId="0A499226" w14:textId="543A70FD" w:rsidR="00AB10F4" w:rsidRPr="002151DC" w:rsidRDefault="00D15384" w:rsidP="00E45614">
      <w:pPr>
        <w:pStyle w:val="Untitledsubclause3"/>
      </w:pPr>
      <w:bookmarkStart w:id="178" w:name="a375945"/>
      <w:r w:rsidRPr="002151DC">
        <w:lastRenderedPageBreak/>
        <w:t>(except on the same terms as this lease (but made applicable to the undertenant and the underlease)) part with, share possession or share occupation of the whole or any part of the underlet property;</w:t>
      </w:r>
      <w:bookmarkEnd w:id="178"/>
    </w:p>
    <w:p w14:paraId="43787DD1" w14:textId="77777777" w:rsidR="00AB10F4" w:rsidRPr="002151DC" w:rsidRDefault="00D15384" w:rsidP="00E45614">
      <w:pPr>
        <w:pStyle w:val="Untitledsubclause3"/>
      </w:pPr>
      <w:bookmarkStart w:id="179" w:name="a418195"/>
      <w:r w:rsidRPr="002151DC">
        <w:t>underlet the whole or part only of the underlet property;</w:t>
      </w:r>
      <w:bookmarkEnd w:id="179"/>
    </w:p>
    <w:p w14:paraId="007F95BE" w14:textId="5BC8224D" w:rsidR="00AB10F4" w:rsidRPr="002151DC" w:rsidRDefault="00D15384" w:rsidP="00E45614">
      <w:pPr>
        <w:pStyle w:val="Untitledsubclause3"/>
      </w:pPr>
      <w:bookmarkStart w:id="180" w:name="a563820"/>
      <w:r w:rsidRPr="002151DC">
        <w:t>assign, part with or share any of the benefits or burdens of the underlease, or any interest derived from it, whether by a virtual assignment or other similar arrangement;</w:t>
      </w:r>
      <w:bookmarkEnd w:id="180"/>
    </w:p>
    <w:p w14:paraId="39A05332" w14:textId="77777777" w:rsidR="00AB10F4" w:rsidRPr="002151DC" w:rsidRDefault="00D15384" w:rsidP="00E45614">
      <w:pPr>
        <w:pStyle w:val="Untitledsubclause3"/>
      </w:pPr>
      <w:bookmarkStart w:id="181" w:name="a675297"/>
      <w:r w:rsidRPr="002151DC">
        <w:t>hold the underlease on trust for any person (except pending registration of a dealing permitted by the underlease at HM Land Registry or by reason only of joint legal ownership); and</w:t>
      </w:r>
      <w:bookmarkEnd w:id="181"/>
    </w:p>
    <w:p w14:paraId="56A46F58" w14:textId="77777777" w:rsidR="00AB10F4" w:rsidRPr="002151DC" w:rsidRDefault="00D15384" w:rsidP="00E45614">
      <w:pPr>
        <w:pStyle w:val="Untitledsubclause3"/>
      </w:pPr>
      <w:bookmarkStart w:id="182" w:name="a535751"/>
      <w:r w:rsidRPr="002151DC">
        <w:t>(if the underlease permits the undertenant to assign the underlease) assign the underlease without first procuring a direct covenant in favour of the Landlord to observe and perform the covenants in the underlease and any document that is collateral or supplemental to it;</w:t>
      </w:r>
      <w:bookmarkEnd w:id="182"/>
    </w:p>
    <w:p w14:paraId="7D506186" w14:textId="77777777" w:rsidR="00AB10F4" w:rsidRPr="002151DC" w:rsidRDefault="00D15384" w:rsidP="00E45614">
      <w:pPr>
        <w:pStyle w:val="Untitledsubclause2"/>
      </w:pPr>
      <w:bookmarkStart w:id="183" w:name="a822996"/>
      <w:r w:rsidRPr="002151DC">
        <w:t>a covenant by the undertenant to comply with the terms of this lease except the covenant to pay the Annual Rent; and</w:t>
      </w:r>
      <w:bookmarkEnd w:id="183"/>
    </w:p>
    <w:p w14:paraId="0FBA5ABA" w14:textId="77777777" w:rsidR="00AB10F4" w:rsidRPr="002151DC" w:rsidRDefault="00D15384" w:rsidP="00E45614">
      <w:pPr>
        <w:pStyle w:val="Untitledsubclause2"/>
      </w:pPr>
      <w:bookmarkStart w:id="184" w:name="a812410"/>
      <w:r w:rsidRPr="002151DC">
        <w:t>provisions requiring the consent or approval of the Landlord to be obtained in respect of any matter for which the consent or approval of the Landlord is required under this lease.</w:t>
      </w:r>
      <w:bookmarkEnd w:id="184"/>
    </w:p>
    <w:p w14:paraId="7B374D96" w14:textId="77777777" w:rsidR="00AB10F4" w:rsidRPr="002151DC" w:rsidRDefault="00D15384" w:rsidP="00E45614">
      <w:pPr>
        <w:pStyle w:val="Untitledsubclause1"/>
      </w:pPr>
      <w:bookmarkStart w:id="185" w:name="a782582"/>
      <w:r w:rsidRPr="002151DC">
        <w:t xml:space="preserve">Any underletting by the Tenant must otherwise be: </w:t>
      </w:r>
      <w:bookmarkEnd w:id="185"/>
    </w:p>
    <w:p w14:paraId="13A8604B" w14:textId="77777777" w:rsidR="00AB10F4" w:rsidRPr="002151DC" w:rsidRDefault="00D15384" w:rsidP="00E45614">
      <w:pPr>
        <w:pStyle w:val="Untitledsubclause2"/>
      </w:pPr>
      <w:bookmarkStart w:id="186" w:name="a980211"/>
      <w:r w:rsidRPr="002151DC">
        <w:t>by deed;</w:t>
      </w:r>
      <w:bookmarkEnd w:id="186"/>
    </w:p>
    <w:p w14:paraId="3D82C6D5" w14:textId="77777777" w:rsidR="00AB10F4" w:rsidRPr="002151DC" w:rsidRDefault="00D15384" w:rsidP="00E45614">
      <w:pPr>
        <w:pStyle w:val="Untitledsubclause2"/>
      </w:pPr>
      <w:bookmarkStart w:id="187" w:name="a782331"/>
      <w:r w:rsidRPr="002151DC">
        <w:t>consistent with and include tenant covenants no less onerous than those in this lease excluding the covenant in this lease to pay the Annual Rent; and</w:t>
      </w:r>
      <w:bookmarkEnd w:id="187"/>
    </w:p>
    <w:p w14:paraId="5D12ABF3" w14:textId="77777777" w:rsidR="00AB10F4" w:rsidRPr="002151DC" w:rsidRDefault="00D15384" w:rsidP="00E45614">
      <w:pPr>
        <w:pStyle w:val="Untitledsubclause2"/>
      </w:pPr>
      <w:bookmarkStart w:id="188" w:name="a764185"/>
      <w:r w:rsidRPr="002151DC">
        <w:t>in a form approved by the Landlord (such approval not to be unreasonably withheld).</w:t>
      </w:r>
      <w:bookmarkEnd w:id="188"/>
    </w:p>
    <w:p w14:paraId="305B6990" w14:textId="77777777" w:rsidR="00AB10F4" w:rsidRPr="002151DC" w:rsidRDefault="00D15384" w:rsidP="00E45614">
      <w:pPr>
        <w:pStyle w:val="Untitledsubclause1"/>
      </w:pPr>
      <w:bookmarkStart w:id="189" w:name="a491039"/>
      <w:r w:rsidRPr="002151DC">
        <w:t>In relation to any underlease granted by the Tenant, the Tenant must:</w:t>
      </w:r>
      <w:bookmarkEnd w:id="189"/>
    </w:p>
    <w:p w14:paraId="3DED7C73" w14:textId="77777777" w:rsidR="00AB10F4" w:rsidRPr="002151DC" w:rsidRDefault="00D15384" w:rsidP="00E45614">
      <w:pPr>
        <w:pStyle w:val="Untitledsubclause2"/>
      </w:pPr>
      <w:bookmarkStart w:id="190" w:name="a376339"/>
      <w:r w:rsidRPr="002151DC">
        <w:t>not vary the terms of the underlease nor accept a surrender of the underlease without the consent of the Landlord (such consent not to be unreasonably withheld);</w:t>
      </w:r>
      <w:bookmarkEnd w:id="190"/>
    </w:p>
    <w:p w14:paraId="5ACC1806" w14:textId="77777777" w:rsidR="00AB10F4" w:rsidRPr="002151DC" w:rsidRDefault="00D15384" w:rsidP="00E45614">
      <w:pPr>
        <w:pStyle w:val="Untitledsubclause2"/>
      </w:pPr>
      <w:bookmarkStart w:id="191" w:name="a346192"/>
      <w:r w:rsidRPr="002151DC">
        <w:t>enforce the tenant covenants in the underlease and not waive any of them nor allow any reduction in the rent payable under the underlease; and</w:t>
      </w:r>
      <w:bookmarkEnd w:id="191"/>
    </w:p>
    <w:p w14:paraId="62C28C9F" w14:textId="77777777" w:rsidR="00AB10F4" w:rsidRPr="002151DC" w:rsidRDefault="00D15384" w:rsidP="00E45614">
      <w:pPr>
        <w:pStyle w:val="Untitledsubclause2"/>
      </w:pPr>
      <w:bookmarkStart w:id="192" w:name="a590306"/>
      <w:r w:rsidRPr="002151DC">
        <w:t>ensure that in relation to any rent review the revised rent is not agreed without the approval of the Landlord (such approval not to be unreasonably withheld).</w:t>
      </w:r>
      <w:bookmarkEnd w:id="192"/>
    </w:p>
    <w:p w14:paraId="5C99A5EC" w14:textId="4C363476" w:rsidR="00AB10F4" w:rsidRPr="002151DC" w:rsidRDefault="00D15384" w:rsidP="00E45614">
      <w:pPr>
        <w:pStyle w:val="TitleClause"/>
      </w:pPr>
      <w:r w:rsidRPr="002151DC">
        <w:fldChar w:fldCharType="begin"/>
      </w:r>
      <w:r w:rsidRPr="002151DC">
        <w:instrText>TC "15. Sharing Occupation" \l 1</w:instrText>
      </w:r>
      <w:r w:rsidRPr="002151DC">
        <w:fldChar w:fldCharType="end"/>
      </w:r>
      <w:bookmarkStart w:id="193" w:name="a420700"/>
      <w:bookmarkStart w:id="194" w:name="_Toc158197925"/>
      <w:r w:rsidRPr="002151DC">
        <w:t>Sharing Occupation</w:t>
      </w:r>
      <w:bookmarkEnd w:id="193"/>
      <w:bookmarkEnd w:id="194"/>
    </w:p>
    <w:p w14:paraId="0D7F39BC" w14:textId="77777777" w:rsidR="00AB10F4" w:rsidRPr="002151DC" w:rsidRDefault="00D15384" w:rsidP="00E45614">
      <w:pPr>
        <w:pStyle w:val="NoNumUntitledsubclause1"/>
      </w:pPr>
      <w:bookmarkStart w:id="195" w:name="a793755"/>
      <w:r w:rsidRPr="002151DC">
        <w:t>The Tenant may share occupation of the Property with a Group Company for as long as that company remains a Group Company and provided that no relationship of landlord and tenant is established by that arrangement.</w:t>
      </w:r>
      <w:bookmarkEnd w:id="195"/>
    </w:p>
    <w:p w14:paraId="39C89CE8" w14:textId="02A7E624" w:rsidR="00AB10F4" w:rsidRPr="002151DC" w:rsidRDefault="00D15384" w:rsidP="00E45614">
      <w:pPr>
        <w:pStyle w:val="TitleClause"/>
      </w:pPr>
      <w:r w:rsidRPr="002151DC">
        <w:lastRenderedPageBreak/>
        <w:fldChar w:fldCharType="begin"/>
      </w:r>
      <w:r w:rsidRPr="002151DC">
        <w:instrText>TC "17. Notification and registration of dealings" \l 1</w:instrText>
      </w:r>
      <w:r w:rsidRPr="002151DC">
        <w:fldChar w:fldCharType="end"/>
      </w:r>
      <w:bookmarkStart w:id="196" w:name="a623087"/>
      <w:bookmarkStart w:id="197" w:name="_Toc158197926"/>
      <w:r w:rsidRPr="002151DC">
        <w:t>Notification and registration of dealings</w:t>
      </w:r>
      <w:bookmarkEnd w:id="196"/>
      <w:bookmarkEnd w:id="197"/>
    </w:p>
    <w:p w14:paraId="60383B35" w14:textId="422D1844" w:rsidR="00AB10F4" w:rsidRPr="002151DC" w:rsidRDefault="00D15384" w:rsidP="00E45614">
      <w:pPr>
        <w:pStyle w:val="Untitledsubclause1"/>
      </w:pPr>
      <w:bookmarkStart w:id="198" w:name="a798019"/>
      <w:r w:rsidRPr="002151DC">
        <w:t xml:space="preserve">Within one month of any Transaction, the Tenant must: </w:t>
      </w:r>
      <w:bookmarkEnd w:id="198"/>
    </w:p>
    <w:p w14:paraId="684452AB" w14:textId="77777777" w:rsidR="00AB10F4" w:rsidRPr="002151DC" w:rsidRDefault="00D15384" w:rsidP="00E45614">
      <w:pPr>
        <w:pStyle w:val="Untitledsubclause2"/>
      </w:pPr>
      <w:bookmarkStart w:id="199" w:name="a134347"/>
      <w:r w:rsidRPr="002151DC">
        <w:t>give the Landlord notice of the Transaction;</w:t>
      </w:r>
      <w:bookmarkEnd w:id="199"/>
    </w:p>
    <w:p w14:paraId="202451F9" w14:textId="1E81368C" w:rsidR="00AB10F4" w:rsidRPr="002151DC" w:rsidRDefault="00D15384" w:rsidP="00E45614">
      <w:pPr>
        <w:pStyle w:val="Untitledsubclause2"/>
      </w:pPr>
      <w:bookmarkStart w:id="200" w:name="a360365"/>
      <w:r w:rsidRPr="002151DC">
        <w:t>deliver a certified copy of any document effecting or evidencing the Transaction to the Landlord (including a certified copy of any notice served under, or any declaration or statutory declaration made in accordance with, section 38A of the LTA 1954 as part of such Transaction); and</w:t>
      </w:r>
      <w:bookmarkEnd w:id="200"/>
    </w:p>
    <w:p w14:paraId="2C698DDB" w14:textId="187E30CA" w:rsidR="00AB10F4" w:rsidRPr="002151DC" w:rsidRDefault="00D15384" w:rsidP="00E45614">
      <w:pPr>
        <w:pStyle w:val="Untitledsubclause2"/>
      </w:pPr>
      <w:bookmarkStart w:id="201" w:name="a818326"/>
      <w:r w:rsidRPr="002151DC">
        <w:t>pay the Landlord a registration fee of £50 (plus VAT).</w:t>
      </w:r>
      <w:bookmarkEnd w:id="201"/>
    </w:p>
    <w:p w14:paraId="6873E093" w14:textId="77777777" w:rsidR="00AB10F4" w:rsidRPr="002151DC" w:rsidRDefault="00D15384" w:rsidP="00E45614">
      <w:pPr>
        <w:pStyle w:val="Untitledsubclause1"/>
      </w:pPr>
      <w:bookmarkStart w:id="202" w:name="a546757"/>
      <w:r w:rsidRPr="002151DC">
        <w:t>In respect of every Transaction that is registrable at HM Land Registry, the Tenant must:</w:t>
      </w:r>
      <w:bookmarkEnd w:id="202"/>
    </w:p>
    <w:p w14:paraId="407B5553" w14:textId="77777777" w:rsidR="00AB10F4" w:rsidRPr="002151DC" w:rsidRDefault="00D15384" w:rsidP="00E45614">
      <w:pPr>
        <w:pStyle w:val="Untitledsubclause2"/>
      </w:pPr>
      <w:bookmarkStart w:id="203" w:name="a971353"/>
      <w:r w:rsidRPr="002151DC">
        <w:t>apply to register a Transaction promptly following completion of that Transaction;</w:t>
      </w:r>
      <w:bookmarkEnd w:id="203"/>
    </w:p>
    <w:p w14:paraId="56851689" w14:textId="77777777" w:rsidR="00AB10F4" w:rsidRPr="002151DC" w:rsidRDefault="00D15384" w:rsidP="00E45614">
      <w:pPr>
        <w:pStyle w:val="Untitledsubclause2"/>
      </w:pPr>
      <w:bookmarkStart w:id="204" w:name="a127268"/>
      <w:r w:rsidRPr="002151DC">
        <w:t>respond promptly and properly to any requisitions raised by HM Land Registry in connection with an application to register a Transaction; and</w:t>
      </w:r>
      <w:bookmarkEnd w:id="204"/>
    </w:p>
    <w:p w14:paraId="4ABE6740" w14:textId="0E6E397C" w:rsidR="00AB10F4" w:rsidRPr="002151DC" w:rsidRDefault="00D15384" w:rsidP="00E45614">
      <w:pPr>
        <w:pStyle w:val="Untitledsubclause2"/>
      </w:pPr>
      <w:bookmarkStart w:id="205" w:name="a696443"/>
      <w:r w:rsidRPr="002151DC">
        <w:t>send the Landlord official copies of its title (and where applicable of the undertenant's title) within one month of completion of the registration.</w:t>
      </w:r>
      <w:bookmarkEnd w:id="205"/>
    </w:p>
    <w:p w14:paraId="058BE828" w14:textId="4B7FF36E" w:rsidR="00AB10F4" w:rsidRPr="002151DC" w:rsidRDefault="00D15384" w:rsidP="00E45614">
      <w:pPr>
        <w:pStyle w:val="Parasubclause1"/>
      </w:pPr>
      <w:r w:rsidRPr="002151DC">
        <w:t xml:space="preserve">For the purpose of </w:t>
      </w:r>
      <w:r w:rsidRPr="002151DC">
        <w:rPr>
          <w:b/>
          <w:bCs/>
        </w:rPr>
        <w:fldChar w:fldCharType="begin"/>
      </w:r>
      <w:r w:rsidRPr="002151DC">
        <w:rPr>
          <w:b/>
          <w:bCs/>
        </w:rPr>
        <w:instrText>PAGEREF a546757\# "'clause '"  \h</w:instrText>
      </w:r>
      <w:r w:rsidRPr="002151DC">
        <w:rPr>
          <w:b/>
          <w:bCs/>
        </w:rPr>
      </w:r>
      <w:r w:rsidRPr="002151DC">
        <w:rPr>
          <w:b/>
          <w:bCs/>
        </w:rPr>
        <w:fldChar w:fldCharType="separate"/>
      </w:r>
      <w:r w:rsidR="00943D29" w:rsidRPr="002151DC">
        <w:rPr>
          <w:b/>
          <w:bCs/>
          <w:noProof/>
        </w:rPr>
        <w:t xml:space="preserve">clause </w:t>
      </w:r>
      <w:r w:rsidRPr="002151DC">
        <w:rPr>
          <w:b/>
          <w:bCs/>
        </w:rPr>
        <w:fldChar w:fldCharType="end"/>
      </w:r>
      <w:r w:rsidRPr="002151DC">
        <w:rPr>
          <w:b/>
          <w:bCs/>
        </w:rPr>
        <w:fldChar w:fldCharType="begin"/>
      </w:r>
      <w:r w:rsidRPr="002151DC">
        <w:rPr>
          <w:b/>
          <w:bCs/>
          <w:highlight w:val="lightGray"/>
        </w:rPr>
        <w:instrText>REF a546757 \h \w</w:instrText>
      </w:r>
      <w:r w:rsidR="000036E1"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16.2</w:t>
      </w:r>
      <w:r w:rsidRPr="002151DC">
        <w:rPr>
          <w:b/>
          <w:bCs/>
        </w:rPr>
        <w:fldChar w:fldCharType="end"/>
      </w:r>
      <w:r w:rsidRPr="002151DC">
        <w:rPr>
          <w:b/>
          <w:bCs/>
        </w:rPr>
        <w:t xml:space="preserve">, </w:t>
      </w:r>
      <w:r w:rsidRPr="002151DC">
        <w:t>any obligation on the Tenant to do something includes an obligation to procure that the thing is done.</w:t>
      </w:r>
    </w:p>
    <w:p w14:paraId="6355FB34" w14:textId="77777777" w:rsidR="00AB10F4" w:rsidRPr="002151DC" w:rsidRDefault="00D15384" w:rsidP="00E45614">
      <w:pPr>
        <w:pStyle w:val="Untitledsubclause1"/>
      </w:pPr>
      <w:bookmarkStart w:id="206" w:name="a461988"/>
      <w:r w:rsidRPr="002151DC">
        <w:t>If requested by the Landlord, the Tenant must promptly supply the Landlord with full details of the occupiers of the Property and the terms on which they occupy it.</w:t>
      </w:r>
      <w:bookmarkEnd w:id="206"/>
    </w:p>
    <w:p w14:paraId="7492EE54" w14:textId="77777777" w:rsidR="00AB10F4" w:rsidRPr="002151DC" w:rsidRDefault="00D15384" w:rsidP="00E45614">
      <w:pPr>
        <w:pStyle w:val="TitleClause"/>
      </w:pPr>
      <w:r w:rsidRPr="002151DC">
        <w:fldChar w:fldCharType="begin"/>
      </w:r>
      <w:r w:rsidRPr="002151DC">
        <w:instrText>TC "18. Repair" \l 1</w:instrText>
      </w:r>
      <w:r w:rsidRPr="002151DC">
        <w:fldChar w:fldCharType="end"/>
      </w:r>
      <w:bookmarkStart w:id="207" w:name="a926650"/>
      <w:bookmarkStart w:id="208" w:name="_Toc158197927"/>
      <w:r w:rsidRPr="002151DC">
        <w:t>Repair</w:t>
      </w:r>
      <w:bookmarkEnd w:id="207"/>
      <w:bookmarkEnd w:id="208"/>
    </w:p>
    <w:p w14:paraId="43CDF0B2" w14:textId="77777777" w:rsidR="00AB10F4" w:rsidRPr="002151DC" w:rsidRDefault="00D15384" w:rsidP="00E45614">
      <w:pPr>
        <w:pStyle w:val="Untitledsubclause1"/>
      </w:pPr>
      <w:bookmarkStart w:id="209" w:name="a892634"/>
      <w:r w:rsidRPr="002151DC">
        <w:t>The Tenant must:</w:t>
      </w:r>
      <w:bookmarkEnd w:id="209"/>
    </w:p>
    <w:p w14:paraId="3BE5C251" w14:textId="348847F7" w:rsidR="0051638D" w:rsidRPr="002151DC" w:rsidRDefault="0051638D" w:rsidP="00E45614">
      <w:pPr>
        <w:pStyle w:val="Untitledsubclause2"/>
      </w:pPr>
      <w:bookmarkStart w:id="210" w:name="a211917"/>
      <w:r w:rsidRPr="002151DC">
        <w:t>carry out and complete the Works to the Landlord’s reasonable satisfaction;</w:t>
      </w:r>
    </w:p>
    <w:p w14:paraId="4E97B0F5" w14:textId="4C5A3666" w:rsidR="00AB10F4" w:rsidRPr="002151DC" w:rsidRDefault="00D15384" w:rsidP="00E45614">
      <w:pPr>
        <w:pStyle w:val="Untitledsubclause2"/>
      </w:pPr>
      <w:r w:rsidRPr="002151DC">
        <w:t xml:space="preserve">subject to </w:t>
      </w:r>
      <w:r w:rsidRPr="002151DC">
        <w:rPr>
          <w:b/>
          <w:bCs/>
        </w:rPr>
        <w:fldChar w:fldCharType="begin"/>
      </w:r>
      <w:r w:rsidRPr="002151DC">
        <w:rPr>
          <w:b/>
          <w:bCs/>
        </w:rPr>
        <w:instrText>PAGEREF a295463\# "'clause '"  \h</w:instrText>
      </w:r>
      <w:r w:rsidRPr="002151DC">
        <w:rPr>
          <w:b/>
          <w:bCs/>
        </w:rPr>
      </w:r>
      <w:r w:rsidRPr="002151DC">
        <w:rPr>
          <w:b/>
          <w:bCs/>
        </w:rPr>
        <w:fldChar w:fldCharType="separate"/>
      </w:r>
      <w:r w:rsidR="00943D29" w:rsidRPr="002151DC">
        <w:rPr>
          <w:b/>
          <w:bCs/>
          <w:noProof/>
        </w:rPr>
        <w:t xml:space="preserve">clause </w:t>
      </w:r>
      <w:r w:rsidRPr="002151DC">
        <w:rPr>
          <w:b/>
          <w:bCs/>
        </w:rPr>
        <w:fldChar w:fldCharType="end"/>
      </w:r>
      <w:r w:rsidRPr="002151DC">
        <w:rPr>
          <w:b/>
          <w:bCs/>
        </w:rPr>
        <w:fldChar w:fldCharType="begin"/>
      </w:r>
      <w:r w:rsidRPr="002151DC">
        <w:rPr>
          <w:b/>
          <w:bCs/>
          <w:highlight w:val="lightGray"/>
        </w:rPr>
        <w:instrText>REF a295463 \h \w</w:instrText>
      </w:r>
      <w:r w:rsidR="000036E1"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17.2</w:t>
      </w:r>
      <w:r w:rsidRPr="002151DC">
        <w:rPr>
          <w:b/>
          <w:bCs/>
        </w:rPr>
        <w:fldChar w:fldCharType="end"/>
      </w:r>
      <w:r w:rsidRPr="002151DC">
        <w:t>,</w:t>
      </w:r>
      <w:r w:rsidR="007C0F41" w:rsidRPr="002151DC">
        <w:t xml:space="preserve"> put and</w:t>
      </w:r>
      <w:r w:rsidRPr="002151DC">
        <w:t xml:space="preserve"> keep the Property in good and substantial repair and condition;</w:t>
      </w:r>
      <w:bookmarkEnd w:id="210"/>
    </w:p>
    <w:p w14:paraId="2C6C8E1B" w14:textId="2F62A763" w:rsidR="00AB10F4" w:rsidRPr="002151DC" w:rsidRDefault="00D15384" w:rsidP="00E45614">
      <w:pPr>
        <w:pStyle w:val="Untitledsubclause2"/>
      </w:pPr>
      <w:bookmarkStart w:id="211" w:name="a405819"/>
      <w:r w:rsidRPr="002151DC">
        <w:t>ensure that any Service Media forming part of the Property is kept in good working order;</w:t>
      </w:r>
      <w:bookmarkEnd w:id="211"/>
    </w:p>
    <w:p w14:paraId="5B947940" w14:textId="77777777" w:rsidR="00AB10F4" w:rsidRPr="002151DC" w:rsidRDefault="00D15384" w:rsidP="00E45614">
      <w:pPr>
        <w:pStyle w:val="Untitledsubclause2"/>
      </w:pPr>
      <w:bookmarkStart w:id="212" w:name="a932493"/>
      <w:r w:rsidRPr="002151DC">
        <w:t>keep the Property clean, tidy and clear of rubbish; and</w:t>
      </w:r>
      <w:bookmarkEnd w:id="212"/>
    </w:p>
    <w:p w14:paraId="69FC651D" w14:textId="77777777" w:rsidR="00AB10F4" w:rsidRPr="002151DC" w:rsidRDefault="00D15384" w:rsidP="00E45614">
      <w:pPr>
        <w:pStyle w:val="Untitledsubclause2"/>
      </w:pPr>
      <w:bookmarkStart w:id="213" w:name="a574755"/>
      <w:r w:rsidRPr="002151DC">
        <w:t>replace as soon as possible with glass of similar appearance and of similar or better quality any glass forming part of the Property that becomes cracked or broken.</w:t>
      </w:r>
      <w:bookmarkEnd w:id="213"/>
    </w:p>
    <w:p w14:paraId="12BFF3B6" w14:textId="46AD57DB" w:rsidR="00AB10F4" w:rsidRPr="002151DC" w:rsidRDefault="00D15384" w:rsidP="00E45614">
      <w:pPr>
        <w:pStyle w:val="Untitledsubclause1"/>
      </w:pPr>
      <w:bookmarkStart w:id="214" w:name="a295463"/>
      <w:r w:rsidRPr="002151DC">
        <w:t xml:space="preserve">The Tenant shall not be liable to repair the Property (excluding any Excluded Insurance Items) to the extent that any disrepair has been caused by an Insured Risk unless and to the extent that: </w:t>
      </w:r>
      <w:bookmarkEnd w:id="214"/>
    </w:p>
    <w:p w14:paraId="68F54F5A" w14:textId="41EEE970" w:rsidR="00AB10F4" w:rsidRPr="002151DC" w:rsidRDefault="00D15384" w:rsidP="00E45614">
      <w:pPr>
        <w:pStyle w:val="Untitledsubclause2"/>
      </w:pPr>
      <w:bookmarkStart w:id="215" w:name="a202619"/>
      <w:r w:rsidRPr="002151DC">
        <w:lastRenderedPageBreak/>
        <w:t xml:space="preserve">the policy of insurance of the Property has been vitiated or any insurance proceeds withheld in consequence of any act or omission of the Tenant or any Authorised Person (except where the Tenant has paid an amount equal to any insurance money that the insurers refuse to pay in accordance with </w:t>
      </w:r>
      <w:r w:rsidRPr="002151DC">
        <w:rPr>
          <w:b/>
          <w:bCs/>
        </w:rPr>
        <w:fldChar w:fldCharType="begin"/>
      </w:r>
      <w:r w:rsidRPr="002151DC">
        <w:rPr>
          <w:b/>
          <w:bCs/>
        </w:rPr>
        <w:instrText>PAGEREF a151521\# "'paragraph '"  \h</w:instrText>
      </w:r>
      <w:r w:rsidRPr="002151DC">
        <w:rPr>
          <w:b/>
          <w:bCs/>
        </w:rPr>
      </w:r>
      <w:r w:rsidRPr="002151DC">
        <w:rPr>
          <w:b/>
          <w:bCs/>
        </w:rPr>
        <w:fldChar w:fldCharType="separate"/>
      </w:r>
      <w:r w:rsidR="00943D29" w:rsidRPr="002151DC">
        <w:rPr>
          <w:b/>
          <w:bCs/>
          <w:noProof/>
        </w:rPr>
        <w:t xml:space="preserve">paragraph </w:t>
      </w:r>
      <w:r w:rsidRPr="002151DC">
        <w:rPr>
          <w:b/>
          <w:bCs/>
        </w:rPr>
        <w:fldChar w:fldCharType="end"/>
      </w:r>
      <w:r w:rsidRPr="002151DC">
        <w:rPr>
          <w:b/>
          <w:bCs/>
        </w:rPr>
        <w:fldChar w:fldCharType="begin"/>
      </w:r>
      <w:r w:rsidRPr="002151DC">
        <w:rPr>
          <w:b/>
          <w:bCs/>
        </w:rPr>
        <w:instrText>REF a151521 \h \w</w:instrText>
      </w:r>
      <w:r w:rsidR="009D2C6B" w:rsidRPr="002151DC">
        <w:rPr>
          <w:b/>
          <w:bCs/>
        </w:rPr>
        <w:instrText xml:space="preserve"> \* MERGEFORMAT </w:instrText>
      </w:r>
      <w:r w:rsidRPr="002151DC">
        <w:rPr>
          <w:b/>
          <w:bCs/>
        </w:rPr>
      </w:r>
      <w:r w:rsidRPr="002151DC">
        <w:rPr>
          <w:b/>
          <w:bCs/>
        </w:rPr>
        <w:fldChar w:fldCharType="separate"/>
      </w:r>
      <w:r w:rsidR="00943D29" w:rsidRPr="002151DC">
        <w:rPr>
          <w:b/>
          <w:bCs/>
        </w:rPr>
        <w:t>3.2(f)</w:t>
      </w:r>
      <w:r w:rsidRPr="002151DC">
        <w:rPr>
          <w:b/>
          <w:bCs/>
        </w:rPr>
        <w:fldChar w:fldCharType="end"/>
      </w:r>
      <w:r w:rsidRPr="002151DC">
        <w:rPr>
          <w:b/>
          <w:bCs/>
        </w:rPr>
        <w:t xml:space="preserve"> of </w:t>
      </w:r>
      <w:r w:rsidRPr="002151DC">
        <w:rPr>
          <w:b/>
          <w:bCs/>
        </w:rPr>
        <w:fldChar w:fldCharType="begin"/>
      </w:r>
      <w:r w:rsidRPr="002151DC">
        <w:rPr>
          <w:b/>
          <w:bCs/>
        </w:rPr>
        <w:instrText>REF a876152 \h \w</w:instrText>
      </w:r>
      <w:r w:rsidR="009D2C6B" w:rsidRPr="002151DC">
        <w:rPr>
          <w:b/>
          <w:bCs/>
        </w:rPr>
        <w:instrText xml:space="preserve"> \* MERGEFORMAT </w:instrText>
      </w:r>
      <w:r w:rsidRPr="002151DC">
        <w:rPr>
          <w:b/>
          <w:bCs/>
        </w:rPr>
      </w:r>
      <w:r w:rsidRPr="002151DC">
        <w:rPr>
          <w:b/>
          <w:bCs/>
        </w:rPr>
        <w:fldChar w:fldCharType="separate"/>
      </w:r>
      <w:r w:rsidR="00943D29" w:rsidRPr="002151DC">
        <w:rPr>
          <w:b/>
          <w:bCs/>
        </w:rPr>
        <w:t>Schedule 6</w:t>
      </w:r>
      <w:r w:rsidRPr="002151DC">
        <w:rPr>
          <w:b/>
          <w:bCs/>
        </w:rPr>
        <w:fldChar w:fldCharType="end"/>
      </w:r>
      <w:r w:rsidRPr="002151DC">
        <w:rPr>
          <w:b/>
          <w:bCs/>
        </w:rPr>
        <w:t>)</w:t>
      </w:r>
      <w:r w:rsidRPr="002151DC">
        <w:t>; or</w:t>
      </w:r>
      <w:bookmarkEnd w:id="215"/>
    </w:p>
    <w:p w14:paraId="25F21F6A" w14:textId="1053BE8E" w:rsidR="00AB10F4" w:rsidRPr="002151DC" w:rsidRDefault="00D15384" w:rsidP="00E45614">
      <w:pPr>
        <w:pStyle w:val="Untitledsubclause2"/>
      </w:pPr>
      <w:bookmarkStart w:id="216" w:name="a447182"/>
      <w:r w:rsidRPr="002151DC">
        <w:t xml:space="preserve">the insurance cover in relation to that disrepair is limited as referred to in </w:t>
      </w:r>
      <w:r w:rsidRPr="002151DC">
        <w:rPr>
          <w:b/>
          <w:bCs/>
        </w:rPr>
        <w:fldChar w:fldCharType="begin"/>
      </w:r>
      <w:r w:rsidRPr="002151DC">
        <w:rPr>
          <w:b/>
          <w:bCs/>
        </w:rPr>
        <w:instrText>PAGEREF a435329\# "'paragraph '"  \h</w:instrText>
      </w:r>
      <w:r w:rsidRPr="002151DC">
        <w:rPr>
          <w:b/>
          <w:bCs/>
        </w:rPr>
      </w:r>
      <w:r w:rsidRPr="002151DC">
        <w:rPr>
          <w:b/>
          <w:bCs/>
        </w:rPr>
        <w:fldChar w:fldCharType="separate"/>
      </w:r>
      <w:r w:rsidR="00943D29" w:rsidRPr="002151DC">
        <w:rPr>
          <w:b/>
          <w:bCs/>
          <w:noProof/>
        </w:rPr>
        <w:t xml:space="preserve">paragraph </w:t>
      </w:r>
      <w:r w:rsidRPr="002151DC">
        <w:rPr>
          <w:b/>
          <w:bCs/>
        </w:rPr>
        <w:fldChar w:fldCharType="end"/>
      </w:r>
      <w:r w:rsidRPr="002151DC">
        <w:rPr>
          <w:b/>
          <w:bCs/>
        </w:rPr>
        <w:fldChar w:fldCharType="begin"/>
      </w:r>
      <w:r w:rsidRPr="002151DC">
        <w:rPr>
          <w:b/>
          <w:bCs/>
        </w:rPr>
        <w:instrText>REF a435329 \h \w</w:instrText>
      </w:r>
      <w:r w:rsidR="009D2C6B" w:rsidRPr="002151DC">
        <w:rPr>
          <w:b/>
          <w:bCs/>
        </w:rPr>
        <w:instrText xml:space="preserve"> \* MERGEFORMAT </w:instrText>
      </w:r>
      <w:r w:rsidRPr="002151DC">
        <w:rPr>
          <w:b/>
          <w:bCs/>
        </w:rPr>
      </w:r>
      <w:r w:rsidRPr="002151DC">
        <w:rPr>
          <w:b/>
          <w:bCs/>
        </w:rPr>
        <w:fldChar w:fldCharType="separate"/>
      </w:r>
      <w:r w:rsidR="00943D29" w:rsidRPr="002151DC">
        <w:rPr>
          <w:b/>
          <w:bCs/>
        </w:rPr>
        <w:t>1.3</w:t>
      </w:r>
      <w:r w:rsidRPr="002151DC">
        <w:rPr>
          <w:b/>
          <w:bCs/>
        </w:rPr>
        <w:fldChar w:fldCharType="end"/>
      </w:r>
      <w:r w:rsidRPr="002151DC">
        <w:rPr>
          <w:b/>
          <w:bCs/>
        </w:rPr>
        <w:t xml:space="preserve"> of </w:t>
      </w:r>
      <w:r w:rsidRPr="002151DC">
        <w:rPr>
          <w:b/>
          <w:bCs/>
        </w:rPr>
        <w:fldChar w:fldCharType="begin"/>
      </w:r>
      <w:r w:rsidRPr="002151DC">
        <w:rPr>
          <w:b/>
          <w:bCs/>
        </w:rPr>
        <w:instrText>REF a876152 \h \w</w:instrText>
      </w:r>
      <w:r w:rsidR="009D2C6B" w:rsidRPr="002151DC">
        <w:rPr>
          <w:b/>
          <w:bCs/>
        </w:rPr>
        <w:instrText xml:space="preserve"> \* MERGEFORMAT </w:instrText>
      </w:r>
      <w:r w:rsidRPr="002151DC">
        <w:rPr>
          <w:b/>
          <w:bCs/>
        </w:rPr>
      </w:r>
      <w:r w:rsidRPr="002151DC">
        <w:rPr>
          <w:b/>
          <w:bCs/>
        </w:rPr>
        <w:fldChar w:fldCharType="separate"/>
      </w:r>
      <w:r w:rsidR="00943D29" w:rsidRPr="002151DC">
        <w:rPr>
          <w:b/>
          <w:bCs/>
        </w:rPr>
        <w:t>Schedule 6</w:t>
      </w:r>
      <w:r w:rsidRPr="002151DC">
        <w:rPr>
          <w:b/>
          <w:bCs/>
        </w:rPr>
        <w:fldChar w:fldCharType="end"/>
      </w:r>
      <w:r w:rsidRPr="002151DC">
        <w:t>.</w:t>
      </w:r>
      <w:bookmarkEnd w:id="216"/>
    </w:p>
    <w:p w14:paraId="54ABF8AD" w14:textId="77777777" w:rsidR="00AB10F4" w:rsidRPr="002151DC" w:rsidRDefault="00D15384" w:rsidP="00E45614">
      <w:pPr>
        <w:pStyle w:val="TitleClause"/>
      </w:pPr>
      <w:r w:rsidRPr="002151DC">
        <w:fldChar w:fldCharType="begin"/>
      </w:r>
      <w:r w:rsidRPr="002151DC">
        <w:instrText>TC "19. Decoration" \l 1</w:instrText>
      </w:r>
      <w:r w:rsidRPr="002151DC">
        <w:fldChar w:fldCharType="end"/>
      </w:r>
      <w:bookmarkStart w:id="217" w:name="a997221"/>
      <w:bookmarkStart w:id="218" w:name="_Toc158197928"/>
      <w:r w:rsidRPr="002151DC">
        <w:t>Decoration</w:t>
      </w:r>
      <w:bookmarkEnd w:id="217"/>
      <w:bookmarkEnd w:id="218"/>
    </w:p>
    <w:p w14:paraId="646FF683" w14:textId="77777777" w:rsidR="00AB10F4" w:rsidRPr="002151DC" w:rsidRDefault="00D15384" w:rsidP="00E45614">
      <w:pPr>
        <w:pStyle w:val="Untitledsubclause1"/>
      </w:pPr>
      <w:bookmarkStart w:id="219" w:name="a344806"/>
      <w:r w:rsidRPr="002151DC">
        <w:t>The Tenant must:</w:t>
      </w:r>
      <w:bookmarkEnd w:id="219"/>
    </w:p>
    <w:p w14:paraId="3650EE7C" w14:textId="5D1F9D22" w:rsidR="00AB10F4" w:rsidRPr="002151DC" w:rsidRDefault="00D15384" w:rsidP="00E45614">
      <w:pPr>
        <w:pStyle w:val="Untitledsubclause2"/>
      </w:pPr>
      <w:bookmarkStart w:id="220" w:name="a107908"/>
      <w:r w:rsidRPr="002151DC">
        <w:t xml:space="preserve">decorate the exterior </w:t>
      </w:r>
      <w:r w:rsidR="00C0103F" w:rsidRPr="002151DC">
        <w:t xml:space="preserve">of the Property not less than every three years and the </w:t>
      </w:r>
      <w:r w:rsidRPr="002151DC">
        <w:t>interior of the Property</w:t>
      </w:r>
      <w:r w:rsidR="00C0103F" w:rsidRPr="002151DC">
        <w:t xml:space="preserve"> not less than</w:t>
      </w:r>
      <w:r w:rsidRPr="002151DC">
        <w:t xml:space="preserve"> </w:t>
      </w:r>
      <w:r w:rsidR="00C0103F" w:rsidRPr="002151DC">
        <w:t xml:space="preserve">every seven years </w:t>
      </w:r>
      <w:r w:rsidRPr="002151DC">
        <w:t>and also in the last three months before the Termination Date;</w:t>
      </w:r>
      <w:bookmarkEnd w:id="220"/>
    </w:p>
    <w:p w14:paraId="59D9DE4A" w14:textId="77777777" w:rsidR="00AB10F4" w:rsidRPr="002151DC" w:rsidRDefault="00D15384" w:rsidP="00E45614">
      <w:pPr>
        <w:pStyle w:val="Untitledsubclause2"/>
      </w:pPr>
      <w:bookmarkStart w:id="221" w:name="a803323"/>
      <w:r w:rsidRPr="002151DC">
        <w:t>carry out all decoration (including all appropriate preparatory work) in a good and proper manner using good quality materials that are appropriate to the Property and the Permitted Use; and</w:t>
      </w:r>
      <w:bookmarkEnd w:id="221"/>
    </w:p>
    <w:p w14:paraId="1631B585" w14:textId="77777777" w:rsidR="00AB10F4" w:rsidRPr="002151DC" w:rsidRDefault="00D15384" w:rsidP="00E45614">
      <w:pPr>
        <w:pStyle w:val="Untitledsubclause2"/>
      </w:pPr>
      <w:bookmarkStart w:id="222" w:name="a270940"/>
      <w:r w:rsidRPr="002151DC">
        <w:t>carry out:</w:t>
      </w:r>
      <w:bookmarkEnd w:id="222"/>
    </w:p>
    <w:p w14:paraId="0C0D73BB" w14:textId="77777777" w:rsidR="00AB10F4" w:rsidRPr="002151DC" w:rsidRDefault="00D15384" w:rsidP="00E45614">
      <w:pPr>
        <w:pStyle w:val="Untitledsubclause3"/>
      </w:pPr>
      <w:bookmarkStart w:id="223" w:name="a935431"/>
      <w:r w:rsidRPr="002151DC">
        <w:t>any decoration of the exterior of the Property required at any time during the Term (including in the last three months before the Termination Date); and</w:t>
      </w:r>
      <w:bookmarkEnd w:id="223"/>
    </w:p>
    <w:p w14:paraId="7B1D7A30" w14:textId="77777777" w:rsidR="00AB10F4" w:rsidRPr="002151DC" w:rsidRDefault="00D15384" w:rsidP="00E45614">
      <w:pPr>
        <w:pStyle w:val="Untitledsubclause3"/>
      </w:pPr>
      <w:bookmarkStart w:id="224" w:name="a927862"/>
      <w:r w:rsidRPr="002151DC">
        <w:t>the decoration of the interior of the Property required in the last three months before the Termination Date;</w:t>
      </w:r>
      <w:bookmarkEnd w:id="224"/>
    </w:p>
    <w:p w14:paraId="34E5788D" w14:textId="77777777" w:rsidR="00AB10F4" w:rsidRPr="002151DC" w:rsidRDefault="00D15384" w:rsidP="00E45614">
      <w:pPr>
        <w:pStyle w:val="Parasubclause2"/>
      </w:pPr>
      <w:r w:rsidRPr="002151DC">
        <w:t>to the reasonable satisfaction of the Landlord and using materials, designs and colours approved by the Landlord (acting reasonably).</w:t>
      </w:r>
    </w:p>
    <w:p w14:paraId="624E8F77" w14:textId="69D6FA67" w:rsidR="00AB10F4" w:rsidRPr="002151DC" w:rsidRDefault="00D15384" w:rsidP="00E45614">
      <w:pPr>
        <w:pStyle w:val="Untitledsubclause1"/>
      </w:pPr>
      <w:bookmarkStart w:id="225" w:name="a747828"/>
      <w:r w:rsidRPr="002151DC">
        <w:t>Within the three months before the Termination Date, the Tenant must replace the floor coverings at the Property with new floor coverings of good quality and appropriate to the Property and the Permitted Use.</w:t>
      </w:r>
      <w:bookmarkEnd w:id="225"/>
    </w:p>
    <w:p w14:paraId="7AE2A4B0" w14:textId="77777777" w:rsidR="00AB10F4" w:rsidRPr="002151DC" w:rsidRDefault="00D15384" w:rsidP="00E45614">
      <w:pPr>
        <w:pStyle w:val="TitleClause"/>
      </w:pPr>
      <w:r w:rsidRPr="002151DC">
        <w:fldChar w:fldCharType="begin"/>
      </w:r>
      <w:r w:rsidRPr="002151DC">
        <w:instrText>TC "20. Alterations" \l 1</w:instrText>
      </w:r>
      <w:r w:rsidRPr="002151DC">
        <w:fldChar w:fldCharType="end"/>
      </w:r>
      <w:bookmarkStart w:id="226" w:name="a338233"/>
      <w:bookmarkStart w:id="227" w:name="_Toc158197929"/>
      <w:r w:rsidRPr="002151DC">
        <w:t>Alterations</w:t>
      </w:r>
      <w:bookmarkEnd w:id="226"/>
      <w:bookmarkEnd w:id="227"/>
    </w:p>
    <w:p w14:paraId="63D4F9AF" w14:textId="1094DD5B" w:rsidR="00AB10F4" w:rsidRPr="002151DC" w:rsidRDefault="00D15384" w:rsidP="00E45614">
      <w:pPr>
        <w:pStyle w:val="Untitledsubclause1"/>
      </w:pPr>
      <w:bookmarkStart w:id="228" w:name="a136516"/>
      <w:r w:rsidRPr="002151DC">
        <w:t xml:space="preserve">Except as permitted by this </w:t>
      </w:r>
      <w:r w:rsidRPr="002151DC">
        <w:rPr>
          <w:b/>
          <w:bCs/>
        </w:rPr>
        <w:fldChar w:fldCharType="begin"/>
      </w:r>
      <w:r w:rsidRPr="002151DC">
        <w:rPr>
          <w:b/>
          <w:bCs/>
        </w:rPr>
        <w:instrText>PAGEREF a338233\# "'clause '"  \h</w:instrText>
      </w:r>
      <w:r w:rsidRPr="002151DC">
        <w:rPr>
          <w:b/>
          <w:bCs/>
        </w:rPr>
      </w:r>
      <w:r w:rsidRPr="002151DC">
        <w:rPr>
          <w:b/>
          <w:bCs/>
        </w:rPr>
        <w:fldChar w:fldCharType="separate"/>
      </w:r>
      <w:r w:rsidR="00943D29" w:rsidRPr="002151DC">
        <w:rPr>
          <w:b/>
          <w:bCs/>
          <w:noProof/>
        </w:rPr>
        <w:t xml:space="preserve">clause </w:t>
      </w:r>
      <w:r w:rsidRPr="002151DC">
        <w:rPr>
          <w:b/>
          <w:bCs/>
        </w:rPr>
        <w:fldChar w:fldCharType="end"/>
      </w:r>
      <w:r w:rsidRPr="002151DC">
        <w:rPr>
          <w:b/>
          <w:bCs/>
        </w:rPr>
        <w:fldChar w:fldCharType="begin"/>
      </w:r>
      <w:r w:rsidRPr="002151DC">
        <w:rPr>
          <w:b/>
          <w:bCs/>
        </w:rPr>
        <w:instrText>REF a338233 \h \w</w:instrText>
      </w:r>
      <w:r w:rsidR="00C06FC5" w:rsidRPr="002151DC">
        <w:rPr>
          <w:b/>
          <w:bCs/>
        </w:rPr>
        <w:instrText xml:space="preserve"> \* MERGEFORMAT </w:instrText>
      </w:r>
      <w:r w:rsidRPr="002151DC">
        <w:rPr>
          <w:b/>
          <w:bCs/>
        </w:rPr>
      </w:r>
      <w:r w:rsidRPr="002151DC">
        <w:rPr>
          <w:b/>
          <w:bCs/>
        </w:rPr>
        <w:fldChar w:fldCharType="separate"/>
      </w:r>
      <w:r w:rsidR="00943D29" w:rsidRPr="002151DC">
        <w:rPr>
          <w:b/>
          <w:bCs/>
        </w:rPr>
        <w:t>19</w:t>
      </w:r>
      <w:r w:rsidRPr="002151DC">
        <w:rPr>
          <w:b/>
          <w:bCs/>
        </w:rPr>
        <w:fldChar w:fldCharType="end"/>
      </w:r>
      <w:r w:rsidR="00943D29" w:rsidRPr="002151DC">
        <w:t xml:space="preserve"> and </w:t>
      </w:r>
      <w:r w:rsidR="00113C6E" w:rsidRPr="002151DC">
        <w:t xml:space="preserve">the </w:t>
      </w:r>
      <w:r w:rsidR="00113C6E" w:rsidRPr="002151DC">
        <w:rPr>
          <w:b/>
          <w:bCs/>
        </w:rPr>
        <w:t>L</w:t>
      </w:r>
      <w:r w:rsidR="00C06FC5" w:rsidRPr="002151DC">
        <w:rPr>
          <w:b/>
          <w:bCs/>
        </w:rPr>
        <w:t xml:space="preserve">icence for </w:t>
      </w:r>
      <w:r w:rsidR="00113C6E" w:rsidRPr="002151DC">
        <w:rPr>
          <w:b/>
          <w:bCs/>
        </w:rPr>
        <w:t>W</w:t>
      </w:r>
      <w:r w:rsidR="00943D29" w:rsidRPr="002151DC">
        <w:rPr>
          <w:b/>
          <w:bCs/>
        </w:rPr>
        <w:t>orks</w:t>
      </w:r>
      <w:r w:rsidRPr="002151DC">
        <w:t>, the Tenant must not make any:</w:t>
      </w:r>
      <w:bookmarkEnd w:id="228"/>
    </w:p>
    <w:p w14:paraId="7C7B9140" w14:textId="77777777" w:rsidR="00AB10F4" w:rsidRPr="002151DC" w:rsidRDefault="00D15384" w:rsidP="00E45614">
      <w:pPr>
        <w:pStyle w:val="Untitledsubclause2"/>
      </w:pPr>
      <w:bookmarkStart w:id="229" w:name="a759781"/>
      <w:r w:rsidRPr="002151DC">
        <w:t>alteration or addition to the Property; or</w:t>
      </w:r>
      <w:bookmarkEnd w:id="229"/>
    </w:p>
    <w:p w14:paraId="2B804CEC" w14:textId="77777777" w:rsidR="00AB10F4" w:rsidRPr="002151DC" w:rsidRDefault="00D15384" w:rsidP="00E45614">
      <w:pPr>
        <w:pStyle w:val="Untitledsubclause2"/>
      </w:pPr>
      <w:bookmarkStart w:id="230" w:name="a538002"/>
      <w:r w:rsidRPr="002151DC">
        <w:t>opening in any boundary of the Property.</w:t>
      </w:r>
      <w:bookmarkEnd w:id="230"/>
    </w:p>
    <w:p w14:paraId="7413B932" w14:textId="0310455A" w:rsidR="00AB10F4" w:rsidRPr="002151DC" w:rsidRDefault="00D15384" w:rsidP="00E45614">
      <w:pPr>
        <w:pStyle w:val="Untitledsubclause1"/>
      </w:pPr>
      <w:bookmarkStart w:id="231" w:name="a129626"/>
      <w:r w:rsidRPr="002151DC">
        <w:t xml:space="preserve">Any alterations permitted by this </w:t>
      </w:r>
      <w:r w:rsidR="009D2C6B" w:rsidRPr="002151DC">
        <w:rPr>
          <w:b/>
          <w:bCs/>
        </w:rPr>
        <w:t>clause</w:t>
      </w:r>
      <w:r w:rsidRPr="002151DC">
        <w:t xml:space="preserve"> are subject to </w:t>
      </w:r>
      <w:r w:rsidRPr="002151DC">
        <w:rPr>
          <w:b/>
          <w:bCs/>
        </w:rPr>
        <w:fldChar w:fldCharType="begin"/>
      </w:r>
      <w:r w:rsidRPr="002151DC">
        <w:rPr>
          <w:b/>
          <w:bCs/>
        </w:rPr>
        <w:instrText>PAGEREF a455030\# "'clause '"  \h</w:instrText>
      </w:r>
      <w:r w:rsidRPr="002151DC">
        <w:rPr>
          <w:b/>
          <w:bCs/>
        </w:rPr>
      </w:r>
      <w:r w:rsidRPr="002151DC">
        <w:rPr>
          <w:b/>
          <w:bCs/>
        </w:rPr>
        <w:fldChar w:fldCharType="separate"/>
      </w:r>
      <w:r w:rsidR="00943D29" w:rsidRPr="002151DC">
        <w:rPr>
          <w:b/>
          <w:bCs/>
          <w:noProof/>
        </w:rPr>
        <w:t xml:space="preserve">clause </w:t>
      </w:r>
      <w:r w:rsidRPr="002151DC">
        <w:rPr>
          <w:b/>
          <w:bCs/>
        </w:rPr>
        <w:fldChar w:fldCharType="end"/>
      </w:r>
      <w:r w:rsidRPr="002151DC">
        <w:rPr>
          <w:b/>
          <w:bCs/>
        </w:rPr>
        <w:fldChar w:fldCharType="begin"/>
      </w:r>
      <w:r w:rsidRPr="002151DC">
        <w:rPr>
          <w:b/>
          <w:bCs/>
          <w:highlight w:val="lightGray"/>
        </w:rPr>
        <w:instrText>REF a455030 \h \w</w:instrText>
      </w:r>
      <w:r w:rsidR="00E96775"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19.5</w:t>
      </w:r>
      <w:r w:rsidRPr="002151DC">
        <w:rPr>
          <w:b/>
          <w:bCs/>
        </w:rPr>
        <w:fldChar w:fldCharType="end"/>
      </w:r>
      <w:r w:rsidRPr="002151DC">
        <w:rPr>
          <w:b/>
          <w:bCs/>
        </w:rPr>
        <w:t>.</w:t>
      </w:r>
      <w:bookmarkEnd w:id="231"/>
    </w:p>
    <w:p w14:paraId="33B4AD99" w14:textId="77777777" w:rsidR="00AB10F4" w:rsidRPr="002151DC" w:rsidRDefault="00D15384" w:rsidP="00E45614">
      <w:pPr>
        <w:pStyle w:val="Untitledsubclause1"/>
      </w:pPr>
      <w:bookmarkStart w:id="232" w:name="a540374"/>
      <w:r w:rsidRPr="002151DC">
        <w:t>The Tenant may make internal non-structural alterations to the Property with the consent of the Landlord (such consent not to be unreasonably withheld or delayed).</w:t>
      </w:r>
      <w:bookmarkEnd w:id="232"/>
    </w:p>
    <w:p w14:paraId="510BD12E" w14:textId="77777777" w:rsidR="00AB10F4" w:rsidRPr="002151DC" w:rsidRDefault="00D15384" w:rsidP="00E45614">
      <w:pPr>
        <w:pStyle w:val="Untitledsubclause1"/>
      </w:pPr>
      <w:bookmarkStart w:id="233" w:name="a133291"/>
      <w:r w:rsidRPr="002151DC">
        <w:lastRenderedPageBreak/>
        <w:t>With the consent of the Landlord (such consent not to be unreasonably withheld or delayed), the Tenant may:</w:t>
      </w:r>
      <w:bookmarkEnd w:id="233"/>
    </w:p>
    <w:p w14:paraId="4D64C493" w14:textId="77777777" w:rsidR="00AB10F4" w:rsidRPr="002151DC" w:rsidRDefault="00D15384" w:rsidP="00E45614">
      <w:pPr>
        <w:pStyle w:val="Untitledsubclause2"/>
      </w:pPr>
      <w:bookmarkStart w:id="234" w:name="a639980"/>
      <w:r w:rsidRPr="002151DC">
        <w:t>install any Service Media at the Property; or</w:t>
      </w:r>
      <w:bookmarkEnd w:id="234"/>
    </w:p>
    <w:p w14:paraId="2DD626B3" w14:textId="77777777" w:rsidR="00AB10F4" w:rsidRPr="002151DC" w:rsidRDefault="00D15384" w:rsidP="00E45614">
      <w:pPr>
        <w:pStyle w:val="Untitledsubclause2"/>
      </w:pPr>
      <w:bookmarkStart w:id="235" w:name="a809052"/>
      <w:r w:rsidRPr="002151DC">
        <w:t>alter the route of any Service Media at the Property.</w:t>
      </w:r>
      <w:bookmarkEnd w:id="235"/>
    </w:p>
    <w:p w14:paraId="0B977F11" w14:textId="6BE12B56" w:rsidR="00AB10F4" w:rsidRPr="002151DC" w:rsidRDefault="00D15384" w:rsidP="00E45614">
      <w:pPr>
        <w:pStyle w:val="Untitledsubclause1"/>
      </w:pPr>
      <w:bookmarkStart w:id="236" w:name="a455030"/>
      <w:r w:rsidRPr="002151DC">
        <w:t>The Tenant must not carry out any alteration to the Property which would, or may reasonably be expected to, have an adverse effect on the asset rating in any Energy Performance Certificate for the Property.</w:t>
      </w:r>
      <w:bookmarkEnd w:id="236"/>
    </w:p>
    <w:p w14:paraId="4DF26114" w14:textId="77777777" w:rsidR="00AB10F4" w:rsidRPr="002151DC" w:rsidRDefault="00D15384" w:rsidP="00E45614">
      <w:pPr>
        <w:pStyle w:val="TitleClause"/>
      </w:pPr>
      <w:r w:rsidRPr="002151DC">
        <w:fldChar w:fldCharType="begin"/>
      </w:r>
      <w:r w:rsidRPr="002151DC">
        <w:instrText>TC "21. Signs" \l 1</w:instrText>
      </w:r>
      <w:r w:rsidRPr="002151DC">
        <w:fldChar w:fldCharType="end"/>
      </w:r>
      <w:bookmarkStart w:id="237" w:name="a746627"/>
      <w:bookmarkStart w:id="238" w:name="_Toc158197930"/>
      <w:r w:rsidRPr="002151DC">
        <w:t>Signs</w:t>
      </w:r>
      <w:bookmarkEnd w:id="237"/>
      <w:bookmarkEnd w:id="238"/>
    </w:p>
    <w:p w14:paraId="6683150E" w14:textId="42B872D0" w:rsidR="00AB10F4" w:rsidRPr="002151DC" w:rsidRDefault="00D15384" w:rsidP="00E45614">
      <w:pPr>
        <w:pStyle w:val="Untitledsubclause1"/>
      </w:pPr>
      <w:bookmarkStart w:id="239" w:name="a900149"/>
      <w:r w:rsidRPr="002151DC">
        <w:t>The Tenant must not:</w:t>
      </w:r>
      <w:bookmarkEnd w:id="239"/>
    </w:p>
    <w:p w14:paraId="4DCB9D4A" w14:textId="77777777" w:rsidR="00AB10F4" w:rsidRPr="002151DC" w:rsidRDefault="00D15384" w:rsidP="00E45614">
      <w:pPr>
        <w:pStyle w:val="Untitledsubclause2"/>
      </w:pPr>
      <w:bookmarkStart w:id="240" w:name="a287670"/>
      <w:r w:rsidRPr="002151DC">
        <w:t xml:space="preserve">display any Signs inside the Property that are visible from the outside; or </w:t>
      </w:r>
      <w:bookmarkEnd w:id="240"/>
    </w:p>
    <w:p w14:paraId="175E0C9B" w14:textId="77777777" w:rsidR="00AB10F4" w:rsidRPr="002151DC" w:rsidRDefault="00D15384" w:rsidP="00E45614">
      <w:pPr>
        <w:pStyle w:val="Untitledsubclause2"/>
      </w:pPr>
      <w:bookmarkStart w:id="241" w:name="a977292"/>
      <w:r w:rsidRPr="002151DC">
        <w:t>attach any Signs to the exterior of the Property;</w:t>
      </w:r>
      <w:bookmarkEnd w:id="241"/>
    </w:p>
    <w:p w14:paraId="0E165F4B" w14:textId="304D2F1E" w:rsidR="00AB10F4" w:rsidRPr="002151DC" w:rsidRDefault="00D15384" w:rsidP="00E45614">
      <w:pPr>
        <w:pStyle w:val="Parasubclause1"/>
      </w:pPr>
      <w:r w:rsidRPr="002151DC">
        <w:t>except, with the consent of the Landlord (such consent not to be unreasonably withheld or delayed),</w:t>
      </w:r>
      <w:r w:rsidR="00C06FC5" w:rsidRPr="002151DC">
        <w:t xml:space="preserve"> being</w:t>
      </w:r>
      <w:r w:rsidRPr="002151DC">
        <w:t xml:space="preserve"> Signs of a design, size and number and in positions that are appropriate to the nature and location of the Property and to the Permitted Use.</w:t>
      </w:r>
    </w:p>
    <w:p w14:paraId="0B527094" w14:textId="77777777" w:rsidR="00AB10F4" w:rsidRPr="002151DC" w:rsidRDefault="00D15384" w:rsidP="00E45614">
      <w:pPr>
        <w:pStyle w:val="Untitledsubclause1"/>
      </w:pPr>
      <w:bookmarkStart w:id="242" w:name="a140176"/>
      <w:r w:rsidRPr="002151DC">
        <w:t>The Tenant must allow the Landlord to fix to and keep at the Property:</w:t>
      </w:r>
      <w:bookmarkEnd w:id="242"/>
    </w:p>
    <w:p w14:paraId="74B5974F" w14:textId="2D7EEE13" w:rsidR="00AB10F4" w:rsidRPr="002151DC" w:rsidRDefault="00D15384" w:rsidP="00E45614">
      <w:pPr>
        <w:pStyle w:val="Untitledsubclause2"/>
      </w:pPr>
      <w:bookmarkStart w:id="243" w:name="a172457"/>
      <w:r w:rsidRPr="002151DC">
        <w:t xml:space="preserve">during the </w:t>
      </w:r>
      <w:r w:rsidR="00C06FC5" w:rsidRPr="002151DC">
        <w:t>6</w:t>
      </w:r>
      <w:r w:rsidRPr="002151DC">
        <w:t xml:space="preserve"> month period before the Termination Date, any re-letting board as the Landlord reasonably requires; and</w:t>
      </w:r>
      <w:bookmarkEnd w:id="243"/>
    </w:p>
    <w:p w14:paraId="757A9EB8" w14:textId="77777777" w:rsidR="00AB10F4" w:rsidRPr="002151DC" w:rsidRDefault="00D15384" w:rsidP="00E45614">
      <w:pPr>
        <w:pStyle w:val="Untitledsubclause2"/>
      </w:pPr>
      <w:bookmarkStart w:id="244" w:name="a601185"/>
      <w:r w:rsidRPr="002151DC">
        <w:t>at any time during the Term, any sale board as the Landlord reasonably requires.</w:t>
      </w:r>
      <w:bookmarkEnd w:id="244"/>
    </w:p>
    <w:p w14:paraId="7C27DDC5" w14:textId="77777777" w:rsidR="00AB10F4" w:rsidRPr="002151DC" w:rsidRDefault="00D15384" w:rsidP="00E45614">
      <w:pPr>
        <w:pStyle w:val="TitleClause"/>
      </w:pPr>
      <w:r w:rsidRPr="002151DC">
        <w:fldChar w:fldCharType="begin"/>
      </w:r>
      <w:r w:rsidRPr="002151DC">
        <w:instrText>TC "22. Window cleaning" \l 1</w:instrText>
      </w:r>
      <w:r w:rsidRPr="002151DC">
        <w:fldChar w:fldCharType="end"/>
      </w:r>
      <w:bookmarkStart w:id="245" w:name="a471973"/>
      <w:bookmarkStart w:id="246" w:name="_Toc158197931"/>
      <w:r w:rsidRPr="002151DC">
        <w:t>Window cleaning</w:t>
      </w:r>
      <w:bookmarkEnd w:id="245"/>
      <w:bookmarkEnd w:id="246"/>
    </w:p>
    <w:p w14:paraId="2073C22F" w14:textId="77777777" w:rsidR="00AB10F4" w:rsidRPr="002151DC" w:rsidRDefault="00D15384" w:rsidP="00E45614">
      <w:pPr>
        <w:pStyle w:val="NoNumUntitledsubclause1"/>
      </w:pPr>
      <w:bookmarkStart w:id="247" w:name="a114205"/>
      <w:r w:rsidRPr="002151DC">
        <w:t xml:space="preserve">As often as reasonably necessary, the Tenant must clean the internal and external surfaces of any: </w:t>
      </w:r>
      <w:bookmarkEnd w:id="247"/>
    </w:p>
    <w:p w14:paraId="13ED430B" w14:textId="77777777" w:rsidR="00AB10F4" w:rsidRPr="002151DC" w:rsidRDefault="00D15384" w:rsidP="00E45614">
      <w:pPr>
        <w:pStyle w:val="Untitledsubclause2"/>
      </w:pPr>
      <w:bookmarkStart w:id="248" w:name="a346146"/>
      <w:r w:rsidRPr="002151DC">
        <w:t>windows; and</w:t>
      </w:r>
      <w:bookmarkEnd w:id="248"/>
    </w:p>
    <w:p w14:paraId="1031B8CB" w14:textId="77777777" w:rsidR="00AB10F4" w:rsidRPr="002151DC" w:rsidRDefault="00D15384" w:rsidP="00E45614">
      <w:pPr>
        <w:pStyle w:val="Untitledsubclause2"/>
      </w:pPr>
      <w:bookmarkStart w:id="249" w:name="a467646"/>
      <w:r w:rsidRPr="002151DC">
        <w:t>other glass;</w:t>
      </w:r>
      <w:bookmarkEnd w:id="249"/>
    </w:p>
    <w:p w14:paraId="5E8AF546" w14:textId="77777777" w:rsidR="00AB10F4" w:rsidRPr="002151DC" w:rsidRDefault="00D15384" w:rsidP="00E45614">
      <w:pPr>
        <w:pStyle w:val="Parasubclause1"/>
      </w:pPr>
      <w:r w:rsidRPr="002151DC">
        <w:t>at the Property.</w:t>
      </w:r>
    </w:p>
    <w:p w14:paraId="13F05ABF" w14:textId="77777777" w:rsidR="00AB10F4" w:rsidRPr="002151DC" w:rsidRDefault="00D15384" w:rsidP="00E45614">
      <w:pPr>
        <w:pStyle w:val="TitleClause"/>
      </w:pPr>
      <w:r w:rsidRPr="002151DC">
        <w:fldChar w:fldCharType="begin"/>
      </w:r>
      <w:r w:rsidRPr="002151DC">
        <w:instrText>TC "23. Returning the Property to the Landlord" \l 1</w:instrText>
      </w:r>
      <w:r w:rsidRPr="002151DC">
        <w:fldChar w:fldCharType="end"/>
      </w:r>
      <w:bookmarkStart w:id="250" w:name="a506253"/>
      <w:bookmarkStart w:id="251" w:name="_Toc158197932"/>
      <w:r w:rsidRPr="002151DC">
        <w:t>Returning the Property to the Landlord</w:t>
      </w:r>
      <w:bookmarkEnd w:id="250"/>
      <w:bookmarkEnd w:id="251"/>
    </w:p>
    <w:p w14:paraId="06D5FC79" w14:textId="77777777" w:rsidR="00AB10F4" w:rsidRPr="002151DC" w:rsidRDefault="00D15384" w:rsidP="00E45614">
      <w:pPr>
        <w:pStyle w:val="Untitledsubclause1"/>
      </w:pPr>
      <w:bookmarkStart w:id="252" w:name="a504065"/>
      <w:r w:rsidRPr="002151DC">
        <w:t>The Tenant must return the Property to the Landlord on the Termination Date with vacant possession and in the repair and condition required by this lease.</w:t>
      </w:r>
      <w:bookmarkEnd w:id="252"/>
    </w:p>
    <w:p w14:paraId="5A437271" w14:textId="22414A8A" w:rsidR="00AB10F4" w:rsidRPr="002151DC" w:rsidRDefault="00D15384" w:rsidP="00E45614">
      <w:pPr>
        <w:pStyle w:val="Untitledsubclause1"/>
      </w:pPr>
      <w:bookmarkStart w:id="253" w:name="a329163"/>
      <w:r w:rsidRPr="002151DC">
        <w:t xml:space="preserve">Subject to </w:t>
      </w:r>
      <w:r w:rsidRPr="002151DC">
        <w:rPr>
          <w:b/>
          <w:bCs/>
        </w:rPr>
        <w:fldChar w:fldCharType="begin"/>
      </w:r>
      <w:r w:rsidRPr="002151DC">
        <w:rPr>
          <w:b/>
          <w:bCs/>
        </w:rPr>
        <w:instrText>PAGEREF a798514\# "'clause '"  \h</w:instrText>
      </w:r>
      <w:r w:rsidRPr="002151DC">
        <w:rPr>
          <w:b/>
          <w:bCs/>
        </w:rPr>
      </w:r>
      <w:r w:rsidRPr="002151DC">
        <w:rPr>
          <w:b/>
          <w:bCs/>
        </w:rPr>
        <w:fldChar w:fldCharType="separate"/>
      </w:r>
      <w:r w:rsidR="00943D29" w:rsidRPr="002151DC">
        <w:rPr>
          <w:b/>
          <w:bCs/>
          <w:noProof/>
        </w:rPr>
        <w:t xml:space="preserve">clause </w:t>
      </w:r>
      <w:r w:rsidRPr="002151DC">
        <w:rPr>
          <w:b/>
          <w:bCs/>
        </w:rPr>
        <w:fldChar w:fldCharType="end"/>
      </w:r>
      <w:r w:rsidRPr="002151DC">
        <w:rPr>
          <w:b/>
          <w:bCs/>
        </w:rPr>
        <w:fldChar w:fldCharType="begin"/>
      </w:r>
      <w:r w:rsidRPr="002151DC">
        <w:rPr>
          <w:b/>
          <w:bCs/>
          <w:highlight w:val="lightGray"/>
        </w:rPr>
        <w:instrText>REF a798514 \h \w</w:instrText>
      </w:r>
      <w:r w:rsidR="00E96775"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22.3</w:t>
      </w:r>
      <w:r w:rsidRPr="002151DC">
        <w:rPr>
          <w:b/>
          <w:bCs/>
        </w:rPr>
        <w:fldChar w:fldCharType="end"/>
      </w:r>
      <w:r w:rsidRPr="002151DC">
        <w:t>, the Tenant must by the Termination Date</w:t>
      </w:r>
      <w:r w:rsidR="00C06FC5" w:rsidRPr="002151DC">
        <w:t xml:space="preserve"> (save for any works permitted by the Licence for Works)</w:t>
      </w:r>
      <w:r w:rsidRPr="002151DC">
        <w:t>:</w:t>
      </w:r>
      <w:bookmarkEnd w:id="253"/>
    </w:p>
    <w:p w14:paraId="688A33A3" w14:textId="77777777" w:rsidR="00AB10F4" w:rsidRPr="002151DC" w:rsidRDefault="00D15384" w:rsidP="00E45614">
      <w:pPr>
        <w:pStyle w:val="Untitledsubclause2"/>
      </w:pPr>
      <w:bookmarkStart w:id="254" w:name="a782251"/>
      <w:r w:rsidRPr="002151DC">
        <w:t>remove:</w:t>
      </w:r>
      <w:bookmarkEnd w:id="254"/>
    </w:p>
    <w:p w14:paraId="18EBE536" w14:textId="77777777" w:rsidR="00AB10F4" w:rsidRPr="002151DC" w:rsidRDefault="00D15384" w:rsidP="00E45614">
      <w:pPr>
        <w:pStyle w:val="Untitledsubclause3"/>
      </w:pPr>
      <w:bookmarkStart w:id="255" w:name="a697800"/>
      <w:r w:rsidRPr="002151DC">
        <w:lastRenderedPageBreak/>
        <w:t>any tenant's fixtures from the Property;</w:t>
      </w:r>
      <w:bookmarkEnd w:id="255"/>
    </w:p>
    <w:p w14:paraId="2CC4F8CC" w14:textId="77777777" w:rsidR="00AB10F4" w:rsidRPr="002151DC" w:rsidRDefault="00D15384" w:rsidP="00E45614">
      <w:pPr>
        <w:pStyle w:val="Untitledsubclause3"/>
      </w:pPr>
      <w:bookmarkStart w:id="256" w:name="a902130"/>
      <w:r w:rsidRPr="002151DC">
        <w:t>any alterations to the Property undertaken by or for any tenant, undertenant or occupier during or in anticipation of this lease; and</w:t>
      </w:r>
      <w:bookmarkEnd w:id="256"/>
    </w:p>
    <w:p w14:paraId="1B897C15" w14:textId="77777777" w:rsidR="00AB10F4" w:rsidRPr="002151DC" w:rsidRDefault="00D15384" w:rsidP="00E45614">
      <w:pPr>
        <w:pStyle w:val="Untitledsubclause3"/>
      </w:pPr>
      <w:bookmarkStart w:id="257" w:name="a130654"/>
      <w:r w:rsidRPr="002151DC">
        <w:t>any Signs erected by the Tenant at the Property; and</w:t>
      </w:r>
      <w:bookmarkEnd w:id="257"/>
    </w:p>
    <w:p w14:paraId="046A0088" w14:textId="77777777" w:rsidR="00AB10F4" w:rsidRPr="002151DC" w:rsidRDefault="00D15384" w:rsidP="00E45614">
      <w:pPr>
        <w:pStyle w:val="Untitledsubclause2"/>
      </w:pPr>
      <w:bookmarkStart w:id="258" w:name="a911355"/>
      <w:r w:rsidRPr="002151DC">
        <w:t>make good any damage caused to the Property by the removal of those items and alterations.</w:t>
      </w:r>
      <w:bookmarkEnd w:id="258"/>
    </w:p>
    <w:p w14:paraId="71A31F25" w14:textId="6357831A" w:rsidR="00AB10F4" w:rsidRPr="002151DC" w:rsidRDefault="00D15384" w:rsidP="00E45614">
      <w:pPr>
        <w:pStyle w:val="Untitledsubclause1"/>
      </w:pPr>
      <w:bookmarkStart w:id="259" w:name="a798514"/>
      <w:r w:rsidRPr="002151DC">
        <w:t xml:space="preserve">If the Landlord gives notice to the Tenant no later than two months before the Termination Date specifying which of the tenant's fixtures, alterations and other matters set out in </w:t>
      </w:r>
      <w:r w:rsidRPr="002151DC">
        <w:rPr>
          <w:b/>
          <w:bCs/>
        </w:rPr>
        <w:fldChar w:fldCharType="begin"/>
      </w:r>
      <w:r w:rsidRPr="002151DC">
        <w:rPr>
          <w:b/>
          <w:bCs/>
        </w:rPr>
        <w:instrText>PAGEREF a697800\# "'clause '"  \h</w:instrText>
      </w:r>
      <w:r w:rsidRPr="002151DC">
        <w:rPr>
          <w:b/>
          <w:bCs/>
        </w:rPr>
      </w:r>
      <w:r w:rsidRPr="002151DC">
        <w:rPr>
          <w:b/>
          <w:bCs/>
        </w:rPr>
        <w:fldChar w:fldCharType="separate"/>
      </w:r>
      <w:r w:rsidR="00943D29" w:rsidRPr="002151DC">
        <w:rPr>
          <w:b/>
          <w:bCs/>
          <w:noProof/>
        </w:rPr>
        <w:t xml:space="preserve">clause </w:t>
      </w:r>
      <w:r w:rsidRPr="002151DC">
        <w:rPr>
          <w:b/>
          <w:bCs/>
        </w:rPr>
        <w:fldChar w:fldCharType="end"/>
      </w:r>
      <w:r w:rsidRPr="002151DC">
        <w:rPr>
          <w:b/>
          <w:bCs/>
        </w:rPr>
        <w:fldChar w:fldCharType="begin"/>
      </w:r>
      <w:r w:rsidRPr="002151DC">
        <w:rPr>
          <w:b/>
          <w:bCs/>
          <w:highlight w:val="lightGray"/>
        </w:rPr>
        <w:instrText>REF a697800 \h \w</w:instrText>
      </w:r>
      <w:r w:rsidR="00E96775"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22.2(a)(</w:t>
      </w:r>
      <w:proofErr w:type="spellStart"/>
      <w:r w:rsidR="00943D29" w:rsidRPr="002151DC">
        <w:rPr>
          <w:b/>
          <w:bCs/>
          <w:highlight w:val="lightGray"/>
        </w:rPr>
        <w:t>i</w:t>
      </w:r>
      <w:proofErr w:type="spellEnd"/>
      <w:r w:rsidR="00943D29" w:rsidRPr="002151DC">
        <w:rPr>
          <w:b/>
          <w:bCs/>
          <w:highlight w:val="lightGray"/>
        </w:rPr>
        <w:t>)</w:t>
      </w:r>
      <w:r w:rsidRPr="002151DC">
        <w:rPr>
          <w:b/>
          <w:bCs/>
        </w:rPr>
        <w:fldChar w:fldCharType="end"/>
      </w:r>
      <w:r w:rsidRPr="002151DC">
        <w:rPr>
          <w:b/>
          <w:bCs/>
          <w:i/>
        </w:rPr>
        <w:t xml:space="preserve"> </w:t>
      </w:r>
      <w:r w:rsidRPr="002151DC">
        <w:rPr>
          <w:b/>
          <w:bCs/>
        </w:rPr>
        <w:t>and</w:t>
      </w:r>
      <w:r w:rsidRPr="002151DC">
        <w:rPr>
          <w:b/>
          <w:bCs/>
          <w:i/>
        </w:rPr>
        <w:t xml:space="preserve"> </w:t>
      </w:r>
      <w:r w:rsidRPr="002151DC">
        <w:rPr>
          <w:b/>
          <w:bCs/>
        </w:rPr>
        <w:fldChar w:fldCharType="begin"/>
      </w:r>
      <w:r w:rsidRPr="002151DC">
        <w:rPr>
          <w:b/>
          <w:bCs/>
        </w:rPr>
        <w:instrText>PAGEREF a902130\# "'clause '"  \h</w:instrText>
      </w:r>
      <w:r w:rsidRPr="002151DC">
        <w:rPr>
          <w:b/>
          <w:bCs/>
        </w:rPr>
      </w:r>
      <w:r w:rsidRPr="002151DC">
        <w:rPr>
          <w:b/>
          <w:bCs/>
        </w:rPr>
        <w:fldChar w:fldCharType="separate"/>
      </w:r>
      <w:r w:rsidR="00943D29" w:rsidRPr="002151DC">
        <w:rPr>
          <w:b/>
          <w:bCs/>
          <w:noProof/>
        </w:rPr>
        <w:t xml:space="preserve">clause </w:t>
      </w:r>
      <w:r w:rsidRPr="002151DC">
        <w:rPr>
          <w:b/>
          <w:bCs/>
        </w:rPr>
        <w:fldChar w:fldCharType="end"/>
      </w:r>
      <w:r w:rsidRPr="002151DC">
        <w:rPr>
          <w:b/>
          <w:bCs/>
        </w:rPr>
        <w:fldChar w:fldCharType="begin"/>
      </w:r>
      <w:r w:rsidRPr="002151DC">
        <w:rPr>
          <w:b/>
          <w:bCs/>
          <w:highlight w:val="lightGray"/>
        </w:rPr>
        <w:instrText>REF a902130 \h \w</w:instrText>
      </w:r>
      <w:r w:rsidR="00E96775"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22.2(a)(ii)</w:t>
      </w:r>
      <w:r w:rsidRPr="002151DC">
        <w:rPr>
          <w:b/>
          <w:bCs/>
        </w:rPr>
        <w:fldChar w:fldCharType="end"/>
      </w:r>
      <w:r w:rsidRPr="002151DC">
        <w:rPr>
          <w:b/>
          <w:bCs/>
        </w:rPr>
        <w:t xml:space="preserve"> </w:t>
      </w:r>
      <w:r w:rsidRPr="002151DC">
        <w:t xml:space="preserve">shall not be removed pursuant to </w:t>
      </w:r>
      <w:r w:rsidRPr="002151DC">
        <w:rPr>
          <w:b/>
          <w:bCs/>
        </w:rPr>
        <w:fldChar w:fldCharType="begin"/>
      </w:r>
      <w:r w:rsidRPr="002151DC">
        <w:rPr>
          <w:b/>
          <w:bCs/>
        </w:rPr>
        <w:instrText>PAGEREF a329163\# "'clause '"  \h</w:instrText>
      </w:r>
      <w:r w:rsidRPr="002151DC">
        <w:rPr>
          <w:b/>
          <w:bCs/>
        </w:rPr>
      </w:r>
      <w:r w:rsidRPr="002151DC">
        <w:rPr>
          <w:b/>
          <w:bCs/>
        </w:rPr>
        <w:fldChar w:fldCharType="separate"/>
      </w:r>
      <w:r w:rsidR="00943D29" w:rsidRPr="002151DC">
        <w:rPr>
          <w:b/>
          <w:bCs/>
          <w:noProof/>
        </w:rPr>
        <w:t xml:space="preserve">clause </w:t>
      </w:r>
      <w:r w:rsidRPr="002151DC">
        <w:rPr>
          <w:b/>
          <w:bCs/>
        </w:rPr>
        <w:fldChar w:fldCharType="end"/>
      </w:r>
      <w:r w:rsidRPr="002151DC">
        <w:rPr>
          <w:b/>
          <w:bCs/>
        </w:rPr>
        <w:fldChar w:fldCharType="begin"/>
      </w:r>
      <w:r w:rsidRPr="002151DC">
        <w:rPr>
          <w:b/>
          <w:bCs/>
          <w:highlight w:val="lightGray"/>
        </w:rPr>
        <w:instrText>REF a329163 \h \w</w:instrText>
      </w:r>
      <w:r w:rsidR="00E96775"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22.2</w:t>
      </w:r>
      <w:r w:rsidRPr="002151DC">
        <w:rPr>
          <w:b/>
          <w:bCs/>
        </w:rPr>
        <w:fldChar w:fldCharType="end"/>
      </w:r>
      <w:r w:rsidRPr="002151DC">
        <w:t xml:space="preserve">, the Tenant must not remove the specified tenant's fixtures, alterations or other matters pursuant to that </w:t>
      </w:r>
      <w:r w:rsidR="009D2C6B" w:rsidRPr="002151DC">
        <w:rPr>
          <w:b/>
          <w:bCs/>
        </w:rPr>
        <w:t>clause</w:t>
      </w:r>
      <w:r w:rsidRPr="002151DC">
        <w:t>.</w:t>
      </w:r>
      <w:bookmarkEnd w:id="259"/>
    </w:p>
    <w:p w14:paraId="19EEC20F" w14:textId="77777777" w:rsidR="00AB10F4" w:rsidRPr="002151DC" w:rsidRDefault="00D15384" w:rsidP="00E45614">
      <w:pPr>
        <w:pStyle w:val="Untitledsubclause1"/>
      </w:pPr>
      <w:bookmarkStart w:id="260" w:name="a975390"/>
      <w:r w:rsidRPr="002151DC">
        <w:t>On or before the Termination Date, the Tenant must remove from the Property all chattels belonging to or used by it.</w:t>
      </w:r>
      <w:bookmarkEnd w:id="260"/>
    </w:p>
    <w:p w14:paraId="77977769" w14:textId="77777777" w:rsidR="00AB10F4" w:rsidRPr="002151DC" w:rsidRDefault="00D15384" w:rsidP="00E45614">
      <w:pPr>
        <w:pStyle w:val="Untitledsubclause1"/>
      </w:pPr>
      <w:bookmarkStart w:id="261" w:name="a671436"/>
      <w:r w:rsidRPr="002151DC">
        <w:t>The Tenant:</w:t>
      </w:r>
      <w:bookmarkEnd w:id="261"/>
    </w:p>
    <w:p w14:paraId="08CCFFAB" w14:textId="77777777" w:rsidR="00AB10F4" w:rsidRPr="002151DC" w:rsidRDefault="00D15384" w:rsidP="00E45614">
      <w:pPr>
        <w:pStyle w:val="Untitledsubclause2"/>
      </w:pPr>
      <w:bookmarkStart w:id="262" w:name="a603439"/>
      <w:r w:rsidRPr="002151DC">
        <w:t>irrevocably appoints the Landlord to be the Tenant's agent to store or dispose of any chattels or items fixed to the Property by the Tenant and left by the Tenant for more than ten working days after the Termination Date; and</w:t>
      </w:r>
      <w:bookmarkEnd w:id="262"/>
    </w:p>
    <w:p w14:paraId="3B78F4CD" w14:textId="77777777" w:rsidR="00AB10F4" w:rsidRPr="002151DC" w:rsidRDefault="00D15384" w:rsidP="00E45614">
      <w:pPr>
        <w:pStyle w:val="Untitledsubclause2"/>
      </w:pPr>
      <w:bookmarkStart w:id="263" w:name="a506837"/>
      <w:r w:rsidRPr="002151DC">
        <w:t>must indemnify the Landlord in respect of any claim made by a third party in relation to that storage or disposal.</w:t>
      </w:r>
      <w:bookmarkEnd w:id="263"/>
    </w:p>
    <w:p w14:paraId="2A54205C" w14:textId="77777777" w:rsidR="00AB10F4" w:rsidRPr="002151DC" w:rsidRDefault="00D15384" w:rsidP="00E45614">
      <w:pPr>
        <w:pStyle w:val="Parasubclause1"/>
      </w:pPr>
      <w:r w:rsidRPr="002151DC">
        <w:t>The Landlord shall not be liable to the Tenant by reason of that storage or disposal.</w:t>
      </w:r>
    </w:p>
    <w:p w14:paraId="786A32A0" w14:textId="77777777" w:rsidR="00AB10F4" w:rsidRPr="002151DC" w:rsidRDefault="00D15384" w:rsidP="00E45614">
      <w:pPr>
        <w:pStyle w:val="TitleClause"/>
      </w:pPr>
      <w:r w:rsidRPr="002151DC">
        <w:fldChar w:fldCharType="begin"/>
      </w:r>
      <w:r w:rsidRPr="002151DC">
        <w:instrText>TC "24. Use" \l 1</w:instrText>
      </w:r>
      <w:r w:rsidRPr="002151DC">
        <w:fldChar w:fldCharType="end"/>
      </w:r>
      <w:bookmarkStart w:id="264" w:name="a263982"/>
      <w:bookmarkStart w:id="265" w:name="_Toc158197933"/>
      <w:r w:rsidRPr="002151DC">
        <w:t>Use</w:t>
      </w:r>
      <w:bookmarkEnd w:id="264"/>
      <w:bookmarkEnd w:id="265"/>
    </w:p>
    <w:p w14:paraId="1D250FB9" w14:textId="77777777" w:rsidR="00AB10F4" w:rsidRPr="002151DC" w:rsidRDefault="00D15384" w:rsidP="00E45614">
      <w:pPr>
        <w:pStyle w:val="Untitledsubclause1"/>
      </w:pPr>
      <w:bookmarkStart w:id="266" w:name="a906396"/>
      <w:r w:rsidRPr="002151DC">
        <w:t>The Tenant must not use the Property for any purpose other than the Permitted Use.</w:t>
      </w:r>
      <w:bookmarkEnd w:id="266"/>
    </w:p>
    <w:p w14:paraId="31D8FFC1" w14:textId="77777777" w:rsidR="00AB10F4" w:rsidRPr="002151DC" w:rsidRDefault="00D15384" w:rsidP="00E45614">
      <w:pPr>
        <w:pStyle w:val="Untitledsubclause1"/>
      </w:pPr>
      <w:bookmarkStart w:id="267" w:name="a465438"/>
      <w:r w:rsidRPr="002151DC">
        <w:t>The Tenant must not:</w:t>
      </w:r>
      <w:bookmarkEnd w:id="267"/>
    </w:p>
    <w:p w14:paraId="6CD856E4" w14:textId="77777777" w:rsidR="00AB10F4" w:rsidRPr="002151DC" w:rsidRDefault="00D15384" w:rsidP="00E45614">
      <w:pPr>
        <w:pStyle w:val="Untitledsubclause2"/>
      </w:pPr>
      <w:bookmarkStart w:id="268" w:name="a158695"/>
      <w:r w:rsidRPr="002151DC">
        <w:t>use the Property for any illegal purposes nor for any purpose or in a manner that would cause loss, damage, injury, nuisance or inconvenience to the Landlord or any property that neighbours the Property;</w:t>
      </w:r>
      <w:bookmarkEnd w:id="268"/>
    </w:p>
    <w:p w14:paraId="428A697B" w14:textId="77777777" w:rsidR="00AB10F4" w:rsidRPr="002151DC" w:rsidRDefault="00D15384" w:rsidP="00E45614">
      <w:pPr>
        <w:pStyle w:val="Untitledsubclause2"/>
      </w:pPr>
      <w:bookmarkStart w:id="269" w:name="a210796"/>
      <w:r w:rsidRPr="002151DC">
        <w:t>use the Property as a betting shop or an amusement arcade or otherwise for the purposes of gaming or gambling;</w:t>
      </w:r>
      <w:bookmarkEnd w:id="269"/>
    </w:p>
    <w:p w14:paraId="52FD68E0" w14:textId="77777777" w:rsidR="00AB10F4" w:rsidRPr="002151DC" w:rsidRDefault="00D15384" w:rsidP="00E45614">
      <w:pPr>
        <w:pStyle w:val="Untitledsubclause2"/>
      </w:pPr>
      <w:bookmarkStart w:id="270" w:name="a891721"/>
      <w:r w:rsidRPr="002151DC">
        <w:t>hold any auction at the Property;</w:t>
      </w:r>
      <w:bookmarkEnd w:id="270"/>
    </w:p>
    <w:p w14:paraId="5EAD475E" w14:textId="77777777" w:rsidR="00AB10F4" w:rsidRPr="002151DC" w:rsidRDefault="00D15384" w:rsidP="00E45614">
      <w:pPr>
        <w:pStyle w:val="Untitledsubclause2"/>
      </w:pPr>
      <w:bookmarkStart w:id="271" w:name="a796666"/>
      <w:r w:rsidRPr="002151DC">
        <w:t>allow any noise, music, flashing lights, fumes or smells to emanate from the Property so as to cause a nuisance or annoyance to any property that neighbours the Property;</w:t>
      </w:r>
      <w:bookmarkEnd w:id="271"/>
    </w:p>
    <w:p w14:paraId="3897D3DD" w14:textId="77777777" w:rsidR="00AB10F4" w:rsidRPr="002151DC" w:rsidRDefault="00D15384" w:rsidP="00E45614">
      <w:pPr>
        <w:pStyle w:val="Untitledsubclause2"/>
      </w:pPr>
      <w:bookmarkStart w:id="272" w:name="a544087"/>
      <w:r w:rsidRPr="002151DC">
        <w:t xml:space="preserve">overload any part of the Property nor overload or block any Service Media at or serving the Property; </w:t>
      </w:r>
      <w:bookmarkEnd w:id="272"/>
    </w:p>
    <w:p w14:paraId="33A7A2A6" w14:textId="77777777" w:rsidR="00AB10F4" w:rsidRPr="002151DC" w:rsidRDefault="00D15384" w:rsidP="00E45614">
      <w:pPr>
        <w:pStyle w:val="Untitledsubclause2"/>
      </w:pPr>
      <w:bookmarkStart w:id="273" w:name="a717501"/>
      <w:r w:rsidRPr="002151DC">
        <w:lastRenderedPageBreak/>
        <w:t xml:space="preserve">store, sell or display any offensive, dangerous, illegal, explosive or highly flammable items at the Property; </w:t>
      </w:r>
      <w:bookmarkEnd w:id="273"/>
    </w:p>
    <w:p w14:paraId="41177A38" w14:textId="2F4D5D2E" w:rsidR="00AB10F4" w:rsidRPr="002151DC" w:rsidRDefault="00D15384" w:rsidP="00E45614">
      <w:pPr>
        <w:pStyle w:val="Untitledsubclause2"/>
      </w:pPr>
      <w:bookmarkStart w:id="274" w:name="a581542"/>
      <w:r w:rsidRPr="002151DC">
        <w:t xml:space="preserve">(except as permitted by </w:t>
      </w:r>
      <w:r w:rsidRPr="002151DC">
        <w:rPr>
          <w:b/>
          <w:bCs/>
        </w:rPr>
        <w:fldChar w:fldCharType="begin"/>
      </w:r>
      <w:r w:rsidRPr="002151DC">
        <w:rPr>
          <w:b/>
          <w:bCs/>
        </w:rPr>
        <w:instrText>PAGEREF a133291\# "'clause '"  \h</w:instrText>
      </w:r>
      <w:r w:rsidRPr="002151DC">
        <w:rPr>
          <w:b/>
          <w:bCs/>
        </w:rPr>
      </w:r>
      <w:r w:rsidRPr="002151DC">
        <w:rPr>
          <w:b/>
          <w:bCs/>
        </w:rPr>
        <w:fldChar w:fldCharType="separate"/>
      </w:r>
      <w:r w:rsidR="00943D29" w:rsidRPr="002151DC">
        <w:rPr>
          <w:b/>
          <w:bCs/>
          <w:noProof/>
        </w:rPr>
        <w:t xml:space="preserve">clause </w:t>
      </w:r>
      <w:r w:rsidRPr="002151DC">
        <w:rPr>
          <w:b/>
          <w:bCs/>
        </w:rPr>
        <w:fldChar w:fldCharType="end"/>
      </w:r>
      <w:r w:rsidRPr="002151DC">
        <w:rPr>
          <w:b/>
          <w:bCs/>
        </w:rPr>
        <w:fldChar w:fldCharType="begin"/>
      </w:r>
      <w:r w:rsidRPr="002151DC">
        <w:rPr>
          <w:b/>
          <w:bCs/>
          <w:highlight w:val="lightGray"/>
        </w:rPr>
        <w:instrText>REF a133291 \h \w</w:instrText>
      </w:r>
      <w:r w:rsidR="00E96775"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19.4</w:t>
      </w:r>
      <w:r w:rsidRPr="002151DC">
        <w:rPr>
          <w:b/>
          <w:bCs/>
        </w:rPr>
        <w:fldChar w:fldCharType="end"/>
      </w:r>
      <w:r w:rsidRPr="002151DC">
        <w:t>) interfere with any Service Media at the Property;</w:t>
      </w:r>
      <w:bookmarkEnd w:id="274"/>
    </w:p>
    <w:p w14:paraId="3CB88DDC" w14:textId="77777777" w:rsidR="00AB10F4" w:rsidRPr="002151DC" w:rsidRDefault="00D15384" w:rsidP="00D514F4">
      <w:pPr>
        <w:pStyle w:val="Untitledsubclause2"/>
        <w:spacing w:before="120" w:line="360" w:lineRule="auto"/>
      </w:pPr>
      <w:bookmarkStart w:id="275" w:name="a610245"/>
      <w:r w:rsidRPr="002151DC">
        <w:t>keep any pets or any other animal, bird, fish, reptile or insect at the Property (except guide dogs or other animals used as aids provided they are not kept at the Property overnight or left unattended); or</w:t>
      </w:r>
      <w:bookmarkEnd w:id="275"/>
    </w:p>
    <w:p w14:paraId="0F2710C2" w14:textId="77777777" w:rsidR="00AB10F4" w:rsidRPr="002151DC" w:rsidRDefault="00D15384" w:rsidP="00787FD4">
      <w:pPr>
        <w:pStyle w:val="Untitledsubclause2"/>
        <w:spacing w:before="240" w:line="360" w:lineRule="auto"/>
      </w:pPr>
      <w:bookmarkStart w:id="276" w:name="a946924"/>
      <w:r w:rsidRPr="002151DC">
        <w:t>allow any person to sleep at or reside on the Property.</w:t>
      </w:r>
      <w:bookmarkEnd w:id="276"/>
    </w:p>
    <w:p w14:paraId="1672AE49" w14:textId="2913AB9B" w:rsidR="007115A7" w:rsidRPr="002151DC" w:rsidRDefault="007115A7" w:rsidP="00787FD4">
      <w:pPr>
        <w:pStyle w:val="Untitledsubclause1"/>
        <w:tabs>
          <w:tab w:val="clear" w:pos="720"/>
          <w:tab w:val="num" w:pos="1430"/>
        </w:tabs>
        <w:spacing w:before="240" w:line="360" w:lineRule="auto"/>
        <w:ind w:left="1430"/>
        <w:rPr>
          <w:rStyle w:val="khidentifier"/>
        </w:rPr>
      </w:pPr>
      <w:bookmarkStart w:id="277" w:name="_Ref158194110"/>
      <w:r w:rsidRPr="002151DC">
        <w:rPr>
          <w:rStyle w:val="khidentifier"/>
        </w:rPr>
        <w:t xml:space="preserve">The Tenant shall keep the Property open and carry on the Permitted Use at the Property throughout the Term in accordance with </w:t>
      </w:r>
      <w:r w:rsidRPr="002151DC">
        <w:rPr>
          <w:rStyle w:val="khidentifier"/>
          <w:b/>
          <w:bCs/>
        </w:rPr>
        <w:t>paragraph 1.1 of Schedule 7</w:t>
      </w:r>
      <w:r w:rsidRPr="002151DC">
        <w:rPr>
          <w:rStyle w:val="khidentifier"/>
        </w:rPr>
        <w:t xml:space="preserve"> subject to the Tenant not being required to keep open during any period:</w:t>
      </w:r>
      <w:bookmarkEnd w:id="277"/>
    </w:p>
    <w:p w14:paraId="32006C03" w14:textId="50203697" w:rsidR="007115A7" w:rsidRPr="002151DC" w:rsidRDefault="00E96775" w:rsidP="00787FD4">
      <w:pPr>
        <w:pStyle w:val="Untitledsubclause2"/>
        <w:spacing w:before="120" w:line="360" w:lineRule="auto"/>
        <w:rPr>
          <w:i/>
          <w:iCs/>
          <w:sz w:val="24"/>
          <w:szCs w:val="24"/>
        </w:rPr>
      </w:pPr>
      <w:r w:rsidRPr="002151DC">
        <w:rPr>
          <w:sz w:val="24"/>
          <w:szCs w:val="24"/>
        </w:rPr>
        <w:t xml:space="preserve">Of </w:t>
      </w:r>
      <w:r w:rsidR="00787FD4" w:rsidRPr="002151DC">
        <w:rPr>
          <w:sz w:val="24"/>
          <w:szCs w:val="24"/>
        </w:rPr>
        <w:t>Event Day</w:t>
      </w:r>
      <w:r w:rsidRPr="002151DC">
        <w:rPr>
          <w:sz w:val="24"/>
          <w:szCs w:val="24"/>
        </w:rPr>
        <w:t>(</w:t>
      </w:r>
      <w:r w:rsidR="00787FD4" w:rsidRPr="002151DC">
        <w:rPr>
          <w:sz w:val="24"/>
          <w:szCs w:val="24"/>
        </w:rPr>
        <w:t>s</w:t>
      </w:r>
      <w:r w:rsidRPr="002151DC">
        <w:rPr>
          <w:sz w:val="24"/>
          <w:szCs w:val="24"/>
        </w:rPr>
        <w:t>)</w:t>
      </w:r>
      <w:r w:rsidR="00787FD4" w:rsidRPr="002151DC">
        <w:rPr>
          <w:sz w:val="24"/>
          <w:szCs w:val="24"/>
        </w:rPr>
        <w:t xml:space="preserve"> </w:t>
      </w:r>
      <w:r w:rsidR="007115A7" w:rsidRPr="002151DC">
        <w:rPr>
          <w:sz w:val="24"/>
          <w:szCs w:val="24"/>
        </w:rPr>
        <w:t xml:space="preserve">notified by the Landlord to the Tenant pursuant to </w:t>
      </w:r>
      <w:r w:rsidR="007115A7" w:rsidRPr="002151DC">
        <w:rPr>
          <w:b/>
          <w:bCs/>
          <w:sz w:val="24"/>
          <w:szCs w:val="24"/>
        </w:rPr>
        <w:t>paragraph 6.1 of Schedule 3</w:t>
      </w:r>
      <w:r w:rsidR="007115A7" w:rsidRPr="002151DC">
        <w:rPr>
          <w:i/>
          <w:iCs/>
          <w:sz w:val="24"/>
          <w:szCs w:val="24"/>
        </w:rPr>
        <w:t xml:space="preserve"> </w:t>
      </w:r>
      <w:r w:rsidR="007115A7" w:rsidRPr="002151DC">
        <w:rPr>
          <w:sz w:val="24"/>
          <w:szCs w:val="24"/>
        </w:rPr>
        <w:t xml:space="preserve">nor </w:t>
      </w:r>
    </w:p>
    <w:p w14:paraId="553C882E" w14:textId="70C210CC" w:rsidR="007115A7" w:rsidRPr="002151DC" w:rsidRDefault="007115A7" w:rsidP="00787FD4">
      <w:pPr>
        <w:pStyle w:val="Untitledsubclause2"/>
        <w:spacing w:before="120" w:line="360" w:lineRule="auto"/>
        <w:rPr>
          <w:i/>
          <w:iCs/>
          <w:sz w:val="24"/>
          <w:szCs w:val="24"/>
        </w:rPr>
      </w:pPr>
      <w:r w:rsidRPr="002151DC">
        <w:rPr>
          <w:sz w:val="24"/>
          <w:szCs w:val="24"/>
        </w:rPr>
        <w:t>when the Property is unfit for occupation or use following damage by an Insured Risk</w:t>
      </w:r>
      <w:r w:rsidR="00787FD4" w:rsidRPr="002151DC">
        <w:rPr>
          <w:sz w:val="24"/>
          <w:szCs w:val="24"/>
        </w:rPr>
        <w:t xml:space="preserve"> or an Uninsured Risk</w:t>
      </w:r>
      <w:r w:rsidRPr="002151DC">
        <w:rPr>
          <w:sz w:val="24"/>
          <w:szCs w:val="24"/>
        </w:rPr>
        <w:t xml:space="preserve">; nor  </w:t>
      </w:r>
    </w:p>
    <w:p w14:paraId="1FE50E38" w14:textId="19EA0BBD" w:rsidR="007115A7" w:rsidRPr="002151DC" w:rsidRDefault="007115A7" w:rsidP="00787FD4">
      <w:pPr>
        <w:pStyle w:val="Untitledsubclause2"/>
        <w:spacing w:before="120" w:line="360" w:lineRule="auto"/>
        <w:rPr>
          <w:sz w:val="24"/>
          <w:szCs w:val="24"/>
        </w:rPr>
      </w:pPr>
      <w:r w:rsidRPr="002151DC">
        <w:rPr>
          <w:sz w:val="24"/>
          <w:szCs w:val="24"/>
        </w:rPr>
        <w:t xml:space="preserve">when for the protection of the public weather conditions require the Landlord to operate the sea front flood prevention measures; nor </w:t>
      </w:r>
    </w:p>
    <w:p w14:paraId="0E41256E" w14:textId="783B7103" w:rsidR="007115A7" w:rsidRPr="002151DC" w:rsidRDefault="007115A7" w:rsidP="00787FD4">
      <w:pPr>
        <w:pStyle w:val="Untitledsubclause2"/>
        <w:spacing w:before="120" w:line="360" w:lineRule="auto"/>
        <w:rPr>
          <w:i/>
          <w:iCs/>
          <w:sz w:val="24"/>
          <w:szCs w:val="24"/>
        </w:rPr>
      </w:pPr>
      <w:r w:rsidRPr="002151DC">
        <w:rPr>
          <w:sz w:val="24"/>
          <w:szCs w:val="24"/>
        </w:rPr>
        <w:t>when the Tenant shall, after using all reasonable endeavours, is prevented from opening the Property for business due to severe weather conditions;</w:t>
      </w:r>
      <w:r w:rsidR="00E96775" w:rsidRPr="002151DC">
        <w:rPr>
          <w:sz w:val="24"/>
          <w:szCs w:val="24"/>
        </w:rPr>
        <w:t xml:space="preserve"> nor</w:t>
      </w:r>
    </w:p>
    <w:p w14:paraId="39DAE7EC" w14:textId="43F04564" w:rsidR="006A73F6" w:rsidRPr="002151DC" w:rsidRDefault="00787FD4" w:rsidP="00787FD4">
      <w:pPr>
        <w:pStyle w:val="Untitledsubclause2"/>
        <w:spacing w:before="120" w:line="360" w:lineRule="auto"/>
        <w:rPr>
          <w:i/>
          <w:iCs/>
          <w:sz w:val="24"/>
          <w:szCs w:val="24"/>
        </w:rPr>
      </w:pPr>
      <w:r w:rsidRPr="002151DC">
        <w:rPr>
          <w:sz w:val="24"/>
          <w:szCs w:val="24"/>
        </w:rPr>
        <w:t>occupation or trading would result in a breach of any other provision of this Lease</w:t>
      </w:r>
      <w:r w:rsidR="006A73F6" w:rsidRPr="002151DC">
        <w:rPr>
          <w:sz w:val="24"/>
          <w:szCs w:val="24"/>
        </w:rPr>
        <w:t xml:space="preserve">; </w:t>
      </w:r>
      <w:r w:rsidR="00E96775" w:rsidRPr="002151DC">
        <w:rPr>
          <w:sz w:val="24"/>
          <w:szCs w:val="24"/>
        </w:rPr>
        <w:t>n</w:t>
      </w:r>
      <w:r w:rsidR="006A73F6" w:rsidRPr="002151DC">
        <w:rPr>
          <w:sz w:val="24"/>
          <w:szCs w:val="24"/>
        </w:rPr>
        <w:t>or</w:t>
      </w:r>
    </w:p>
    <w:p w14:paraId="1B75B1E7" w14:textId="39DED6B1" w:rsidR="00787FD4" w:rsidRPr="002151DC" w:rsidRDefault="00E96775" w:rsidP="00787FD4">
      <w:pPr>
        <w:pStyle w:val="Untitledsubclause2"/>
        <w:spacing w:before="120" w:line="360" w:lineRule="auto"/>
        <w:rPr>
          <w:i/>
          <w:iCs/>
          <w:sz w:val="24"/>
          <w:szCs w:val="24"/>
        </w:rPr>
      </w:pPr>
      <w:r w:rsidRPr="002151DC">
        <w:rPr>
          <w:sz w:val="24"/>
          <w:szCs w:val="24"/>
        </w:rPr>
        <w:t>(where</w:t>
      </w:r>
      <w:r w:rsidR="006A73F6" w:rsidRPr="002151DC">
        <w:rPr>
          <w:sz w:val="24"/>
          <w:szCs w:val="24"/>
        </w:rPr>
        <w:t xml:space="preserve"> necessary</w:t>
      </w:r>
      <w:r w:rsidRPr="002151DC">
        <w:rPr>
          <w:sz w:val="24"/>
          <w:szCs w:val="24"/>
        </w:rPr>
        <w:t>)</w:t>
      </w:r>
      <w:r w:rsidR="006A73F6" w:rsidRPr="002151DC">
        <w:rPr>
          <w:sz w:val="24"/>
          <w:szCs w:val="24"/>
        </w:rPr>
        <w:t xml:space="preserve"> during the period when the Tenant is carry</w:t>
      </w:r>
      <w:r w:rsidRPr="002151DC">
        <w:rPr>
          <w:sz w:val="24"/>
          <w:szCs w:val="24"/>
        </w:rPr>
        <w:t>ing</w:t>
      </w:r>
      <w:r w:rsidR="006A73F6" w:rsidRPr="002151DC">
        <w:rPr>
          <w:sz w:val="24"/>
          <w:szCs w:val="24"/>
        </w:rPr>
        <w:t xml:space="preserve"> out the works permitted by the Licence for Works</w:t>
      </w:r>
      <w:r w:rsidR="00787FD4" w:rsidRPr="002151DC">
        <w:rPr>
          <w:sz w:val="24"/>
          <w:szCs w:val="24"/>
        </w:rPr>
        <w:t>.</w:t>
      </w:r>
    </w:p>
    <w:p w14:paraId="68BAA22A" w14:textId="3FB6238C" w:rsidR="00AB10F4" w:rsidRPr="002151DC" w:rsidRDefault="00D15384" w:rsidP="00E45614">
      <w:pPr>
        <w:pStyle w:val="TitleClause"/>
      </w:pPr>
      <w:r w:rsidRPr="002151DC">
        <w:fldChar w:fldCharType="begin"/>
      </w:r>
      <w:r w:rsidRPr="002151DC">
        <w:instrText>TC "25. [Exercise of the Rights" \l 1</w:instrText>
      </w:r>
      <w:r w:rsidRPr="002151DC">
        <w:fldChar w:fldCharType="end"/>
      </w:r>
      <w:bookmarkStart w:id="278" w:name="a665915"/>
      <w:bookmarkStart w:id="279" w:name="_Toc158197934"/>
      <w:r w:rsidRPr="002151DC">
        <w:t>Exercise of the Rights</w:t>
      </w:r>
      <w:bookmarkEnd w:id="278"/>
      <w:bookmarkEnd w:id="279"/>
    </w:p>
    <w:p w14:paraId="5AEC0E3B" w14:textId="77777777" w:rsidR="00AB10F4" w:rsidRPr="002151DC" w:rsidRDefault="00D15384" w:rsidP="00E45614">
      <w:pPr>
        <w:pStyle w:val="NoNumUntitledsubclause1"/>
      </w:pPr>
      <w:bookmarkStart w:id="280" w:name="a999196"/>
      <w:r w:rsidRPr="002151DC">
        <w:t>The Tenant must exercise the Rights:</w:t>
      </w:r>
      <w:bookmarkEnd w:id="280"/>
    </w:p>
    <w:p w14:paraId="2CEAD9A2" w14:textId="77777777" w:rsidR="00AB10F4" w:rsidRPr="002151DC" w:rsidRDefault="00D15384" w:rsidP="00E45614">
      <w:pPr>
        <w:pStyle w:val="Untitledsubclause2"/>
      </w:pPr>
      <w:bookmarkStart w:id="281" w:name="a995952"/>
      <w:r w:rsidRPr="002151DC">
        <w:t>only in connection with the Tenant's use of the Property for the Permitted Use; and</w:t>
      </w:r>
      <w:bookmarkEnd w:id="281"/>
    </w:p>
    <w:p w14:paraId="48ABDA6B" w14:textId="509E40A6" w:rsidR="00AB10F4" w:rsidRPr="002151DC" w:rsidRDefault="00D15384" w:rsidP="00E45614">
      <w:pPr>
        <w:pStyle w:val="Untitledsubclause2"/>
      </w:pPr>
      <w:bookmarkStart w:id="282" w:name="a247060"/>
      <w:r w:rsidRPr="002151DC">
        <w:t>in compliance with all laws relating to the Tenant's use of the Property, the Landlord's Neighbouring Property and any other neighbouring or adjoining property pursuant to the Rights.</w:t>
      </w:r>
      <w:bookmarkEnd w:id="282"/>
    </w:p>
    <w:p w14:paraId="03E7080D" w14:textId="77777777" w:rsidR="00AB10F4" w:rsidRPr="002151DC" w:rsidRDefault="00D15384" w:rsidP="00E45614">
      <w:pPr>
        <w:pStyle w:val="TitleClause"/>
      </w:pPr>
      <w:r w:rsidRPr="002151DC">
        <w:lastRenderedPageBreak/>
        <w:fldChar w:fldCharType="begin"/>
      </w:r>
      <w:r w:rsidRPr="002151DC">
        <w:instrText>TC "26. Allow entry" \l 1</w:instrText>
      </w:r>
      <w:r w:rsidRPr="002151DC">
        <w:fldChar w:fldCharType="end"/>
      </w:r>
      <w:bookmarkStart w:id="283" w:name="a291762"/>
      <w:bookmarkStart w:id="284" w:name="_Toc158197935"/>
      <w:r w:rsidRPr="002151DC">
        <w:t>Allow entry</w:t>
      </w:r>
      <w:bookmarkEnd w:id="283"/>
      <w:bookmarkEnd w:id="284"/>
    </w:p>
    <w:p w14:paraId="512C91A5" w14:textId="34DF135A" w:rsidR="00AB10F4" w:rsidRPr="002151DC" w:rsidRDefault="00D15384" w:rsidP="00E45614">
      <w:pPr>
        <w:pStyle w:val="Untitledsubclause1"/>
      </w:pPr>
      <w:bookmarkStart w:id="285" w:name="a105661"/>
      <w:r w:rsidRPr="002151DC">
        <w:t xml:space="preserve">Subject to </w:t>
      </w:r>
      <w:r w:rsidRPr="002151DC">
        <w:rPr>
          <w:b/>
          <w:bCs/>
        </w:rPr>
        <w:fldChar w:fldCharType="begin"/>
      </w:r>
      <w:r w:rsidRPr="002151DC">
        <w:rPr>
          <w:b/>
          <w:bCs/>
        </w:rPr>
        <w:instrText>PAGEREF a776669\# "'clause '"  \h</w:instrText>
      </w:r>
      <w:r w:rsidRPr="002151DC">
        <w:rPr>
          <w:b/>
          <w:bCs/>
        </w:rPr>
      </w:r>
      <w:r w:rsidRPr="002151DC">
        <w:rPr>
          <w:b/>
          <w:bCs/>
        </w:rPr>
        <w:fldChar w:fldCharType="separate"/>
      </w:r>
      <w:r w:rsidR="00943D29" w:rsidRPr="002151DC">
        <w:rPr>
          <w:b/>
          <w:bCs/>
          <w:noProof/>
        </w:rPr>
        <w:t xml:space="preserve">clause </w:t>
      </w:r>
      <w:r w:rsidRPr="002151DC">
        <w:rPr>
          <w:b/>
          <w:bCs/>
        </w:rPr>
        <w:fldChar w:fldCharType="end"/>
      </w:r>
      <w:r w:rsidRPr="002151DC">
        <w:rPr>
          <w:b/>
          <w:bCs/>
        </w:rPr>
        <w:fldChar w:fldCharType="begin"/>
      </w:r>
      <w:r w:rsidRPr="002151DC">
        <w:rPr>
          <w:b/>
          <w:bCs/>
          <w:highlight w:val="lightGray"/>
        </w:rPr>
        <w:instrText>REF a776669 \h \w</w:instrText>
      </w:r>
      <w:r w:rsidR="00E96775"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25.2</w:t>
      </w:r>
      <w:r w:rsidRPr="002151DC">
        <w:rPr>
          <w:b/>
          <w:bCs/>
        </w:rPr>
        <w:fldChar w:fldCharType="end"/>
      </w:r>
      <w:r w:rsidRPr="002151DC">
        <w:rPr>
          <w:b/>
          <w:bCs/>
        </w:rPr>
        <w:t>,</w:t>
      </w:r>
      <w:r w:rsidRPr="002151DC">
        <w:t xml:space="preserve"> the Tenant must allow all those entitled to exercise any right to enter the Property to enter the Property:</w:t>
      </w:r>
      <w:bookmarkEnd w:id="285"/>
    </w:p>
    <w:p w14:paraId="35DC4640" w14:textId="77777777" w:rsidR="00AB10F4" w:rsidRPr="002151DC" w:rsidRDefault="00D15384" w:rsidP="00E45614">
      <w:pPr>
        <w:pStyle w:val="Untitledsubclause2"/>
      </w:pPr>
      <w:bookmarkStart w:id="286" w:name="a846636"/>
      <w:r w:rsidRPr="002151DC">
        <w:t>except in the case of an emergency (when no notice shall be required), after having given reasonable notice (which need not be in writing) to the Tenant;</w:t>
      </w:r>
      <w:bookmarkEnd w:id="286"/>
    </w:p>
    <w:p w14:paraId="5E7FE0E3" w14:textId="77777777" w:rsidR="00AB10F4" w:rsidRPr="002151DC" w:rsidRDefault="00D15384" w:rsidP="00E45614">
      <w:pPr>
        <w:pStyle w:val="Untitledsubclause2"/>
      </w:pPr>
      <w:bookmarkStart w:id="287" w:name="a246485"/>
      <w:r w:rsidRPr="002151DC">
        <w:t>at any reasonable time (whether or not during usual business hours); and</w:t>
      </w:r>
      <w:bookmarkEnd w:id="287"/>
    </w:p>
    <w:p w14:paraId="6AE343EC" w14:textId="77777777" w:rsidR="00AB10F4" w:rsidRPr="002151DC" w:rsidRDefault="00D15384" w:rsidP="00E45614">
      <w:pPr>
        <w:pStyle w:val="Untitledsubclause2"/>
      </w:pPr>
      <w:bookmarkStart w:id="288" w:name="a621570"/>
      <w:r w:rsidRPr="002151DC">
        <w:t>with their workers, contractors, agents and professional advisers.</w:t>
      </w:r>
      <w:bookmarkEnd w:id="288"/>
    </w:p>
    <w:p w14:paraId="2BB19E4F" w14:textId="77777777" w:rsidR="00AB10F4" w:rsidRPr="002151DC" w:rsidRDefault="00D15384" w:rsidP="00E45614">
      <w:pPr>
        <w:pStyle w:val="Untitledsubclause1"/>
      </w:pPr>
      <w:bookmarkStart w:id="289" w:name="a776669"/>
      <w:r w:rsidRPr="002151DC">
        <w:t>The Tenant must allow any person authorised by the terms of a Third Party Right to enter the Property in accordance with that Third Party Right.</w:t>
      </w:r>
      <w:bookmarkEnd w:id="289"/>
    </w:p>
    <w:p w14:paraId="581313FD" w14:textId="77777777" w:rsidR="00AB10F4" w:rsidRPr="002151DC" w:rsidRDefault="00D15384" w:rsidP="00E45614">
      <w:pPr>
        <w:pStyle w:val="TitleClause"/>
      </w:pPr>
      <w:r w:rsidRPr="002151DC">
        <w:fldChar w:fldCharType="begin"/>
      </w:r>
      <w:r w:rsidRPr="002151DC">
        <w:instrText>TC "27. Keyholders and emergency contact details" \l 1</w:instrText>
      </w:r>
      <w:r w:rsidRPr="002151DC">
        <w:fldChar w:fldCharType="end"/>
      </w:r>
      <w:bookmarkStart w:id="290" w:name="a179256"/>
      <w:bookmarkStart w:id="291" w:name="_Toc158197936"/>
      <w:r w:rsidRPr="002151DC">
        <w:t>Keyholders and emergency contact details</w:t>
      </w:r>
      <w:bookmarkEnd w:id="290"/>
      <w:bookmarkEnd w:id="291"/>
    </w:p>
    <w:p w14:paraId="6EF2C233" w14:textId="02953650" w:rsidR="00AB10F4" w:rsidRPr="002151DC" w:rsidRDefault="00D15384" w:rsidP="00E45614">
      <w:pPr>
        <w:pStyle w:val="NoNumUntitledsubclause1"/>
      </w:pPr>
      <w:bookmarkStart w:id="292" w:name="a395332"/>
      <w:r w:rsidRPr="002151DC">
        <w:t>The Tenant must provide to the Landlord in writing the names, addresses, email addresses and telephone numbers of at least two people who each:</w:t>
      </w:r>
      <w:bookmarkEnd w:id="292"/>
    </w:p>
    <w:p w14:paraId="721110F1" w14:textId="77777777" w:rsidR="00AB10F4" w:rsidRPr="002151DC" w:rsidRDefault="00D15384" w:rsidP="00E45614">
      <w:pPr>
        <w:pStyle w:val="Untitledsubclause2"/>
      </w:pPr>
      <w:bookmarkStart w:id="293" w:name="a283201"/>
      <w:r w:rsidRPr="002151DC">
        <w:t>hold a full set of keys for the Property;</w:t>
      </w:r>
      <w:bookmarkEnd w:id="293"/>
    </w:p>
    <w:p w14:paraId="13C3D57B" w14:textId="77777777" w:rsidR="00AB10F4" w:rsidRPr="002151DC" w:rsidRDefault="00D15384" w:rsidP="00E45614">
      <w:pPr>
        <w:pStyle w:val="Untitledsubclause2"/>
      </w:pPr>
      <w:bookmarkStart w:id="294" w:name="a830496"/>
      <w:r w:rsidRPr="002151DC">
        <w:t>hold all the access codes for the Tenant's security systems (if any) at the Property; and</w:t>
      </w:r>
      <w:bookmarkEnd w:id="294"/>
    </w:p>
    <w:p w14:paraId="5AE180C3" w14:textId="77777777" w:rsidR="00AB10F4" w:rsidRPr="002151DC" w:rsidRDefault="00D15384" w:rsidP="00E45614">
      <w:pPr>
        <w:pStyle w:val="Untitledsubclause2"/>
      </w:pPr>
      <w:bookmarkStart w:id="295" w:name="a830661"/>
      <w:r w:rsidRPr="002151DC">
        <w:t>may be contacted in case of emergency at any time outside the Tenant's usual business hours.</w:t>
      </w:r>
      <w:bookmarkEnd w:id="295"/>
    </w:p>
    <w:p w14:paraId="181591B5" w14:textId="77777777" w:rsidR="00AB10F4" w:rsidRPr="002151DC" w:rsidRDefault="00D15384" w:rsidP="00E45614">
      <w:pPr>
        <w:pStyle w:val="TitleClause"/>
      </w:pPr>
      <w:r w:rsidRPr="002151DC">
        <w:fldChar w:fldCharType="begin"/>
      </w:r>
      <w:r w:rsidRPr="002151DC">
        <w:instrText>TC "28. Compliance with laws" \l 1</w:instrText>
      </w:r>
      <w:r w:rsidRPr="002151DC">
        <w:fldChar w:fldCharType="end"/>
      </w:r>
      <w:bookmarkStart w:id="296" w:name="a801884"/>
      <w:bookmarkStart w:id="297" w:name="_Toc158197937"/>
      <w:r w:rsidRPr="002151DC">
        <w:t>Compliance with laws</w:t>
      </w:r>
      <w:bookmarkEnd w:id="296"/>
      <w:bookmarkEnd w:id="297"/>
    </w:p>
    <w:p w14:paraId="0E839091" w14:textId="77777777" w:rsidR="00AB10F4" w:rsidRPr="002151DC" w:rsidRDefault="00D15384" w:rsidP="00E45614">
      <w:pPr>
        <w:pStyle w:val="Untitledsubclause1"/>
      </w:pPr>
      <w:bookmarkStart w:id="298" w:name="a361324"/>
      <w:r w:rsidRPr="002151DC">
        <w:t>The Tenant must comply with all laws relating to:</w:t>
      </w:r>
      <w:bookmarkEnd w:id="298"/>
    </w:p>
    <w:p w14:paraId="684DCCE9" w14:textId="77777777" w:rsidR="00AB10F4" w:rsidRPr="002151DC" w:rsidRDefault="00D15384" w:rsidP="00E45614">
      <w:pPr>
        <w:pStyle w:val="Untitledsubclause2"/>
      </w:pPr>
      <w:bookmarkStart w:id="299" w:name="a719517"/>
      <w:r w:rsidRPr="002151DC">
        <w:t>the Property and the occupation and use of the Property by the Tenant;</w:t>
      </w:r>
      <w:bookmarkEnd w:id="299"/>
    </w:p>
    <w:p w14:paraId="0BBAF65E" w14:textId="77777777" w:rsidR="00AB10F4" w:rsidRPr="002151DC" w:rsidRDefault="00D15384" w:rsidP="00E45614">
      <w:pPr>
        <w:pStyle w:val="Untitledsubclause2"/>
      </w:pPr>
      <w:bookmarkStart w:id="300" w:name="a603558"/>
      <w:r w:rsidRPr="002151DC">
        <w:t>the use or operation of all Service Media and any other machinery and equipment at or serving the Property whether or not used or operated;</w:t>
      </w:r>
      <w:bookmarkEnd w:id="300"/>
    </w:p>
    <w:p w14:paraId="1E8A20F5" w14:textId="77777777" w:rsidR="00AB10F4" w:rsidRPr="002151DC" w:rsidRDefault="00D15384" w:rsidP="00E45614">
      <w:pPr>
        <w:pStyle w:val="Untitledsubclause2"/>
      </w:pPr>
      <w:bookmarkStart w:id="301" w:name="a609603"/>
      <w:r w:rsidRPr="002151DC">
        <w:t>any works carried out at the Property; and</w:t>
      </w:r>
      <w:bookmarkEnd w:id="301"/>
    </w:p>
    <w:p w14:paraId="341F224F" w14:textId="77777777" w:rsidR="00AB10F4" w:rsidRPr="002151DC" w:rsidRDefault="00D15384" w:rsidP="00E45614">
      <w:pPr>
        <w:pStyle w:val="Untitledsubclause2"/>
      </w:pPr>
      <w:bookmarkStart w:id="302" w:name="a611900"/>
      <w:r w:rsidRPr="002151DC">
        <w:t>all materials kept at or disposed of from the Property.</w:t>
      </w:r>
      <w:bookmarkEnd w:id="302"/>
    </w:p>
    <w:p w14:paraId="2973F93B" w14:textId="3B843AE2" w:rsidR="00AB10F4" w:rsidRPr="002151DC" w:rsidRDefault="00D15384" w:rsidP="00E45614">
      <w:pPr>
        <w:pStyle w:val="Untitledsubclause1"/>
      </w:pPr>
      <w:bookmarkStart w:id="303" w:name="a541038"/>
      <w:r w:rsidRPr="002151DC">
        <w:t>Within five working days of receipt of any notice or other communication affecting the Property (and whether or not served pursuant to any law) the Tenant must:</w:t>
      </w:r>
      <w:bookmarkEnd w:id="303"/>
    </w:p>
    <w:p w14:paraId="612D1FAD" w14:textId="77777777" w:rsidR="00AB10F4" w:rsidRPr="002151DC" w:rsidRDefault="00D15384" w:rsidP="00E45614">
      <w:pPr>
        <w:pStyle w:val="Untitledsubclause2"/>
      </w:pPr>
      <w:bookmarkStart w:id="304" w:name="a985580"/>
      <w:r w:rsidRPr="002151DC">
        <w:t>send a copy of the relevant document to the Landlord; and</w:t>
      </w:r>
      <w:bookmarkEnd w:id="304"/>
    </w:p>
    <w:p w14:paraId="1B25287C" w14:textId="77777777" w:rsidR="00AB10F4" w:rsidRPr="002151DC" w:rsidRDefault="00D15384" w:rsidP="00E45614">
      <w:pPr>
        <w:pStyle w:val="Untitledsubclause2"/>
      </w:pPr>
      <w:bookmarkStart w:id="305" w:name="a343911"/>
      <w:r w:rsidRPr="002151DC">
        <w:t>take all steps necessary to comply with the notice or other communication and take any other action in connection with it as the Landlord may require.</w:t>
      </w:r>
      <w:bookmarkEnd w:id="305"/>
    </w:p>
    <w:p w14:paraId="7B8EE174" w14:textId="77777777" w:rsidR="00AB10F4" w:rsidRPr="002151DC" w:rsidRDefault="00D15384" w:rsidP="00E45614">
      <w:pPr>
        <w:pStyle w:val="Untitledsubclause1"/>
      </w:pPr>
      <w:bookmarkStart w:id="306" w:name="a611561"/>
      <w:r w:rsidRPr="002151DC">
        <w:t>The Tenant must not:</w:t>
      </w:r>
      <w:bookmarkEnd w:id="306"/>
    </w:p>
    <w:p w14:paraId="336C1920" w14:textId="77777777" w:rsidR="00AB10F4" w:rsidRPr="002151DC" w:rsidRDefault="00D15384" w:rsidP="00E45614">
      <w:pPr>
        <w:pStyle w:val="Untitledsubclause2"/>
      </w:pPr>
      <w:bookmarkStart w:id="307" w:name="a652268"/>
      <w:r w:rsidRPr="002151DC">
        <w:lastRenderedPageBreak/>
        <w:t>apply for any planning permission for the Property without the Landlord's consent (such consent not to be unreasonably withheld where the application relates to works permitted or required under this lease); or</w:t>
      </w:r>
      <w:bookmarkEnd w:id="307"/>
    </w:p>
    <w:p w14:paraId="550CAF60" w14:textId="77777777" w:rsidR="00AB10F4" w:rsidRPr="002151DC" w:rsidRDefault="00D15384" w:rsidP="00E45614">
      <w:pPr>
        <w:pStyle w:val="Untitledsubclause2"/>
      </w:pPr>
      <w:bookmarkStart w:id="308" w:name="a968927"/>
      <w:r w:rsidRPr="002151DC">
        <w:t>implement any planning permission for the Property without the Landlord's consent (such consent not to be unreasonably withheld).</w:t>
      </w:r>
      <w:bookmarkEnd w:id="308"/>
    </w:p>
    <w:p w14:paraId="62B0CC0A" w14:textId="51E9A814" w:rsidR="00AB10F4" w:rsidRPr="002151DC" w:rsidRDefault="00D15384" w:rsidP="00E45614">
      <w:pPr>
        <w:pStyle w:val="Untitledsubclause1"/>
      </w:pPr>
      <w:bookmarkStart w:id="309" w:name="a248706"/>
      <w:r w:rsidRPr="002151DC">
        <w:t>Unless the Landlord otherwise notifies the Tenant</w:t>
      </w:r>
      <w:r w:rsidR="00E96775" w:rsidRPr="002151DC">
        <w:t xml:space="preserve"> in writing</w:t>
      </w:r>
      <w:r w:rsidRPr="002151DC">
        <w:t>, before the Termination Date the Tenant must carry out and complete any works stipulated to be carried out to the Property (whether before or after the Termination Date) as a condition of any planning permission for the Property that is implemented before the Termination Date by the Tenant, any undertenant or any other occupier of the Property.</w:t>
      </w:r>
      <w:bookmarkEnd w:id="309"/>
    </w:p>
    <w:p w14:paraId="3390977E" w14:textId="77777777" w:rsidR="00AB10F4" w:rsidRPr="002151DC" w:rsidRDefault="00D15384" w:rsidP="00E45614">
      <w:pPr>
        <w:pStyle w:val="Untitledsubclause1"/>
      </w:pPr>
      <w:bookmarkStart w:id="310" w:name="a796756"/>
      <w:r w:rsidRPr="002151DC">
        <w:t xml:space="preserve">The Tenant must: </w:t>
      </w:r>
      <w:bookmarkEnd w:id="310"/>
    </w:p>
    <w:p w14:paraId="4D1079EA" w14:textId="77777777" w:rsidR="00AB10F4" w:rsidRPr="002151DC" w:rsidRDefault="00D15384" w:rsidP="00E45614">
      <w:pPr>
        <w:pStyle w:val="Untitledsubclause2"/>
      </w:pPr>
      <w:bookmarkStart w:id="311" w:name="a468886"/>
      <w:r w:rsidRPr="002151DC">
        <w:t xml:space="preserve">comply with its obligations under the CDM Regulations; </w:t>
      </w:r>
      <w:bookmarkEnd w:id="311"/>
    </w:p>
    <w:p w14:paraId="0C21E83E" w14:textId="77777777" w:rsidR="00AB10F4" w:rsidRPr="002151DC" w:rsidRDefault="00D15384" w:rsidP="00E45614">
      <w:pPr>
        <w:pStyle w:val="Untitledsubclause2"/>
      </w:pPr>
      <w:bookmarkStart w:id="312" w:name="a257065"/>
      <w:r w:rsidRPr="002151DC">
        <w:t>maintain the health and safety file for the Property in accordance with the CDM Regulations;</w:t>
      </w:r>
      <w:bookmarkEnd w:id="312"/>
    </w:p>
    <w:p w14:paraId="0BD74B06" w14:textId="77777777" w:rsidR="00AB10F4" w:rsidRPr="002151DC" w:rsidRDefault="00D15384" w:rsidP="00E45614">
      <w:pPr>
        <w:pStyle w:val="Untitledsubclause2"/>
      </w:pPr>
      <w:bookmarkStart w:id="313" w:name="a847797"/>
      <w:r w:rsidRPr="002151DC">
        <w:t>give that health and safety file to the Landlord at the Termination Date;</w:t>
      </w:r>
      <w:bookmarkEnd w:id="313"/>
    </w:p>
    <w:p w14:paraId="5D65D701" w14:textId="77777777" w:rsidR="00AB10F4" w:rsidRPr="002151DC" w:rsidRDefault="00D15384" w:rsidP="00E45614">
      <w:pPr>
        <w:pStyle w:val="Untitledsubclause2"/>
      </w:pPr>
      <w:bookmarkStart w:id="314" w:name="a941381"/>
      <w:r w:rsidRPr="002151DC">
        <w:t>procure, and give to the Landlord at the Termination Date, irrevocable, non-exclusive, non-terminable, royalty-free licence(s) for the Landlord to copy and make full use of that health and safety file for any purpose relating to the Property. Those licence(s) must carry the right to grant sub-licences and be transferable to third parties without the consent of the grantor; and</w:t>
      </w:r>
      <w:bookmarkEnd w:id="314"/>
    </w:p>
    <w:p w14:paraId="26F6398D" w14:textId="77777777" w:rsidR="00AB10F4" w:rsidRPr="002151DC" w:rsidRDefault="00D15384" w:rsidP="00E45614">
      <w:pPr>
        <w:pStyle w:val="Untitledsubclause2"/>
      </w:pPr>
      <w:bookmarkStart w:id="315" w:name="a849602"/>
      <w:r w:rsidRPr="002151DC">
        <w:t>supply all information to the Landlord that the Landlord reasonably requires from time to time to comply with the Landlord's obligations under the CDM Regulations.</w:t>
      </w:r>
      <w:bookmarkEnd w:id="315"/>
    </w:p>
    <w:p w14:paraId="4F0A972F" w14:textId="77777777" w:rsidR="00AB10F4" w:rsidRPr="002151DC" w:rsidRDefault="00D15384" w:rsidP="00E45614">
      <w:pPr>
        <w:pStyle w:val="Untitledsubclause1"/>
      </w:pPr>
      <w:bookmarkStart w:id="316" w:name="a288859"/>
      <w:r w:rsidRPr="002151DC">
        <w:t xml:space="preserve">As soon as the Tenant becomes aware of any defect in the Property, the Tenant must give the Landlord notice of it. </w:t>
      </w:r>
      <w:bookmarkEnd w:id="316"/>
    </w:p>
    <w:p w14:paraId="6456D26B" w14:textId="0C284C52" w:rsidR="00AB10F4" w:rsidRPr="002151DC" w:rsidRDefault="00D15384" w:rsidP="00E45614">
      <w:pPr>
        <w:pStyle w:val="Untitledsubclause1"/>
      </w:pPr>
      <w:bookmarkStart w:id="317" w:name="a476999"/>
      <w:r w:rsidRPr="002151DC">
        <w:t xml:space="preserve">The Tenant must indemnify the Landlord against any liability under the Defective </w:t>
      </w:r>
      <w:r w:rsidR="00456ED0" w:rsidRPr="002151DC">
        <w:t>Property</w:t>
      </w:r>
      <w:r w:rsidRPr="002151DC">
        <w:t xml:space="preserve"> Act 1972 in relation to the Property by reason of any failure of the Tenant to comply with any of the tenant covenants in this lease.</w:t>
      </w:r>
      <w:bookmarkEnd w:id="317"/>
    </w:p>
    <w:p w14:paraId="71D345BC" w14:textId="77777777" w:rsidR="00AB10F4" w:rsidRPr="002151DC" w:rsidRDefault="00D15384" w:rsidP="00E45614">
      <w:pPr>
        <w:pStyle w:val="Untitledsubclause1"/>
      </w:pPr>
      <w:bookmarkStart w:id="318" w:name="a522321"/>
      <w:r w:rsidRPr="002151DC">
        <w:t>The Tenant must keep:</w:t>
      </w:r>
      <w:bookmarkEnd w:id="318"/>
    </w:p>
    <w:p w14:paraId="51272898" w14:textId="14DA915B" w:rsidR="00AB10F4" w:rsidRPr="002151DC" w:rsidRDefault="00D15384" w:rsidP="00E45614">
      <w:pPr>
        <w:pStyle w:val="Untitledsubclause2"/>
      </w:pPr>
      <w:bookmarkStart w:id="319" w:name="a626093"/>
      <w:r w:rsidRPr="002151DC">
        <w:t xml:space="preserve">the Property equipped with all fire prevention, detection and fighting machinery and equipment and fire alarms which are required under all relevant laws or required by the insurers of the Property or recommended by them or reasonably required by the Landlord; and </w:t>
      </w:r>
      <w:bookmarkEnd w:id="319"/>
    </w:p>
    <w:p w14:paraId="664D2D40" w14:textId="77777777" w:rsidR="00AB10F4" w:rsidRPr="002151DC" w:rsidRDefault="00D15384" w:rsidP="00E45614">
      <w:pPr>
        <w:pStyle w:val="Untitledsubclause2"/>
      </w:pPr>
      <w:bookmarkStart w:id="320" w:name="a857013"/>
      <w:r w:rsidRPr="002151DC">
        <w:t>that machinery, equipment and alarms properly maintained and available for inspection.</w:t>
      </w:r>
      <w:bookmarkEnd w:id="320"/>
    </w:p>
    <w:p w14:paraId="39CDEEE1" w14:textId="77777777" w:rsidR="00AB10F4" w:rsidRPr="002151DC" w:rsidRDefault="00D15384" w:rsidP="00E45614">
      <w:pPr>
        <w:pStyle w:val="TitleClause"/>
      </w:pPr>
      <w:r w:rsidRPr="002151DC">
        <w:lastRenderedPageBreak/>
        <w:fldChar w:fldCharType="begin"/>
      </w:r>
      <w:r w:rsidRPr="002151DC">
        <w:instrText>TC "29. Energy Performance Certificates" \l 1</w:instrText>
      </w:r>
      <w:r w:rsidRPr="002151DC">
        <w:fldChar w:fldCharType="end"/>
      </w:r>
      <w:bookmarkStart w:id="321" w:name="a831843"/>
      <w:bookmarkStart w:id="322" w:name="_Toc158197938"/>
      <w:r w:rsidRPr="002151DC">
        <w:t>Energy Performance Certificates</w:t>
      </w:r>
      <w:bookmarkEnd w:id="321"/>
      <w:bookmarkEnd w:id="322"/>
    </w:p>
    <w:p w14:paraId="2C520688" w14:textId="77777777" w:rsidR="00AB10F4" w:rsidRPr="002151DC" w:rsidRDefault="00D15384" w:rsidP="00E45614">
      <w:pPr>
        <w:pStyle w:val="Untitledsubclause1"/>
      </w:pPr>
      <w:bookmarkStart w:id="323" w:name="a812628"/>
      <w:r w:rsidRPr="002151DC">
        <w:t>The Tenant must:</w:t>
      </w:r>
      <w:bookmarkEnd w:id="323"/>
    </w:p>
    <w:p w14:paraId="61D14C3F" w14:textId="10C52BB9" w:rsidR="00AB10F4" w:rsidRPr="002151DC" w:rsidRDefault="00D15384" w:rsidP="00E45614">
      <w:pPr>
        <w:pStyle w:val="Untitledsubclause2"/>
      </w:pPr>
      <w:bookmarkStart w:id="324" w:name="a754864"/>
      <w:r w:rsidRPr="002151DC">
        <w:t>co-operate with the Landlord so far as is reasonably necessary to allow the Landlord to obtain an Energy Performance Certificate and Recommendation Report for the Property including providing the Landlord with copies of any plans or other information held by the Tenant that would assist in obtaining an Energy Performance Certificate and Recommendation Report; and</w:t>
      </w:r>
      <w:bookmarkEnd w:id="324"/>
    </w:p>
    <w:p w14:paraId="3566F99C" w14:textId="77777777" w:rsidR="00AB10F4" w:rsidRPr="002151DC" w:rsidRDefault="00D15384" w:rsidP="00E45614">
      <w:pPr>
        <w:pStyle w:val="Untitledsubclause2"/>
      </w:pPr>
      <w:bookmarkStart w:id="325" w:name="a732967"/>
      <w:r w:rsidRPr="002151DC">
        <w:t>allow such access to any Energy Assessor appointed by the Landlord as is reasonably necessary to inspect the Property for the purposes of preparing an Energy Performance Certificate and Recommendation Report for the Property.</w:t>
      </w:r>
      <w:bookmarkEnd w:id="325"/>
    </w:p>
    <w:p w14:paraId="4A829EA7" w14:textId="77777777" w:rsidR="00AB10F4" w:rsidRPr="002151DC" w:rsidRDefault="00D15384" w:rsidP="00E45614">
      <w:pPr>
        <w:pStyle w:val="Untitledsubclause1"/>
      </w:pPr>
      <w:bookmarkStart w:id="326" w:name="a494766"/>
      <w:r w:rsidRPr="002151DC">
        <w:t>The Tenant must not commission an Energy Performance Certificate for the Property unless required to do so by the EPC Regulations.</w:t>
      </w:r>
      <w:bookmarkEnd w:id="326"/>
    </w:p>
    <w:p w14:paraId="100D435D" w14:textId="77777777" w:rsidR="00AB10F4" w:rsidRPr="002151DC" w:rsidRDefault="00D15384" w:rsidP="00E45614">
      <w:pPr>
        <w:pStyle w:val="Untitledsubclause1"/>
      </w:pPr>
      <w:bookmarkStart w:id="327" w:name="a399920"/>
      <w:r w:rsidRPr="002151DC">
        <w:t>Where the Tenant is required by the EPC Regulations to commission an Energy Performance Certificate for the Property, the Tenant must at the request of the Landlord either:</w:t>
      </w:r>
      <w:bookmarkEnd w:id="327"/>
    </w:p>
    <w:p w14:paraId="67DE0054" w14:textId="77777777" w:rsidR="00AB10F4" w:rsidRPr="002151DC" w:rsidRDefault="00D15384" w:rsidP="00E45614">
      <w:pPr>
        <w:pStyle w:val="Untitledsubclause2"/>
      </w:pPr>
      <w:bookmarkStart w:id="328" w:name="a404447"/>
      <w:r w:rsidRPr="002151DC">
        <w:t>commission an Energy Performance Certificate from an Energy Assessor approved by the Landlord; or</w:t>
      </w:r>
      <w:bookmarkEnd w:id="328"/>
    </w:p>
    <w:p w14:paraId="4ABF8389" w14:textId="77777777" w:rsidR="00AB10F4" w:rsidRPr="002151DC" w:rsidRDefault="00D15384" w:rsidP="00E45614">
      <w:pPr>
        <w:pStyle w:val="Untitledsubclause2"/>
      </w:pPr>
      <w:bookmarkStart w:id="329" w:name="a376610"/>
      <w:r w:rsidRPr="002151DC">
        <w:t>pay the costs of the Landlord of commissioning an Energy Performance Certificate for the Property.</w:t>
      </w:r>
      <w:bookmarkEnd w:id="329"/>
    </w:p>
    <w:p w14:paraId="302603A0" w14:textId="77777777" w:rsidR="00AB10F4" w:rsidRPr="002151DC" w:rsidRDefault="00D15384" w:rsidP="00E45614">
      <w:pPr>
        <w:pStyle w:val="Untitledsubclause1"/>
      </w:pPr>
      <w:bookmarkStart w:id="330" w:name="a896505"/>
      <w:r w:rsidRPr="002151DC">
        <w:t>The Tenant must deliver to the Landlord a copy of any Energy Performance Certificate and Recommendation Report for the Property that is obtained or commissioned by the Tenant or any other occupier of the Property.</w:t>
      </w:r>
      <w:bookmarkEnd w:id="330"/>
    </w:p>
    <w:p w14:paraId="3D65D755" w14:textId="77777777" w:rsidR="00AB10F4" w:rsidRPr="002151DC" w:rsidRDefault="00D15384" w:rsidP="00E45614">
      <w:pPr>
        <w:pStyle w:val="TitleClause"/>
      </w:pPr>
      <w:r w:rsidRPr="002151DC">
        <w:fldChar w:fldCharType="begin"/>
      </w:r>
      <w:r w:rsidRPr="002151DC">
        <w:instrText>TC "30. Third Party Rights" \l 1</w:instrText>
      </w:r>
      <w:r w:rsidRPr="002151DC">
        <w:fldChar w:fldCharType="end"/>
      </w:r>
      <w:bookmarkStart w:id="331" w:name="a172157"/>
      <w:bookmarkStart w:id="332" w:name="_Toc158197939"/>
      <w:r w:rsidRPr="002151DC">
        <w:t>Third Party Rights</w:t>
      </w:r>
      <w:bookmarkEnd w:id="331"/>
      <w:bookmarkEnd w:id="332"/>
    </w:p>
    <w:p w14:paraId="0702B94A" w14:textId="77777777" w:rsidR="00AB10F4" w:rsidRPr="002151DC" w:rsidRDefault="00D15384" w:rsidP="00E45614">
      <w:pPr>
        <w:pStyle w:val="NoNumUntitledsubclause1"/>
      </w:pPr>
      <w:bookmarkStart w:id="333" w:name="a996682"/>
      <w:r w:rsidRPr="002151DC">
        <w:t xml:space="preserve">The Tenant must: </w:t>
      </w:r>
      <w:bookmarkEnd w:id="333"/>
    </w:p>
    <w:p w14:paraId="0E8B0475" w14:textId="77777777" w:rsidR="00AB10F4" w:rsidRPr="002151DC" w:rsidRDefault="00D15384" w:rsidP="00E45614">
      <w:pPr>
        <w:pStyle w:val="Untitledsubclause2"/>
      </w:pPr>
      <w:bookmarkStart w:id="334" w:name="a264377"/>
      <w:r w:rsidRPr="002151DC">
        <w:t>comply with the obligations on the Landlord relating to the Third Party Rights to the extent that those obligations relate to the Property; and</w:t>
      </w:r>
      <w:bookmarkEnd w:id="334"/>
    </w:p>
    <w:p w14:paraId="0636B54E" w14:textId="77777777" w:rsidR="00AB10F4" w:rsidRPr="002151DC" w:rsidRDefault="00D15384" w:rsidP="00E45614">
      <w:pPr>
        <w:pStyle w:val="Untitledsubclause2"/>
      </w:pPr>
      <w:bookmarkStart w:id="335" w:name="a163879"/>
      <w:r w:rsidRPr="002151DC">
        <w:t>not do anything that may interfere with any Third Party Right.</w:t>
      </w:r>
      <w:bookmarkEnd w:id="335"/>
    </w:p>
    <w:p w14:paraId="7BD618AC" w14:textId="497E7E5C" w:rsidR="00AB10F4" w:rsidRPr="002151DC" w:rsidRDefault="00D15384" w:rsidP="00E45614">
      <w:pPr>
        <w:pStyle w:val="TitleClause"/>
      </w:pPr>
      <w:r w:rsidRPr="002151DC">
        <w:fldChar w:fldCharType="begin"/>
      </w:r>
      <w:r w:rsidRPr="002151DC">
        <w:instrText>TC "31. [Registration of this lease" \l 1</w:instrText>
      </w:r>
      <w:r w:rsidRPr="002151DC">
        <w:fldChar w:fldCharType="end"/>
      </w:r>
      <w:bookmarkStart w:id="336" w:name="a988696"/>
      <w:bookmarkStart w:id="337" w:name="_Toc158197940"/>
      <w:r w:rsidRPr="002151DC">
        <w:t>Registration of this lease</w:t>
      </w:r>
      <w:bookmarkEnd w:id="336"/>
      <w:bookmarkEnd w:id="337"/>
    </w:p>
    <w:p w14:paraId="5F7D662F" w14:textId="77777777" w:rsidR="00AB10F4" w:rsidRPr="002151DC" w:rsidRDefault="00D15384" w:rsidP="00E45614">
      <w:pPr>
        <w:pStyle w:val="Untitledsubclause1"/>
      </w:pPr>
      <w:bookmarkStart w:id="338" w:name="a986907"/>
      <w:r w:rsidRPr="002151DC">
        <w:t>The Tenant must:</w:t>
      </w:r>
      <w:bookmarkEnd w:id="338"/>
    </w:p>
    <w:p w14:paraId="68C601E6" w14:textId="7A76391C" w:rsidR="00AB10F4" w:rsidRPr="002151DC" w:rsidRDefault="00D15384" w:rsidP="00E45614">
      <w:pPr>
        <w:pStyle w:val="Untitledsubclause2"/>
      </w:pPr>
      <w:bookmarkStart w:id="339" w:name="a375989"/>
      <w:r w:rsidRPr="002151DC">
        <w:t>apply to register this lease at HM Land Registry promptly [and in any event within one month following the grant of this lease;</w:t>
      </w:r>
      <w:bookmarkEnd w:id="339"/>
    </w:p>
    <w:p w14:paraId="0F43B2D1" w14:textId="77777777" w:rsidR="00AB10F4" w:rsidRPr="002151DC" w:rsidRDefault="00D15384" w:rsidP="00E45614">
      <w:pPr>
        <w:pStyle w:val="Untitledsubclause2"/>
      </w:pPr>
      <w:bookmarkStart w:id="340" w:name="a382358"/>
      <w:r w:rsidRPr="002151DC">
        <w:t>ensure that any requisitions raised by HM Land Registry in connection with its application to register this lease at HM Land Registry are responded to promptly and properly; and</w:t>
      </w:r>
      <w:bookmarkEnd w:id="340"/>
    </w:p>
    <w:p w14:paraId="332FC2BC" w14:textId="77777777" w:rsidR="00AB10F4" w:rsidRPr="002151DC" w:rsidRDefault="00D15384" w:rsidP="00E45614">
      <w:pPr>
        <w:pStyle w:val="Untitledsubclause2"/>
      </w:pPr>
      <w:bookmarkStart w:id="341" w:name="a270915"/>
      <w:r w:rsidRPr="002151DC">
        <w:lastRenderedPageBreak/>
        <w:t>send the Landlord official copies of its title within [one month] of completion of the registration.</w:t>
      </w:r>
      <w:bookmarkEnd w:id="341"/>
    </w:p>
    <w:p w14:paraId="4A4E72B9" w14:textId="2479EECB" w:rsidR="00AB10F4" w:rsidRPr="002151DC" w:rsidRDefault="00D15384" w:rsidP="00E45614">
      <w:pPr>
        <w:pStyle w:val="Untitledsubclause1"/>
      </w:pPr>
      <w:bookmarkStart w:id="342" w:name="a358967"/>
      <w:r w:rsidRPr="002151DC">
        <w:t>The Tenant must not:</w:t>
      </w:r>
      <w:bookmarkEnd w:id="342"/>
    </w:p>
    <w:p w14:paraId="3E940789" w14:textId="77777777" w:rsidR="00AB10F4" w:rsidRPr="002151DC" w:rsidRDefault="00D15384" w:rsidP="00E45614">
      <w:pPr>
        <w:pStyle w:val="Untitledsubclause2"/>
      </w:pPr>
      <w:bookmarkStart w:id="343" w:name="a221035"/>
      <w:r w:rsidRPr="002151DC">
        <w:t>apply to HM Land Registry to designate this lease as an exempt information document for the purposes of the Land Registration Rules 2003;</w:t>
      </w:r>
      <w:bookmarkEnd w:id="343"/>
    </w:p>
    <w:p w14:paraId="4FF1F4ED" w14:textId="77777777" w:rsidR="00AB10F4" w:rsidRPr="002151DC" w:rsidRDefault="00D15384" w:rsidP="00E45614">
      <w:pPr>
        <w:pStyle w:val="Untitledsubclause2"/>
      </w:pPr>
      <w:bookmarkStart w:id="344" w:name="a505629"/>
      <w:r w:rsidRPr="002151DC">
        <w:t>object to an application by the Landlord to HM Land Registry to designate this lease as such an exempt information document; or</w:t>
      </w:r>
      <w:bookmarkEnd w:id="344"/>
    </w:p>
    <w:p w14:paraId="104DFFFE" w14:textId="1F3DCA2B" w:rsidR="00AB10F4" w:rsidRPr="002151DC" w:rsidRDefault="00D15384" w:rsidP="00E45614">
      <w:pPr>
        <w:pStyle w:val="Untitledsubclause2"/>
      </w:pPr>
      <w:bookmarkStart w:id="345" w:name="a841397"/>
      <w:r w:rsidRPr="002151DC">
        <w:t>apply for an official copy of any exempt information document version of this lease.</w:t>
      </w:r>
      <w:bookmarkEnd w:id="345"/>
    </w:p>
    <w:p w14:paraId="1B626939" w14:textId="03985852" w:rsidR="00AB10F4" w:rsidRPr="002151DC" w:rsidRDefault="00D15384" w:rsidP="00A06B2D">
      <w:pPr>
        <w:pStyle w:val="TitleClause"/>
        <w:numPr>
          <w:ilvl w:val="0"/>
          <w:numId w:val="24"/>
        </w:numPr>
      </w:pPr>
      <w:r w:rsidRPr="002151DC">
        <w:fldChar w:fldCharType="begin"/>
      </w:r>
      <w:r w:rsidRPr="002151DC">
        <w:instrText>TC "32. [Closure of registered title and] [Removal OR removal] of entries in relation to this lease and easements granted by this lease" \l 1</w:instrText>
      </w:r>
      <w:r w:rsidRPr="002151DC">
        <w:fldChar w:fldCharType="end"/>
      </w:r>
      <w:bookmarkStart w:id="346" w:name="a127390"/>
      <w:bookmarkStart w:id="347" w:name="_Toc158197941"/>
      <w:r w:rsidRPr="002151DC">
        <w:t>Closure of registered title and Removal of entries in relation to this lease and easements granted by this lease</w:t>
      </w:r>
      <w:bookmarkEnd w:id="346"/>
      <w:bookmarkEnd w:id="347"/>
    </w:p>
    <w:p w14:paraId="296B8128" w14:textId="5D270571" w:rsidR="00AB10F4" w:rsidRPr="002151DC" w:rsidRDefault="00D15384" w:rsidP="00A06B2D">
      <w:pPr>
        <w:pStyle w:val="Untitledsubclause1"/>
        <w:numPr>
          <w:ilvl w:val="1"/>
          <w:numId w:val="24"/>
        </w:numPr>
      </w:pPr>
      <w:bookmarkStart w:id="348" w:name="a612411"/>
      <w:r w:rsidRPr="002151DC">
        <w:t>The Tenant must make an application to HM Land Registry to close the registered title of this lease and remove from the Landlord’s title any entries relating to this lease and any easements granted by this lease promptly (and in any event within one month) following the Termination Date.</w:t>
      </w:r>
      <w:bookmarkEnd w:id="348"/>
    </w:p>
    <w:p w14:paraId="1C46A005" w14:textId="77777777" w:rsidR="00AB10F4" w:rsidRPr="002151DC" w:rsidRDefault="00D15384" w:rsidP="00E45614">
      <w:pPr>
        <w:pStyle w:val="Untitledsubclause1"/>
      </w:pPr>
      <w:bookmarkStart w:id="349" w:name="a437913"/>
      <w:r w:rsidRPr="002151DC">
        <w:t>The Tenant must:</w:t>
      </w:r>
      <w:bookmarkEnd w:id="349"/>
    </w:p>
    <w:p w14:paraId="5C75940A" w14:textId="0BE1E754" w:rsidR="00AB10F4" w:rsidRPr="002151DC" w:rsidRDefault="00D15384" w:rsidP="00E45614">
      <w:pPr>
        <w:pStyle w:val="Untitledsubclause2"/>
      </w:pPr>
      <w:bookmarkStart w:id="350" w:name="a357168"/>
      <w:r w:rsidRPr="002151DC">
        <w:t xml:space="preserve">ensure that any requisitions raised by HM Land Registry in connection with its application to HM Land Registry pursuant to </w:t>
      </w:r>
      <w:r w:rsidRPr="002151DC">
        <w:rPr>
          <w:b/>
          <w:bCs/>
        </w:rPr>
        <w:fldChar w:fldCharType="begin"/>
      </w:r>
      <w:r w:rsidRPr="002151DC">
        <w:rPr>
          <w:b/>
          <w:bCs/>
        </w:rPr>
        <w:instrText>PAGEREF a612411\# "'clause '"  \h</w:instrText>
      </w:r>
      <w:r w:rsidRPr="002151DC">
        <w:rPr>
          <w:b/>
          <w:bCs/>
        </w:rPr>
      </w:r>
      <w:r w:rsidRPr="002151DC">
        <w:rPr>
          <w:b/>
          <w:bCs/>
        </w:rPr>
        <w:fldChar w:fldCharType="separate"/>
      </w:r>
      <w:r w:rsidR="00943D29" w:rsidRPr="002151DC">
        <w:rPr>
          <w:b/>
          <w:bCs/>
          <w:noProof/>
        </w:rPr>
        <w:t xml:space="preserve">clause </w:t>
      </w:r>
      <w:r w:rsidRPr="002151DC">
        <w:rPr>
          <w:b/>
          <w:bCs/>
        </w:rPr>
        <w:fldChar w:fldCharType="end"/>
      </w:r>
      <w:r w:rsidRPr="002151DC">
        <w:rPr>
          <w:b/>
          <w:bCs/>
        </w:rPr>
        <w:fldChar w:fldCharType="begin"/>
      </w:r>
      <w:r w:rsidRPr="002151DC">
        <w:rPr>
          <w:b/>
          <w:bCs/>
          <w:highlight w:val="lightGray"/>
        </w:rPr>
        <w:instrText>REF a612411 \h \w</w:instrText>
      </w:r>
      <w:r w:rsidR="00E96775"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31.1</w:t>
      </w:r>
      <w:r w:rsidRPr="002151DC">
        <w:rPr>
          <w:b/>
          <w:bCs/>
        </w:rPr>
        <w:fldChar w:fldCharType="end"/>
      </w:r>
      <w:r w:rsidRPr="002151DC">
        <w:t xml:space="preserve"> are responded to promptly and properly; and</w:t>
      </w:r>
      <w:bookmarkEnd w:id="350"/>
    </w:p>
    <w:p w14:paraId="25BD34A0" w14:textId="77777777" w:rsidR="00AB10F4" w:rsidRPr="002151DC" w:rsidRDefault="00D15384" w:rsidP="00E45614">
      <w:pPr>
        <w:pStyle w:val="Untitledsubclause2"/>
      </w:pPr>
      <w:bookmarkStart w:id="351" w:name="a366664"/>
      <w:r w:rsidRPr="002151DC">
        <w:t>keep the Landlord informed of the progress and completion of that application.</w:t>
      </w:r>
      <w:bookmarkEnd w:id="351"/>
    </w:p>
    <w:p w14:paraId="6698B4AA" w14:textId="77777777" w:rsidR="00AB10F4" w:rsidRPr="002151DC" w:rsidRDefault="00D15384" w:rsidP="00E45614">
      <w:pPr>
        <w:pStyle w:val="TitleClause"/>
      </w:pPr>
      <w:r w:rsidRPr="002151DC">
        <w:fldChar w:fldCharType="begin"/>
      </w:r>
      <w:r w:rsidRPr="002151DC">
        <w:instrText>TC "33. Encroachments and preservation of rights" \l 1</w:instrText>
      </w:r>
      <w:r w:rsidRPr="002151DC">
        <w:fldChar w:fldCharType="end"/>
      </w:r>
      <w:bookmarkStart w:id="352" w:name="a269119"/>
      <w:bookmarkStart w:id="353" w:name="_Toc158197942"/>
      <w:r w:rsidRPr="002151DC">
        <w:t>Encroachments and preservation of rights</w:t>
      </w:r>
      <w:bookmarkEnd w:id="352"/>
      <w:bookmarkEnd w:id="353"/>
    </w:p>
    <w:p w14:paraId="0B57D619" w14:textId="77777777" w:rsidR="00AB10F4" w:rsidRPr="002151DC" w:rsidRDefault="00D15384" w:rsidP="00E45614">
      <w:pPr>
        <w:pStyle w:val="Untitledsubclause1"/>
      </w:pPr>
      <w:bookmarkStart w:id="354" w:name="a443906"/>
      <w:r w:rsidRPr="002151DC">
        <w:t xml:space="preserve">The Tenant must not permit any encroachment over the Property or permit any easements or other rights to be acquired over the Property. </w:t>
      </w:r>
      <w:bookmarkEnd w:id="354"/>
    </w:p>
    <w:p w14:paraId="43BD259E" w14:textId="77777777" w:rsidR="00AB10F4" w:rsidRPr="002151DC" w:rsidRDefault="00D15384" w:rsidP="00E45614">
      <w:pPr>
        <w:pStyle w:val="Untitledsubclause1"/>
      </w:pPr>
      <w:bookmarkStart w:id="355" w:name="a679328"/>
      <w:r w:rsidRPr="002151DC">
        <w:t>If any encroachment over the Property is made or attempted or any action is taken by which an easement or other right may be acquired over the Property, the Tenant must:</w:t>
      </w:r>
      <w:bookmarkEnd w:id="355"/>
    </w:p>
    <w:p w14:paraId="4A590281" w14:textId="77777777" w:rsidR="00AB10F4" w:rsidRPr="002151DC" w:rsidRDefault="00D15384" w:rsidP="00E45614">
      <w:pPr>
        <w:pStyle w:val="Untitledsubclause2"/>
      </w:pPr>
      <w:bookmarkStart w:id="356" w:name="a459623"/>
      <w:r w:rsidRPr="002151DC">
        <w:t xml:space="preserve">immediately inform the Landlord and give the Landlord notice of that encroachment or action; and </w:t>
      </w:r>
      <w:bookmarkEnd w:id="356"/>
    </w:p>
    <w:p w14:paraId="53C1DC1D" w14:textId="77777777" w:rsidR="00AB10F4" w:rsidRPr="002151DC" w:rsidRDefault="00D15384" w:rsidP="00E45614">
      <w:pPr>
        <w:pStyle w:val="Untitledsubclause2"/>
      </w:pPr>
      <w:bookmarkStart w:id="357" w:name="a138322"/>
      <w:r w:rsidRPr="002151DC">
        <w:t>at the request and cost of the Landlord, adopt such measures as may be reasonably required or deemed proper for preventing any such encroachment or the acquisition of any such easement or other right.</w:t>
      </w:r>
      <w:bookmarkEnd w:id="357"/>
    </w:p>
    <w:p w14:paraId="4F2628CA" w14:textId="77777777" w:rsidR="00AB10F4" w:rsidRPr="002151DC" w:rsidRDefault="00D15384" w:rsidP="00E45614">
      <w:pPr>
        <w:pStyle w:val="Untitledsubclause1"/>
      </w:pPr>
      <w:bookmarkStart w:id="358" w:name="a580504"/>
      <w:r w:rsidRPr="002151DC">
        <w:t>The Tenant must preserve all rights of light and other easements enjoyed by the Property.</w:t>
      </w:r>
      <w:bookmarkEnd w:id="358"/>
    </w:p>
    <w:p w14:paraId="05F7A893" w14:textId="77777777" w:rsidR="00AB10F4" w:rsidRPr="002151DC" w:rsidRDefault="00D15384" w:rsidP="00E45614">
      <w:pPr>
        <w:pStyle w:val="Untitledsubclause1"/>
      </w:pPr>
      <w:bookmarkStart w:id="359" w:name="a758491"/>
      <w:r w:rsidRPr="002151DC">
        <w:lastRenderedPageBreak/>
        <w:t>The Tenant must not prejudice the acquisition of any right of light or other easement for the benefit of the Property by obstructing any window or opening or giving any acknowledgement that the right is enjoyed with the consent of any third party or by any other act or default of the Tenant.</w:t>
      </w:r>
      <w:bookmarkEnd w:id="359"/>
    </w:p>
    <w:p w14:paraId="090AC50E" w14:textId="77777777" w:rsidR="00AB10F4" w:rsidRPr="002151DC" w:rsidRDefault="00D15384" w:rsidP="00E45614">
      <w:pPr>
        <w:pStyle w:val="Untitledsubclause1"/>
      </w:pPr>
      <w:bookmarkStart w:id="360" w:name="a549328"/>
      <w:r w:rsidRPr="002151DC">
        <w:t>If any person takes or threatens to take any action to obstruct or interfere with any easement or other right enjoyed by the Property or any such easement in the course of acquisition, the Tenant must:</w:t>
      </w:r>
      <w:bookmarkEnd w:id="360"/>
    </w:p>
    <w:p w14:paraId="7D365FA8" w14:textId="77777777" w:rsidR="00AB10F4" w:rsidRPr="002151DC" w:rsidRDefault="00D15384" w:rsidP="00E45614">
      <w:pPr>
        <w:pStyle w:val="Untitledsubclause2"/>
      </w:pPr>
      <w:bookmarkStart w:id="361" w:name="a123303"/>
      <w:r w:rsidRPr="002151DC">
        <w:t xml:space="preserve">immediately inform the Landlord and give the Landlord notice of that action; and </w:t>
      </w:r>
      <w:bookmarkEnd w:id="361"/>
    </w:p>
    <w:p w14:paraId="2A00AB5D" w14:textId="77777777" w:rsidR="00AB10F4" w:rsidRPr="002151DC" w:rsidRDefault="00D15384" w:rsidP="00E45614">
      <w:pPr>
        <w:pStyle w:val="Untitledsubclause2"/>
      </w:pPr>
      <w:bookmarkStart w:id="362" w:name="a677675"/>
      <w:r w:rsidRPr="002151DC">
        <w:t>at the request and cost of the Landlord, adopt such measures as may be reasonably required or deemed proper for preventing or securing the removal of the obstruction or the interference.</w:t>
      </w:r>
      <w:bookmarkEnd w:id="362"/>
    </w:p>
    <w:p w14:paraId="76BAE806" w14:textId="0680E981" w:rsidR="00AB10F4" w:rsidRPr="002151DC" w:rsidRDefault="00D15384" w:rsidP="00E45614">
      <w:pPr>
        <w:pStyle w:val="TitleClause"/>
      </w:pPr>
      <w:r w:rsidRPr="002151DC">
        <w:fldChar w:fldCharType="begin"/>
      </w:r>
      <w:r w:rsidRPr="002151DC">
        <w:instrText>TC "34. [Replacement guarantor" \l 1</w:instrText>
      </w:r>
      <w:r w:rsidRPr="002151DC">
        <w:fldChar w:fldCharType="end"/>
      </w:r>
      <w:bookmarkStart w:id="363" w:name="a309242"/>
      <w:bookmarkStart w:id="364" w:name="_Toc158197943"/>
      <w:r w:rsidRPr="002151DC">
        <w:t>Replacement guarantor</w:t>
      </w:r>
      <w:bookmarkEnd w:id="363"/>
      <w:bookmarkEnd w:id="364"/>
    </w:p>
    <w:p w14:paraId="7B6414D4" w14:textId="43159B61" w:rsidR="00AB10F4" w:rsidRPr="002151DC" w:rsidRDefault="00D15384" w:rsidP="00E45614">
      <w:pPr>
        <w:pStyle w:val="Untitledsubclause1"/>
      </w:pPr>
      <w:bookmarkStart w:id="365" w:name="a109902"/>
      <w:r w:rsidRPr="002151DC">
        <w:t xml:space="preserve">Subject to </w:t>
      </w:r>
      <w:r w:rsidRPr="002151DC">
        <w:fldChar w:fldCharType="begin"/>
      </w:r>
      <w:r w:rsidRPr="002151DC">
        <w:instrText>PAGEREF a419138\# "'clause '"  \h</w:instrText>
      </w:r>
      <w:r w:rsidRPr="002151DC">
        <w:fldChar w:fldCharType="separate"/>
      </w:r>
      <w:r w:rsidR="00943D29" w:rsidRPr="002151DC">
        <w:rPr>
          <w:noProof/>
        </w:rPr>
        <w:t xml:space="preserve">clause </w:t>
      </w:r>
      <w:r w:rsidRPr="002151DC">
        <w:fldChar w:fldCharType="end"/>
      </w:r>
      <w:r w:rsidRPr="002151DC">
        <w:fldChar w:fldCharType="begin"/>
      </w:r>
      <w:r w:rsidRPr="002151DC">
        <w:rPr>
          <w:highlight w:val="lightGray"/>
        </w:rPr>
        <w:instrText>REF a419138 \h \w</w:instrText>
      </w:r>
      <w:r w:rsidR="002151DC">
        <w:instrText xml:space="preserve"> \* MERGEFORMAT </w:instrText>
      </w:r>
      <w:r w:rsidRPr="002151DC">
        <w:fldChar w:fldCharType="separate"/>
      </w:r>
      <w:r w:rsidR="00943D29" w:rsidRPr="002151DC">
        <w:rPr>
          <w:highlight w:val="lightGray"/>
        </w:rPr>
        <w:t>33.2</w:t>
      </w:r>
      <w:r w:rsidRPr="002151DC">
        <w:fldChar w:fldCharType="end"/>
      </w:r>
      <w:r w:rsidRPr="002151DC">
        <w:t>, if:</w:t>
      </w:r>
      <w:bookmarkEnd w:id="365"/>
    </w:p>
    <w:p w14:paraId="49800386" w14:textId="77777777" w:rsidR="00AB10F4" w:rsidRPr="002151DC" w:rsidRDefault="00D15384" w:rsidP="00E45614">
      <w:pPr>
        <w:pStyle w:val="Untitledsubclause2"/>
      </w:pPr>
      <w:bookmarkStart w:id="366" w:name="a594944"/>
      <w:r w:rsidRPr="002151DC">
        <w:t>an Insolvency Event occurs in relation to a guarantor; or</w:t>
      </w:r>
      <w:bookmarkEnd w:id="366"/>
    </w:p>
    <w:p w14:paraId="4F1404EB" w14:textId="77777777" w:rsidR="00AB10F4" w:rsidRPr="002151DC" w:rsidRDefault="00D15384" w:rsidP="00E45614">
      <w:pPr>
        <w:pStyle w:val="Untitledsubclause2"/>
      </w:pPr>
      <w:bookmarkStart w:id="367" w:name="a516974"/>
      <w:r w:rsidRPr="002151DC">
        <w:t>any guarantor (being an individual) dies or becomes incapable of managing their affairs;</w:t>
      </w:r>
      <w:bookmarkEnd w:id="367"/>
    </w:p>
    <w:p w14:paraId="4E0D9206" w14:textId="3963F7FB" w:rsidR="00AB10F4" w:rsidRPr="002151DC" w:rsidRDefault="00D15384" w:rsidP="00E45614">
      <w:pPr>
        <w:pStyle w:val="Parasubclause1"/>
      </w:pPr>
      <w:r w:rsidRPr="002151DC">
        <w:t xml:space="preserve">the Tenant must, if the Landlord so requests, procure that a person of standing acceptable to the Landlord (acting reasonably), within </w:t>
      </w:r>
      <w:r w:rsidR="00E33A6F" w:rsidRPr="002151DC">
        <w:t>14</w:t>
      </w:r>
      <w:r w:rsidRPr="002151DC">
        <w:t xml:space="preserve"> working days of that request enters into a replacement or additional guarantee and indemnity of the tenant covenants of this lease in the same form as that entered into by that guarantor.</w:t>
      </w:r>
    </w:p>
    <w:p w14:paraId="79A7C42C" w14:textId="471F2ADD" w:rsidR="00AB10F4" w:rsidRPr="002151DC" w:rsidRDefault="00D15384" w:rsidP="00E45614">
      <w:pPr>
        <w:pStyle w:val="Untitledsubclause1"/>
      </w:pPr>
      <w:r w:rsidRPr="002151DC">
        <w:fldChar w:fldCharType="begin"/>
      </w:r>
      <w:r w:rsidRPr="002151DC">
        <w:instrText>PAGEREF a109902\# "'clause '"  \h</w:instrText>
      </w:r>
      <w:r w:rsidRPr="002151DC">
        <w:fldChar w:fldCharType="separate"/>
      </w:r>
      <w:r w:rsidR="00943D29" w:rsidRPr="002151DC">
        <w:rPr>
          <w:noProof/>
        </w:rPr>
        <w:t xml:space="preserve">clause </w:t>
      </w:r>
      <w:r w:rsidRPr="002151DC">
        <w:fldChar w:fldCharType="end"/>
      </w:r>
      <w:bookmarkStart w:id="368" w:name="a419138"/>
      <w:r w:rsidRPr="002151DC">
        <w:fldChar w:fldCharType="begin"/>
      </w:r>
      <w:r w:rsidRPr="002151DC">
        <w:instrText>REF a109902 \h \w</w:instrText>
      </w:r>
      <w:r w:rsidR="00E33A6F" w:rsidRPr="002151DC">
        <w:instrText xml:space="preserve"> \* MERGEFORMAT </w:instrText>
      </w:r>
      <w:r w:rsidRPr="002151DC">
        <w:fldChar w:fldCharType="separate"/>
      </w:r>
      <w:r w:rsidR="00943D29" w:rsidRPr="002151DC">
        <w:t>33.1</w:t>
      </w:r>
      <w:r w:rsidRPr="002151DC">
        <w:fldChar w:fldCharType="end"/>
      </w:r>
      <w:r w:rsidRPr="002151DC">
        <w:t xml:space="preserve"> shall not apply in the case of a person who is a guarantor by reason of having entered into an authorised guarantee agreement.</w:t>
      </w:r>
      <w:bookmarkEnd w:id="368"/>
    </w:p>
    <w:p w14:paraId="341DBD94" w14:textId="77777777" w:rsidR="00AB10F4" w:rsidRPr="002151DC" w:rsidRDefault="00D15384" w:rsidP="00E45614">
      <w:pPr>
        <w:pStyle w:val="TitleClause"/>
      </w:pPr>
      <w:r w:rsidRPr="002151DC">
        <w:fldChar w:fldCharType="begin"/>
      </w:r>
      <w:r w:rsidRPr="002151DC">
        <w:instrText>TC "35. Indemnity" \l 1</w:instrText>
      </w:r>
      <w:r w:rsidRPr="002151DC">
        <w:fldChar w:fldCharType="end"/>
      </w:r>
      <w:bookmarkStart w:id="369" w:name="a621918"/>
      <w:bookmarkStart w:id="370" w:name="_Toc158197944"/>
      <w:r w:rsidRPr="002151DC">
        <w:t>Indemnity</w:t>
      </w:r>
      <w:bookmarkEnd w:id="369"/>
      <w:bookmarkEnd w:id="370"/>
    </w:p>
    <w:p w14:paraId="73FE9853" w14:textId="77777777" w:rsidR="00AB10F4" w:rsidRPr="002151DC" w:rsidRDefault="00D15384" w:rsidP="00E45614">
      <w:pPr>
        <w:pStyle w:val="NoNumUntitledsubclause1"/>
      </w:pPr>
      <w:bookmarkStart w:id="371" w:name="a127735"/>
      <w:r w:rsidRPr="002151DC">
        <w:t>The Tenant must keep the Landlord indemnified against all liabilities, expenses, costs (including, but not limited to, any solicitors' or other professionals' costs and expenses), claims, damages and losses (including, but not limited to, any diminution in the value of the Landlord's interest in the Property and loss of amenity of the Property) suffered or incurred by the Landlord arising out of or in connection with:</w:t>
      </w:r>
      <w:bookmarkEnd w:id="371"/>
    </w:p>
    <w:p w14:paraId="0926A5E3" w14:textId="77777777" w:rsidR="00AB10F4" w:rsidRPr="002151DC" w:rsidRDefault="00D15384" w:rsidP="00E45614">
      <w:pPr>
        <w:pStyle w:val="Untitledsubclause2"/>
      </w:pPr>
      <w:bookmarkStart w:id="372" w:name="a487380"/>
      <w:r w:rsidRPr="002151DC">
        <w:t>any breach of any tenant covenants in this lease;</w:t>
      </w:r>
      <w:bookmarkEnd w:id="372"/>
    </w:p>
    <w:p w14:paraId="2AB6A126" w14:textId="77777777" w:rsidR="00AB10F4" w:rsidRPr="002151DC" w:rsidRDefault="00D15384" w:rsidP="00E45614">
      <w:pPr>
        <w:pStyle w:val="Untitledsubclause2"/>
      </w:pPr>
      <w:bookmarkStart w:id="373" w:name="a922101"/>
      <w:r w:rsidRPr="002151DC">
        <w:t>any use or occupation of the Property or the carrying out of any works permitted or required to be carried out under this lease; or</w:t>
      </w:r>
      <w:bookmarkEnd w:id="373"/>
    </w:p>
    <w:p w14:paraId="3B5104AC" w14:textId="77777777" w:rsidR="00AB10F4" w:rsidRPr="002151DC" w:rsidRDefault="00D15384" w:rsidP="00E45614">
      <w:pPr>
        <w:pStyle w:val="Untitledsubclause2"/>
      </w:pPr>
      <w:bookmarkStart w:id="374" w:name="a848478"/>
      <w:r w:rsidRPr="002151DC">
        <w:t>any act or omission of the Tenant or any Authorised Person.</w:t>
      </w:r>
      <w:bookmarkEnd w:id="374"/>
    </w:p>
    <w:p w14:paraId="2E2D1A78" w14:textId="77777777" w:rsidR="00AB10F4" w:rsidRPr="002151DC" w:rsidRDefault="00D15384" w:rsidP="00E45614">
      <w:pPr>
        <w:pStyle w:val="TitleClause"/>
      </w:pPr>
      <w:r w:rsidRPr="002151DC">
        <w:lastRenderedPageBreak/>
        <w:fldChar w:fldCharType="begin"/>
      </w:r>
      <w:r w:rsidRPr="002151DC">
        <w:instrText>TC "36. Landlord covenants" \l 1</w:instrText>
      </w:r>
      <w:r w:rsidRPr="002151DC">
        <w:fldChar w:fldCharType="end"/>
      </w:r>
      <w:bookmarkStart w:id="375" w:name="a695410"/>
      <w:bookmarkStart w:id="376" w:name="_Toc158197945"/>
      <w:r w:rsidRPr="002151DC">
        <w:t>Landlord covenants</w:t>
      </w:r>
      <w:bookmarkEnd w:id="375"/>
      <w:bookmarkEnd w:id="376"/>
    </w:p>
    <w:p w14:paraId="135D3B39" w14:textId="77777777" w:rsidR="00AB10F4" w:rsidRPr="002151DC" w:rsidRDefault="00D15384" w:rsidP="00E45614">
      <w:pPr>
        <w:pStyle w:val="NoNumUntitledsubclause1"/>
      </w:pPr>
      <w:bookmarkStart w:id="377" w:name="a252852"/>
      <w:r w:rsidRPr="002151DC">
        <w:t>The Landlord covenants with the Tenant to observe and perform the landlord covenants of this lease during the Term.</w:t>
      </w:r>
      <w:bookmarkEnd w:id="377"/>
    </w:p>
    <w:p w14:paraId="7AB5B413" w14:textId="77777777" w:rsidR="00AB10F4" w:rsidRPr="002151DC" w:rsidRDefault="00D15384" w:rsidP="00E45614">
      <w:pPr>
        <w:pStyle w:val="TitleClause"/>
      </w:pPr>
      <w:r w:rsidRPr="002151DC">
        <w:fldChar w:fldCharType="begin"/>
      </w:r>
      <w:r w:rsidRPr="002151DC">
        <w:instrText>TC "37. Quiet enjoyment" \l 1</w:instrText>
      </w:r>
      <w:r w:rsidRPr="002151DC">
        <w:fldChar w:fldCharType="end"/>
      </w:r>
      <w:bookmarkStart w:id="378" w:name="a460863"/>
      <w:bookmarkStart w:id="379" w:name="_Toc158197946"/>
      <w:r w:rsidRPr="002151DC">
        <w:t>Quiet enjoyment</w:t>
      </w:r>
      <w:bookmarkEnd w:id="378"/>
      <w:bookmarkEnd w:id="379"/>
    </w:p>
    <w:p w14:paraId="27CA29DA" w14:textId="77777777" w:rsidR="00AB10F4" w:rsidRPr="002151DC" w:rsidRDefault="00D15384" w:rsidP="00E45614">
      <w:pPr>
        <w:pStyle w:val="NoNumUntitledsubclause1"/>
      </w:pPr>
      <w:bookmarkStart w:id="380" w:name="a844029"/>
      <w:r w:rsidRPr="002151DC">
        <w:t>The Landlord covenants with the Tenant that the Tenant shall have quiet enjoyment of the Property without any interruption by the Landlord or any person claiming under the Landlord except as otherwise permitted by this lease.</w:t>
      </w:r>
      <w:bookmarkEnd w:id="380"/>
    </w:p>
    <w:p w14:paraId="11B447DF" w14:textId="77777777" w:rsidR="00AB10F4" w:rsidRPr="002151DC" w:rsidRDefault="00D15384" w:rsidP="00E45614">
      <w:pPr>
        <w:pStyle w:val="TitleClause"/>
      </w:pPr>
      <w:r w:rsidRPr="002151DC">
        <w:fldChar w:fldCharType="begin"/>
      </w:r>
      <w:r w:rsidRPr="002151DC">
        <w:instrText>TC "38. Exercise of right of entry" \l 1</w:instrText>
      </w:r>
      <w:r w:rsidRPr="002151DC">
        <w:fldChar w:fldCharType="end"/>
      </w:r>
      <w:bookmarkStart w:id="381" w:name="a128925"/>
      <w:bookmarkStart w:id="382" w:name="_Toc158197947"/>
      <w:r w:rsidRPr="002151DC">
        <w:t>Exercise of right of entry</w:t>
      </w:r>
      <w:bookmarkEnd w:id="381"/>
      <w:bookmarkEnd w:id="382"/>
    </w:p>
    <w:p w14:paraId="4C35E7EA" w14:textId="2AD47274" w:rsidR="00AB10F4" w:rsidRPr="002151DC" w:rsidRDefault="00D15384" w:rsidP="00E45614">
      <w:pPr>
        <w:pStyle w:val="NoNumUntitledsubclause1"/>
      </w:pPr>
      <w:bookmarkStart w:id="383" w:name="a312744"/>
      <w:r w:rsidRPr="002151DC">
        <w:t xml:space="preserve">In exercising any right of entry on to the Property pursuant to </w:t>
      </w:r>
      <w:r w:rsidRPr="002151DC">
        <w:rPr>
          <w:b/>
          <w:bCs/>
        </w:rPr>
        <w:fldChar w:fldCharType="begin"/>
      </w:r>
      <w:r w:rsidRPr="002151DC">
        <w:rPr>
          <w:b/>
          <w:bCs/>
        </w:rPr>
        <w:instrText>PAGEREF a234357\# "'paragraph '"  \h</w:instrText>
      </w:r>
      <w:r w:rsidRPr="002151DC">
        <w:rPr>
          <w:b/>
          <w:bCs/>
        </w:rPr>
      </w:r>
      <w:r w:rsidRPr="002151DC">
        <w:rPr>
          <w:b/>
          <w:bCs/>
        </w:rPr>
        <w:fldChar w:fldCharType="separate"/>
      </w:r>
      <w:r w:rsidR="00943D29" w:rsidRPr="002151DC">
        <w:rPr>
          <w:b/>
          <w:bCs/>
          <w:noProof/>
        </w:rPr>
        <w:t xml:space="preserve">paragraph </w:t>
      </w:r>
      <w:r w:rsidRPr="002151DC">
        <w:rPr>
          <w:b/>
          <w:bCs/>
        </w:rPr>
        <w:fldChar w:fldCharType="end"/>
      </w:r>
      <w:r w:rsidRPr="002151DC">
        <w:rPr>
          <w:b/>
          <w:bCs/>
        </w:rPr>
        <w:fldChar w:fldCharType="begin"/>
      </w:r>
      <w:r w:rsidRPr="002151DC">
        <w:rPr>
          <w:b/>
          <w:bCs/>
          <w:highlight w:val="lightGray"/>
        </w:rPr>
        <w:instrText>REF a234357 \h \w</w:instrText>
      </w:r>
      <w:r w:rsidR="00E33A6F" w:rsidRPr="002151DC">
        <w:rPr>
          <w:b/>
          <w:bCs/>
        </w:rPr>
        <w:instrText xml:space="preserve"> \* MERGEFORMAT </w:instrText>
      </w:r>
      <w:r w:rsidRPr="002151DC">
        <w:rPr>
          <w:b/>
          <w:bCs/>
        </w:rPr>
      </w:r>
      <w:r w:rsidRPr="002151DC">
        <w:rPr>
          <w:b/>
          <w:bCs/>
        </w:rPr>
        <w:fldChar w:fldCharType="separate"/>
      </w:r>
      <w:r w:rsidR="00943D29" w:rsidRPr="002151DC">
        <w:rPr>
          <w:b/>
          <w:bCs/>
        </w:rPr>
        <w:t>1.2</w:t>
      </w:r>
      <w:r w:rsidRPr="002151DC">
        <w:rPr>
          <w:b/>
          <w:bCs/>
        </w:rPr>
        <w:fldChar w:fldCharType="end"/>
      </w:r>
      <w:r w:rsidRPr="002151DC">
        <w:rPr>
          <w:b/>
          <w:bCs/>
        </w:rPr>
        <w:t xml:space="preserve"> of </w:t>
      </w:r>
      <w:r w:rsidRPr="002151DC">
        <w:rPr>
          <w:b/>
          <w:bCs/>
        </w:rPr>
        <w:fldChar w:fldCharType="begin"/>
      </w:r>
      <w:r w:rsidRPr="002151DC">
        <w:rPr>
          <w:b/>
          <w:bCs/>
          <w:highlight w:val="lightGray"/>
        </w:rPr>
        <w:instrText>REF a979993 \h \w</w:instrText>
      </w:r>
      <w:r w:rsidR="00E33A6F" w:rsidRPr="002151DC">
        <w:rPr>
          <w:b/>
          <w:bCs/>
        </w:rPr>
        <w:instrText xml:space="preserve"> \* MERGEFORMAT </w:instrText>
      </w:r>
      <w:r w:rsidRPr="002151DC">
        <w:rPr>
          <w:b/>
          <w:bCs/>
        </w:rPr>
      </w:r>
      <w:r w:rsidRPr="002151DC">
        <w:rPr>
          <w:b/>
          <w:bCs/>
        </w:rPr>
        <w:fldChar w:fldCharType="separate"/>
      </w:r>
      <w:r w:rsidR="00943D29" w:rsidRPr="002151DC">
        <w:rPr>
          <w:b/>
          <w:bCs/>
        </w:rPr>
        <w:t>Schedule 3</w:t>
      </w:r>
      <w:r w:rsidRPr="002151DC">
        <w:rPr>
          <w:b/>
          <w:bCs/>
        </w:rPr>
        <w:fldChar w:fldCharType="end"/>
      </w:r>
      <w:r w:rsidRPr="002151DC">
        <w:t>, the Landlord must:</w:t>
      </w:r>
      <w:bookmarkEnd w:id="383"/>
    </w:p>
    <w:p w14:paraId="4B0ED4CC" w14:textId="77777777" w:rsidR="00AB10F4" w:rsidRPr="002151DC" w:rsidRDefault="00D15384" w:rsidP="00E45614">
      <w:pPr>
        <w:pStyle w:val="Untitledsubclause2"/>
      </w:pPr>
      <w:bookmarkStart w:id="384" w:name="a559631"/>
      <w:r w:rsidRPr="002151DC">
        <w:t>except in case of emergency, give reasonable notice of its intention to exercise that right to the Tenant;</w:t>
      </w:r>
      <w:bookmarkEnd w:id="384"/>
    </w:p>
    <w:p w14:paraId="13067951" w14:textId="77777777" w:rsidR="00AB10F4" w:rsidRPr="002151DC" w:rsidRDefault="00D15384" w:rsidP="00E45614">
      <w:pPr>
        <w:pStyle w:val="Untitledsubclause2"/>
      </w:pPr>
      <w:bookmarkStart w:id="385" w:name="a635627"/>
      <w:r w:rsidRPr="002151DC">
        <w:t>where reasonably required by the Tenant, exercise that right only if accompanied by a representative of the Tenant;</w:t>
      </w:r>
      <w:bookmarkEnd w:id="385"/>
    </w:p>
    <w:p w14:paraId="7A68DEC8" w14:textId="77777777" w:rsidR="00AB10F4" w:rsidRPr="002151DC" w:rsidRDefault="00D15384" w:rsidP="00E45614">
      <w:pPr>
        <w:pStyle w:val="Untitledsubclause2"/>
      </w:pPr>
      <w:bookmarkStart w:id="386" w:name="a506831"/>
      <w:r w:rsidRPr="002151DC">
        <w:t>cause as little damage as possible to the Property and to any property belonging to or used by the Tenant;</w:t>
      </w:r>
      <w:bookmarkEnd w:id="386"/>
    </w:p>
    <w:p w14:paraId="24378E00" w14:textId="77777777" w:rsidR="00AB10F4" w:rsidRPr="002151DC" w:rsidRDefault="00D15384" w:rsidP="00E45614">
      <w:pPr>
        <w:pStyle w:val="Untitledsubclause2"/>
      </w:pPr>
      <w:bookmarkStart w:id="387" w:name="a343315"/>
      <w:r w:rsidRPr="002151DC">
        <w:t>cause as little inconvenience as reasonably possible to the Tenant; and</w:t>
      </w:r>
      <w:bookmarkEnd w:id="387"/>
    </w:p>
    <w:p w14:paraId="024F6CD9" w14:textId="77777777" w:rsidR="00AB10F4" w:rsidRPr="002151DC" w:rsidRDefault="00D15384" w:rsidP="00E45614">
      <w:pPr>
        <w:pStyle w:val="Untitledsubclause2"/>
      </w:pPr>
      <w:bookmarkStart w:id="388" w:name="a688269"/>
      <w:r w:rsidRPr="002151DC">
        <w:t>promptly make good any physical damage caused to the Property by reason of the Landlord exercising that right.</w:t>
      </w:r>
      <w:bookmarkEnd w:id="388"/>
    </w:p>
    <w:p w14:paraId="3C0F61F3" w14:textId="0D28C719" w:rsidR="00AB10F4" w:rsidRPr="002151DC" w:rsidRDefault="00D15384" w:rsidP="00E45614">
      <w:pPr>
        <w:pStyle w:val="TitleClause"/>
      </w:pPr>
      <w:r w:rsidRPr="002151DC">
        <w:fldChar w:fldCharType="begin"/>
      </w:r>
      <w:r w:rsidRPr="002151DC">
        <w:instrText>TC "39. [Scaffolding" \l 1</w:instrText>
      </w:r>
      <w:r w:rsidRPr="002151DC">
        <w:fldChar w:fldCharType="end"/>
      </w:r>
      <w:bookmarkStart w:id="389" w:name="a631455"/>
      <w:bookmarkStart w:id="390" w:name="_Toc158197948"/>
      <w:r w:rsidRPr="002151DC">
        <w:t>Scaffolding</w:t>
      </w:r>
      <w:bookmarkEnd w:id="389"/>
      <w:bookmarkEnd w:id="390"/>
    </w:p>
    <w:p w14:paraId="352D8C0F" w14:textId="50B1B45F" w:rsidR="00AB10F4" w:rsidRPr="002151DC" w:rsidRDefault="00D15384" w:rsidP="00E45614">
      <w:pPr>
        <w:pStyle w:val="NoNumUntitledsubclause1"/>
      </w:pPr>
      <w:bookmarkStart w:id="391" w:name="a128150"/>
      <w:r w:rsidRPr="002151DC">
        <w:t xml:space="preserve">In relation to any scaffolding erected pursuant to </w:t>
      </w:r>
      <w:r w:rsidRPr="002151DC">
        <w:rPr>
          <w:b/>
          <w:bCs/>
        </w:rPr>
        <w:fldChar w:fldCharType="begin"/>
      </w:r>
      <w:r w:rsidRPr="002151DC">
        <w:rPr>
          <w:b/>
          <w:bCs/>
        </w:rPr>
        <w:instrText>PAGEREF a780065\# "'paragraph '"  \h</w:instrText>
      </w:r>
      <w:r w:rsidRPr="002151DC">
        <w:rPr>
          <w:b/>
          <w:bCs/>
        </w:rPr>
      </w:r>
      <w:r w:rsidRPr="002151DC">
        <w:rPr>
          <w:b/>
          <w:bCs/>
        </w:rPr>
        <w:fldChar w:fldCharType="separate"/>
      </w:r>
      <w:r w:rsidR="00943D29" w:rsidRPr="002151DC">
        <w:rPr>
          <w:b/>
          <w:bCs/>
          <w:noProof/>
        </w:rPr>
        <w:t xml:space="preserve">paragraph </w:t>
      </w:r>
      <w:r w:rsidRPr="002151DC">
        <w:rPr>
          <w:b/>
          <w:bCs/>
        </w:rPr>
        <w:fldChar w:fldCharType="end"/>
      </w:r>
      <w:r w:rsidRPr="002151DC">
        <w:rPr>
          <w:b/>
          <w:bCs/>
        </w:rPr>
        <w:fldChar w:fldCharType="begin"/>
      </w:r>
      <w:r w:rsidRPr="002151DC">
        <w:rPr>
          <w:b/>
          <w:bCs/>
          <w:highlight w:val="lightGray"/>
        </w:rPr>
        <w:instrText>REF a780065 \h \w</w:instrText>
      </w:r>
      <w:r w:rsidR="00E33A6F" w:rsidRPr="002151DC">
        <w:rPr>
          <w:b/>
          <w:bCs/>
        </w:rPr>
        <w:instrText xml:space="preserve"> \* MERGEFORMAT </w:instrText>
      </w:r>
      <w:r w:rsidRPr="002151DC">
        <w:rPr>
          <w:b/>
          <w:bCs/>
        </w:rPr>
      </w:r>
      <w:r w:rsidRPr="002151DC">
        <w:rPr>
          <w:b/>
          <w:bCs/>
        </w:rPr>
        <w:fldChar w:fldCharType="separate"/>
      </w:r>
      <w:r w:rsidR="00943D29" w:rsidRPr="002151DC">
        <w:rPr>
          <w:b/>
          <w:bCs/>
        </w:rPr>
        <w:t>1.5</w:t>
      </w:r>
      <w:r w:rsidRPr="002151DC">
        <w:rPr>
          <w:b/>
          <w:bCs/>
        </w:rPr>
        <w:fldChar w:fldCharType="end"/>
      </w:r>
      <w:r w:rsidRPr="002151DC">
        <w:rPr>
          <w:b/>
          <w:bCs/>
        </w:rPr>
        <w:t xml:space="preserve"> of </w:t>
      </w:r>
      <w:r w:rsidRPr="002151DC">
        <w:rPr>
          <w:b/>
          <w:bCs/>
        </w:rPr>
        <w:fldChar w:fldCharType="begin"/>
      </w:r>
      <w:r w:rsidRPr="002151DC">
        <w:rPr>
          <w:b/>
          <w:bCs/>
          <w:highlight w:val="lightGray"/>
        </w:rPr>
        <w:instrText>REF a979993 \h \w</w:instrText>
      </w:r>
      <w:r w:rsidR="00E33A6F" w:rsidRPr="002151DC">
        <w:rPr>
          <w:b/>
          <w:bCs/>
        </w:rPr>
        <w:instrText xml:space="preserve"> \* MERGEFORMAT </w:instrText>
      </w:r>
      <w:r w:rsidRPr="002151DC">
        <w:rPr>
          <w:b/>
          <w:bCs/>
        </w:rPr>
      </w:r>
      <w:r w:rsidRPr="002151DC">
        <w:rPr>
          <w:b/>
          <w:bCs/>
        </w:rPr>
        <w:fldChar w:fldCharType="separate"/>
      </w:r>
      <w:r w:rsidR="00943D29" w:rsidRPr="002151DC">
        <w:rPr>
          <w:b/>
          <w:bCs/>
        </w:rPr>
        <w:t>Schedule 3</w:t>
      </w:r>
      <w:r w:rsidRPr="002151DC">
        <w:rPr>
          <w:b/>
          <w:bCs/>
        </w:rPr>
        <w:fldChar w:fldCharType="end"/>
      </w:r>
      <w:r w:rsidRPr="002151DC">
        <w:t>, the Landlord must:</w:t>
      </w:r>
      <w:bookmarkEnd w:id="391"/>
    </w:p>
    <w:p w14:paraId="2F62F1B1" w14:textId="77777777" w:rsidR="00AB10F4" w:rsidRPr="002151DC" w:rsidRDefault="00D15384" w:rsidP="00E45614">
      <w:pPr>
        <w:pStyle w:val="Untitledsubclause2"/>
      </w:pPr>
      <w:bookmarkStart w:id="392" w:name="a197287"/>
      <w:r w:rsidRPr="002151DC">
        <w:t>ensure that the scaffolding causes the least amount of obstruction to the entrance to the Property as is reasonably practicable;</w:t>
      </w:r>
      <w:bookmarkEnd w:id="392"/>
    </w:p>
    <w:p w14:paraId="01DEEFC4" w14:textId="77777777" w:rsidR="00AB10F4" w:rsidRPr="002151DC" w:rsidRDefault="00D15384" w:rsidP="00E45614">
      <w:pPr>
        <w:pStyle w:val="Untitledsubclause2"/>
      </w:pPr>
      <w:bookmarkStart w:id="393" w:name="a361582"/>
      <w:r w:rsidRPr="002151DC">
        <w:t>remove the scaffolding as soon as reasonably practicable;</w:t>
      </w:r>
      <w:bookmarkEnd w:id="393"/>
    </w:p>
    <w:p w14:paraId="60A0EB39" w14:textId="77777777" w:rsidR="00AB10F4" w:rsidRPr="002151DC" w:rsidRDefault="00D15384" w:rsidP="00E45614">
      <w:pPr>
        <w:pStyle w:val="Untitledsubclause2"/>
      </w:pPr>
      <w:bookmarkStart w:id="394" w:name="a274261"/>
      <w:r w:rsidRPr="002151DC">
        <w:t>following removal of the scaffolding, make good any damage to the exterior of the Property caused by the scaffolding; and</w:t>
      </w:r>
      <w:bookmarkEnd w:id="394"/>
    </w:p>
    <w:p w14:paraId="186CCC51" w14:textId="77777777" w:rsidR="00AB10F4" w:rsidRPr="002151DC" w:rsidRDefault="00D15384" w:rsidP="00E45614">
      <w:pPr>
        <w:pStyle w:val="Untitledsubclause2"/>
      </w:pPr>
      <w:bookmarkStart w:id="395" w:name="a460941"/>
      <w:r w:rsidRPr="002151DC">
        <w:t>if the scaffolding obstructs any of the Tenant's Signs erected at the Property, allow the Tenant to display on the exterior of the scaffolding a reasonable number of signs of sizes and designs and in locations approved by the Landlord (such approval not to be unreasonably withheld or delayed).]</w:t>
      </w:r>
      <w:bookmarkEnd w:id="395"/>
    </w:p>
    <w:p w14:paraId="20E70B68" w14:textId="77777777" w:rsidR="00AB10F4" w:rsidRPr="002151DC" w:rsidRDefault="00D15384" w:rsidP="00E45614">
      <w:pPr>
        <w:pStyle w:val="TitleClause"/>
      </w:pPr>
      <w:r w:rsidRPr="002151DC">
        <w:fldChar w:fldCharType="begin"/>
      </w:r>
      <w:r w:rsidRPr="002151DC">
        <w:instrText>TC "40. Re-entry and forfeiture" \l 1</w:instrText>
      </w:r>
      <w:r w:rsidRPr="002151DC">
        <w:fldChar w:fldCharType="end"/>
      </w:r>
      <w:bookmarkStart w:id="396" w:name="a781191"/>
      <w:bookmarkStart w:id="397" w:name="_Toc158197949"/>
      <w:r w:rsidRPr="002151DC">
        <w:t>Re-entry and forfeiture</w:t>
      </w:r>
      <w:bookmarkEnd w:id="396"/>
      <w:bookmarkEnd w:id="397"/>
    </w:p>
    <w:p w14:paraId="5AAD4F4D" w14:textId="77777777" w:rsidR="00AB10F4" w:rsidRPr="002151DC" w:rsidRDefault="00D15384" w:rsidP="00E45614">
      <w:pPr>
        <w:pStyle w:val="Untitledsubclause1"/>
      </w:pPr>
      <w:bookmarkStart w:id="398" w:name="a670234"/>
      <w:r w:rsidRPr="002151DC">
        <w:t>The Landlord may re-enter the Property (or any part of the Property in the name of the whole) at any time after any of the following occurs:</w:t>
      </w:r>
      <w:bookmarkEnd w:id="398"/>
    </w:p>
    <w:p w14:paraId="45C8117E" w14:textId="77777777" w:rsidR="00AB10F4" w:rsidRPr="002151DC" w:rsidRDefault="00D15384" w:rsidP="00E45614">
      <w:pPr>
        <w:pStyle w:val="Untitledsubclause2"/>
      </w:pPr>
      <w:bookmarkStart w:id="399" w:name="a334597"/>
      <w:r w:rsidRPr="002151DC">
        <w:lastRenderedPageBreak/>
        <w:t xml:space="preserve">the whole or any part of the Rents is unpaid 21 days after becoming payable (whether it has been formally demanded or not); </w:t>
      </w:r>
      <w:bookmarkEnd w:id="399"/>
    </w:p>
    <w:p w14:paraId="2753E46B" w14:textId="77777777" w:rsidR="00AB10F4" w:rsidRPr="002151DC" w:rsidRDefault="00D15384" w:rsidP="00E45614">
      <w:pPr>
        <w:pStyle w:val="Untitledsubclause2"/>
      </w:pPr>
      <w:bookmarkStart w:id="400" w:name="a154536"/>
      <w:r w:rsidRPr="002151DC">
        <w:t>any breach of any condition of, or tenant covenant in, this lease; or</w:t>
      </w:r>
      <w:bookmarkEnd w:id="400"/>
    </w:p>
    <w:p w14:paraId="586EA7F3" w14:textId="77777777" w:rsidR="00AB10F4" w:rsidRPr="002151DC" w:rsidRDefault="00D15384" w:rsidP="00E45614">
      <w:pPr>
        <w:pStyle w:val="Untitledsubclause2"/>
      </w:pPr>
      <w:bookmarkStart w:id="401" w:name="a892117"/>
      <w:r w:rsidRPr="002151DC">
        <w:t>an Insolvency Event.</w:t>
      </w:r>
      <w:bookmarkEnd w:id="401"/>
    </w:p>
    <w:p w14:paraId="282DEF45" w14:textId="71367D3C" w:rsidR="00AB10F4" w:rsidRPr="002151DC" w:rsidRDefault="00D15384" w:rsidP="00E45614">
      <w:pPr>
        <w:pStyle w:val="Untitledsubclause1"/>
      </w:pPr>
      <w:bookmarkStart w:id="402" w:name="a120762"/>
      <w:r w:rsidRPr="002151DC">
        <w:t xml:space="preserve">If the Landlord re-enters the Property (or any part of the Property in the name of the whole) pursuant to this </w:t>
      </w:r>
      <w:r w:rsidR="009D2C6B" w:rsidRPr="002151DC">
        <w:rPr>
          <w:b/>
          <w:bCs/>
        </w:rPr>
        <w:t>clause</w:t>
      </w:r>
      <w:r w:rsidRPr="002151DC">
        <w:t>, this lease shall immediately end but without prejudice to any right or remedy of the Landlord in respect of any breach of covenant by the Tenant or any guarantor.</w:t>
      </w:r>
      <w:bookmarkEnd w:id="402"/>
    </w:p>
    <w:p w14:paraId="0540E351" w14:textId="3DE6BB72" w:rsidR="00AB10F4" w:rsidRPr="002151DC" w:rsidRDefault="00D15384" w:rsidP="00E45614">
      <w:pPr>
        <w:pStyle w:val="TitleClause"/>
      </w:pPr>
      <w:r w:rsidRPr="002151DC">
        <w:fldChar w:fldCharType="begin"/>
      </w:r>
      <w:r w:rsidRPr="002151DC">
        <w:instrText>TC "41. Section 62 of the LPA 1925, and implied rights and existing appurtenant rights" \l 1</w:instrText>
      </w:r>
      <w:r w:rsidRPr="002151DC">
        <w:fldChar w:fldCharType="end"/>
      </w:r>
      <w:bookmarkStart w:id="403" w:name="a250033"/>
      <w:bookmarkStart w:id="404" w:name="_Toc158197950"/>
      <w:r w:rsidRPr="002151DC">
        <w:t>Section 62 of the LPA 1925, implied rights and existing appurtenant rights</w:t>
      </w:r>
      <w:bookmarkEnd w:id="403"/>
      <w:bookmarkEnd w:id="404"/>
    </w:p>
    <w:p w14:paraId="255D4536" w14:textId="77777777" w:rsidR="00AB10F4" w:rsidRPr="002151DC" w:rsidRDefault="00D15384" w:rsidP="00E45614">
      <w:pPr>
        <w:pStyle w:val="Untitledsubclause1"/>
      </w:pPr>
      <w:bookmarkStart w:id="405" w:name="a757809"/>
      <w:r w:rsidRPr="002151DC">
        <w:t>The grant of this lease does not create by implication any easements or other rights for the benefit of the Property or the Tenant and the operation of section 62 of the LPA 1925 is excluded.</w:t>
      </w:r>
      <w:bookmarkEnd w:id="405"/>
    </w:p>
    <w:p w14:paraId="0634F798" w14:textId="74742FBE" w:rsidR="00AB10F4" w:rsidRPr="002151DC" w:rsidRDefault="00D15384" w:rsidP="00E45614">
      <w:pPr>
        <w:pStyle w:val="Untitledsubclause1"/>
      </w:pPr>
      <w:bookmarkStart w:id="406" w:name="a309608"/>
      <w:r w:rsidRPr="002151DC">
        <w:t xml:space="preserve">The Property is let without the benefit of any existing easements or other rights which are appurtenant to </w:t>
      </w:r>
      <w:r w:rsidR="00E72885" w:rsidRPr="002151DC">
        <w:t>ST245798</w:t>
      </w:r>
      <w:r w:rsidRPr="002151DC">
        <w:t xml:space="preserve"> except those set out in </w:t>
      </w:r>
      <w:r w:rsidRPr="002151DC">
        <w:rPr>
          <w:b/>
          <w:bCs/>
        </w:rPr>
        <w:fldChar w:fldCharType="begin"/>
      </w:r>
      <w:r w:rsidRPr="002151DC">
        <w:rPr>
          <w:b/>
          <w:bCs/>
        </w:rPr>
        <w:instrText>REF a186144 \h \w</w:instrText>
      </w:r>
      <w:r w:rsidR="00E72885" w:rsidRPr="002151DC">
        <w:rPr>
          <w:b/>
          <w:bCs/>
        </w:rPr>
        <w:instrText xml:space="preserve"> \* MERGEFORMAT </w:instrText>
      </w:r>
      <w:r w:rsidRPr="002151DC">
        <w:rPr>
          <w:b/>
          <w:bCs/>
        </w:rPr>
      </w:r>
      <w:r w:rsidRPr="002151DC">
        <w:rPr>
          <w:b/>
          <w:bCs/>
        </w:rPr>
        <w:fldChar w:fldCharType="separate"/>
      </w:r>
      <w:r w:rsidR="00943D29" w:rsidRPr="002151DC">
        <w:rPr>
          <w:b/>
          <w:bCs/>
        </w:rPr>
        <w:t>Schedule 2</w:t>
      </w:r>
      <w:r w:rsidRPr="002151DC">
        <w:rPr>
          <w:b/>
          <w:bCs/>
        </w:rPr>
        <w:fldChar w:fldCharType="end"/>
      </w:r>
      <w:r w:rsidRPr="002151DC">
        <w:t>.</w:t>
      </w:r>
      <w:bookmarkEnd w:id="406"/>
    </w:p>
    <w:p w14:paraId="390B46EE" w14:textId="57B1E824" w:rsidR="00AB10F4" w:rsidRPr="002151DC" w:rsidRDefault="00D15384" w:rsidP="00E45614">
      <w:pPr>
        <w:pStyle w:val="TitleClause"/>
      </w:pPr>
      <w:r w:rsidRPr="002151DC">
        <w:fldChar w:fldCharType="begin"/>
      </w:r>
      <w:r w:rsidRPr="002151DC">
        <w:instrText>TC "42. Exclusion of sections 24 to 28 of the LTA 1954" \l 1</w:instrText>
      </w:r>
      <w:r w:rsidRPr="002151DC">
        <w:fldChar w:fldCharType="end"/>
      </w:r>
      <w:bookmarkStart w:id="407" w:name="a815156"/>
      <w:bookmarkStart w:id="408" w:name="_Toc158197951"/>
      <w:r w:rsidRPr="002151DC">
        <w:t>Exclusion of sections 24 to 28 of the LTA 1954</w:t>
      </w:r>
      <w:bookmarkEnd w:id="407"/>
      <w:bookmarkEnd w:id="408"/>
    </w:p>
    <w:p w14:paraId="00ACE198" w14:textId="77777777" w:rsidR="00AB10F4" w:rsidRPr="002151DC" w:rsidRDefault="00D15384" w:rsidP="00E45614">
      <w:pPr>
        <w:pStyle w:val="NoNumUntitledsubclause1"/>
      </w:pPr>
      <w:bookmarkStart w:id="409" w:name="a173586"/>
      <w:r w:rsidRPr="002151DC">
        <w:t>The parties:</w:t>
      </w:r>
      <w:bookmarkEnd w:id="409"/>
    </w:p>
    <w:p w14:paraId="0357427D" w14:textId="77777777" w:rsidR="00AB10F4" w:rsidRPr="002151DC" w:rsidRDefault="00D15384" w:rsidP="00E45614">
      <w:pPr>
        <w:pStyle w:val="Untitledsubclause2"/>
      </w:pPr>
      <w:bookmarkStart w:id="410" w:name="a919794"/>
      <w:r w:rsidRPr="002151DC">
        <w:t>confirm that:</w:t>
      </w:r>
      <w:bookmarkEnd w:id="410"/>
    </w:p>
    <w:p w14:paraId="459E66B7" w14:textId="45A68F1F" w:rsidR="00AB10F4" w:rsidRPr="002151DC" w:rsidRDefault="00D15384" w:rsidP="00E45614">
      <w:pPr>
        <w:pStyle w:val="Untitledsubclause3"/>
      </w:pPr>
      <w:bookmarkStart w:id="411" w:name="a981010"/>
      <w:r w:rsidRPr="002151DC">
        <w:t>the Landlord served a notice on the Tenant, as required by section 38A(3)(a) of the LTA 1954, applying to the tenancy created by this lease, [not less than 14 days] before this lease</w:t>
      </w:r>
      <w:r w:rsidRPr="002151DC">
        <w:rPr>
          <w:b/>
          <w:bCs/>
          <w:i/>
          <w:iCs/>
        </w:rPr>
        <w:t xml:space="preserve"> </w:t>
      </w:r>
      <w:r w:rsidRPr="002151DC">
        <w:t>was entered into;</w:t>
      </w:r>
      <w:bookmarkEnd w:id="411"/>
    </w:p>
    <w:p w14:paraId="68D74D62" w14:textId="77777777" w:rsidR="00AB10F4" w:rsidRPr="002151DC" w:rsidRDefault="00D15384" w:rsidP="00E45614">
      <w:pPr>
        <w:pStyle w:val="Untitledsubclause3"/>
      </w:pPr>
      <w:bookmarkStart w:id="412" w:name="a698725"/>
      <w:r w:rsidRPr="002151DC">
        <w:t xml:space="preserve">[the Tenant </w:t>
      </w:r>
      <w:r w:rsidRPr="002151DC">
        <w:rPr>
          <w:b/>
        </w:rPr>
        <w:t>OR</w:t>
      </w:r>
      <w:r w:rsidRPr="002151DC">
        <w:t xml:space="preserve"> [DECLARANT'S NAME] who was duly authorised by the Tenant to do so] made a [statutory] declaration dated [DATE] in accordance with the requirements of section 38A(3)(b) of the LTA 1954; [and]</w:t>
      </w:r>
      <w:bookmarkEnd w:id="412"/>
    </w:p>
    <w:p w14:paraId="26C08D75" w14:textId="6323E8B7" w:rsidR="00AB10F4" w:rsidRPr="002151DC" w:rsidRDefault="00D15384" w:rsidP="00E45614">
      <w:pPr>
        <w:pStyle w:val="Untitledsubclause3"/>
      </w:pPr>
      <w:bookmarkStart w:id="413" w:name="a273874"/>
      <w:r w:rsidRPr="002151DC">
        <w:t>there is no agreement for lease to which this lease gives effect; and</w:t>
      </w:r>
      <w:bookmarkEnd w:id="413"/>
    </w:p>
    <w:p w14:paraId="43FF87B6" w14:textId="56F19FC9" w:rsidR="00AB10F4" w:rsidRPr="002151DC" w:rsidRDefault="00D15384" w:rsidP="00E45614">
      <w:pPr>
        <w:pStyle w:val="Untitledsubclause2"/>
      </w:pPr>
      <w:bookmarkStart w:id="414" w:name="a719141"/>
      <w:r w:rsidRPr="002151DC">
        <w:t>agree that the provisions of sections 24 to 28 of the LTA 1954 are excluded in relation to the tenancy created by this lease.</w:t>
      </w:r>
      <w:bookmarkEnd w:id="414"/>
    </w:p>
    <w:p w14:paraId="3D063286" w14:textId="583451CD" w:rsidR="00AB10F4" w:rsidRPr="002151DC" w:rsidRDefault="00D15384" w:rsidP="00E45614">
      <w:pPr>
        <w:pStyle w:val="TitleClause"/>
      </w:pPr>
      <w:r w:rsidRPr="002151DC">
        <w:fldChar w:fldCharType="begin"/>
      </w:r>
      <w:r w:rsidRPr="002151DC">
        <w:instrText>TC "43. Compensation on vacating" \l 1</w:instrText>
      </w:r>
      <w:r w:rsidRPr="002151DC">
        <w:fldChar w:fldCharType="end"/>
      </w:r>
      <w:bookmarkStart w:id="415" w:name="a988362"/>
      <w:bookmarkStart w:id="416" w:name="_Toc158197952"/>
      <w:r w:rsidRPr="002151DC">
        <w:t>Compensation on vacating</w:t>
      </w:r>
      <w:bookmarkEnd w:id="415"/>
      <w:bookmarkEnd w:id="416"/>
    </w:p>
    <w:p w14:paraId="31CD1D9D" w14:textId="64967B53" w:rsidR="00AB10F4" w:rsidRPr="002151DC" w:rsidRDefault="00D15384" w:rsidP="00E45614">
      <w:pPr>
        <w:pStyle w:val="NoNumUntitledsubclause1"/>
      </w:pPr>
      <w:bookmarkStart w:id="417" w:name="a749376"/>
      <w:r w:rsidRPr="002151DC">
        <w:t>Any right of the Tenant (or anyone deriving title under the Tenant) to claim compensation from the Landlord on leaving the Property under the LTA 1954 is excluded (except to the extent that the legislation prevents that right being excluded).</w:t>
      </w:r>
      <w:bookmarkEnd w:id="417"/>
    </w:p>
    <w:p w14:paraId="24F5EF32" w14:textId="77777777" w:rsidR="00AB10F4" w:rsidRPr="002151DC" w:rsidRDefault="00D15384" w:rsidP="00E45614">
      <w:pPr>
        <w:pStyle w:val="TitleClause"/>
      </w:pPr>
      <w:r w:rsidRPr="002151DC">
        <w:lastRenderedPageBreak/>
        <w:fldChar w:fldCharType="begin"/>
      </w:r>
      <w:r w:rsidRPr="002151DC">
        <w:instrText>TC "44. No restriction on Landlord's use" \l 1</w:instrText>
      </w:r>
      <w:r w:rsidRPr="002151DC">
        <w:fldChar w:fldCharType="end"/>
      </w:r>
      <w:bookmarkStart w:id="418" w:name="a492497"/>
      <w:bookmarkStart w:id="419" w:name="_Toc158197953"/>
      <w:r w:rsidRPr="002151DC">
        <w:t>No restriction on Landlord's use</w:t>
      </w:r>
      <w:bookmarkEnd w:id="418"/>
      <w:bookmarkEnd w:id="419"/>
    </w:p>
    <w:p w14:paraId="09E61EDE" w14:textId="3485F579" w:rsidR="00AB10F4" w:rsidRPr="002151DC" w:rsidRDefault="00D15384" w:rsidP="00E45614">
      <w:pPr>
        <w:pStyle w:val="NoNumUntitledsubclause1"/>
      </w:pPr>
      <w:bookmarkStart w:id="420" w:name="a115442"/>
      <w:r w:rsidRPr="002151DC">
        <w:t>Nothing in this lease shall impose or be deemed to impose any restriction on the use by the Landlord of the Landlord's Neighbouring Property or any other neighbouring or adjoining property.</w:t>
      </w:r>
      <w:bookmarkEnd w:id="420"/>
    </w:p>
    <w:p w14:paraId="5C3AEBFC" w14:textId="77777777" w:rsidR="00AB10F4" w:rsidRPr="002151DC" w:rsidRDefault="00D15384" w:rsidP="00E45614">
      <w:pPr>
        <w:pStyle w:val="TitleClause"/>
      </w:pPr>
      <w:r w:rsidRPr="002151DC">
        <w:fldChar w:fldCharType="begin"/>
      </w:r>
      <w:r w:rsidRPr="002151DC">
        <w:instrText>TC "45. Limitation of liability" \l 1</w:instrText>
      </w:r>
      <w:r w:rsidRPr="002151DC">
        <w:fldChar w:fldCharType="end"/>
      </w:r>
      <w:bookmarkStart w:id="421" w:name="a438057"/>
      <w:bookmarkStart w:id="422" w:name="_Toc158197954"/>
      <w:r w:rsidRPr="002151DC">
        <w:t>Limitation of liability</w:t>
      </w:r>
      <w:bookmarkEnd w:id="421"/>
      <w:bookmarkEnd w:id="422"/>
    </w:p>
    <w:p w14:paraId="5B7C0B5F" w14:textId="77777777" w:rsidR="00AB10F4" w:rsidRPr="002151DC" w:rsidRDefault="00D15384" w:rsidP="00E45614">
      <w:pPr>
        <w:pStyle w:val="NoNumUntitledsubclause1"/>
      </w:pPr>
      <w:bookmarkStart w:id="423" w:name="a391147"/>
      <w:r w:rsidRPr="002151DC">
        <w:t>The Landlord shall not be liable to the Tenant for any failure of the Landlord to perform any landlord covenant in this lease unless the Landlord knows it has failed to perform the covenant (or reasonably should know this) and has not remedied that failure within a reasonable time.</w:t>
      </w:r>
      <w:bookmarkEnd w:id="423"/>
    </w:p>
    <w:p w14:paraId="40CD19C6" w14:textId="77777777" w:rsidR="00AB10F4" w:rsidRPr="002151DC" w:rsidRDefault="00D15384" w:rsidP="00E45614">
      <w:pPr>
        <w:pStyle w:val="TitleClause"/>
      </w:pPr>
      <w:r w:rsidRPr="002151DC">
        <w:fldChar w:fldCharType="begin"/>
      </w:r>
      <w:r w:rsidRPr="002151DC">
        <w:instrText>TC "46. Breach of repair and maintenance obligation" \l 1</w:instrText>
      </w:r>
      <w:r w:rsidRPr="002151DC">
        <w:fldChar w:fldCharType="end"/>
      </w:r>
      <w:bookmarkStart w:id="424" w:name="a599971"/>
      <w:bookmarkStart w:id="425" w:name="_Toc158197955"/>
      <w:r w:rsidRPr="002151DC">
        <w:t>Breach of repair and maintenance obligation</w:t>
      </w:r>
      <w:bookmarkEnd w:id="424"/>
      <w:bookmarkEnd w:id="425"/>
    </w:p>
    <w:p w14:paraId="176287BD" w14:textId="77777777" w:rsidR="00AB10F4" w:rsidRPr="002151DC" w:rsidRDefault="00D15384" w:rsidP="00E45614">
      <w:pPr>
        <w:pStyle w:val="Untitledsubclause1"/>
      </w:pPr>
      <w:bookmarkStart w:id="426" w:name="a521381"/>
      <w:r w:rsidRPr="002151DC">
        <w:t>The Landlord may enter the Property to inspect its condition and state of repair and give the Tenant a notice of any breach of any of the tenant covenants in this lease relating to the condition or repair of the Property.</w:t>
      </w:r>
      <w:bookmarkEnd w:id="426"/>
    </w:p>
    <w:p w14:paraId="39FE2A16" w14:textId="28588F00" w:rsidR="00AB10F4" w:rsidRPr="002151DC" w:rsidRDefault="00D15384" w:rsidP="00E45614">
      <w:pPr>
        <w:pStyle w:val="Untitledsubclause1"/>
      </w:pPr>
      <w:bookmarkStart w:id="427" w:name="a824008"/>
      <w:r w:rsidRPr="002151DC">
        <w:t xml:space="preserve">Following the service of a notice pursuant to </w:t>
      </w:r>
      <w:r w:rsidRPr="002151DC">
        <w:rPr>
          <w:b/>
          <w:bCs/>
        </w:rPr>
        <w:fldChar w:fldCharType="begin"/>
      </w:r>
      <w:r w:rsidRPr="002151DC">
        <w:rPr>
          <w:b/>
          <w:bCs/>
        </w:rPr>
        <w:instrText>PAGEREF a521381\# "'clause '"  \h</w:instrText>
      </w:r>
      <w:r w:rsidRPr="002151DC">
        <w:rPr>
          <w:b/>
          <w:bCs/>
        </w:rPr>
      </w:r>
      <w:r w:rsidRPr="002151DC">
        <w:rPr>
          <w:b/>
          <w:bCs/>
        </w:rPr>
        <w:fldChar w:fldCharType="separate"/>
      </w:r>
      <w:r w:rsidR="00943D29" w:rsidRPr="002151DC">
        <w:rPr>
          <w:b/>
          <w:bCs/>
          <w:noProof/>
        </w:rPr>
        <w:t xml:space="preserve">clause </w:t>
      </w:r>
      <w:r w:rsidRPr="002151DC">
        <w:rPr>
          <w:b/>
          <w:bCs/>
        </w:rPr>
        <w:fldChar w:fldCharType="end"/>
      </w:r>
      <w:r w:rsidRPr="002151DC">
        <w:rPr>
          <w:b/>
          <w:bCs/>
        </w:rPr>
        <w:fldChar w:fldCharType="begin"/>
      </w:r>
      <w:r w:rsidRPr="002151DC">
        <w:rPr>
          <w:b/>
          <w:bCs/>
          <w:highlight w:val="lightGray"/>
        </w:rPr>
        <w:instrText>REF a521381 \h \w</w:instrText>
      </w:r>
      <w:r w:rsidR="00E96775"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45.1</w:t>
      </w:r>
      <w:r w:rsidRPr="002151DC">
        <w:rPr>
          <w:b/>
          <w:bCs/>
        </w:rPr>
        <w:fldChar w:fldCharType="end"/>
      </w:r>
      <w:r w:rsidRPr="002151DC">
        <w:t>, the Landlord may enter the Property and carry out the required works if the Tenant:</w:t>
      </w:r>
      <w:bookmarkEnd w:id="427"/>
    </w:p>
    <w:p w14:paraId="66A17252" w14:textId="77777777" w:rsidR="00AB10F4" w:rsidRPr="002151DC" w:rsidRDefault="00D15384" w:rsidP="00E45614">
      <w:pPr>
        <w:pStyle w:val="Untitledsubclause2"/>
      </w:pPr>
      <w:bookmarkStart w:id="428" w:name="a602012"/>
      <w:r w:rsidRPr="002151DC">
        <w:t>has not begun any works required to remedy any breach specified in that notice within two months of the notice or, if works are required as a matter of emergency, immediately; or</w:t>
      </w:r>
      <w:bookmarkEnd w:id="428"/>
    </w:p>
    <w:p w14:paraId="5AAB95F2" w14:textId="77777777" w:rsidR="00AB10F4" w:rsidRPr="002151DC" w:rsidRDefault="00D15384" w:rsidP="00E45614">
      <w:pPr>
        <w:pStyle w:val="Untitledsubclause2"/>
      </w:pPr>
      <w:bookmarkStart w:id="429" w:name="a324430"/>
      <w:r w:rsidRPr="002151DC">
        <w:t>is not carrying out the required works with all due speed.</w:t>
      </w:r>
      <w:bookmarkEnd w:id="429"/>
    </w:p>
    <w:p w14:paraId="03A43CCF" w14:textId="6872B9F4" w:rsidR="00AB10F4" w:rsidRPr="002151DC" w:rsidRDefault="00D15384" w:rsidP="00E45614">
      <w:pPr>
        <w:pStyle w:val="Untitledsubclause1"/>
      </w:pPr>
      <w:bookmarkStart w:id="430" w:name="a101028"/>
      <w:r w:rsidRPr="002151DC">
        <w:t xml:space="preserve">The costs incurred by the Landlord in carrying out any works pursuant to </w:t>
      </w:r>
      <w:r w:rsidRPr="002151DC">
        <w:rPr>
          <w:b/>
          <w:bCs/>
        </w:rPr>
        <w:fldChar w:fldCharType="begin"/>
      </w:r>
      <w:r w:rsidRPr="002151DC">
        <w:rPr>
          <w:b/>
          <w:bCs/>
        </w:rPr>
        <w:instrText>PAGEREF a824008\# "'clause '"  \h</w:instrText>
      </w:r>
      <w:r w:rsidRPr="002151DC">
        <w:rPr>
          <w:b/>
          <w:bCs/>
        </w:rPr>
      </w:r>
      <w:r w:rsidRPr="002151DC">
        <w:rPr>
          <w:b/>
          <w:bCs/>
        </w:rPr>
        <w:fldChar w:fldCharType="separate"/>
      </w:r>
      <w:r w:rsidR="00943D29" w:rsidRPr="002151DC">
        <w:rPr>
          <w:b/>
          <w:bCs/>
          <w:noProof/>
        </w:rPr>
        <w:t xml:space="preserve">clause </w:t>
      </w:r>
      <w:r w:rsidRPr="002151DC">
        <w:rPr>
          <w:b/>
          <w:bCs/>
        </w:rPr>
        <w:fldChar w:fldCharType="end"/>
      </w:r>
      <w:r w:rsidRPr="002151DC">
        <w:rPr>
          <w:b/>
          <w:bCs/>
        </w:rPr>
        <w:fldChar w:fldCharType="begin"/>
      </w:r>
      <w:r w:rsidRPr="002151DC">
        <w:rPr>
          <w:b/>
          <w:bCs/>
          <w:highlight w:val="lightGray"/>
        </w:rPr>
        <w:instrText>REF a824008 \h \w</w:instrText>
      </w:r>
      <w:r w:rsidR="00E96775"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45.2</w:t>
      </w:r>
      <w:r w:rsidRPr="002151DC">
        <w:rPr>
          <w:b/>
          <w:bCs/>
        </w:rPr>
        <w:fldChar w:fldCharType="end"/>
      </w:r>
      <w:r w:rsidRPr="002151DC">
        <w:t xml:space="preserve"> (and any professional fees and any VAT in respect of those costs) shall be a debt due from the Tenant to the Landlord and payable on demand.</w:t>
      </w:r>
      <w:bookmarkEnd w:id="430"/>
    </w:p>
    <w:p w14:paraId="4EBD8726" w14:textId="134AE03D" w:rsidR="00AB10F4" w:rsidRPr="002151DC" w:rsidRDefault="00D15384" w:rsidP="00E45614">
      <w:pPr>
        <w:pStyle w:val="Untitledsubclause1"/>
      </w:pPr>
      <w:bookmarkStart w:id="431" w:name="a711017"/>
      <w:r w:rsidRPr="002151DC">
        <w:t xml:space="preserve">Any action taken by the Landlord pursuant to this </w:t>
      </w:r>
      <w:r w:rsidRPr="002151DC">
        <w:rPr>
          <w:b/>
          <w:bCs/>
        </w:rPr>
        <w:fldChar w:fldCharType="begin"/>
      </w:r>
      <w:r w:rsidRPr="002151DC">
        <w:rPr>
          <w:b/>
          <w:bCs/>
        </w:rPr>
        <w:instrText>PAGEREF a599971\# "'clause '"  \h</w:instrText>
      </w:r>
      <w:r w:rsidRPr="002151DC">
        <w:rPr>
          <w:b/>
          <w:bCs/>
        </w:rPr>
      </w:r>
      <w:r w:rsidRPr="002151DC">
        <w:rPr>
          <w:b/>
          <w:bCs/>
        </w:rPr>
        <w:fldChar w:fldCharType="separate"/>
      </w:r>
      <w:r w:rsidR="00943D29" w:rsidRPr="002151DC">
        <w:rPr>
          <w:b/>
          <w:bCs/>
          <w:noProof/>
        </w:rPr>
        <w:t xml:space="preserve">clause </w:t>
      </w:r>
      <w:r w:rsidRPr="002151DC">
        <w:rPr>
          <w:b/>
          <w:bCs/>
        </w:rPr>
        <w:fldChar w:fldCharType="end"/>
      </w:r>
      <w:r w:rsidRPr="002151DC">
        <w:rPr>
          <w:b/>
          <w:bCs/>
        </w:rPr>
        <w:fldChar w:fldCharType="begin"/>
      </w:r>
      <w:r w:rsidRPr="002151DC">
        <w:rPr>
          <w:b/>
          <w:bCs/>
          <w:highlight w:val="lightGray"/>
        </w:rPr>
        <w:instrText>REF a599971 \h \w</w:instrText>
      </w:r>
      <w:r w:rsidR="00E96775"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45</w:t>
      </w:r>
      <w:r w:rsidRPr="002151DC">
        <w:rPr>
          <w:b/>
          <w:bCs/>
        </w:rPr>
        <w:fldChar w:fldCharType="end"/>
      </w:r>
      <w:r w:rsidRPr="002151DC">
        <w:t xml:space="preserve"> shall be without prejudice to the Landlord's other rights (including those under </w:t>
      </w:r>
      <w:r w:rsidRPr="002151DC">
        <w:rPr>
          <w:b/>
          <w:bCs/>
        </w:rPr>
        <w:fldChar w:fldCharType="begin"/>
      </w:r>
      <w:r w:rsidRPr="002151DC">
        <w:rPr>
          <w:b/>
          <w:bCs/>
        </w:rPr>
        <w:instrText>PAGEREF a781191\# "'clause '"  \h</w:instrText>
      </w:r>
      <w:r w:rsidRPr="002151DC">
        <w:rPr>
          <w:b/>
          <w:bCs/>
        </w:rPr>
      </w:r>
      <w:r w:rsidRPr="002151DC">
        <w:rPr>
          <w:b/>
          <w:bCs/>
        </w:rPr>
        <w:fldChar w:fldCharType="separate"/>
      </w:r>
      <w:r w:rsidR="00943D29" w:rsidRPr="002151DC">
        <w:rPr>
          <w:b/>
          <w:bCs/>
          <w:noProof/>
        </w:rPr>
        <w:t xml:space="preserve">clause </w:t>
      </w:r>
      <w:r w:rsidRPr="002151DC">
        <w:rPr>
          <w:b/>
          <w:bCs/>
        </w:rPr>
        <w:fldChar w:fldCharType="end"/>
      </w:r>
      <w:r w:rsidRPr="002151DC">
        <w:rPr>
          <w:b/>
          <w:bCs/>
        </w:rPr>
        <w:fldChar w:fldCharType="begin"/>
      </w:r>
      <w:r w:rsidRPr="002151DC">
        <w:rPr>
          <w:b/>
          <w:bCs/>
          <w:highlight w:val="lightGray"/>
        </w:rPr>
        <w:instrText>REF a781191 \h \w</w:instrText>
      </w:r>
      <w:r w:rsidR="00E96775"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39</w:t>
      </w:r>
      <w:r w:rsidRPr="002151DC">
        <w:rPr>
          <w:b/>
          <w:bCs/>
        </w:rPr>
        <w:fldChar w:fldCharType="end"/>
      </w:r>
      <w:r w:rsidRPr="002151DC">
        <w:t>).</w:t>
      </w:r>
      <w:bookmarkEnd w:id="431"/>
    </w:p>
    <w:p w14:paraId="57F68E40" w14:textId="77777777" w:rsidR="00AB10F4" w:rsidRPr="002151DC" w:rsidRDefault="00D15384" w:rsidP="00E45614">
      <w:pPr>
        <w:pStyle w:val="TitleClause"/>
      </w:pPr>
      <w:r w:rsidRPr="002151DC">
        <w:fldChar w:fldCharType="begin"/>
      </w:r>
      <w:r w:rsidRPr="002151DC">
        <w:instrText>TC "47. Notices" \l 1</w:instrText>
      </w:r>
      <w:r w:rsidRPr="002151DC">
        <w:fldChar w:fldCharType="end"/>
      </w:r>
      <w:bookmarkStart w:id="432" w:name="a803600"/>
      <w:bookmarkStart w:id="433" w:name="_Toc158197956"/>
      <w:r w:rsidRPr="002151DC">
        <w:t>Notices</w:t>
      </w:r>
      <w:bookmarkEnd w:id="432"/>
      <w:bookmarkEnd w:id="433"/>
    </w:p>
    <w:p w14:paraId="28BC1819" w14:textId="77777777" w:rsidR="00AB10F4" w:rsidRPr="002151DC" w:rsidRDefault="00D15384" w:rsidP="00E45614">
      <w:pPr>
        <w:pStyle w:val="Untitledsubclause1"/>
      </w:pPr>
      <w:bookmarkStart w:id="434" w:name="a526584"/>
      <w:r w:rsidRPr="002151DC">
        <w:t>Except where this lease specifically states that a notice need not be in writing, any notice given under or in connection with this lease shall be in writing and given:</w:t>
      </w:r>
      <w:bookmarkEnd w:id="434"/>
    </w:p>
    <w:p w14:paraId="52F551AB" w14:textId="77777777" w:rsidR="00AB10F4" w:rsidRPr="002151DC" w:rsidRDefault="00D15384" w:rsidP="00E45614">
      <w:pPr>
        <w:pStyle w:val="Untitledsubclause2"/>
      </w:pPr>
      <w:bookmarkStart w:id="435" w:name="a698082"/>
      <w:r w:rsidRPr="002151DC">
        <w:t>by hand:</w:t>
      </w:r>
      <w:bookmarkEnd w:id="435"/>
    </w:p>
    <w:p w14:paraId="284AFE1D" w14:textId="77777777" w:rsidR="00AB10F4" w:rsidRPr="002151DC" w:rsidRDefault="00D15384" w:rsidP="00E45614">
      <w:pPr>
        <w:pStyle w:val="Untitledsubclause3"/>
      </w:pPr>
      <w:bookmarkStart w:id="436" w:name="a783885"/>
      <w:r w:rsidRPr="002151DC">
        <w:t xml:space="preserve">if the party is a company incorporated in the United Kingdom, at that party's registered office address;  </w:t>
      </w:r>
      <w:bookmarkEnd w:id="436"/>
    </w:p>
    <w:p w14:paraId="60037513" w14:textId="77777777" w:rsidR="00AB10F4" w:rsidRPr="002151DC" w:rsidRDefault="00D15384" w:rsidP="00E45614">
      <w:pPr>
        <w:pStyle w:val="Untitledsubclause3"/>
      </w:pPr>
      <w:bookmarkStart w:id="437" w:name="a487963"/>
      <w:r w:rsidRPr="002151DC">
        <w:t xml:space="preserve">if the party is a company not incorporated in the United Kingdom, at that party's principal place of business in the United Kingdom; or </w:t>
      </w:r>
      <w:bookmarkEnd w:id="437"/>
    </w:p>
    <w:p w14:paraId="7FAF523C" w14:textId="7B4180D9" w:rsidR="00AB10F4" w:rsidRPr="002151DC" w:rsidRDefault="00D15384" w:rsidP="00E45614">
      <w:pPr>
        <w:pStyle w:val="Untitledsubclause3"/>
      </w:pPr>
      <w:bookmarkStart w:id="438" w:name="a843691"/>
      <w:r w:rsidRPr="002151DC">
        <w:lastRenderedPageBreak/>
        <w:t>in any other case, at that party's last known place of abode or business in the United Kingdom; or</w:t>
      </w:r>
      <w:bookmarkEnd w:id="438"/>
    </w:p>
    <w:p w14:paraId="03F2BD10" w14:textId="77777777" w:rsidR="00AB10F4" w:rsidRPr="002151DC" w:rsidRDefault="00D15384" w:rsidP="00E45614">
      <w:pPr>
        <w:pStyle w:val="Untitledsubclause2"/>
      </w:pPr>
      <w:bookmarkStart w:id="439" w:name="a230893"/>
      <w:r w:rsidRPr="002151DC">
        <w:t xml:space="preserve">by pre-paid first-class post or other next working day delivery service: </w:t>
      </w:r>
      <w:bookmarkEnd w:id="439"/>
    </w:p>
    <w:p w14:paraId="124BCCA2" w14:textId="77777777" w:rsidR="00AB10F4" w:rsidRPr="002151DC" w:rsidRDefault="00D15384" w:rsidP="00E45614">
      <w:pPr>
        <w:pStyle w:val="Untitledsubclause3"/>
      </w:pPr>
      <w:bookmarkStart w:id="440" w:name="a472132"/>
      <w:r w:rsidRPr="002151DC">
        <w:t xml:space="preserve">if the party is a company incorporated in the United Kingdom, at that party's registered office address;  </w:t>
      </w:r>
      <w:bookmarkEnd w:id="440"/>
    </w:p>
    <w:p w14:paraId="00F610B6" w14:textId="77777777" w:rsidR="00AB10F4" w:rsidRPr="002151DC" w:rsidRDefault="00D15384" w:rsidP="00E45614">
      <w:pPr>
        <w:pStyle w:val="Untitledsubclause3"/>
      </w:pPr>
      <w:bookmarkStart w:id="441" w:name="a256015"/>
      <w:r w:rsidRPr="002151DC">
        <w:t xml:space="preserve">if the party is a company not incorporated in the United Kingdom, at that party's principal place of business in the United Kingdom; or </w:t>
      </w:r>
      <w:bookmarkEnd w:id="441"/>
    </w:p>
    <w:p w14:paraId="43931307" w14:textId="2BC092AA" w:rsidR="00AB10F4" w:rsidRPr="002151DC" w:rsidRDefault="00D15384" w:rsidP="00E45614">
      <w:pPr>
        <w:pStyle w:val="Untitledsubclause3"/>
      </w:pPr>
      <w:bookmarkStart w:id="442" w:name="a600057"/>
      <w:r w:rsidRPr="002151DC">
        <w:t>in any other case, at that party's last known place of abode or business in the United Kingdom.</w:t>
      </w:r>
      <w:bookmarkEnd w:id="442"/>
    </w:p>
    <w:p w14:paraId="7C4DD792" w14:textId="3A8940B4" w:rsidR="00AB10F4" w:rsidRPr="002151DC" w:rsidRDefault="00D15384" w:rsidP="00E45614">
      <w:pPr>
        <w:pStyle w:val="Untitledsubclause1"/>
      </w:pPr>
      <w:bookmarkStart w:id="443" w:name="a320988"/>
      <w:r w:rsidRPr="002151DC">
        <w:t xml:space="preserve">If a notice complies with the criteria in </w:t>
      </w:r>
      <w:r w:rsidRPr="002151DC">
        <w:rPr>
          <w:b/>
          <w:bCs/>
        </w:rPr>
        <w:fldChar w:fldCharType="begin"/>
      </w:r>
      <w:r w:rsidRPr="002151DC">
        <w:rPr>
          <w:b/>
          <w:bCs/>
        </w:rPr>
        <w:instrText>PAGEREF a526584\# "'clause '"  \h</w:instrText>
      </w:r>
      <w:r w:rsidRPr="002151DC">
        <w:rPr>
          <w:b/>
          <w:bCs/>
        </w:rPr>
      </w:r>
      <w:r w:rsidRPr="002151DC">
        <w:rPr>
          <w:b/>
          <w:bCs/>
        </w:rPr>
        <w:fldChar w:fldCharType="separate"/>
      </w:r>
      <w:r w:rsidR="00943D29" w:rsidRPr="002151DC">
        <w:rPr>
          <w:b/>
          <w:bCs/>
          <w:noProof/>
        </w:rPr>
        <w:t xml:space="preserve">clause </w:t>
      </w:r>
      <w:r w:rsidRPr="002151DC">
        <w:rPr>
          <w:b/>
          <w:bCs/>
        </w:rPr>
        <w:fldChar w:fldCharType="end"/>
      </w:r>
      <w:r w:rsidRPr="002151DC">
        <w:rPr>
          <w:b/>
          <w:bCs/>
        </w:rPr>
        <w:fldChar w:fldCharType="begin"/>
      </w:r>
      <w:r w:rsidRPr="002151DC">
        <w:rPr>
          <w:b/>
          <w:bCs/>
          <w:highlight w:val="lightGray"/>
        </w:rPr>
        <w:instrText>REF a526584 \h \w</w:instrText>
      </w:r>
      <w:r w:rsidR="00E96775"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46.1</w:t>
      </w:r>
      <w:r w:rsidRPr="002151DC">
        <w:rPr>
          <w:b/>
          <w:bCs/>
        </w:rPr>
        <w:fldChar w:fldCharType="end"/>
      </w:r>
      <w:r w:rsidRPr="002151DC">
        <w:t>, whether or not this lease requires that notice to be in writing, it shall be deemed to have been received if:</w:t>
      </w:r>
      <w:bookmarkEnd w:id="443"/>
    </w:p>
    <w:p w14:paraId="5153E8AF" w14:textId="1784C020" w:rsidR="00AB10F4" w:rsidRPr="002151DC" w:rsidRDefault="00D15384" w:rsidP="00E45614">
      <w:pPr>
        <w:pStyle w:val="Untitledsubclause2"/>
      </w:pPr>
      <w:bookmarkStart w:id="444" w:name="a549246"/>
      <w:r w:rsidRPr="002151DC">
        <w:t>delivered by hand, at the time the notice is left at the proper address; or</w:t>
      </w:r>
      <w:bookmarkEnd w:id="444"/>
    </w:p>
    <w:p w14:paraId="1B126A1A" w14:textId="71C75416" w:rsidR="00AB10F4" w:rsidRPr="002151DC" w:rsidRDefault="00D15384" w:rsidP="00E45614">
      <w:pPr>
        <w:pStyle w:val="Untitledsubclause2"/>
      </w:pPr>
      <w:bookmarkStart w:id="445" w:name="a145831"/>
      <w:r w:rsidRPr="002151DC">
        <w:t>sent by pre-paid first-class post or other next working day delivery service, on the second working day after posting.</w:t>
      </w:r>
      <w:bookmarkEnd w:id="445"/>
    </w:p>
    <w:p w14:paraId="58BAA7AB" w14:textId="02AD44BD" w:rsidR="00AB10F4" w:rsidRPr="002151DC" w:rsidRDefault="00D15384" w:rsidP="00E45614">
      <w:pPr>
        <w:pStyle w:val="Untitledsubclause1"/>
      </w:pPr>
      <w:bookmarkStart w:id="446" w:name="a440773"/>
      <w:r w:rsidRPr="002151DC">
        <w:t xml:space="preserve">This </w:t>
      </w:r>
      <w:r w:rsidR="009D2C6B" w:rsidRPr="002151DC">
        <w:rPr>
          <w:b/>
          <w:bCs/>
        </w:rPr>
        <w:t>clause</w:t>
      </w:r>
      <w:r w:rsidRPr="002151DC">
        <w:t xml:space="preserve"> does not apply to the service of any proceedings or other documents in any legal action or, where applicable, any arbitration or other method of dispute resolution.</w:t>
      </w:r>
      <w:bookmarkEnd w:id="446"/>
    </w:p>
    <w:p w14:paraId="0BBF3C6B" w14:textId="77777777" w:rsidR="00AB10F4" w:rsidRPr="002151DC" w:rsidRDefault="00D15384" w:rsidP="00E45614">
      <w:pPr>
        <w:pStyle w:val="TitleClause"/>
      </w:pPr>
      <w:r w:rsidRPr="002151DC">
        <w:fldChar w:fldCharType="begin"/>
      </w:r>
      <w:r w:rsidRPr="002151DC">
        <w:instrText>TC "48. Consents and approvals" \l 1</w:instrText>
      </w:r>
      <w:r w:rsidRPr="002151DC">
        <w:fldChar w:fldCharType="end"/>
      </w:r>
      <w:bookmarkStart w:id="447" w:name="a656807"/>
      <w:bookmarkStart w:id="448" w:name="_Toc158197957"/>
      <w:r w:rsidRPr="002151DC">
        <w:t>Consents and approvals</w:t>
      </w:r>
      <w:bookmarkEnd w:id="447"/>
      <w:bookmarkEnd w:id="448"/>
    </w:p>
    <w:p w14:paraId="427D7A8F" w14:textId="77777777" w:rsidR="00AB10F4" w:rsidRPr="002151DC" w:rsidRDefault="00D15384" w:rsidP="00E45614">
      <w:pPr>
        <w:pStyle w:val="Untitledsubclause1"/>
      </w:pPr>
      <w:bookmarkStart w:id="449" w:name="a117374"/>
      <w:r w:rsidRPr="002151DC">
        <w:t>Where the consent of the Landlord is required under this lease, a consent shall only be valid if it is given by deed unless:</w:t>
      </w:r>
      <w:bookmarkEnd w:id="449"/>
    </w:p>
    <w:p w14:paraId="62D3A7CC" w14:textId="77777777" w:rsidR="00AB10F4" w:rsidRPr="002151DC" w:rsidRDefault="00D15384" w:rsidP="00E45614">
      <w:pPr>
        <w:pStyle w:val="Untitledsubclause2"/>
      </w:pPr>
      <w:bookmarkStart w:id="450" w:name="a590239"/>
      <w:r w:rsidRPr="002151DC">
        <w:t>it is given in writing and signed by the Landlord or a person duly authorised on its behalf; and</w:t>
      </w:r>
      <w:bookmarkEnd w:id="450"/>
    </w:p>
    <w:p w14:paraId="6CD933DE" w14:textId="77777777" w:rsidR="00AB10F4" w:rsidRPr="002151DC" w:rsidRDefault="00D15384" w:rsidP="00E45614">
      <w:pPr>
        <w:pStyle w:val="Untitledsubclause2"/>
      </w:pPr>
      <w:bookmarkStart w:id="451" w:name="a383445"/>
      <w:r w:rsidRPr="002151DC">
        <w:t>it expressly states that the Landlord waives the requirement for a deed in that particular case.</w:t>
      </w:r>
      <w:bookmarkEnd w:id="451"/>
    </w:p>
    <w:p w14:paraId="63A7C807" w14:textId="3E840A3D" w:rsidR="00AB10F4" w:rsidRPr="002151DC" w:rsidRDefault="00D15384" w:rsidP="00E45614">
      <w:pPr>
        <w:pStyle w:val="Untitledsubclause1"/>
      </w:pPr>
      <w:bookmarkStart w:id="452" w:name="a241907"/>
      <w:r w:rsidRPr="002151DC">
        <w:t xml:space="preserve">If a waiver is given pursuant to </w:t>
      </w:r>
      <w:r w:rsidRPr="002151DC">
        <w:rPr>
          <w:b/>
          <w:bCs/>
        </w:rPr>
        <w:fldChar w:fldCharType="begin"/>
      </w:r>
      <w:r w:rsidRPr="002151DC">
        <w:rPr>
          <w:b/>
          <w:bCs/>
        </w:rPr>
        <w:instrText>PAGEREF a117374\# "'clause '"  \h</w:instrText>
      </w:r>
      <w:r w:rsidRPr="002151DC">
        <w:rPr>
          <w:b/>
          <w:bCs/>
        </w:rPr>
      </w:r>
      <w:r w:rsidRPr="002151DC">
        <w:rPr>
          <w:b/>
          <w:bCs/>
        </w:rPr>
        <w:fldChar w:fldCharType="separate"/>
      </w:r>
      <w:r w:rsidR="00943D29" w:rsidRPr="002151DC">
        <w:rPr>
          <w:b/>
          <w:bCs/>
          <w:noProof/>
        </w:rPr>
        <w:t xml:space="preserve">clause </w:t>
      </w:r>
      <w:r w:rsidRPr="002151DC">
        <w:rPr>
          <w:b/>
          <w:bCs/>
        </w:rPr>
        <w:fldChar w:fldCharType="end"/>
      </w:r>
      <w:r w:rsidRPr="002151DC">
        <w:rPr>
          <w:b/>
          <w:bCs/>
        </w:rPr>
        <w:fldChar w:fldCharType="begin"/>
      </w:r>
      <w:r w:rsidRPr="002151DC">
        <w:rPr>
          <w:b/>
          <w:bCs/>
          <w:highlight w:val="lightGray"/>
        </w:rPr>
        <w:instrText>REF a117374 \h \w</w:instrText>
      </w:r>
      <w:r w:rsidR="00E96775"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47.1</w:t>
      </w:r>
      <w:r w:rsidRPr="002151DC">
        <w:rPr>
          <w:b/>
          <w:bCs/>
        </w:rPr>
        <w:fldChar w:fldCharType="end"/>
      </w:r>
      <w:r w:rsidRPr="002151DC">
        <w:t>, it shall not affect the requirement for a deed for any other consent.</w:t>
      </w:r>
      <w:bookmarkEnd w:id="452"/>
    </w:p>
    <w:p w14:paraId="36B1A277" w14:textId="77777777" w:rsidR="00AB10F4" w:rsidRPr="002151DC" w:rsidRDefault="00D15384" w:rsidP="00E45614">
      <w:pPr>
        <w:pStyle w:val="Untitledsubclause1"/>
      </w:pPr>
      <w:bookmarkStart w:id="453" w:name="a384810"/>
      <w:r w:rsidRPr="002151DC">
        <w:t>Where the approval of the Landlord is required under this lease, an approval shall only be valid if it is in writing and signed by or on behalf of the Landlord unless:</w:t>
      </w:r>
      <w:bookmarkEnd w:id="453"/>
    </w:p>
    <w:p w14:paraId="57B2749D" w14:textId="77777777" w:rsidR="00AB10F4" w:rsidRPr="002151DC" w:rsidRDefault="00D15384" w:rsidP="00E45614">
      <w:pPr>
        <w:pStyle w:val="Untitledsubclause2"/>
      </w:pPr>
      <w:bookmarkStart w:id="454" w:name="a662698"/>
      <w:r w:rsidRPr="002151DC">
        <w:t>the approval is being given in a case of emergency; or</w:t>
      </w:r>
      <w:bookmarkEnd w:id="454"/>
    </w:p>
    <w:p w14:paraId="74308C84" w14:textId="77777777" w:rsidR="00AB10F4" w:rsidRPr="002151DC" w:rsidRDefault="00D15384" w:rsidP="00E45614">
      <w:pPr>
        <w:pStyle w:val="Untitledsubclause2"/>
      </w:pPr>
      <w:bookmarkStart w:id="455" w:name="a893818"/>
      <w:r w:rsidRPr="002151DC">
        <w:t>this lease expressly states that the approval need not be in writing.</w:t>
      </w:r>
      <w:bookmarkEnd w:id="455"/>
    </w:p>
    <w:p w14:paraId="058B89DC" w14:textId="77777777" w:rsidR="00AB10F4" w:rsidRPr="002151DC" w:rsidRDefault="00D15384" w:rsidP="00E45614">
      <w:pPr>
        <w:pStyle w:val="Untitledsubclause1"/>
      </w:pPr>
      <w:bookmarkStart w:id="456" w:name="a304549"/>
      <w:r w:rsidRPr="002151DC">
        <w:t>If the Landlord gives a consent or approval under this lease, the giving of that consent or approval shall not:</w:t>
      </w:r>
      <w:bookmarkEnd w:id="456"/>
    </w:p>
    <w:p w14:paraId="55347198" w14:textId="77777777" w:rsidR="00AB10F4" w:rsidRPr="002151DC" w:rsidRDefault="00D15384" w:rsidP="00E45614">
      <w:pPr>
        <w:pStyle w:val="Untitledsubclause2"/>
      </w:pPr>
      <w:bookmarkStart w:id="457" w:name="a766239"/>
      <w:r w:rsidRPr="002151DC">
        <w:t>imply that any consent or approval required from a third party has been obtained; or</w:t>
      </w:r>
      <w:bookmarkEnd w:id="457"/>
    </w:p>
    <w:p w14:paraId="57F6C8A8" w14:textId="77777777" w:rsidR="00AB10F4" w:rsidRPr="002151DC" w:rsidRDefault="00D15384" w:rsidP="00E45614">
      <w:pPr>
        <w:pStyle w:val="Untitledsubclause2"/>
      </w:pPr>
      <w:bookmarkStart w:id="458" w:name="a290105"/>
      <w:r w:rsidRPr="002151DC">
        <w:lastRenderedPageBreak/>
        <w:t>obviate the need to obtain any consent or approval from a third party.</w:t>
      </w:r>
      <w:bookmarkEnd w:id="458"/>
    </w:p>
    <w:p w14:paraId="317CB936" w14:textId="6A899F9F" w:rsidR="00AB10F4" w:rsidRPr="002151DC" w:rsidRDefault="00D15384" w:rsidP="00E45614">
      <w:pPr>
        <w:pStyle w:val="Untitledsubclause1"/>
      </w:pPr>
      <w:bookmarkStart w:id="459" w:name="a972093"/>
      <w:r w:rsidRPr="002151DC">
        <w:t xml:space="preserve">Where the Tenant requires the consent or approval of any mortgagee to any act or omission under this lease, then (subject to </w:t>
      </w:r>
      <w:r w:rsidRPr="002151DC">
        <w:rPr>
          <w:b/>
          <w:bCs/>
        </w:rPr>
        <w:fldChar w:fldCharType="begin"/>
      </w:r>
      <w:r w:rsidRPr="002151DC">
        <w:rPr>
          <w:b/>
          <w:bCs/>
        </w:rPr>
        <w:instrText>PAGEREF a913187\# "'clause '"  \h</w:instrText>
      </w:r>
      <w:r w:rsidRPr="002151DC">
        <w:rPr>
          <w:b/>
          <w:bCs/>
        </w:rPr>
      </w:r>
      <w:r w:rsidRPr="002151DC">
        <w:rPr>
          <w:b/>
          <w:bCs/>
        </w:rPr>
        <w:fldChar w:fldCharType="separate"/>
      </w:r>
      <w:r w:rsidR="00943D29" w:rsidRPr="002151DC">
        <w:rPr>
          <w:b/>
          <w:bCs/>
          <w:noProof/>
        </w:rPr>
        <w:t xml:space="preserve">clause </w:t>
      </w:r>
      <w:r w:rsidRPr="002151DC">
        <w:rPr>
          <w:b/>
          <w:bCs/>
        </w:rPr>
        <w:fldChar w:fldCharType="end"/>
      </w:r>
      <w:r w:rsidRPr="002151DC">
        <w:rPr>
          <w:b/>
          <w:bCs/>
        </w:rPr>
        <w:fldChar w:fldCharType="begin"/>
      </w:r>
      <w:r w:rsidRPr="002151DC">
        <w:rPr>
          <w:b/>
          <w:bCs/>
          <w:highlight w:val="lightGray"/>
        </w:rPr>
        <w:instrText>REF a913187 \h \w</w:instrText>
      </w:r>
      <w:r w:rsidR="00E96775"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1.12</w:t>
      </w:r>
      <w:r w:rsidRPr="002151DC">
        <w:rPr>
          <w:b/>
          <w:bCs/>
        </w:rPr>
        <w:fldChar w:fldCharType="end"/>
      </w:r>
      <w:r w:rsidRPr="002151DC">
        <w:t>) at the cost of the Tenant the Landlord must use reasonable endeavours to obtain that consent or approval.</w:t>
      </w:r>
      <w:bookmarkEnd w:id="459"/>
    </w:p>
    <w:p w14:paraId="18DA20D7" w14:textId="77777777" w:rsidR="00AB10F4" w:rsidRPr="002151DC" w:rsidRDefault="00D15384" w:rsidP="00E45614">
      <w:pPr>
        <w:pStyle w:val="Untitledsubclause1"/>
      </w:pPr>
      <w:bookmarkStart w:id="460" w:name="a528096"/>
      <w:r w:rsidRPr="002151DC">
        <w:t xml:space="preserve">Where: </w:t>
      </w:r>
      <w:bookmarkEnd w:id="460"/>
    </w:p>
    <w:p w14:paraId="032A91E1" w14:textId="77777777" w:rsidR="00AB10F4" w:rsidRPr="002151DC" w:rsidRDefault="00D15384" w:rsidP="00E45614">
      <w:pPr>
        <w:pStyle w:val="Untitledsubclause2"/>
      </w:pPr>
      <w:bookmarkStart w:id="461" w:name="a464202"/>
      <w:r w:rsidRPr="002151DC">
        <w:t>the consent of a mortgagee is required under this lease, a consent shall only be valid if it would be valid as a consent given under the terms of the mortgage; or</w:t>
      </w:r>
      <w:bookmarkEnd w:id="461"/>
    </w:p>
    <w:p w14:paraId="132B19F1" w14:textId="77777777" w:rsidR="00AB10F4" w:rsidRPr="002151DC" w:rsidRDefault="00D15384" w:rsidP="00E45614">
      <w:pPr>
        <w:pStyle w:val="Untitledsubclause2"/>
      </w:pPr>
      <w:bookmarkStart w:id="462" w:name="a225555"/>
      <w:r w:rsidRPr="002151DC">
        <w:t>the approval of a mortgagee is required under this lease, an approval shall only be valid if it would be valid as an approval given under the terms of the mortgage.</w:t>
      </w:r>
      <w:bookmarkEnd w:id="462"/>
    </w:p>
    <w:p w14:paraId="778EE4AD" w14:textId="77777777" w:rsidR="00AB10F4" w:rsidRPr="002151DC" w:rsidRDefault="00D15384" w:rsidP="00E45614">
      <w:pPr>
        <w:pStyle w:val="TitleClause"/>
      </w:pPr>
      <w:r w:rsidRPr="002151DC">
        <w:fldChar w:fldCharType="begin"/>
      </w:r>
      <w:r w:rsidRPr="002151DC">
        <w:instrText>TC "49. VAT" \l 1</w:instrText>
      </w:r>
      <w:r w:rsidRPr="002151DC">
        <w:fldChar w:fldCharType="end"/>
      </w:r>
      <w:bookmarkStart w:id="463" w:name="a553787"/>
      <w:bookmarkStart w:id="464" w:name="_Toc158197958"/>
      <w:r w:rsidRPr="002151DC">
        <w:t>VAT</w:t>
      </w:r>
      <w:bookmarkEnd w:id="463"/>
      <w:bookmarkEnd w:id="464"/>
    </w:p>
    <w:p w14:paraId="3FE7C58C" w14:textId="77777777" w:rsidR="00AB10F4" w:rsidRPr="002151DC" w:rsidRDefault="00D15384" w:rsidP="00E45614">
      <w:pPr>
        <w:pStyle w:val="Untitledsubclause1"/>
      </w:pPr>
      <w:bookmarkStart w:id="465" w:name="a403236"/>
      <w:r w:rsidRPr="002151DC">
        <w:t>All sums payable by either party under or in connection with this lease are exclusive of any VAT that may be chargeable.</w:t>
      </w:r>
      <w:bookmarkEnd w:id="465"/>
    </w:p>
    <w:p w14:paraId="399259B6" w14:textId="77777777" w:rsidR="00AB10F4" w:rsidRPr="002151DC" w:rsidRDefault="00D15384" w:rsidP="00E45614">
      <w:pPr>
        <w:pStyle w:val="Untitledsubclause1"/>
      </w:pPr>
      <w:bookmarkStart w:id="466" w:name="a153493"/>
      <w:r w:rsidRPr="002151DC">
        <w:t>A party to this lease must pay VAT in respect of all taxable supplies made to that party in connection with this lease on the due date for making any payment or, if earlier, the date on which that supply is made for VAT purposes.</w:t>
      </w:r>
      <w:bookmarkEnd w:id="466"/>
    </w:p>
    <w:p w14:paraId="3E886A64" w14:textId="77777777" w:rsidR="00AB10F4" w:rsidRPr="002151DC" w:rsidRDefault="00D15384" w:rsidP="00E45614">
      <w:pPr>
        <w:pStyle w:val="Untitledsubclause1"/>
      </w:pPr>
      <w:bookmarkStart w:id="467" w:name="a697043"/>
      <w:r w:rsidRPr="002151DC">
        <w:t xml:space="preserve">Every obligation on either party, under or in connection with this lease, to pay any sum by way of a refund or indemnity, includes an obligation to pay an amount equal to any VAT incurred on that sum by the receiving party (except to the extent that the receiving party obtains credit for such VAT). </w:t>
      </w:r>
      <w:bookmarkEnd w:id="467"/>
    </w:p>
    <w:p w14:paraId="7C53EFA6" w14:textId="77777777" w:rsidR="00AB10F4" w:rsidRPr="002151DC" w:rsidRDefault="00D15384" w:rsidP="00E45614">
      <w:pPr>
        <w:pStyle w:val="TitleClause"/>
      </w:pPr>
      <w:r w:rsidRPr="002151DC">
        <w:fldChar w:fldCharType="begin"/>
      </w:r>
      <w:r w:rsidRPr="002151DC">
        <w:instrText>TC "50. Joint and several liability" \l 1</w:instrText>
      </w:r>
      <w:r w:rsidRPr="002151DC">
        <w:fldChar w:fldCharType="end"/>
      </w:r>
      <w:bookmarkStart w:id="468" w:name="a195411"/>
      <w:bookmarkStart w:id="469" w:name="_Toc158197959"/>
      <w:r w:rsidRPr="002151DC">
        <w:t>Joint and several liability</w:t>
      </w:r>
      <w:bookmarkEnd w:id="468"/>
      <w:bookmarkEnd w:id="469"/>
    </w:p>
    <w:p w14:paraId="3B1DBFCC" w14:textId="77777777" w:rsidR="00AB10F4" w:rsidRPr="002151DC" w:rsidRDefault="00D15384" w:rsidP="00E45614">
      <w:pPr>
        <w:pStyle w:val="NoNumUntitledsubclause1"/>
      </w:pPr>
      <w:bookmarkStart w:id="470" w:name="a472811"/>
      <w:r w:rsidRPr="002151DC">
        <w:t>Where a party comprises more than one person, those persons shall be jointly and severally liable for the obligations and liabilities of that party arising under this lease. The party to whom those obligations and liabilities are owed may take action against, or release or compromise the liability of, or grant time or other indulgence to, any one of those persons without affecting the liability of any other of them.</w:t>
      </w:r>
      <w:bookmarkEnd w:id="470"/>
    </w:p>
    <w:p w14:paraId="7F53BEC3" w14:textId="77777777" w:rsidR="00AB10F4" w:rsidRPr="002151DC" w:rsidRDefault="00D15384" w:rsidP="00E45614">
      <w:pPr>
        <w:pStyle w:val="TitleClause"/>
      </w:pPr>
      <w:r w:rsidRPr="002151DC">
        <w:fldChar w:fldCharType="begin"/>
      </w:r>
      <w:r w:rsidRPr="002151DC">
        <w:instrText>TC "51. Entire agreement" \l 1</w:instrText>
      </w:r>
      <w:r w:rsidRPr="002151DC">
        <w:fldChar w:fldCharType="end"/>
      </w:r>
      <w:bookmarkStart w:id="471" w:name="a300624"/>
      <w:bookmarkStart w:id="472" w:name="_Toc158197960"/>
      <w:r w:rsidRPr="002151DC">
        <w:t>Entire agreement</w:t>
      </w:r>
      <w:bookmarkEnd w:id="471"/>
      <w:bookmarkEnd w:id="472"/>
    </w:p>
    <w:p w14:paraId="4ACA2DE2" w14:textId="4A9833E4" w:rsidR="00AB10F4" w:rsidRPr="002151DC" w:rsidRDefault="00D15384" w:rsidP="00E45614">
      <w:pPr>
        <w:pStyle w:val="Untitledsubclause1"/>
      </w:pPr>
      <w:bookmarkStart w:id="473" w:name="a480846"/>
      <w:r w:rsidRPr="002151DC">
        <w:t>This lease and the documents annexed to it constitutes the whole agreement between the parties and supersedes all previous discussions, correspondence, negotiations, arrangements, understandings and agreements between them relating to their subject matter.</w:t>
      </w:r>
      <w:bookmarkEnd w:id="473"/>
    </w:p>
    <w:p w14:paraId="494F186F" w14:textId="4C0B8346" w:rsidR="00AB10F4" w:rsidRPr="002151DC" w:rsidRDefault="00D15384" w:rsidP="00E45614">
      <w:pPr>
        <w:pStyle w:val="Untitledsubclause1"/>
      </w:pPr>
      <w:bookmarkStart w:id="474" w:name="a595383"/>
      <w:r w:rsidRPr="002151DC">
        <w:t xml:space="preserve">Each party acknowledges that in entering into this lease and any documents annexed to it </w:t>
      </w:r>
      <w:proofErr w:type="spellStart"/>
      <w:r w:rsidRPr="002151DC">
        <w:t>it</w:t>
      </w:r>
      <w:proofErr w:type="spellEnd"/>
      <w:r w:rsidRPr="002151DC">
        <w:t xml:space="preserve"> does not rely on, and shall have no remedies in respect of, any representation or warranty (whether made innocently or negligently).</w:t>
      </w:r>
      <w:bookmarkEnd w:id="474"/>
    </w:p>
    <w:p w14:paraId="7A693249" w14:textId="77777777" w:rsidR="00AB10F4" w:rsidRPr="002151DC" w:rsidRDefault="00D15384" w:rsidP="00E45614">
      <w:pPr>
        <w:pStyle w:val="Untitledsubclause1"/>
      </w:pPr>
      <w:bookmarkStart w:id="475" w:name="a125386"/>
      <w:r w:rsidRPr="002151DC">
        <w:lastRenderedPageBreak/>
        <w:t>Nothing in this lease constitutes or shall constitute a representation or warranty that the Property may lawfully be used for any purpose allowed by this lease.</w:t>
      </w:r>
      <w:bookmarkEnd w:id="475"/>
    </w:p>
    <w:p w14:paraId="30BB242A" w14:textId="15BCC52B" w:rsidR="00AB10F4" w:rsidRPr="002151DC" w:rsidRDefault="00D15384" w:rsidP="00E45614">
      <w:pPr>
        <w:pStyle w:val="Untitledsubclause1"/>
      </w:pPr>
      <w:bookmarkStart w:id="476" w:name="a174843"/>
      <w:r w:rsidRPr="002151DC">
        <w:t xml:space="preserve">Nothing in this </w:t>
      </w:r>
      <w:r w:rsidR="009D2C6B" w:rsidRPr="002151DC">
        <w:rPr>
          <w:b/>
          <w:bCs/>
        </w:rPr>
        <w:t>clause</w:t>
      </w:r>
      <w:r w:rsidRPr="002151DC">
        <w:t xml:space="preserve"> shall limit or exclude any liability for fraud.</w:t>
      </w:r>
      <w:bookmarkEnd w:id="476"/>
    </w:p>
    <w:p w14:paraId="16672CA9" w14:textId="77777777" w:rsidR="00AB10F4" w:rsidRPr="002151DC" w:rsidRDefault="00D15384" w:rsidP="00E45614">
      <w:pPr>
        <w:pStyle w:val="TitleClause"/>
      </w:pPr>
      <w:r w:rsidRPr="002151DC">
        <w:fldChar w:fldCharType="begin"/>
      </w:r>
      <w:r w:rsidRPr="002151DC">
        <w:instrText>TC "52. Contracts (Rights of Third Parties) Act 1999" \l 1</w:instrText>
      </w:r>
      <w:r w:rsidRPr="002151DC">
        <w:fldChar w:fldCharType="end"/>
      </w:r>
      <w:bookmarkStart w:id="477" w:name="a928267"/>
      <w:bookmarkStart w:id="478" w:name="_Toc158197961"/>
      <w:r w:rsidRPr="002151DC">
        <w:t>Contracts (Rights of Third Parties) Act 1999</w:t>
      </w:r>
      <w:bookmarkEnd w:id="477"/>
      <w:bookmarkEnd w:id="478"/>
    </w:p>
    <w:p w14:paraId="0F291B3A" w14:textId="77777777" w:rsidR="00AB10F4" w:rsidRPr="002151DC" w:rsidRDefault="00D15384" w:rsidP="00E45614">
      <w:pPr>
        <w:pStyle w:val="NoNumUntitledsubclause1"/>
      </w:pPr>
      <w:bookmarkStart w:id="479" w:name="a501654"/>
      <w:r w:rsidRPr="002151DC">
        <w:t>This lease does not give rise to any rights under the Contracts (Rights of Third Parties) Act 1999 to enforce any term of this lease.</w:t>
      </w:r>
      <w:bookmarkEnd w:id="479"/>
    </w:p>
    <w:p w14:paraId="37062CA7" w14:textId="77777777" w:rsidR="00AB10F4" w:rsidRPr="002151DC" w:rsidRDefault="00D15384" w:rsidP="00E45614">
      <w:pPr>
        <w:pStyle w:val="TitleClause"/>
      </w:pPr>
      <w:r w:rsidRPr="002151DC">
        <w:fldChar w:fldCharType="begin"/>
      </w:r>
      <w:r w:rsidRPr="002151DC">
        <w:instrText>TC "53. Governing Law" \l 1</w:instrText>
      </w:r>
      <w:r w:rsidRPr="002151DC">
        <w:fldChar w:fldCharType="end"/>
      </w:r>
      <w:bookmarkStart w:id="480" w:name="a555739"/>
      <w:bookmarkStart w:id="481" w:name="_Toc158197962"/>
      <w:r w:rsidRPr="002151DC">
        <w:t>Governing Law</w:t>
      </w:r>
      <w:bookmarkEnd w:id="480"/>
      <w:bookmarkEnd w:id="481"/>
    </w:p>
    <w:p w14:paraId="02EBDF6F" w14:textId="77777777" w:rsidR="00AB10F4" w:rsidRPr="002151DC" w:rsidRDefault="00D15384" w:rsidP="00E45614">
      <w:pPr>
        <w:pStyle w:val="NoNumUntitledsubclause1"/>
      </w:pPr>
      <w:bookmarkStart w:id="482" w:name="a914944"/>
      <w:r w:rsidRPr="002151DC">
        <w:t>This lease and any dispute or claim (including non-contractual disputes or claims) arising out of or in connection with it or its subject matter or formation shall be governed by and construed in accordance with the law of England and Wales.</w:t>
      </w:r>
      <w:bookmarkEnd w:id="482"/>
    </w:p>
    <w:p w14:paraId="2DE753DB" w14:textId="77777777" w:rsidR="00AB10F4" w:rsidRPr="002151DC" w:rsidRDefault="00D15384" w:rsidP="00E45614">
      <w:pPr>
        <w:pStyle w:val="TitleClause"/>
      </w:pPr>
      <w:r w:rsidRPr="002151DC">
        <w:fldChar w:fldCharType="begin"/>
      </w:r>
      <w:r w:rsidRPr="002151DC">
        <w:instrText>TC "54. Jurisdiction" \l 1</w:instrText>
      </w:r>
      <w:r w:rsidRPr="002151DC">
        <w:fldChar w:fldCharType="end"/>
      </w:r>
      <w:bookmarkStart w:id="483" w:name="a108012"/>
      <w:bookmarkStart w:id="484" w:name="_Toc158197963"/>
      <w:r w:rsidRPr="002151DC">
        <w:t>Jurisdiction</w:t>
      </w:r>
      <w:bookmarkEnd w:id="483"/>
      <w:bookmarkEnd w:id="484"/>
    </w:p>
    <w:p w14:paraId="1E88CAAF" w14:textId="458EDC4A" w:rsidR="00AB10F4" w:rsidRPr="002151DC" w:rsidRDefault="00D15384" w:rsidP="00E45614">
      <w:pPr>
        <w:pStyle w:val="NoNumUntitledsubclause1"/>
      </w:pPr>
      <w:bookmarkStart w:id="485" w:name="a902263"/>
      <w:r w:rsidRPr="002151DC">
        <w:t>Subject to</w:t>
      </w:r>
      <w:r w:rsidR="00353A96" w:rsidRPr="002151DC">
        <w:t xml:space="preserve"> </w:t>
      </w:r>
      <w:r w:rsidR="00353A96" w:rsidRPr="002151DC">
        <w:rPr>
          <w:b/>
          <w:bCs/>
        </w:rPr>
        <w:t xml:space="preserve">paragraph </w:t>
      </w:r>
      <w:r w:rsidR="00353A96" w:rsidRPr="002151DC">
        <w:rPr>
          <w:b/>
          <w:bCs/>
        </w:rPr>
        <w:fldChar w:fldCharType="begin"/>
      </w:r>
      <w:r w:rsidR="00353A96" w:rsidRPr="002151DC">
        <w:rPr>
          <w:b/>
          <w:bCs/>
        </w:rPr>
        <w:instrText xml:space="preserve"> REF _Ref157699162 \r \h  \* MERGEFORMAT </w:instrText>
      </w:r>
      <w:r w:rsidR="00353A96" w:rsidRPr="002151DC">
        <w:rPr>
          <w:b/>
          <w:bCs/>
        </w:rPr>
      </w:r>
      <w:r w:rsidR="00353A96" w:rsidRPr="002151DC">
        <w:rPr>
          <w:b/>
          <w:bCs/>
        </w:rPr>
        <w:fldChar w:fldCharType="separate"/>
      </w:r>
      <w:r w:rsidR="00353A96" w:rsidRPr="002151DC">
        <w:rPr>
          <w:b/>
          <w:bCs/>
        </w:rPr>
        <w:t>2.1</w:t>
      </w:r>
      <w:r w:rsidR="00353A96" w:rsidRPr="002151DC">
        <w:rPr>
          <w:b/>
          <w:bCs/>
        </w:rPr>
        <w:fldChar w:fldCharType="end"/>
      </w:r>
      <w:r w:rsidR="00353A96" w:rsidRPr="002151DC">
        <w:rPr>
          <w:b/>
          <w:bCs/>
        </w:rPr>
        <w:t xml:space="preserve"> to </w:t>
      </w:r>
      <w:r w:rsidR="00353A96" w:rsidRPr="002151DC">
        <w:rPr>
          <w:b/>
          <w:bCs/>
        </w:rPr>
        <w:fldChar w:fldCharType="begin"/>
      </w:r>
      <w:r w:rsidR="00353A96" w:rsidRPr="002151DC">
        <w:rPr>
          <w:b/>
          <w:bCs/>
        </w:rPr>
        <w:instrText xml:space="preserve"> REF _Ref157699180 \r \h  \* MERGEFORMAT </w:instrText>
      </w:r>
      <w:r w:rsidR="00353A96" w:rsidRPr="002151DC">
        <w:rPr>
          <w:b/>
          <w:bCs/>
        </w:rPr>
      </w:r>
      <w:r w:rsidR="00353A96" w:rsidRPr="002151DC">
        <w:rPr>
          <w:b/>
          <w:bCs/>
        </w:rPr>
        <w:fldChar w:fldCharType="separate"/>
      </w:r>
      <w:r w:rsidR="00353A96" w:rsidRPr="002151DC">
        <w:rPr>
          <w:b/>
          <w:bCs/>
        </w:rPr>
        <w:t>2.11</w:t>
      </w:r>
      <w:r w:rsidR="00353A96" w:rsidRPr="002151DC">
        <w:rPr>
          <w:b/>
          <w:bCs/>
        </w:rPr>
        <w:fldChar w:fldCharType="end"/>
      </w:r>
      <w:r w:rsidRPr="002151DC">
        <w:rPr>
          <w:b/>
          <w:bCs/>
        </w:rPr>
        <w:t xml:space="preserve"> </w:t>
      </w:r>
      <w:r w:rsidR="00353A96" w:rsidRPr="002151DC">
        <w:rPr>
          <w:b/>
          <w:bCs/>
        </w:rPr>
        <w:t xml:space="preserve">inclusive </w:t>
      </w:r>
      <w:r w:rsidRPr="002151DC">
        <w:rPr>
          <w:b/>
          <w:bCs/>
        </w:rPr>
        <w:t xml:space="preserve">of </w:t>
      </w:r>
      <w:r w:rsidRPr="002151DC">
        <w:rPr>
          <w:b/>
          <w:bCs/>
        </w:rPr>
        <w:fldChar w:fldCharType="begin"/>
      </w:r>
      <w:r w:rsidRPr="002151DC">
        <w:rPr>
          <w:b/>
          <w:bCs/>
          <w:highlight w:val="lightGray"/>
        </w:rPr>
        <w:instrText>REF a594018 \h \w</w:instrText>
      </w:r>
      <w:r w:rsidRPr="002151DC">
        <w:rPr>
          <w:b/>
          <w:bCs/>
        </w:rPr>
        <w:instrText xml:space="preserve"> \* MERGEFORMAT </w:instrText>
      </w:r>
      <w:r w:rsidRPr="002151DC">
        <w:rPr>
          <w:b/>
          <w:bCs/>
        </w:rPr>
      </w:r>
      <w:r w:rsidRPr="002151DC">
        <w:rPr>
          <w:b/>
          <w:bCs/>
        </w:rPr>
        <w:fldChar w:fldCharType="separate"/>
      </w:r>
      <w:r w:rsidR="00943D29" w:rsidRPr="002151DC">
        <w:rPr>
          <w:b/>
          <w:bCs/>
        </w:rPr>
        <w:t>Schedule 5</w:t>
      </w:r>
      <w:r w:rsidRPr="002151DC">
        <w:rPr>
          <w:b/>
          <w:bCs/>
        </w:rPr>
        <w:fldChar w:fldCharType="end"/>
      </w:r>
      <w:r w:rsidRPr="002151DC">
        <w:t>, each party irrevocably agrees that the courts of England and Wales shall have exclusive jurisdiction to settle any dispute or claim (including non-contractual disputes or claims) arising out of or in connection with this lease or its subject matter or formation.</w:t>
      </w:r>
      <w:bookmarkEnd w:id="485"/>
    </w:p>
    <w:p w14:paraId="2B297222" w14:textId="076A9192" w:rsidR="00B05D37" w:rsidRPr="002151DC" w:rsidRDefault="00B05D37" w:rsidP="00B05D37">
      <w:pPr>
        <w:pStyle w:val="TitleClause"/>
      </w:pPr>
      <w:r w:rsidRPr="002151DC">
        <w:fldChar w:fldCharType="begin"/>
      </w:r>
      <w:r w:rsidRPr="002151DC">
        <w:instrText>TC "55.Landlord’s Role" \l 1</w:instrText>
      </w:r>
      <w:r w:rsidRPr="002151DC">
        <w:fldChar w:fldCharType="end"/>
      </w:r>
      <w:r w:rsidRPr="002151DC">
        <w:t xml:space="preserve"> </w:t>
      </w:r>
      <w:bookmarkStart w:id="486" w:name="_Toc158197964"/>
      <w:r w:rsidRPr="002151DC">
        <w:t>Landlord’s Role</w:t>
      </w:r>
      <w:bookmarkEnd w:id="486"/>
    </w:p>
    <w:p w14:paraId="45926B72" w14:textId="199A5FB7" w:rsidR="00B05D37" w:rsidRPr="002151DC" w:rsidRDefault="00B05D37" w:rsidP="00B05D37">
      <w:pPr>
        <w:pStyle w:val="ParaClause"/>
      </w:pPr>
      <w:bookmarkStart w:id="487" w:name="_Hlk157176256"/>
      <w:r w:rsidRPr="002151DC">
        <w:t>For the avoidance of doubt, the Landlord is entering into this agreement in its role as landowner only and not as local planning or highway authority and this agreement shall not fetter its discretion to exercise any of its powers.</w:t>
      </w:r>
    </w:p>
    <w:bookmarkEnd w:id="487"/>
    <w:p w14:paraId="7041039B" w14:textId="2B827062" w:rsidR="00627AE8" w:rsidRPr="002151DC" w:rsidRDefault="00627AE8" w:rsidP="00627AE8">
      <w:pPr>
        <w:pStyle w:val="TitleClause"/>
      </w:pPr>
      <w:r w:rsidRPr="002151DC">
        <w:fldChar w:fldCharType="begin"/>
      </w:r>
      <w:r w:rsidRPr="002151DC">
        <w:instrText>TC "55.Break Clause" \l 1</w:instrText>
      </w:r>
      <w:r w:rsidRPr="002151DC">
        <w:fldChar w:fldCharType="end"/>
      </w:r>
      <w:r w:rsidRPr="002151DC">
        <w:t xml:space="preserve"> </w:t>
      </w:r>
      <w:bookmarkStart w:id="488" w:name="_Ref158193027"/>
      <w:bookmarkStart w:id="489" w:name="_Toc158197965"/>
      <w:r w:rsidRPr="002151DC">
        <w:t>Break Clause</w:t>
      </w:r>
      <w:bookmarkEnd w:id="488"/>
      <w:bookmarkEnd w:id="489"/>
    </w:p>
    <w:p w14:paraId="797D01FC" w14:textId="66182764" w:rsidR="005C7059" w:rsidRPr="002151DC" w:rsidRDefault="00857DD9" w:rsidP="007E7177">
      <w:pPr>
        <w:pStyle w:val="Untitledsubclause1"/>
      </w:pPr>
      <w:bookmarkStart w:id="490" w:name="a236041"/>
      <w:r w:rsidRPr="002151DC">
        <w:t>If</w:t>
      </w:r>
      <w:r w:rsidR="005C7059" w:rsidRPr="002151DC">
        <w:t>:</w:t>
      </w:r>
    </w:p>
    <w:p w14:paraId="4A2D4F3D" w14:textId="605C973B" w:rsidR="005C7059" w:rsidRPr="002151DC" w:rsidRDefault="00857DD9" w:rsidP="005C7059">
      <w:pPr>
        <w:pStyle w:val="Untitledsubclause2"/>
      </w:pPr>
      <w:r w:rsidRPr="002151DC">
        <w:t>prior to the expiry of the first two years of the Term</w:t>
      </w:r>
      <w:r w:rsidR="005C7059" w:rsidRPr="002151DC">
        <w:t xml:space="preserve"> the Tenant has </w:t>
      </w:r>
      <w:r w:rsidRPr="002151DC">
        <w:t xml:space="preserve">failed to </w:t>
      </w:r>
      <w:r w:rsidR="005C7059" w:rsidRPr="002151DC">
        <w:t xml:space="preserve">complete the Works to the reasonable satisfaction of the Landlord (acting reasonably) and </w:t>
      </w:r>
    </w:p>
    <w:p w14:paraId="5625CFDF" w14:textId="317FC4A8" w:rsidR="005C7059" w:rsidRPr="002151DC" w:rsidRDefault="00857DD9" w:rsidP="005C7059">
      <w:pPr>
        <w:pStyle w:val="Untitledsubclause2"/>
      </w:pPr>
      <w:r w:rsidRPr="002151DC">
        <w:t xml:space="preserve">Has not </w:t>
      </w:r>
      <w:r w:rsidR="005C7059" w:rsidRPr="002151DC">
        <w:t xml:space="preserve">obtained from the Landlord a written confirmation of the </w:t>
      </w:r>
      <w:r w:rsidRPr="002151DC">
        <w:t>Landlord’s agreement that the Works have been satisfactorily completed</w:t>
      </w:r>
      <w:r w:rsidR="005C7059" w:rsidRPr="002151DC">
        <w:t xml:space="preserve"> </w:t>
      </w:r>
    </w:p>
    <w:p w14:paraId="19C33EB5" w14:textId="2EF6B813" w:rsidR="007E7177" w:rsidRPr="002151DC" w:rsidRDefault="005C7059" w:rsidP="005C7059">
      <w:pPr>
        <w:pStyle w:val="Untitledsubclause2"/>
        <w:numPr>
          <w:ilvl w:val="0"/>
          <w:numId w:val="0"/>
        </w:numPr>
        <w:ind w:left="994"/>
      </w:pPr>
      <w:r w:rsidRPr="002151DC">
        <w:t>then, s</w:t>
      </w:r>
      <w:r w:rsidR="007E7177" w:rsidRPr="002151DC">
        <w:t xml:space="preserve">ubject to </w:t>
      </w:r>
      <w:r w:rsidR="007E7177" w:rsidRPr="002151DC">
        <w:rPr>
          <w:b/>
          <w:bCs/>
        </w:rPr>
        <w:t xml:space="preserve">clause </w:t>
      </w:r>
      <w:r w:rsidR="009A4382" w:rsidRPr="002151DC">
        <w:rPr>
          <w:b/>
          <w:bCs/>
        </w:rPr>
        <w:fldChar w:fldCharType="begin"/>
      </w:r>
      <w:r w:rsidR="009A4382" w:rsidRPr="002151DC">
        <w:rPr>
          <w:b/>
          <w:bCs/>
        </w:rPr>
        <w:instrText xml:space="preserve"> REF a237757 \r \h </w:instrText>
      </w:r>
      <w:r w:rsidR="002151DC">
        <w:rPr>
          <w:b/>
          <w:bCs/>
        </w:rPr>
        <w:instrText xml:space="preserve"> \* MERGEFORMAT </w:instrText>
      </w:r>
      <w:r w:rsidR="009A4382" w:rsidRPr="002151DC">
        <w:rPr>
          <w:b/>
          <w:bCs/>
        </w:rPr>
      </w:r>
      <w:r w:rsidR="009A4382" w:rsidRPr="002151DC">
        <w:rPr>
          <w:b/>
          <w:bCs/>
        </w:rPr>
        <w:fldChar w:fldCharType="separate"/>
      </w:r>
      <w:r w:rsidR="009A4382" w:rsidRPr="002151DC">
        <w:rPr>
          <w:b/>
          <w:bCs/>
        </w:rPr>
        <w:t>55.3</w:t>
      </w:r>
      <w:r w:rsidR="009A4382" w:rsidRPr="002151DC">
        <w:rPr>
          <w:b/>
          <w:bCs/>
        </w:rPr>
        <w:fldChar w:fldCharType="end"/>
      </w:r>
      <w:r w:rsidR="00BD0D20" w:rsidRPr="002151DC">
        <w:t xml:space="preserve"> </w:t>
      </w:r>
      <w:r w:rsidR="007E7177" w:rsidRPr="002151DC">
        <w:t>the Landlord may terminate this lease at any time</w:t>
      </w:r>
      <w:r w:rsidR="009D7A82" w:rsidRPr="002151DC">
        <w:t xml:space="preserve"> </w:t>
      </w:r>
      <w:r w:rsidR="007E7177" w:rsidRPr="002151DC">
        <w:t xml:space="preserve">by serving a Break Notice on the Tenant at least </w:t>
      </w:r>
      <w:r w:rsidR="00BD0D20" w:rsidRPr="002151DC">
        <w:t xml:space="preserve">two </w:t>
      </w:r>
      <w:r w:rsidR="007E7177" w:rsidRPr="002151DC">
        <w:t>months before the Break Date.</w:t>
      </w:r>
      <w:bookmarkEnd w:id="490"/>
    </w:p>
    <w:p w14:paraId="05720145" w14:textId="77777777" w:rsidR="007E7177" w:rsidRPr="002151DC" w:rsidRDefault="007E7177" w:rsidP="007E7177">
      <w:pPr>
        <w:pStyle w:val="Untitledsubclause1"/>
      </w:pPr>
      <w:bookmarkStart w:id="491" w:name="a983733"/>
      <w:r w:rsidRPr="002151DC">
        <w:t>The Break Notice shall specify the Break Date but shall not specify as the Break Date a date which is either:</w:t>
      </w:r>
      <w:bookmarkEnd w:id="491"/>
    </w:p>
    <w:p w14:paraId="01A768E5" w14:textId="20991299" w:rsidR="007E7177" w:rsidRPr="002151DC" w:rsidRDefault="007E7177" w:rsidP="007E7177">
      <w:pPr>
        <w:pStyle w:val="Untitledsubclause2"/>
      </w:pPr>
      <w:bookmarkStart w:id="492" w:name="a94647"/>
      <w:r w:rsidRPr="002151DC">
        <w:t xml:space="preserve">earlier than </w:t>
      </w:r>
      <w:r w:rsidR="00BD0D20" w:rsidRPr="002151DC">
        <w:t>a</w:t>
      </w:r>
      <w:r w:rsidRPr="002151DC">
        <w:t xml:space="preserve"> date that is </w:t>
      </w:r>
      <w:r w:rsidR="00FA3710" w:rsidRPr="002151DC">
        <w:rPr>
          <w:highlight w:val="yellow"/>
        </w:rPr>
        <w:t>two years</w:t>
      </w:r>
      <w:r w:rsidRPr="002151DC">
        <w:rPr>
          <w:highlight w:val="yellow"/>
        </w:rPr>
        <w:t xml:space="preserve"> from and including the Commencement Date</w:t>
      </w:r>
      <w:r w:rsidRPr="002151DC">
        <w:t>; or</w:t>
      </w:r>
      <w:bookmarkEnd w:id="492"/>
    </w:p>
    <w:p w14:paraId="0E6FCED8" w14:textId="0865294F" w:rsidR="007E7177" w:rsidRPr="002151DC" w:rsidRDefault="007E7177" w:rsidP="007E7177">
      <w:pPr>
        <w:pStyle w:val="Untitledsubclause2"/>
      </w:pPr>
      <w:bookmarkStart w:id="493" w:name="a493398"/>
      <w:r w:rsidRPr="002151DC">
        <w:lastRenderedPageBreak/>
        <w:t>earlier than [</w:t>
      </w:r>
      <w:r w:rsidR="00BD0D20" w:rsidRPr="002151DC">
        <w:rPr>
          <w:highlight w:val="yellow"/>
        </w:rPr>
        <w:t>two</w:t>
      </w:r>
      <w:r w:rsidRPr="002151DC">
        <w:t xml:space="preserve">] months after the date on which the Break Notice is deemed to have been served on the Tenant as provided by </w:t>
      </w:r>
      <w:r w:rsidRPr="002151DC">
        <w:rPr>
          <w:b/>
          <w:bCs/>
        </w:rPr>
        <w:t xml:space="preserve">clause </w:t>
      </w:r>
      <w:r w:rsidR="00BD0D20" w:rsidRPr="002151DC">
        <w:rPr>
          <w:b/>
          <w:bCs/>
        </w:rPr>
        <w:fldChar w:fldCharType="begin"/>
      </w:r>
      <w:r w:rsidR="00BD0D20" w:rsidRPr="002151DC">
        <w:rPr>
          <w:b/>
          <w:bCs/>
        </w:rPr>
        <w:instrText xml:space="preserve"> REF a435279 \r \h  \* MERGEFORMAT </w:instrText>
      </w:r>
      <w:r w:rsidR="00BD0D20" w:rsidRPr="002151DC">
        <w:rPr>
          <w:b/>
          <w:bCs/>
        </w:rPr>
      </w:r>
      <w:r w:rsidR="00BD0D20" w:rsidRPr="002151DC">
        <w:rPr>
          <w:b/>
          <w:bCs/>
        </w:rPr>
        <w:fldChar w:fldCharType="separate"/>
      </w:r>
      <w:r w:rsidR="00BD0D20" w:rsidRPr="002151DC">
        <w:rPr>
          <w:b/>
          <w:bCs/>
        </w:rPr>
        <w:t>55.9</w:t>
      </w:r>
      <w:r w:rsidR="00BD0D20" w:rsidRPr="002151DC">
        <w:rPr>
          <w:b/>
          <w:bCs/>
        </w:rPr>
        <w:fldChar w:fldCharType="end"/>
      </w:r>
      <w:r w:rsidR="00BD0D20" w:rsidRPr="002151DC">
        <w:t xml:space="preserve"> </w:t>
      </w:r>
      <w:r w:rsidRPr="002151DC">
        <w:t>(and for the avoidance of doubt, the day of deemed service shall not be taken into account in calculating the period of [</w:t>
      </w:r>
      <w:r w:rsidR="00BD0D20" w:rsidRPr="002151DC">
        <w:rPr>
          <w:highlight w:val="yellow"/>
        </w:rPr>
        <w:t>two</w:t>
      </w:r>
      <w:r w:rsidRPr="002151DC">
        <w:t>] months).</w:t>
      </w:r>
      <w:bookmarkEnd w:id="493"/>
    </w:p>
    <w:p w14:paraId="725EEA0A" w14:textId="77777777" w:rsidR="007E7177" w:rsidRPr="002151DC" w:rsidRDefault="007E7177" w:rsidP="007E7177">
      <w:pPr>
        <w:pStyle w:val="Untitledsubclause1"/>
      </w:pPr>
      <w:bookmarkStart w:id="494" w:name="a237757"/>
      <w:r w:rsidRPr="002151DC">
        <w:t>The Break Notice shall be of no effect if:</w:t>
      </w:r>
      <w:bookmarkEnd w:id="494"/>
    </w:p>
    <w:p w14:paraId="37458728" w14:textId="77777777" w:rsidR="007E7177" w:rsidRPr="002151DC" w:rsidRDefault="007E7177" w:rsidP="007E7177">
      <w:pPr>
        <w:pStyle w:val="Untitledsubclause2"/>
      </w:pPr>
      <w:bookmarkStart w:id="495" w:name="a354748"/>
      <w:r w:rsidRPr="002151DC">
        <w:t>the Break Notice does not comply with the requirements of this clause; or</w:t>
      </w:r>
      <w:bookmarkEnd w:id="495"/>
    </w:p>
    <w:p w14:paraId="015EE3AD" w14:textId="77777777" w:rsidR="007E7177" w:rsidRPr="002151DC" w:rsidRDefault="007E7177" w:rsidP="007E7177">
      <w:pPr>
        <w:pStyle w:val="Untitledsubclause2"/>
      </w:pPr>
      <w:bookmarkStart w:id="496" w:name="a692189"/>
      <w:r w:rsidRPr="002151DC">
        <w:t>the Break Notice is served otherwise than in accordance with this clause.</w:t>
      </w:r>
      <w:bookmarkEnd w:id="496"/>
    </w:p>
    <w:p w14:paraId="305104AB" w14:textId="77777777" w:rsidR="007E7177" w:rsidRPr="002151DC" w:rsidRDefault="007E7177" w:rsidP="007E7177">
      <w:pPr>
        <w:pStyle w:val="Untitledsubclause1"/>
      </w:pPr>
      <w:bookmarkStart w:id="497" w:name="a857776"/>
      <w:r w:rsidRPr="002151DC">
        <w:t>The Break Notice shall be in writing and for the purposes of this clause writing does not include facsimile transmission or email.</w:t>
      </w:r>
      <w:bookmarkEnd w:id="497"/>
    </w:p>
    <w:p w14:paraId="2F2CDD07" w14:textId="77777777" w:rsidR="007E7177" w:rsidRPr="002151DC" w:rsidRDefault="007E7177" w:rsidP="007E7177">
      <w:pPr>
        <w:pStyle w:val="Untitledsubclause1"/>
      </w:pPr>
      <w:bookmarkStart w:id="498" w:name="a727829"/>
      <w:r w:rsidRPr="002151DC">
        <w:t>The Break Notice shall not purport to terminate the lease in relation to any part as opposed to the whole of the Property.</w:t>
      </w:r>
      <w:bookmarkEnd w:id="498"/>
    </w:p>
    <w:p w14:paraId="0BE3C1E2" w14:textId="0BE45EE1" w:rsidR="007E7177" w:rsidRPr="002151DC" w:rsidRDefault="007E7177" w:rsidP="007E7177">
      <w:pPr>
        <w:pStyle w:val="Untitledsubclause1"/>
      </w:pPr>
      <w:r w:rsidRPr="002151DC">
        <w:fldChar w:fldCharType="begin"/>
      </w:r>
      <w:r w:rsidRPr="002151DC">
        <w:fldChar w:fldCharType="end"/>
      </w:r>
      <w:bookmarkStart w:id="499" w:name="a374285"/>
      <w:r w:rsidRPr="002151DC">
        <w:t xml:space="preserve">The Break Notice shall be in the form set out in </w:t>
      </w:r>
      <w:r w:rsidR="00551CA0" w:rsidRPr="002151DC">
        <w:rPr>
          <w:b/>
          <w:bCs/>
        </w:rPr>
        <w:t>Annex E</w:t>
      </w:r>
      <w:r w:rsidRPr="002151DC">
        <w:t>.</w:t>
      </w:r>
      <w:bookmarkEnd w:id="499"/>
    </w:p>
    <w:p w14:paraId="3B91C1D6" w14:textId="77777777" w:rsidR="007E7177" w:rsidRPr="002151DC" w:rsidRDefault="007E7177" w:rsidP="007E7177">
      <w:pPr>
        <w:pStyle w:val="Untitledsubclause1"/>
      </w:pPr>
      <w:bookmarkStart w:id="500" w:name="a324924"/>
      <w:r w:rsidRPr="002151DC">
        <w:t>The Break Notice shall be served by delivering it by hand or sending it by pre-paid first class post or recorded delivery to the Tenant at the Property.</w:t>
      </w:r>
      <w:bookmarkEnd w:id="500"/>
    </w:p>
    <w:p w14:paraId="61C5F433" w14:textId="77777777" w:rsidR="007E7177" w:rsidRPr="002151DC" w:rsidRDefault="007E7177" w:rsidP="007E7177">
      <w:pPr>
        <w:pStyle w:val="Untitledsubclause1"/>
      </w:pPr>
      <w:bookmarkStart w:id="501" w:name="a1020478"/>
      <w:r w:rsidRPr="002151DC">
        <w:t>In proving service of the Break Notice it shall be sufficient to prove that delivery by hand was made or that the envelope containing the Break Notice was correctly addressed and posted by pre-paid first class post or recorded delivery as the case may be.</w:t>
      </w:r>
      <w:bookmarkEnd w:id="501"/>
    </w:p>
    <w:p w14:paraId="023630FB" w14:textId="4A007097" w:rsidR="007E7177" w:rsidRPr="002151DC" w:rsidRDefault="007E7177" w:rsidP="007E7177">
      <w:pPr>
        <w:pStyle w:val="Untitledsubclause1"/>
      </w:pPr>
      <w:bookmarkStart w:id="502" w:name="a435279"/>
      <w:r w:rsidRPr="002151DC">
        <w:t xml:space="preserve">A Break Notice delivered or sent by the Landlord in accordance with </w:t>
      </w:r>
      <w:r w:rsidRPr="002151DC">
        <w:rPr>
          <w:b/>
          <w:bCs/>
        </w:rPr>
        <w:t xml:space="preserve">clause </w:t>
      </w:r>
      <w:r w:rsidR="009A4382" w:rsidRPr="002151DC">
        <w:rPr>
          <w:b/>
          <w:bCs/>
        </w:rPr>
        <w:fldChar w:fldCharType="begin"/>
      </w:r>
      <w:r w:rsidR="009A4382" w:rsidRPr="002151DC">
        <w:rPr>
          <w:b/>
          <w:bCs/>
        </w:rPr>
        <w:instrText xml:space="preserve"> REF a324924 \r \h </w:instrText>
      </w:r>
      <w:r w:rsidR="002151DC">
        <w:rPr>
          <w:b/>
          <w:bCs/>
        </w:rPr>
        <w:instrText xml:space="preserve"> \* MERGEFORMAT </w:instrText>
      </w:r>
      <w:r w:rsidR="009A4382" w:rsidRPr="002151DC">
        <w:rPr>
          <w:b/>
          <w:bCs/>
        </w:rPr>
      </w:r>
      <w:r w:rsidR="009A4382" w:rsidRPr="002151DC">
        <w:rPr>
          <w:b/>
          <w:bCs/>
        </w:rPr>
        <w:fldChar w:fldCharType="separate"/>
      </w:r>
      <w:r w:rsidR="009A4382" w:rsidRPr="002151DC">
        <w:rPr>
          <w:b/>
          <w:bCs/>
        </w:rPr>
        <w:t>55.7</w:t>
      </w:r>
      <w:r w:rsidR="009A4382" w:rsidRPr="002151DC">
        <w:rPr>
          <w:b/>
          <w:bCs/>
        </w:rPr>
        <w:fldChar w:fldCharType="end"/>
      </w:r>
      <w:r w:rsidR="009A4382" w:rsidRPr="002151DC">
        <w:rPr>
          <w:b/>
          <w:bCs/>
        </w:rPr>
        <w:t xml:space="preserve"> </w:t>
      </w:r>
      <w:r w:rsidRPr="002151DC">
        <w:t>shall be deemed to have been served on the Tenant:</w:t>
      </w:r>
      <w:bookmarkEnd w:id="502"/>
    </w:p>
    <w:p w14:paraId="7401C899" w14:textId="2339579E" w:rsidR="007E7177" w:rsidRPr="002151DC" w:rsidRDefault="007E7177" w:rsidP="007E7177">
      <w:pPr>
        <w:pStyle w:val="Untitledsubclause2"/>
      </w:pPr>
      <w:bookmarkStart w:id="503" w:name="a689412"/>
      <w:r w:rsidRPr="002151DC">
        <w:t xml:space="preserve">if delivered by hand, on the day of delivery except that if delivery occurs after </w:t>
      </w:r>
      <w:r w:rsidR="00551CA0" w:rsidRPr="002151DC">
        <w:t>11.00 am</w:t>
      </w:r>
      <w:r w:rsidRPr="002151DC">
        <w:t xml:space="preserve"> on a Working Day or on a day that is not a Working Day, then the notice shall be deemed to have been served on the next Working Day; or</w:t>
      </w:r>
      <w:bookmarkEnd w:id="503"/>
    </w:p>
    <w:p w14:paraId="0379975D" w14:textId="77777777" w:rsidR="007E7177" w:rsidRPr="002151DC" w:rsidRDefault="007E7177" w:rsidP="007E7177">
      <w:pPr>
        <w:pStyle w:val="Untitledsubclause2"/>
      </w:pPr>
      <w:bookmarkStart w:id="504" w:name="a127347"/>
      <w:r w:rsidRPr="002151DC">
        <w:t>if sent by pre-paid first class post or recorded delivery, on the second Working Day after posting (for the avoidance of doubt, not including the date of posting itself).</w:t>
      </w:r>
      <w:bookmarkEnd w:id="504"/>
    </w:p>
    <w:p w14:paraId="6AB0860D" w14:textId="526D1A22" w:rsidR="007E7177" w:rsidRPr="002151DC" w:rsidRDefault="007E7177" w:rsidP="007E7177">
      <w:pPr>
        <w:pStyle w:val="Untitledsubclause1"/>
      </w:pPr>
      <w:bookmarkStart w:id="505" w:name="a610280"/>
      <w:r w:rsidRPr="002151DC">
        <w:t xml:space="preserve">Neither section 196 of the Law of Property Act 1925, nor section 1139 of the Companies Act 2006 nor </w:t>
      </w:r>
      <w:r w:rsidR="009A4382" w:rsidRPr="002151DC">
        <w:rPr>
          <w:b/>
          <w:bCs/>
        </w:rPr>
        <w:t>C</w:t>
      </w:r>
      <w:r w:rsidRPr="002151DC">
        <w:rPr>
          <w:b/>
          <w:bCs/>
        </w:rPr>
        <w:t xml:space="preserve">lause </w:t>
      </w:r>
      <w:r w:rsidR="00551CA0" w:rsidRPr="002151DC">
        <w:rPr>
          <w:b/>
          <w:bCs/>
        </w:rPr>
        <w:fldChar w:fldCharType="begin"/>
      </w:r>
      <w:r w:rsidR="00551CA0" w:rsidRPr="002151DC">
        <w:rPr>
          <w:b/>
          <w:bCs/>
        </w:rPr>
        <w:instrText xml:space="preserve"> REF a803600 \r \h  \* MERGEFORMAT </w:instrText>
      </w:r>
      <w:r w:rsidR="00551CA0" w:rsidRPr="002151DC">
        <w:rPr>
          <w:b/>
          <w:bCs/>
        </w:rPr>
      </w:r>
      <w:r w:rsidR="00551CA0" w:rsidRPr="002151DC">
        <w:rPr>
          <w:b/>
          <w:bCs/>
        </w:rPr>
        <w:fldChar w:fldCharType="separate"/>
      </w:r>
      <w:r w:rsidR="00551CA0" w:rsidRPr="002151DC">
        <w:rPr>
          <w:b/>
          <w:bCs/>
        </w:rPr>
        <w:t>46</w:t>
      </w:r>
      <w:r w:rsidR="00551CA0" w:rsidRPr="002151DC">
        <w:rPr>
          <w:b/>
          <w:bCs/>
        </w:rPr>
        <w:fldChar w:fldCharType="end"/>
      </w:r>
      <w:r w:rsidRPr="002151DC">
        <w:t xml:space="preserve"> shall apply to a Break Notice, but those sections and clause </w:t>
      </w:r>
      <w:proofErr w:type="spellStart"/>
      <w:r w:rsidR="009A4382" w:rsidRPr="002151DC">
        <w:rPr>
          <w:b/>
          <w:bCs/>
        </w:rPr>
        <w:t>C</w:t>
      </w:r>
      <w:r w:rsidR="00551CA0" w:rsidRPr="002151DC">
        <w:rPr>
          <w:b/>
          <w:bCs/>
        </w:rPr>
        <w:t>lause</w:t>
      </w:r>
      <w:proofErr w:type="spellEnd"/>
      <w:r w:rsidR="00551CA0" w:rsidRPr="002151DC">
        <w:rPr>
          <w:b/>
          <w:bCs/>
        </w:rPr>
        <w:t xml:space="preserve"> </w:t>
      </w:r>
      <w:r w:rsidR="00551CA0" w:rsidRPr="002151DC">
        <w:rPr>
          <w:b/>
          <w:bCs/>
        </w:rPr>
        <w:fldChar w:fldCharType="begin"/>
      </w:r>
      <w:r w:rsidR="00551CA0" w:rsidRPr="002151DC">
        <w:rPr>
          <w:b/>
          <w:bCs/>
        </w:rPr>
        <w:instrText xml:space="preserve"> REF a803600 \r \h  \* MERGEFORMAT </w:instrText>
      </w:r>
      <w:r w:rsidR="00551CA0" w:rsidRPr="002151DC">
        <w:rPr>
          <w:b/>
          <w:bCs/>
        </w:rPr>
      </w:r>
      <w:r w:rsidR="00551CA0" w:rsidRPr="002151DC">
        <w:rPr>
          <w:b/>
          <w:bCs/>
        </w:rPr>
        <w:fldChar w:fldCharType="separate"/>
      </w:r>
      <w:r w:rsidR="00551CA0" w:rsidRPr="002151DC">
        <w:rPr>
          <w:b/>
          <w:bCs/>
        </w:rPr>
        <w:t>46</w:t>
      </w:r>
      <w:r w:rsidR="00551CA0" w:rsidRPr="002151DC">
        <w:rPr>
          <w:b/>
          <w:bCs/>
        </w:rPr>
        <w:fldChar w:fldCharType="end"/>
      </w:r>
      <w:r w:rsidR="009A4382" w:rsidRPr="002151DC">
        <w:rPr>
          <w:b/>
          <w:bCs/>
        </w:rPr>
        <w:t xml:space="preserve"> </w:t>
      </w:r>
      <w:r w:rsidRPr="002151DC">
        <w:t>shall apply to any other notice served pursuant to this clause.</w:t>
      </w:r>
      <w:bookmarkEnd w:id="505"/>
    </w:p>
    <w:p w14:paraId="11139491" w14:textId="77777777" w:rsidR="007E7177" w:rsidRPr="002151DC" w:rsidRDefault="007E7177" w:rsidP="007E7177">
      <w:pPr>
        <w:pStyle w:val="Untitledsubclause1"/>
      </w:pPr>
      <w:bookmarkStart w:id="506" w:name="a121530"/>
      <w:r w:rsidRPr="002151DC">
        <w:t>Time shall be of the essence in respect of all time periods and limits in this clause.</w:t>
      </w:r>
      <w:bookmarkEnd w:id="506"/>
    </w:p>
    <w:p w14:paraId="37372B1C" w14:textId="0DEC39D5" w:rsidR="007E7177" w:rsidRPr="002151DC" w:rsidRDefault="00BD0D20" w:rsidP="007E7177">
      <w:pPr>
        <w:pStyle w:val="Untitledsubclause1"/>
      </w:pPr>
      <w:bookmarkStart w:id="507" w:name="a831213"/>
      <w:r w:rsidRPr="002151DC">
        <w:t xml:space="preserve">Subject to </w:t>
      </w:r>
      <w:r w:rsidRPr="002151DC">
        <w:rPr>
          <w:b/>
          <w:bCs/>
        </w:rPr>
        <w:t>clause</w:t>
      </w:r>
      <w:r w:rsidR="009A4382" w:rsidRPr="002151DC">
        <w:rPr>
          <w:b/>
          <w:bCs/>
        </w:rPr>
        <w:t xml:space="preserve"> </w:t>
      </w:r>
      <w:r w:rsidR="009A4382" w:rsidRPr="002151DC">
        <w:rPr>
          <w:b/>
          <w:bCs/>
        </w:rPr>
        <w:fldChar w:fldCharType="begin"/>
      </w:r>
      <w:r w:rsidR="009A4382" w:rsidRPr="002151DC">
        <w:rPr>
          <w:b/>
          <w:bCs/>
        </w:rPr>
        <w:instrText xml:space="preserve"> REF a237757 \r \h </w:instrText>
      </w:r>
      <w:r w:rsidR="002151DC">
        <w:rPr>
          <w:b/>
          <w:bCs/>
        </w:rPr>
        <w:instrText xml:space="preserve"> \* MERGEFORMAT </w:instrText>
      </w:r>
      <w:r w:rsidR="009A4382" w:rsidRPr="002151DC">
        <w:rPr>
          <w:b/>
          <w:bCs/>
        </w:rPr>
      </w:r>
      <w:r w:rsidR="009A4382" w:rsidRPr="002151DC">
        <w:rPr>
          <w:b/>
          <w:bCs/>
        </w:rPr>
        <w:fldChar w:fldCharType="separate"/>
      </w:r>
      <w:r w:rsidR="009A4382" w:rsidRPr="002151DC">
        <w:rPr>
          <w:b/>
          <w:bCs/>
        </w:rPr>
        <w:t>55.3</w:t>
      </w:r>
      <w:r w:rsidR="009A4382" w:rsidRPr="002151DC">
        <w:rPr>
          <w:b/>
          <w:bCs/>
        </w:rPr>
        <w:fldChar w:fldCharType="end"/>
      </w:r>
      <w:r w:rsidR="007E7177" w:rsidRPr="002151DC">
        <w:t>, following service of the Break Notice, this lease shall terminate on the Break Date specified in the Break Notice.</w:t>
      </w:r>
      <w:bookmarkEnd w:id="507"/>
    </w:p>
    <w:p w14:paraId="5A7D9FFF" w14:textId="0947BA76" w:rsidR="007E7177" w:rsidRPr="002151DC" w:rsidRDefault="007E7177" w:rsidP="007E7177">
      <w:pPr>
        <w:pStyle w:val="Untitledsubclause1"/>
      </w:pPr>
      <w:bookmarkStart w:id="508" w:name="a345838"/>
      <w:r w:rsidRPr="002151DC">
        <w:t xml:space="preserve">Termination of this lease pursuant to this clause shall be without prejudice to any right or remedy of the Landlord in respect of any antecedent breach of the covenants or </w:t>
      </w:r>
      <w:r w:rsidRPr="002151DC">
        <w:lastRenderedPageBreak/>
        <w:t>conditions on the part of the Tenant in this lease, including any covenants expressed to be complied with before the end of the term.</w:t>
      </w:r>
      <w:bookmarkEnd w:id="508"/>
    </w:p>
    <w:p w14:paraId="206FD6C6" w14:textId="43A09267" w:rsidR="007E7177" w:rsidRPr="002151DC" w:rsidRDefault="007E7177" w:rsidP="007E7177">
      <w:pPr>
        <w:pStyle w:val="Untitledsubclause1"/>
      </w:pPr>
      <w:r w:rsidRPr="002151DC">
        <w:fldChar w:fldCharType="begin"/>
      </w:r>
      <w:r w:rsidRPr="002151DC">
        <w:fldChar w:fldCharType="end"/>
      </w:r>
      <w:bookmarkStart w:id="509" w:name="a407335"/>
      <w:r w:rsidRPr="002151DC">
        <w:t xml:space="preserve">Nothing in this clause makes time of the essence in relation to any time limit in </w:t>
      </w:r>
      <w:r w:rsidR="00551CA0" w:rsidRPr="002151DC">
        <w:rPr>
          <w:b/>
          <w:bCs/>
        </w:rPr>
        <w:t>Schedule 6</w:t>
      </w:r>
      <w:r w:rsidR="009A4382" w:rsidRPr="002151DC">
        <w:t xml:space="preserve"> (Rent Review)</w:t>
      </w:r>
      <w:r w:rsidRPr="002151DC">
        <w:t>.</w:t>
      </w:r>
      <w:bookmarkEnd w:id="509"/>
    </w:p>
    <w:p w14:paraId="7D8F3B4C" w14:textId="26AE0D37" w:rsidR="007E7177" w:rsidRPr="002151DC" w:rsidRDefault="007E7177" w:rsidP="007E7177">
      <w:pPr>
        <w:pStyle w:val="Untitledsubclause1"/>
      </w:pPr>
      <w:r w:rsidRPr="002151DC">
        <w:fldChar w:fldCharType="begin"/>
      </w:r>
      <w:r w:rsidRPr="002151DC">
        <w:fldChar w:fldCharType="end"/>
      </w:r>
      <w:bookmarkStart w:id="510" w:name="a691686"/>
      <w:r w:rsidRPr="002151DC">
        <w:t>If the Landlord serves a Break Notice, the Tenant shall take all steps as may be necessary to terminate, before the Break Date, all underleases deriving from this lease.</w:t>
      </w:r>
      <w:bookmarkEnd w:id="510"/>
    </w:p>
    <w:p w14:paraId="7AE2DCD9" w14:textId="3A736636" w:rsidR="007E7177" w:rsidRPr="002151DC" w:rsidRDefault="007E7177" w:rsidP="007E7177">
      <w:pPr>
        <w:pStyle w:val="Untitledsubclause1"/>
      </w:pPr>
      <w:r w:rsidRPr="002151DC">
        <w:fldChar w:fldCharType="begin"/>
      </w:r>
      <w:r w:rsidRPr="002151DC">
        <w:fldChar w:fldCharType="end"/>
      </w:r>
      <w:bookmarkStart w:id="511" w:name="a800033"/>
      <w:r w:rsidRPr="002151DC">
        <w:t xml:space="preserve">If this lease terminates in accordance with </w:t>
      </w:r>
      <w:r w:rsidRPr="002151DC">
        <w:rPr>
          <w:b/>
          <w:bCs/>
        </w:rPr>
        <w:t xml:space="preserve">clause </w:t>
      </w:r>
      <w:r w:rsidR="009A4382" w:rsidRPr="002151DC">
        <w:rPr>
          <w:b/>
          <w:bCs/>
        </w:rPr>
        <w:fldChar w:fldCharType="begin"/>
      </w:r>
      <w:r w:rsidR="009A4382" w:rsidRPr="002151DC">
        <w:rPr>
          <w:b/>
          <w:bCs/>
        </w:rPr>
        <w:instrText xml:space="preserve"> REF a831213 \r \h </w:instrText>
      </w:r>
      <w:r w:rsidR="002151DC">
        <w:rPr>
          <w:b/>
          <w:bCs/>
        </w:rPr>
        <w:instrText xml:space="preserve"> \* MERGEFORMAT </w:instrText>
      </w:r>
      <w:r w:rsidR="009A4382" w:rsidRPr="002151DC">
        <w:rPr>
          <w:b/>
          <w:bCs/>
        </w:rPr>
      </w:r>
      <w:r w:rsidR="009A4382" w:rsidRPr="002151DC">
        <w:rPr>
          <w:b/>
          <w:bCs/>
        </w:rPr>
        <w:fldChar w:fldCharType="separate"/>
      </w:r>
      <w:r w:rsidR="009A4382" w:rsidRPr="002151DC">
        <w:rPr>
          <w:b/>
          <w:bCs/>
        </w:rPr>
        <w:t>55.12</w:t>
      </w:r>
      <w:r w:rsidR="009A4382" w:rsidRPr="002151DC">
        <w:rPr>
          <w:b/>
          <w:bCs/>
        </w:rPr>
        <w:fldChar w:fldCharType="end"/>
      </w:r>
      <w:r w:rsidR="009A4382" w:rsidRPr="002151DC">
        <w:rPr>
          <w:b/>
          <w:bCs/>
        </w:rPr>
        <w:t xml:space="preserve"> </w:t>
      </w:r>
      <w:r w:rsidRPr="002151DC">
        <w:t>then, within 14 days of the Break Date, the Landlord shall refund to the Tenant the proportion of the Annual Rent, and any VAT paid in respect of it, for the period from and excluding the Break Date up to and excluding the next Rent Payment Date, calculated on a daily basis.</w:t>
      </w:r>
      <w:bookmarkEnd w:id="511"/>
    </w:p>
    <w:p w14:paraId="743833D5" w14:textId="6C3F75FA" w:rsidR="00B05D37" w:rsidRPr="002151DC" w:rsidRDefault="00B05D37" w:rsidP="007E7177">
      <w:pPr>
        <w:pStyle w:val="ParaClause"/>
      </w:pPr>
    </w:p>
    <w:p w14:paraId="493639F3" w14:textId="77777777" w:rsidR="007C0F41" w:rsidRPr="002151DC" w:rsidRDefault="007C0F41" w:rsidP="00E45614">
      <w:pPr>
        <w:pStyle w:val="Paragraph"/>
        <w:rPr>
          <w:lang w:val="en-US"/>
        </w:rPr>
      </w:pPr>
    </w:p>
    <w:p w14:paraId="5968A688" w14:textId="77777777" w:rsidR="007C0F41" w:rsidRPr="002151DC" w:rsidRDefault="007C0F41" w:rsidP="00E45614">
      <w:pPr>
        <w:pStyle w:val="Paragraph"/>
        <w:rPr>
          <w:lang w:val="en-US"/>
        </w:rPr>
      </w:pPr>
    </w:p>
    <w:p w14:paraId="35D3B9DA" w14:textId="77777777" w:rsidR="007C0F41" w:rsidRPr="002151DC" w:rsidRDefault="007C0F41" w:rsidP="00E45614">
      <w:pPr>
        <w:pStyle w:val="Paragraph"/>
        <w:rPr>
          <w:lang w:val="en-US"/>
        </w:rPr>
      </w:pPr>
    </w:p>
    <w:p w14:paraId="00D4690E" w14:textId="14FB6AD6" w:rsidR="00AB10F4" w:rsidRPr="002151DC" w:rsidRDefault="00D15384" w:rsidP="00E45614">
      <w:pPr>
        <w:pStyle w:val="Paragraph"/>
        <w:rPr>
          <w:lang w:val="en-US"/>
        </w:rPr>
      </w:pPr>
      <w:r w:rsidRPr="002151DC">
        <w:rPr>
          <w:lang w:val="en-US"/>
        </w:rPr>
        <w:t xml:space="preserve">This document has been executed as a </w:t>
      </w:r>
      <w:r w:rsidR="007C0F41" w:rsidRPr="002151DC">
        <w:rPr>
          <w:b/>
          <w:bCs/>
          <w:lang w:val="en-US"/>
        </w:rPr>
        <w:t>DEED</w:t>
      </w:r>
      <w:r w:rsidRPr="002151DC">
        <w:rPr>
          <w:b/>
          <w:bCs/>
          <w:lang w:val="en-US"/>
        </w:rPr>
        <w:t xml:space="preserve"> </w:t>
      </w:r>
      <w:r w:rsidRPr="002151DC">
        <w:rPr>
          <w:lang w:val="en-US"/>
        </w:rPr>
        <w:t>and is delivered and takes effect on the date stated at the beginning of it.</w:t>
      </w:r>
    </w:p>
    <w:p w14:paraId="6FCEEA84" w14:textId="77777777" w:rsidR="00AB10F4" w:rsidRPr="002151DC" w:rsidRDefault="00D15384" w:rsidP="00D514F4">
      <w:pPr>
        <w:pStyle w:val="Schedule"/>
        <w:pageBreakBefore/>
        <w:numPr>
          <w:ilvl w:val="0"/>
          <w:numId w:val="27"/>
        </w:numPr>
        <w:jc w:val="center"/>
      </w:pPr>
      <w:bookmarkStart w:id="512" w:name="a266154"/>
      <w:bookmarkStart w:id="513" w:name="_Toc158197966"/>
      <w:r w:rsidRPr="002151DC">
        <w:lastRenderedPageBreak/>
        <w:t>Property</w:t>
      </w:r>
      <w:bookmarkEnd w:id="512"/>
      <w:bookmarkEnd w:id="513"/>
    </w:p>
    <w:p w14:paraId="4D2E9966" w14:textId="77777777" w:rsidR="007D1C34" w:rsidRPr="002151DC" w:rsidRDefault="00D15384" w:rsidP="00E45614">
      <w:pPr>
        <w:pStyle w:val="NoNumUntitledClause"/>
      </w:pPr>
      <w:bookmarkStart w:id="514" w:name="_Hlk157159794"/>
      <w:bookmarkStart w:id="515" w:name="a378631"/>
      <w:r w:rsidRPr="002151DC">
        <w:t xml:space="preserve">The land and building known as </w:t>
      </w:r>
      <w:r w:rsidR="00063C20" w:rsidRPr="002151DC">
        <w:t xml:space="preserve">the former </w:t>
      </w:r>
      <w:r w:rsidR="007D1C34" w:rsidRPr="002151DC">
        <w:t>Victorian Cafe</w:t>
      </w:r>
      <w:r w:rsidR="00063C20" w:rsidRPr="002151DC">
        <w:t xml:space="preserve">, Marine Parade, </w:t>
      </w:r>
      <w:proofErr w:type="spellStart"/>
      <w:r w:rsidR="00063C20" w:rsidRPr="002151DC">
        <w:t>Weston-super-Mare</w:t>
      </w:r>
      <w:proofErr w:type="spellEnd"/>
      <w:r w:rsidRPr="002151DC">
        <w:t xml:space="preserve"> and shown edged red on the Property Plan including</w:t>
      </w:r>
      <w:r w:rsidR="007D1C34" w:rsidRPr="002151DC">
        <w:t>:</w:t>
      </w:r>
    </w:p>
    <w:p w14:paraId="5F3DA28A" w14:textId="1035FD9B" w:rsidR="007D1C34" w:rsidRPr="002151DC" w:rsidRDefault="00D15384" w:rsidP="007D1C34">
      <w:pPr>
        <w:pStyle w:val="NoNumUntitledClause"/>
        <w:numPr>
          <w:ilvl w:val="0"/>
          <w:numId w:val="49"/>
        </w:numPr>
      </w:pPr>
      <w:r w:rsidRPr="002151DC">
        <w:t>one half severed vertically of any party walls separating th</w:t>
      </w:r>
      <w:r w:rsidR="009D7A82" w:rsidRPr="002151DC">
        <w:t>e Property</w:t>
      </w:r>
      <w:r w:rsidRPr="002151DC">
        <w:t xml:space="preserve"> from any adjoining premises</w:t>
      </w:r>
      <w:bookmarkEnd w:id="514"/>
      <w:r w:rsidR="00063C20" w:rsidRPr="002151DC">
        <w:t xml:space="preserve">; </w:t>
      </w:r>
      <w:bookmarkEnd w:id="515"/>
    </w:p>
    <w:p w14:paraId="29A53784" w14:textId="72A05E91" w:rsidR="007D1C34" w:rsidRPr="002151DC" w:rsidRDefault="007D1C34" w:rsidP="007D1C34">
      <w:pPr>
        <w:pStyle w:val="NoNumUntitledClause"/>
        <w:numPr>
          <w:ilvl w:val="0"/>
          <w:numId w:val="49"/>
        </w:numPr>
        <w:rPr>
          <w:szCs w:val="22"/>
        </w:rPr>
      </w:pPr>
      <w:r w:rsidRPr="002151DC">
        <w:rPr>
          <w:szCs w:val="22"/>
        </w:rPr>
        <w:t>All additions and improvements to the Pr</w:t>
      </w:r>
      <w:r w:rsidR="009D7A82" w:rsidRPr="002151DC">
        <w:rPr>
          <w:szCs w:val="22"/>
        </w:rPr>
        <w:t>operty</w:t>
      </w:r>
    </w:p>
    <w:p w14:paraId="4B1C9BF8" w14:textId="584E3149" w:rsidR="007D1C34" w:rsidRPr="002151DC" w:rsidRDefault="007D1C34" w:rsidP="007D1C34">
      <w:pPr>
        <w:pStyle w:val="NoNumUntitledClause"/>
        <w:numPr>
          <w:ilvl w:val="0"/>
          <w:numId w:val="49"/>
        </w:numPr>
        <w:rPr>
          <w:szCs w:val="22"/>
        </w:rPr>
      </w:pPr>
      <w:r w:rsidRPr="002151DC">
        <w:rPr>
          <w:szCs w:val="22"/>
        </w:rPr>
        <w:t xml:space="preserve">All landlord’s fixtures and fittings that are from time to time in or on the </w:t>
      </w:r>
      <w:r w:rsidR="009D7A82" w:rsidRPr="002151DC">
        <w:rPr>
          <w:szCs w:val="22"/>
        </w:rPr>
        <w:t>Property</w:t>
      </w:r>
      <w:r w:rsidRPr="002151DC">
        <w:rPr>
          <w:szCs w:val="22"/>
        </w:rPr>
        <w:t xml:space="preserve"> (whether originally fixed or fastened to or on the </w:t>
      </w:r>
      <w:r w:rsidR="009D7A82" w:rsidRPr="002151DC">
        <w:rPr>
          <w:szCs w:val="22"/>
        </w:rPr>
        <w:t>Property</w:t>
      </w:r>
      <w:r w:rsidRPr="002151DC">
        <w:rPr>
          <w:szCs w:val="22"/>
        </w:rPr>
        <w:t xml:space="preserve"> or otherwise)</w:t>
      </w:r>
    </w:p>
    <w:p w14:paraId="6600CBFE" w14:textId="658A3C9E" w:rsidR="007D1C34" w:rsidRPr="002151DC" w:rsidRDefault="007D1C34" w:rsidP="007D1C34">
      <w:pPr>
        <w:pStyle w:val="NoNumUntitledClause"/>
        <w:numPr>
          <w:ilvl w:val="0"/>
          <w:numId w:val="49"/>
        </w:numPr>
        <w:rPr>
          <w:szCs w:val="22"/>
        </w:rPr>
      </w:pPr>
      <w:r w:rsidRPr="002151DC">
        <w:rPr>
          <w:szCs w:val="22"/>
        </w:rPr>
        <w:t>The roof and roof space (if any) the foundations all external or structural or load bearing walls columns beams and supports and all Conduits within the Property</w:t>
      </w:r>
    </w:p>
    <w:p w14:paraId="476C2FF8" w14:textId="77777777" w:rsidR="007D1C34" w:rsidRPr="002151DC" w:rsidRDefault="007D1C34" w:rsidP="00E45614">
      <w:pPr>
        <w:pStyle w:val="NoNumUntitledClause"/>
        <w:rPr>
          <w:szCs w:val="22"/>
        </w:rPr>
      </w:pPr>
    </w:p>
    <w:p w14:paraId="743CB0C0" w14:textId="772B3FE2" w:rsidR="00AB10F4" w:rsidRPr="002151DC" w:rsidRDefault="00D15384" w:rsidP="00D514F4">
      <w:pPr>
        <w:pStyle w:val="Schedule"/>
        <w:pageBreakBefore/>
        <w:numPr>
          <w:ilvl w:val="0"/>
          <w:numId w:val="27"/>
        </w:numPr>
        <w:jc w:val="center"/>
      </w:pPr>
      <w:bookmarkStart w:id="516" w:name="a186144"/>
      <w:bookmarkStart w:id="517" w:name="_Toc158197967"/>
      <w:r w:rsidRPr="002151DC">
        <w:lastRenderedPageBreak/>
        <w:t>Rights</w:t>
      </w:r>
      <w:bookmarkEnd w:id="516"/>
      <w:bookmarkEnd w:id="517"/>
    </w:p>
    <w:p w14:paraId="5755AC83" w14:textId="78AE3E01" w:rsidR="00AB10F4" w:rsidRPr="002151DC" w:rsidRDefault="00D15384" w:rsidP="00A06B2D">
      <w:pPr>
        <w:pStyle w:val="ScheduleUntitledClause"/>
        <w:numPr>
          <w:ilvl w:val="0"/>
          <w:numId w:val="30"/>
        </w:numPr>
      </w:pPr>
      <w:bookmarkStart w:id="518" w:name="a856209"/>
      <w:r w:rsidRPr="002151DC">
        <w:t>In common with the Landlord and any other person authorised by the Landlord, the Landlord grants to the Tenant the following easements (for the benefit of the Property) and the following other rights:</w:t>
      </w:r>
      <w:bookmarkEnd w:id="518"/>
    </w:p>
    <w:p w14:paraId="7BF6A8E1" w14:textId="68655923" w:rsidR="00EC3E88" w:rsidRPr="002151DC" w:rsidRDefault="00EC3E88" w:rsidP="00A06B2D">
      <w:pPr>
        <w:pStyle w:val="ScheduleUntitledsubclause1"/>
        <w:numPr>
          <w:ilvl w:val="1"/>
          <w:numId w:val="30"/>
        </w:numPr>
      </w:pPr>
      <w:bookmarkStart w:id="519" w:name="a584028"/>
      <w:r w:rsidRPr="002151DC">
        <w:rPr>
          <w:b/>
          <w:bCs/>
        </w:rPr>
        <w:t>Utilities</w:t>
      </w:r>
      <w:r w:rsidRPr="002151DC">
        <w:t xml:space="preserve">: the right to the free and uninterrupted passage and running of Utilities to and from the Property in and through the Service Media that now or which may, during the Term, be in on or under the Landlord’s Neighbouring Property and serve the Property.  </w:t>
      </w:r>
    </w:p>
    <w:p w14:paraId="54417317" w14:textId="0701BEF6" w:rsidR="00EC3E88" w:rsidRPr="002151DC" w:rsidRDefault="00EC3E88" w:rsidP="00A06B2D">
      <w:pPr>
        <w:pStyle w:val="ScheduleUntitledsubclause1"/>
        <w:numPr>
          <w:ilvl w:val="1"/>
          <w:numId w:val="30"/>
        </w:numPr>
      </w:pPr>
      <w:r w:rsidRPr="002151DC">
        <w:rPr>
          <w:b/>
          <w:bCs/>
        </w:rPr>
        <w:t>Entry</w:t>
      </w:r>
      <w:r w:rsidRPr="002151DC">
        <w:t xml:space="preserve"> - Subject to </w:t>
      </w:r>
      <w:r w:rsidRPr="002151DC">
        <w:rPr>
          <w:b/>
          <w:bCs/>
        </w:rPr>
        <w:t xml:space="preserve">paragraph </w:t>
      </w:r>
      <w:r w:rsidR="008E2A68" w:rsidRPr="002151DC">
        <w:rPr>
          <w:b/>
          <w:bCs/>
        </w:rPr>
        <w:t>2 of this Schedule</w:t>
      </w:r>
      <w:r w:rsidRPr="002151DC">
        <w:t xml:space="preserve">, the right for the Tenant with or without workmen and equipment to enter upon the Landlord’s Neighbouring Property to connect to, repair, maintain and where appropriate renew Service Media serving the Property, </w:t>
      </w:r>
    </w:p>
    <w:p w14:paraId="0CC7F3B0" w14:textId="57C9DB92" w:rsidR="00AB10F4" w:rsidRPr="002151DC" w:rsidRDefault="00EC3E88" w:rsidP="00A06B2D">
      <w:pPr>
        <w:pStyle w:val="ScheduleUntitledsubclause1"/>
        <w:numPr>
          <w:ilvl w:val="1"/>
          <w:numId w:val="30"/>
        </w:numPr>
      </w:pPr>
      <w:r w:rsidRPr="002151DC">
        <w:rPr>
          <w:b/>
          <w:bCs/>
        </w:rPr>
        <w:t>Support</w:t>
      </w:r>
      <w:r w:rsidRPr="002151DC">
        <w:t xml:space="preserve"> - </w:t>
      </w:r>
      <w:r w:rsidR="00D15384" w:rsidRPr="002151DC">
        <w:t>The right to support and protection for the Property from the Landlord's Neighbouring Property to the extent that the Landlord's Neighbouring Property provides support and protection to the Property at the date of this lease.</w:t>
      </w:r>
      <w:bookmarkEnd w:id="519"/>
    </w:p>
    <w:p w14:paraId="4C005DAC" w14:textId="0C3E3D55" w:rsidR="00E7275A" w:rsidRPr="002151DC" w:rsidRDefault="00EC3E88" w:rsidP="00EC3E88">
      <w:pPr>
        <w:pStyle w:val="ScheduleUntitledsubclause1"/>
        <w:numPr>
          <w:ilvl w:val="1"/>
          <w:numId w:val="30"/>
        </w:numPr>
      </w:pPr>
      <w:bookmarkStart w:id="520" w:name="a548372"/>
      <w:r w:rsidRPr="002151DC">
        <w:rPr>
          <w:b/>
          <w:bCs/>
        </w:rPr>
        <w:t>Access</w:t>
      </w:r>
      <w:r w:rsidRPr="002151DC">
        <w:t xml:space="preserve"> </w:t>
      </w:r>
      <w:r w:rsidR="00E7275A" w:rsidRPr="002151DC">
        <w:t>–</w:t>
      </w:r>
      <w:r w:rsidRPr="002151DC">
        <w:t xml:space="preserve"> </w:t>
      </w:r>
      <w:r w:rsidR="00AD5F79" w:rsidRPr="002151DC">
        <w:rPr>
          <w:b/>
          <w:bCs/>
        </w:rPr>
        <w:t xml:space="preserve">subject to paragraph 6.1 of Schedule 3 </w:t>
      </w:r>
    </w:p>
    <w:p w14:paraId="304052EC" w14:textId="6F8492CB" w:rsidR="00EC3E88" w:rsidRPr="002151DC" w:rsidRDefault="00EC3E88" w:rsidP="00E7275A">
      <w:pPr>
        <w:pStyle w:val="ScheduleUntitledsubclause1"/>
        <w:numPr>
          <w:ilvl w:val="2"/>
          <w:numId w:val="30"/>
        </w:numPr>
      </w:pPr>
      <w:r w:rsidRPr="002151DC">
        <w:t>Right of Access to and from the Property on foot across the paths designated by the Landlord from time to time on the Landlord’s Neighbouring Property.</w:t>
      </w:r>
    </w:p>
    <w:p w14:paraId="6EB2632C" w14:textId="31A51AE7" w:rsidR="00630D1D" w:rsidRPr="002151DC" w:rsidRDefault="002948D2" w:rsidP="00E7275A">
      <w:pPr>
        <w:pStyle w:val="ScheduleUntitledsubclause1"/>
        <w:numPr>
          <w:ilvl w:val="2"/>
          <w:numId w:val="30"/>
        </w:numPr>
      </w:pPr>
      <w:r w:rsidRPr="002151DC">
        <w:t>Right of Access for delivery vehicles to and from the Property across Marine Parade for the purposes of loading and unloading only</w:t>
      </w:r>
      <w:r w:rsidRPr="002151DC">
        <w:rPr>
          <w:i/>
          <w:iCs/>
        </w:rPr>
        <w:t xml:space="preserve"> </w:t>
      </w:r>
      <w:r w:rsidR="00D514F4" w:rsidRPr="002151DC">
        <w:t xml:space="preserve">subject to compliance with the obligations set out in </w:t>
      </w:r>
      <w:r w:rsidR="00D514F4" w:rsidRPr="002151DC">
        <w:rPr>
          <w:b/>
          <w:bCs/>
        </w:rPr>
        <w:t>Schedule 7 [Operational Requirements</w:t>
      </w:r>
      <w:r w:rsidR="00D514F4" w:rsidRPr="002151DC">
        <w:t>].</w:t>
      </w:r>
      <w:r w:rsidRPr="002151DC">
        <w:rPr>
          <w:i/>
          <w:iCs/>
        </w:rPr>
        <w:t>]</w:t>
      </w:r>
    </w:p>
    <w:p w14:paraId="353883C1" w14:textId="47AD8351" w:rsidR="00063C20" w:rsidRPr="002151DC" w:rsidRDefault="00E7275A" w:rsidP="00A06B2D">
      <w:pPr>
        <w:pStyle w:val="ScheduleUntitledsubclause1"/>
        <w:numPr>
          <w:ilvl w:val="1"/>
          <w:numId w:val="30"/>
        </w:numPr>
      </w:pPr>
      <w:bookmarkStart w:id="521" w:name="_Ref158193623"/>
      <w:r w:rsidRPr="002151DC">
        <w:rPr>
          <w:b/>
          <w:bCs/>
        </w:rPr>
        <w:t xml:space="preserve">Seating Area: </w:t>
      </w:r>
      <w:r w:rsidR="00063C20" w:rsidRPr="002151DC">
        <w:t xml:space="preserve">a right to </w:t>
      </w:r>
      <w:r w:rsidRPr="002151DC">
        <w:t xml:space="preserve">place tables and chairs on the </w:t>
      </w:r>
      <w:r w:rsidR="00063C20" w:rsidRPr="002151DC">
        <w:t xml:space="preserve">area shown edged green on the Plan </w:t>
      </w:r>
      <w:r w:rsidRPr="002151DC">
        <w:t xml:space="preserve">(“the </w:t>
      </w:r>
      <w:r w:rsidR="006953FE" w:rsidRPr="002151DC">
        <w:t>Seating Area</w:t>
      </w:r>
      <w:r w:rsidRPr="002151DC">
        <w:t xml:space="preserve">”) and to use the same as an outside seating area in accordance with the Permitted Use only </w:t>
      </w:r>
      <w:r w:rsidR="00D514F4" w:rsidRPr="002151DC">
        <w:t xml:space="preserve">and </w:t>
      </w:r>
      <w:r w:rsidRPr="002151DC">
        <w:t xml:space="preserve">subject to compliance with the obligations set out in </w:t>
      </w:r>
      <w:r w:rsidRPr="002151DC">
        <w:rPr>
          <w:b/>
          <w:bCs/>
        </w:rPr>
        <w:t>Schedule 7 [Operational Requirements</w:t>
      </w:r>
      <w:r w:rsidRPr="002151DC">
        <w:t>]</w:t>
      </w:r>
      <w:r w:rsidR="00063C20" w:rsidRPr="002151DC">
        <w:t>.</w:t>
      </w:r>
      <w:bookmarkEnd w:id="521"/>
      <w:r w:rsidR="00063C20" w:rsidRPr="002151DC">
        <w:t xml:space="preserve"> </w:t>
      </w:r>
    </w:p>
    <w:p w14:paraId="6DDC4F19" w14:textId="3CCD90CB" w:rsidR="00AB10F4" w:rsidRPr="002151DC" w:rsidRDefault="00D15384" w:rsidP="00A06B2D">
      <w:pPr>
        <w:pStyle w:val="ScheduleUntitledsubclause1"/>
        <w:numPr>
          <w:ilvl w:val="1"/>
          <w:numId w:val="30"/>
        </w:numPr>
        <w:rPr>
          <w:highlight w:val="yellow"/>
        </w:rPr>
      </w:pPr>
      <w:r w:rsidRPr="002151DC">
        <w:rPr>
          <w:highlight w:val="yellow"/>
        </w:rPr>
        <w:t>[[OTHER RIGHTS].]]</w:t>
      </w:r>
      <w:bookmarkEnd w:id="520"/>
    </w:p>
    <w:p w14:paraId="099A1EF6" w14:textId="77777777" w:rsidR="00E7275A" w:rsidRPr="002151DC" w:rsidRDefault="00E7275A" w:rsidP="00E7275A">
      <w:pPr>
        <w:pStyle w:val="Untitledsubclause1"/>
        <w:numPr>
          <w:ilvl w:val="0"/>
          <w:numId w:val="30"/>
        </w:numPr>
        <w:rPr>
          <w:b/>
          <w:bCs/>
        </w:rPr>
      </w:pPr>
      <w:r w:rsidRPr="002151DC">
        <w:rPr>
          <w:b/>
          <w:bCs/>
        </w:rPr>
        <w:t>Entry</w:t>
      </w:r>
    </w:p>
    <w:p w14:paraId="0F06DDDF" w14:textId="13627DC6" w:rsidR="008E2A68" w:rsidRPr="002151DC" w:rsidRDefault="00E7275A" w:rsidP="00E7275A">
      <w:pPr>
        <w:pStyle w:val="Untitledsubclause1"/>
        <w:numPr>
          <w:ilvl w:val="1"/>
          <w:numId w:val="30"/>
        </w:numPr>
      </w:pPr>
      <w:r w:rsidRPr="002151DC">
        <w:t xml:space="preserve">Subject to </w:t>
      </w:r>
      <w:r w:rsidRPr="002151DC">
        <w:rPr>
          <w:b/>
          <w:bCs/>
        </w:rPr>
        <w:t>paragraph 1.4 of this Schedule 2</w:t>
      </w:r>
      <w:r w:rsidRPr="002151DC">
        <w:t xml:space="preserve"> the Tenant shall before exercising any right of ent</w:t>
      </w:r>
      <w:r w:rsidR="008E2A68" w:rsidRPr="002151DC">
        <w:t>r</w:t>
      </w:r>
      <w:r w:rsidRPr="002151DC">
        <w:t>y onto the Landlord’s Neighbouring Property serve on the Landlord not less than two Working Days prior written notice (“the Access Notice”)</w:t>
      </w:r>
    </w:p>
    <w:p w14:paraId="3AC62587" w14:textId="77777777" w:rsidR="008E2A68" w:rsidRPr="002151DC" w:rsidRDefault="008E2A68" w:rsidP="00E7275A">
      <w:pPr>
        <w:pStyle w:val="Untitledsubclause1"/>
        <w:numPr>
          <w:ilvl w:val="1"/>
          <w:numId w:val="30"/>
        </w:numPr>
      </w:pPr>
      <w:r w:rsidRPr="002151DC">
        <w:t xml:space="preserve">The Access Notice shall specify:- </w:t>
      </w:r>
    </w:p>
    <w:p w14:paraId="50C05154" w14:textId="6907A959" w:rsidR="008E2A68" w:rsidRPr="002151DC" w:rsidRDefault="008E2A68" w:rsidP="008E2A68">
      <w:pPr>
        <w:pStyle w:val="Untitledsubclause1"/>
        <w:numPr>
          <w:ilvl w:val="2"/>
          <w:numId w:val="30"/>
        </w:numPr>
      </w:pPr>
      <w:r w:rsidRPr="002151DC">
        <w:t>The date being a Working day and a reasonable time on that date when access is required;</w:t>
      </w:r>
    </w:p>
    <w:p w14:paraId="2CA78AA8" w14:textId="103F9F77" w:rsidR="008E2A68" w:rsidRPr="002151DC" w:rsidRDefault="008E2A68" w:rsidP="008E2A68">
      <w:pPr>
        <w:pStyle w:val="Untitledsubclause1"/>
        <w:numPr>
          <w:ilvl w:val="2"/>
          <w:numId w:val="30"/>
        </w:numPr>
      </w:pPr>
      <w:r w:rsidRPr="002151DC">
        <w:lastRenderedPageBreak/>
        <w:t>The purpose for which access is required and the likely duration of any access visit;</w:t>
      </w:r>
    </w:p>
    <w:p w14:paraId="078289FA" w14:textId="77777777" w:rsidR="008E2A68" w:rsidRPr="002151DC" w:rsidRDefault="008E2A68" w:rsidP="008E2A68">
      <w:pPr>
        <w:pStyle w:val="Untitledsubclause1"/>
        <w:numPr>
          <w:ilvl w:val="2"/>
          <w:numId w:val="30"/>
        </w:numPr>
      </w:pPr>
      <w:r w:rsidRPr="002151DC">
        <w:t>The names and details of the person or persons requiring access.</w:t>
      </w:r>
    </w:p>
    <w:p w14:paraId="598F741F" w14:textId="77777777" w:rsidR="008E2A68" w:rsidRPr="002151DC" w:rsidRDefault="008E2A68" w:rsidP="008E2A68">
      <w:pPr>
        <w:pStyle w:val="Untitledsubclause1"/>
        <w:numPr>
          <w:ilvl w:val="1"/>
          <w:numId w:val="30"/>
        </w:numPr>
      </w:pPr>
      <w:r w:rsidRPr="002151DC">
        <w:t>The Tenant shall comply with all requirements, requests and directions of the Landlord as to the manner in which access is granted and works are carried out by the Tenant:</w:t>
      </w:r>
    </w:p>
    <w:p w14:paraId="2D937868" w14:textId="6474EB13" w:rsidR="008E2A68" w:rsidRPr="002151DC" w:rsidRDefault="008E2A68" w:rsidP="008E2A68">
      <w:pPr>
        <w:pStyle w:val="Untitledsubclause1"/>
        <w:numPr>
          <w:ilvl w:val="2"/>
          <w:numId w:val="30"/>
        </w:numPr>
      </w:pPr>
      <w:r w:rsidRPr="002151DC">
        <w:t xml:space="preserve">The Tenant shall only be entitled to enter the Landlord’s Neighbouring Property pursuant to </w:t>
      </w:r>
      <w:r w:rsidRPr="002151DC">
        <w:rPr>
          <w:b/>
          <w:bCs/>
        </w:rPr>
        <w:t>paragraph 1.2 of this Schedule</w:t>
      </w:r>
      <w:r w:rsidRPr="002151DC">
        <w:t xml:space="preserve"> if it would otherwise not be reasonably practicable to carry out the works and not be economically viable to do so; and</w:t>
      </w:r>
    </w:p>
    <w:p w14:paraId="55C1C4A2" w14:textId="77777777" w:rsidR="008E2A68" w:rsidRPr="002151DC" w:rsidRDefault="008E2A68" w:rsidP="008E2A68">
      <w:pPr>
        <w:pStyle w:val="Untitledsubclause1"/>
        <w:numPr>
          <w:ilvl w:val="2"/>
          <w:numId w:val="30"/>
        </w:numPr>
      </w:pPr>
      <w:r w:rsidRPr="002151DC">
        <w:t>In exercising the rights the Tenant shall so far as reasonably possible restrict to a minimum any disruption to the Landlord and will make good as soon as possible to the Landlord’s reasonable satisfaction all damage caused to the Landlord’s Neighbouring Property.</w:t>
      </w:r>
    </w:p>
    <w:p w14:paraId="159E009F" w14:textId="77777777" w:rsidR="008E2A68" w:rsidRPr="002151DC" w:rsidRDefault="008E2A68" w:rsidP="006953FE">
      <w:pPr>
        <w:pStyle w:val="Untitledsubclause1"/>
        <w:numPr>
          <w:ilvl w:val="1"/>
          <w:numId w:val="30"/>
        </w:numPr>
      </w:pPr>
      <w:r w:rsidRPr="002151DC">
        <w:t>In an emergency the Tenant shall give as much notice as is practicable to the Landlord specifying the nature of the emergency and that access is required.</w:t>
      </w:r>
    </w:p>
    <w:p w14:paraId="0F1FC7C7" w14:textId="54F1B31C" w:rsidR="008E2A68" w:rsidRPr="002151DC" w:rsidRDefault="008E2A68" w:rsidP="006953FE">
      <w:pPr>
        <w:pStyle w:val="Untitledsubclause1"/>
        <w:numPr>
          <w:ilvl w:val="1"/>
          <w:numId w:val="30"/>
        </w:numPr>
      </w:pPr>
      <w:r w:rsidRPr="002151DC">
        <w:t xml:space="preserve">Access pursuant to </w:t>
      </w:r>
      <w:r w:rsidRPr="002151DC">
        <w:rPr>
          <w:b/>
          <w:bCs/>
        </w:rPr>
        <w:t>this paragraph</w:t>
      </w:r>
      <w:r w:rsidRPr="002151DC">
        <w:t xml:space="preserve"> shall be subject to any prior leases or occupations on the Landlord’s Neighbouring Property created or existing on or before the date of this Lease.  </w:t>
      </w:r>
    </w:p>
    <w:p w14:paraId="2D7B60ED" w14:textId="77777777" w:rsidR="00AB10F4" w:rsidRPr="002151DC" w:rsidRDefault="00D15384" w:rsidP="00D514F4">
      <w:pPr>
        <w:pStyle w:val="Schedule"/>
        <w:pageBreakBefore/>
        <w:numPr>
          <w:ilvl w:val="0"/>
          <w:numId w:val="27"/>
        </w:numPr>
        <w:jc w:val="center"/>
      </w:pPr>
      <w:bookmarkStart w:id="522" w:name="a979993"/>
      <w:bookmarkStart w:id="523" w:name="_Toc158197968"/>
      <w:r w:rsidRPr="002151DC">
        <w:lastRenderedPageBreak/>
        <w:t>Reservations</w:t>
      </w:r>
      <w:bookmarkEnd w:id="522"/>
      <w:bookmarkEnd w:id="523"/>
    </w:p>
    <w:p w14:paraId="71422668" w14:textId="4BC83646" w:rsidR="00AB10F4" w:rsidRPr="002151DC" w:rsidRDefault="00D15384" w:rsidP="00A06B2D">
      <w:pPr>
        <w:pStyle w:val="ScheduleUntitledClause"/>
        <w:numPr>
          <w:ilvl w:val="0"/>
          <w:numId w:val="31"/>
        </w:numPr>
      </w:pPr>
      <w:bookmarkStart w:id="524" w:name="a482168"/>
      <w:r w:rsidRPr="002151DC">
        <w:t xml:space="preserve">Subject to </w:t>
      </w:r>
      <w:r w:rsidRPr="002151DC">
        <w:rPr>
          <w:b/>
          <w:bCs/>
        </w:rPr>
        <w:fldChar w:fldCharType="begin"/>
      </w:r>
      <w:r w:rsidRPr="002151DC">
        <w:rPr>
          <w:b/>
          <w:bCs/>
        </w:rPr>
        <w:instrText>PAGEREF a122385\# "'paragraph '"  \h</w:instrText>
      </w:r>
      <w:r w:rsidRPr="002151DC">
        <w:rPr>
          <w:b/>
          <w:bCs/>
        </w:rPr>
      </w:r>
      <w:r w:rsidRPr="002151DC">
        <w:rPr>
          <w:b/>
          <w:bCs/>
        </w:rPr>
        <w:fldChar w:fldCharType="separate"/>
      </w:r>
      <w:r w:rsidR="00943D29" w:rsidRPr="002151DC">
        <w:rPr>
          <w:b/>
          <w:bCs/>
          <w:noProof/>
        </w:rPr>
        <w:t xml:space="preserve">paragraph </w:t>
      </w:r>
      <w:r w:rsidRPr="002151DC">
        <w:rPr>
          <w:b/>
          <w:bCs/>
        </w:rPr>
        <w:fldChar w:fldCharType="end"/>
      </w:r>
      <w:r w:rsidRPr="002151DC">
        <w:rPr>
          <w:b/>
          <w:bCs/>
        </w:rPr>
        <w:fldChar w:fldCharType="begin"/>
      </w:r>
      <w:r w:rsidRPr="002151DC">
        <w:rPr>
          <w:b/>
          <w:bCs/>
          <w:highlight w:val="lightGray"/>
        </w:rPr>
        <w:instrText>REF a122385 \h \w</w:instrText>
      </w:r>
      <w:r w:rsidR="007C0F41"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2</w:t>
      </w:r>
      <w:r w:rsidRPr="002151DC">
        <w:rPr>
          <w:b/>
          <w:bCs/>
        </w:rPr>
        <w:fldChar w:fldCharType="end"/>
      </w:r>
      <w:r w:rsidRPr="002151DC">
        <w:rPr>
          <w:b/>
          <w:bCs/>
        </w:rPr>
        <w:t xml:space="preserve"> and </w:t>
      </w:r>
      <w:r w:rsidRPr="002151DC">
        <w:rPr>
          <w:b/>
          <w:bCs/>
        </w:rPr>
        <w:fldChar w:fldCharType="begin"/>
      </w:r>
      <w:r w:rsidRPr="002151DC">
        <w:rPr>
          <w:b/>
          <w:bCs/>
        </w:rPr>
        <w:instrText>PAGEREF a308253\# "'paragraph '"  \h</w:instrText>
      </w:r>
      <w:r w:rsidRPr="002151DC">
        <w:rPr>
          <w:b/>
          <w:bCs/>
        </w:rPr>
      </w:r>
      <w:r w:rsidRPr="002151DC">
        <w:rPr>
          <w:b/>
          <w:bCs/>
        </w:rPr>
        <w:fldChar w:fldCharType="separate"/>
      </w:r>
      <w:r w:rsidR="00943D29" w:rsidRPr="002151DC">
        <w:rPr>
          <w:b/>
          <w:bCs/>
          <w:noProof/>
        </w:rPr>
        <w:t xml:space="preserve">paragraph </w:t>
      </w:r>
      <w:r w:rsidRPr="002151DC">
        <w:rPr>
          <w:b/>
          <w:bCs/>
        </w:rPr>
        <w:fldChar w:fldCharType="end"/>
      </w:r>
      <w:r w:rsidRPr="002151DC">
        <w:rPr>
          <w:b/>
          <w:bCs/>
        </w:rPr>
        <w:fldChar w:fldCharType="begin"/>
      </w:r>
      <w:r w:rsidRPr="002151DC">
        <w:rPr>
          <w:b/>
          <w:bCs/>
          <w:highlight w:val="lightGray"/>
        </w:rPr>
        <w:instrText>REF a308253 \h \w</w:instrText>
      </w:r>
      <w:r w:rsidR="007C0F41"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3</w:t>
      </w:r>
      <w:r w:rsidRPr="002151DC">
        <w:rPr>
          <w:b/>
          <w:bCs/>
        </w:rPr>
        <w:fldChar w:fldCharType="end"/>
      </w:r>
      <w:r w:rsidRPr="002151DC">
        <w:t xml:space="preserve"> of this </w:t>
      </w:r>
      <w:r w:rsidR="008472F1" w:rsidRPr="002151DC">
        <w:rPr>
          <w:b/>
          <w:bCs/>
        </w:rPr>
        <w:t>Schedule</w:t>
      </w:r>
      <w:r w:rsidRPr="002151DC">
        <w:t>, the Landlord excepts and reserves from this lease the following easements (for the benefit of the Landlord's Neighbouring Property) and the following other rights:</w:t>
      </w:r>
      <w:bookmarkEnd w:id="524"/>
    </w:p>
    <w:p w14:paraId="11C85A79" w14:textId="69254BAB" w:rsidR="00AB10F4" w:rsidRPr="002151DC" w:rsidRDefault="00D15384" w:rsidP="00A06B2D">
      <w:pPr>
        <w:pStyle w:val="ScheduleUntitledsubclause1"/>
        <w:numPr>
          <w:ilvl w:val="1"/>
          <w:numId w:val="31"/>
        </w:numPr>
      </w:pPr>
      <w:bookmarkStart w:id="525" w:name="a563327"/>
      <w:r w:rsidRPr="002151DC">
        <w:t>Rights of light, air, support and protection to the extent those rights are capable of being enjoyed at any time during the Term.</w:t>
      </w:r>
      <w:bookmarkEnd w:id="525"/>
    </w:p>
    <w:p w14:paraId="4E437CA4" w14:textId="60484274" w:rsidR="00AB10F4" w:rsidRPr="002151DC" w:rsidRDefault="00D15384" w:rsidP="00A06B2D">
      <w:pPr>
        <w:pStyle w:val="ScheduleUntitledsubclause1"/>
        <w:numPr>
          <w:ilvl w:val="1"/>
          <w:numId w:val="31"/>
        </w:numPr>
      </w:pPr>
      <w:bookmarkStart w:id="526" w:name="a234357"/>
      <w:r w:rsidRPr="002151DC">
        <w:t xml:space="preserve">Subject to the Landlord complying with </w:t>
      </w:r>
      <w:r w:rsidRPr="002151DC">
        <w:rPr>
          <w:b/>
          <w:bCs/>
        </w:rPr>
        <w:fldChar w:fldCharType="begin"/>
      </w:r>
      <w:r w:rsidRPr="002151DC">
        <w:rPr>
          <w:b/>
          <w:bCs/>
        </w:rPr>
        <w:instrText>PAGEREF a128925\# "'clause '"  \h</w:instrText>
      </w:r>
      <w:r w:rsidRPr="002151DC">
        <w:rPr>
          <w:b/>
          <w:bCs/>
        </w:rPr>
      </w:r>
      <w:r w:rsidRPr="002151DC">
        <w:rPr>
          <w:b/>
          <w:bCs/>
        </w:rPr>
        <w:fldChar w:fldCharType="separate"/>
      </w:r>
      <w:r w:rsidR="007C0F41" w:rsidRPr="002151DC">
        <w:rPr>
          <w:b/>
          <w:bCs/>
          <w:noProof/>
        </w:rPr>
        <w:t xml:space="preserve">clause </w:t>
      </w:r>
      <w:r w:rsidRPr="002151DC">
        <w:rPr>
          <w:b/>
          <w:bCs/>
        </w:rPr>
        <w:fldChar w:fldCharType="end"/>
      </w:r>
      <w:r w:rsidRPr="002151DC">
        <w:rPr>
          <w:b/>
          <w:bCs/>
        </w:rPr>
        <w:fldChar w:fldCharType="begin"/>
      </w:r>
      <w:r w:rsidRPr="002151DC">
        <w:rPr>
          <w:b/>
          <w:bCs/>
          <w:highlight w:val="lightGray"/>
        </w:rPr>
        <w:instrText>REF a128925 \h \w</w:instrText>
      </w:r>
      <w:r w:rsidR="007C0F41" w:rsidRPr="002151DC">
        <w:rPr>
          <w:b/>
          <w:bCs/>
        </w:rPr>
        <w:instrText xml:space="preserve"> \* MERGEFORMAT </w:instrText>
      </w:r>
      <w:r w:rsidRPr="002151DC">
        <w:rPr>
          <w:b/>
          <w:bCs/>
        </w:rPr>
      </w:r>
      <w:r w:rsidRPr="002151DC">
        <w:rPr>
          <w:b/>
          <w:bCs/>
        </w:rPr>
        <w:fldChar w:fldCharType="separate"/>
      </w:r>
      <w:r w:rsidR="007C0F41" w:rsidRPr="002151DC">
        <w:rPr>
          <w:b/>
          <w:bCs/>
          <w:highlight w:val="lightGray"/>
        </w:rPr>
        <w:t>37</w:t>
      </w:r>
      <w:r w:rsidRPr="002151DC">
        <w:rPr>
          <w:b/>
          <w:bCs/>
        </w:rPr>
        <w:fldChar w:fldCharType="end"/>
      </w:r>
      <w:r w:rsidRPr="002151DC">
        <w:t>, the right to enter the Property for any other purpose mentioned in or connected with:</w:t>
      </w:r>
      <w:bookmarkEnd w:id="526"/>
    </w:p>
    <w:p w14:paraId="0E11919F" w14:textId="77777777" w:rsidR="00AB10F4" w:rsidRPr="002151DC" w:rsidRDefault="00D15384" w:rsidP="00A06B2D">
      <w:pPr>
        <w:pStyle w:val="ScheduleUntitledsubclause2"/>
        <w:numPr>
          <w:ilvl w:val="2"/>
          <w:numId w:val="31"/>
        </w:numPr>
      </w:pPr>
      <w:bookmarkStart w:id="527" w:name="a892559"/>
      <w:r w:rsidRPr="002151DC">
        <w:t>this lease;</w:t>
      </w:r>
      <w:bookmarkEnd w:id="527"/>
    </w:p>
    <w:p w14:paraId="530C45C5" w14:textId="77777777" w:rsidR="00AB10F4" w:rsidRPr="002151DC" w:rsidRDefault="00D15384" w:rsidP="00A06B2D">
      <w:pPr>
        <w:pStyle w:val="ScheduleUntitledsubclause2"/>
        <w:numPr>
          <w:ilvl w:val="2"/>
          <w:numId w:val="31"/>
        </w:numPr>
      </w:pPr>
      <w:bookmarkStart w:id="528" w:name="a508162"/>
      <w:r w:rsidRPr="002151DC">
        <w:t>the Reservations; or</w:t>
      </w:r>
      <w:bookmarkEnd w:id="528"/>
    </w:p>
    <w:p w14:paraId="18DD7B93" w14:textId="01491B3A" w:rsidR="00AB10F4" w:rsidRPr="002151DC" w:rsidRDefault="00D15384" w:rsidP="00A06B2D">
      <w:pPr>
        <w:pStyle w:val="ScheduleUntitledsubclause2"/>
        <w:numPr>
          <w:ilvl w:val="2"/>
          <w:numId w:val="31"/>
        </w:numPr>
      </w:pPr>
      <w:bookmarkStart w:id="529" w:name="a514465"/>
      <w:r w:rsidRPr="002151DC">
        <w:t>the Landlord's interest in the Property</w:t>
      </w:r>
      <w:r w:rsidR="00EA67EA" w:rsidRPr="002151DC">
        <w:t xml:space="preserve"> or </w:t>
      </w:r>
      <w:r w:rsidRPr="002151DC">
        <w:t>the Landlord's Neighbouring Property.</w:t>
      </w:r>
      <w:bookmarkEnd w:id="529"/>
    </w:p>
    <w:p w14:paraId="03DA6430" w14:textId="6CA63D82" w:rsidR="00AB10F4" w:rsidRPr="002151DC" w:rsidRDefault="00D15384" w:rsidP="00A06B2D">
      <w:pPr>
        <w:pStyle w:val="ScheduleUntitledsubclause1"/>
        <w:numPr>
          <w:ilvl w:val="1"/>
          <w:numId w:val="31"/>
        </w:numPr>
      </w:pPr>
      <w:bookmarkStart w:id="530" w:name="a285452"/>
      <w:r w:rsidRPr="002151DC">
        <w:t>The right to:</w:t>
      </w:r>
      <w:bookmarkEnd w:id="530"/>
    </w:p>
    <w:p w14:paraId="6C42383D" w14:textId="546A70DE" w:rsidR="00AB10F4" w:rsidRPr="002151DC" w:rsidRDefault="00D15384" w:rsidP="00A06B2D">
      <w:pPr>
        <w:pStyle w:val="ScheduleUntitledsubclause2"/>
        <w:numPr>
          <w:ilvl w:val="2"/>
          <w:numId w:val="31"/>
        </w:numPr>
      </w:pPr>
      <w:bookmarkStart w:id="531" w:name="a402443"/>
      <w:r w:rsidRPr="002151DC">
        <w:t>use and connect into Service Media at the Property which are in existence at the date of this lease or which are installed or constructed during the Term; and</w:t>
      </w:r>
      <w:bookmarkEnd w:id="531"/>
    </w:p>
    <w:p w14:paraId="43745BD8" w14:textId="1ED60BA8" w:rsidR="00AB10F4" w:rsidRPr="002151DC" w:rsidRDefault="00D15384" w:rsidP="00A06B2D">
      <w:pPr>
        <w:pStyle w:val="ScheduleUntitledsubclause2"/>
        <w:numPr>
          <w:ilvl w:val="2"/>
          <w:numId w:val="31"/>
        </w:numPr>
      </w:pPr>
      <w:bookmarkStart w:id="532" w:name="a100953"/>
      <w:r w:rsidRPr="002151DC">
        <w:t>install and construct Service Media at the Property to serve the Landlord's Neighbouring Property; and</w:t>
      </w:r>
      <w:bookmarkEnd w:id="532"/>
    </w:p>
    <w:p w14:paraId="61F445A8" w14:textId="1489F52A" w:rsidR="00AB10F4" w:rsidRPr="002151DC" w:rsidRDefault="00D15384" w:rsidP="00A06B2D">
      <w:pPr>
        <w:pStyle w:val="ScheduleUntitledsubclause2"/>
        <w:numPr>
          <w:ilvl w:val="2"/>
          <w:numId w:val="31"/>
        </w:numPr>
      </w:pPr>
      <w:bookmarkStart w:id="533" w:name="a208508"/>
      <w:r w:rsidRPr="002151DC">
        <w:t xml:space="preserve">re-route and replace any Service Media referred to in this </w:t>
      </w:r>
      <w:r w:rsidR="00E204CA" w:rsidRPr="002151DC">
        <w:rPr>
          <w:b/>
          <w:bCs/>
        </w:rPr>
        <w:t>paragraph</w:t>
      </w:r>
      <w:r w:rsidRPr="002151DC">
        <w:t>.</w:t>
      </w:r>
      <w:bookmarkEnd w:id="533"/>
    </w:p>
    <w:p w14:paraId="73213637" w14:textId="48F0E051" w:rsidR="00AB10F4" w:rsidRPr="002151DC" w:rsidRDefault="00D15384" w:rsidP="00A06B2D">
      <w:pPr>
        <w:pStyle w:val="ScheduleUntitledsubclause1"/>
        <w:numPr>
          <w:ilvl w:val="1"/>
          <w:numId w:val="31"/>
        </w:numPr>
      </w:pPr>
      <w:bookmarkStart w:id="534" w:name="a572885"/>
      <w:r w:rsidRPr="002151DC">
        <w:t>At any time during the Term, the full and free right to build, rebuild, alter or develop the Landlord's Neighbouring Property</w:t>
      </w:r>
      <w:r w:rsidR="00EA67EA" w:rsidRPr="002151DC">
        <w:t xml:space="preserve"> </w:t>
      </w:r>
      <w:r w:rsidRPr="002151DC">
        <w:t>as the Landlord may think fit.</w:t>
      </w:r>
      <w:bookmarkEnd w:id="534"/>
    </w:p>
    <w:p w14:paraId="5C29C34E" w14:textId="2F3C69F5" w:rsidR="00AB10F4" w:rsidRPr="002151DC" w:rsidRDefault="00D15384" w:rsidP="00A06B2D">
      <w:pPr>
        <w:pStyle w:val="ScheduleUntitledsubclause1"/>
        <w:numPr>
          <w:ilvl w:val="1"/>
          <w:numId w:val="31"/>
        </w:numPr>
      </w:pPr>
      <w:bookmarkStart w:id="535" w:name="a780065"/>
      <w:r w:rsidRPr="002151DC">
        <w:t xml:space="preserve">Subject to the Landlord complying with </w:t>
      </w:r>
      <w:r w:rsidRPr="002151DC">
        <w:rPr>
          <w:b/>
          <w:bCs/>
        </w:rPr>
        <w:fldChar w:fldCharType="begin"/>
      </w:r>
      <w:r w:rsidRPr="002151DC">
        <w:rPr>
          <w:b/>
          <w:bCs/>
        </w:rPr>
        <w:instrText>PAGEREF a631455\# "'clause '"  \h</w:instrText>
      </w:r>
      <w:r w:rsidRPr="002151DC">
        <w:rPr>
          <w:b/>
          <w:bCs/>
        </w:rPr>
      </w:r>
      <w:r w:rsidRPr="002151DC">
        <w:rPr>
          <w:b/>
          <w:bCs/>
        </w:rPr>
        <w:fldChar w:fldCharType="separate"/>
      </w:r>
      <w:r w:rsidR="007C0F41" w:rsidRPr="002151DC">
        <w:rPr>
          <w:b/>
          <w:bCs/>
          <w:noProof/>
        </w:rPr>
        <w:t xml:space="preserve">clause </w:t>
      </w:r>
      <w:r w:rsidRPr="002151DC">
        <w:rPr>
          <w:b/>
          <w:bCs/>
        </w:rPr>
        <w:fldChar w:fldCharType="end"/>
      </w:r>
      <w:r w:rsidRPr="002151DC">
        <w:rPr>
          <w:b/>
          <w:bCs/>
        </w:rPr>
        <w:fldChar w:fldCharType="begin"/>
      </w:r>
      <w:r w:rsidRPr="002151DC">
        <w:rPr>
          <w:b/>
          <w:bCs/>
          <w:highlight w:val="lightGray"/>
        </w:rPr>
        <w:instrText>REF a631455 \h \w</w:instrText>
      </w:r>
      <w:r w:rsidR="007C0F41" w:rsidRPr="002151DC">
        <w:rPr>
          <w:b/>
          <w:bCs/>
        </w:rPr>
        <w:instrText xml:space="preserve"> \* MERGEFORMAT </w:instrText>
      </w:r>
      <w:r w:rsidRPr="002151DC">
        <w:rPr>
          <w:b/>
          <w:bCs/>
        </w:rPr>
      </w:r>
      <w:r w:rsidRPr="002151DC">
        <w:rPr>
          <w:b/>
          <w:bCs/>
        </w:rPr>
        <w:fldChar w:fldCharType="separate"/>
      </w:r>
      <w:r w:rsidR="007C0F41" w:rsidRPr="002151DC">
        <w:rPr>
          <w:b/>
          <w:bCs/>
          <w:highlight w:val="lightGray"/>
        </w:rPr>
        <w:t>38</w:t>
      </w:r>
      <w:r w:rsidRPr="002151DC">
        <w:rPr>
          <w:b/>
          <w:bCs/>
        </w:rPr>
        <w:fldChar w:fldCharType="end"/>
      </w:r>
      <w:r w:rsidRPr="002151DC">
        <w:t>, the right to erect scaffolding at the Property and attach it to any part of the Property in connection with any of the Reservations.</w:t>
      </w:r>
      <w:bookmarkEnd w:id="535"/>
    </w:p>
    <w:p w14:paraId="6BE8B543" w14:textId="0B315717" w:rsidR="00AD5F79" w:rsidRPr="002151DC" w:rsidRDefault="00AD5F79" w:rsidP="00A06B2D">
      <w:pPr>
        <w:pStyle w:val="ScheduleUntitledsubclause1"/>
        <w:numPr>
          <w:ilvl w:val="1"/>
          <w:numId w:val="31"/>
        </w:numPr>
      </w:pPr>
      <w:r w:rsidRPr="002151DC">
        <w:t xml:space="preserve">A right for the Landlord </w:t>
      </w:r>
      <w:r w:rsidR="00392791" w:rsidRPr="002151DC">
        <w:t>(</w:t>
      </w:r>
      <w:r w:rsidRPr="002151DC">
        <w:t>subject to the Tenant being given reasonable written notice</w:t>
      </w:r>
      <w:r w:rsidR="00392791" w:rsidRPr="002151DC">
        <w:t>)</w:t>
      </w:r>
      <w:r w:rsidRPr="002151DC">
        <w:t xml:space="preserve">, to close Marine Parade for the purposes of sea front related events on Event Days notwithstanding that this will result in the Tenant being required to keep the Property closed.  </w:t>
      </w:r>
    </w:p>
    <w:p w14:paraId="493673C2" w14:textId="77777777" w:rsidR="00AB10F4" w:rsidRPr="002151DC" w:rsidRDefault="00D15384" w:rsidP="00A06B2D">
      <w:pPr>
        <w:pStyle w:val="ScheduleUntitledsubclause1"/>
        <w:numPr>
          <w:ilvl w:val="1"/>
          <w:numId w:val="31"/>
        </w:numPr>
        <w:rPr>
          <w:highlight w:val="yellow"/>
        </w:rPr>
      </w:pPr>
      <w:bookmarkStart w:id="536" w:name="a382532"/>
      <w:r w:rsidRPr="002151DC">
        <w:rPr>
          <w:highlight w:val="yellow"/>
        </w:rPr>
        <w:t>[[OTHER RESERVATIONS].]</w:t>
      </w:r>
      <w:bookmarkEnd w:id="536"/>
    </w:p>
    <w:p w14:paraId="4903ACF2" w14:textId="77777777" w:rsidR="00AB10F4" w:rsidRPr="002151DC" w:rsidRDefault="00D15384" w:rsidP="00A06B2D">
      <w:pPr>
        <w:pStyle w:val="ScheduleUntitledClause"/>
        <w:numPr>
          <w:ilvl w:val="0"/>
          <w:numId w:val="31"/>
        </w:numPr>
        <w:rPr>
          <w:b/>
          <w:bCs/>
        </w:rPr>
      </w:pPr>
      <w:bookmarkStart w:id="537" w:name="a122385"/>
      <w:r w:rsidRPr="002151DC">
        <w:rPr>
          <w:b/>
          <w:bCs/>
        </w:rPr>
        <w:t>The Reservations:</w:t>
      </w:r>
      <w:bookmarkEnd w:id="537"/>
    </w:p>
    <w:p w14:paraId="2D0EA718" w14:textId="3B5D7C8C" w:rsidR="00AB10F4" w:rsidRPr="002151DC" w:rsidRDefault="00D15384" w:rsidP="00A06B2D">
      <w:pPr>
        <w:pStyle w:val="ScheduleUntitledsubclause1"/>
        <w:numPr>
          <w:ilvl w:val="1"/>
          <w:numId w:val="31"/>
        </w:numPr>
      </w:pPr>
      <w:bookmarkStart w:id="538" w:name="a473612"/>
      <w:r w:rsidRPr="002151DC">
        <w:t>Are excepted and reserved notwithstanding that the exercise of any of the Reservations or the works carried out pursuant to them result in a reduction in the flow of light or air to the Property or loss of amenity for the Property provided that they do not materially adversely affect the use and enjoyment of the Property for the Permitted Use.</w:t>
      </w:r>
      <w:bookmarkEnd w:id="538"/>
    </w:p>
    <w:p w14:paraId="262CFBC4" w14:textId="77777777" w:rsidR="00AB10F4" w:rsidRPr="002151DC" w:rsidRDefault="00D15384" w:rsidP="00A06B2D">
      <w:pPr>
        <w:pStyle w:val="ScheduleUntitledsubclause1"/>
        <w:numPr>
          <w:ilvl w:val="1"/>
          <w:numId w:val="31"/>
        </w:numPr>
      </w:pPr>
      <w:bookmarkStart w:id="539" w:name="a333086"/>
      <w:r w:rsidRPr="002151DC">
        <w:lastRenderedPageBreak/>
        <w:t xml:space="preserve">May be exercised by: </w:t>
      </w:r>
      <w:bookmarkEnd w:id="539"/>
    </w:p>
    <w:p w14:paraId="26C362F3" w14:textId="77777777" w:rsidR="00AB10F4" w:rsidRPr="002151DC" w:rsidRDefault="00D15384" w:rsidP="00A06B2D">
      <w:pPr>
        <w:pStyle w:val="ScheduleUntitledsubclause2"/>
        <w:numPr>
          <w:ilvl w:val="2"/>
          <w:numId w:val="31"/>
        </w:numPr>
      </w:pPr>
      <w:bookmarkStart w:id="540" w:name="a762003"/>
      <w:r w:rsidRPr="002151DC">
        <w:t>the Landlord;</w:t>
      </w:r>
      <w:bookmarkEnd w:id="540"/>
    </w:p>
    <w:p w14:paraId="30B7C877" w14:textId="77777777" w:rsidR="00AB10F4" w:rsidRPr="002151DC" w:rsidRDefault="00D15384" w:rsidP="00A06B2D">
      <w:pPr>
        <w:pStyle w:val="ScheduleUntitledsubclause2"/>
        <w:numPr>
          <w:ilvl w:val="2"/>
          <w:numId w:val="31"/>
        </w:numPr>
      </w:pPr>
      <w:bookmarkStart w:id="541" w:name="a582727"/>
      <w:r w:rsidRPr="002151DC">
        <w:t xml:space="preserve">anyone else who is or becomes entitled to exercise them; and </w:t>
      </w:r>
      <w:bookmarkEnd w:id="541"/>
    </w:p>
    <w:p w14:paraId="15923BF3" w14:textId="77777777" w:rsidR="00AB10F4" w:rsidRPr="002151DC" w:rsidRDefault="00D15384" w:rsidP="00A06B2D">
      <w:pPr>
        <w:pStyle w:val="ScheduleUntitledsubclause2"/>
        <w:numPr>
          <w:ilvl w:val="2"/>
          <w:numId w:val="31"/>
        </w:numPr>
      </w:pPr>
      <w:bookmarkStart w:id="542" w:name="a440401"/>
      <w:r w:rsidRPr="002151DC">
        <w:t>anyone authorised by the Landlord.</w:t>
      </w:r>
      <w:bookmarkEnd w:id="542"/>
    </w:p>
    <w:p w14:paraId="30DF7796" w14:textId="77777777" w:rsidR="00AB10F4" w:rsidRPr="002151DC" w:rsidRDefault="00D15384" w:rsidP="00A06B2D">
      <w:pPr>
        <w:pStyle w:val="ScheduleUntitledClause"/>
        <w:numPr>
          <w:ilvl w:val="0"/>
          <w:numId w:val="31"/>
        </w:numPr>
      </w:pPr>
      <w:bookmarkStart w:id="543" w:name="a308253"/>
      <w:r w:rsidRPr="002151DC">
        <w:t>No party exercising any of the Reservations, nor its workers, contractors, agents and professional advisers, shall be liable to the Tenant or to any undertenant or other occupier of or person at the Property for any loss, damage, injury, nuisance or inconvenience arising by reason of its exercising any of the Reservations except for:</w:t>
      </w:r>
      <w:bookmarkEnd w:id="543"/>
    </w:p>
    <w:p w14:paraId="07FB958E" w14:textId="77777777" w:rsidR="00AB10F4" w:rsidRPr="002151DC" w:rsidRDefault="00D15384" w:rsidP="00A06B2D">
      <w:pPr>
        <w:pStyle w:val="ScheduleUntitledsubclause1"/>
        <w:numPr>
          <w:ilvl w:val="1"/>
          <w:numId w:val="31"/>
        </w:numPr>
      </w:pPr>
      <w:bookmarkStart w:id="544" w:name="a136858"/>
      <w:r w:rsidRPr="002151DC">
        <w:t>Physical damage to the Property.</w:t>
      </w:r>
      <w:bookmarkEnd w:id="544"/>
    </w:p>
    <w:p w14:paraId="59A516D1" w14:textId="77777777" w:rsidR="00AB10F4" w:rsidRPr="002151DC" w:rsidRDefault="00D15384" w:rsidP="00A06B2D">
      <w:pPr>
        <w:pStyle w:val="ScheduleUntitledsubclause1"/>
        <w:numPr>
          <w:ilvl w:val="1"/>
          <w:numId w:val="31"/>
        </w:numPr>
      </w:pPr>
      <w:bookmarkStart w:id="545" w:name="a869025"/>
      <w:r w:rsidRPr="002151DC">
        <w:t>Any loss, damage, injury, nuisance or inconvenience in relation to which the law prevents the Landlord from excluding liability.</w:t>
      </w:r>
      <w:bookmarkEnd w:id="545"/>
    </w:p>
    <w:p w14:paraId="2D692C8A" w14:textId="77777777" w:rsidR="00AB10F4" w:rsidRPr="002151DC" w:rsidRDefault="00D15384" w:rsidP="00D514F4">
      <w:pPr>
        <w:pStyle w:val="Schedule"/>
        <w:pageBreakBefore/>
        <w:numPr>
          <w:ilvl w:val="0"/>
          <w:numId w:val="27"/>
        </w:numPr>
        <w:jc w:val="center"/>
      </w:pPr>
      <w:bookmarkStart w:id="546" w:name="a333479"/>
      <w:bookmarkStart w:id="547" w:name="_Toc158197969"/>
      <w:r w:rsidRPr="002151DC">
        <w:lastRenderedPageBreak/>
        <w:t>Third Party Rights</w:t>
      </w:r>
      <w:bookmarkEnd w:id="546"/>
      <w:bookmarkEnd w:id="547"/>
    </w:p>
    <w:p w14:paraId="36DE7117" w14:textId="1F495DF8" w:rsidR="00AB10F4" w:rsidRPr="002151DC" w:rsidRDefault="00D15384" w:rsidP="00A06B2D">
      <w:pPr>
        <w:pStyle w:val="ScheduleUntitledClause"/>
        <w:numPr>
          <w:ilvl w:val="0"/>
          <w:numId w:val="32"/>
        </w:numPr>
      </w:pPr>
      <w:bookmarkStart w:id="548" w:name="a196478"/>
      <w:r w:rsidRPr="002151DC">
        <w:t>All easements and other rights, covenants and restrictions affecting the Property and any land over which the Rights are granted including those set out or referred to in the register entries of</w:t>
      </w:r>
      <w:r w:rsidR="005B3024" w:rsidRPr="002151DC">
        <w:t xml:space="preserve"> </w:t>
      </w:r>
      <w:r w:rsidR="00EA67EA" w:rsidRPr="002151DC">
        <w:t xml:space="preserve">ST245798 </w:t>
      </w:r>
      <w:r w:rsidRPr="002151DC">
        <w:t xml:space="preserve">as at the date of this lease </w:t>
      </w:r>
      <w:bookmarkEnd w:id="548"/>
    </w:p>
    <w:p w14:paraId="0EA559B9" w14:textId="77777777" w:rsidR="00AB10F4" w:rsidRPr="002151DC" w:rsidRDefault="00D15384" w:rsidP="00A06B2D">
      <w:pPr>
        <w:pStyle w:val="ScheduleUntitledClause"/>
        <w:numPr>
          <w:ilvl w:val="0"/>
          <w:numId w:val="32"/>
        </w:numPr>
      </w:pPr>
      <w:bookmarkStart w:id="549" w:name="a463517"/>
      <w:r w:rsidRPr="002151DC">
        <w:t>[[OTHER THIRD PARTY RIGHTS].]</w:t>
      </w:r>
      <w:bookmarkEnd w:id="549"/>
    </w:p>
    <w:p w14:paraId="786FC3ED" w14:textId="191838AC" w:rsidR="00AB10F4" w:rsidRPr="002151DC" w:rsidRDefault="00D15384" w:rsidP="00D514F4">
      <w:pPr>
        <w:pStyle w:val="Schedule"/>
        <w:pageBreakBefore/>
        <w:numPr>
          <w:ilvl w:val="0"/>
          <w:numId w:val="27"/>
        </w:numPr>
        <w:jc w:val="center"/>
      </w:pPr>
      <w:bookmarkStart w:id="550" w:name="a594018"/>
      <w:bookmarkStart w:id="551" w:name="_Toc158197970"/>
      <w:r w:rsidRPr="002151DC">
        <w:lastRenderedPageBreak/>
        <w:t xml:space="preserve">Rent </w:t>
      </w:r>
      <w:r w:rsidR="003D092E" w:rsidRPr="002151DC">
        <w:t>R</w:t>
      </w:r>
      <w:r w:rsidRPr="002151DC">
        <w:t>eview</w:t>
      </w:r>
      <w:bookmarkEnd w:id="550"/>
      <w:bookmarkEnd w:id="551"/>
    </w:p>
    <w:p w14:paraId="72BC645D" w14:textId="77777777" w:rsidR="00AB10F4" w:rsidRPr="002151DC" w:rsidRDefault="00D15384" w:rsidP="00981792">
      <w:pPr>
        <w:pStyle w:val="Part"/>
        <w:numPr>
          <w:ilvl w:val="0"/>
          <w:numId w:val="35"/>
        </w:numPr>
        <w:jc w:val="center"/>
      </w:pPr>
      <w:bookmarkStart w:id="552" w:name="a104038"/>
      <w:bookmarkStart w:id="553" w:name="_Toc157698634"/>
      <w:bookmarkStart w:id="554" w:name="_Toc158197971"/>
      <w:r w:rsidRPr="002151DC">
        <w:t>Definitions</w:t>
      </w:r>
      <w:bookmarkEnd w:id="552"/>
      <w:bookmarkEnd w:id="553"/>
      <w:bookmarkEnd w:id="554"/>
    </w:p>
    <w:p w14:paraId="40633AFF" w14:textId="77777777" w:rsidR="00AB10F4" w:rsidRPr="002151DC" w:rsidRDefault="00D15384" w:rsidP="00A06B2D">
      <w:pPr>
        <w:pStyle w:val="ScheduleTitleClause"/>
        <w:numPr>
          <w:ilvl w:val="0"/>
          <w:numId w:val="36"/>
        </w:numPr>
      </w:pPr>
      <w:r w:rsidRPr="002151DC">
        <w:fldChar w:fldCharType="begin"/>
      </w:r>
      <w:r w:rsidRPr="002151DC">
        <w:instrText>TC "1. Definitions" \l 1</w:instrText>
      </w:r>
      <w:r w:rsidRPr="002151DC">
        <w:fldChar w:fldCharType="end"/>
      </w:r>
      <w:bookmarkStart w:id="555" w:name="a763682"/>
      <w:bookmarkStart w:id="556" w:name="_Toc157698635"/>
      <w:bookmarkStart w:id="557" w:name="_Toc158197972"/>
      <w:r w:rsidRPr="002151DC">
        <w:t>Definitions</w:t>
      </w:r>
      <w:bookmarkEnd w:id="555"/>
      <w:bookmarkEnd w:id="556"/>
      <w:bookmarkEnd w:id="557"/>
    </w:p>
    <w:p w14:paraId="0B2AA286" w14:textId="686B7569" w:rsidR="001107B9" w:rsidRPr="002151DC" w:rsidRDefault="001107B9" w:rsidP="001107B9">
      <w:pPr>
        <w:pStyle w:val="ScheduleTitleClause"/>
        <w:numPr>
          <w:ilvl w:val="1"/>
          <w:numId w:val="36"/>
        </w:numPr>
      </w:pPr>
      <w:bookmarkStart w:id="558" w:name="_Toc157698636"/>
      <w:bookmarkStart w:id="559" w:name="_Toc158197973"/>
      <w:r w:rsidRPr="002151DC">
        <w:rPr>
          <w:b w:val="0"/>
          <w:bCs/>
          <w:shd w:val="clear" w:color="auto" w:fill="FFFFFF"/>
        </w:rPr>
        <w:t>The following definitions apply in this</w:t>
      </w:r>
      <w:r w:rsidRPr="002151DC">
        <w:rPr>
          <w:shd w:val="clear" w:color="auto" w:fill="FFFFFF"/>
        </w:rPr>
        <w:t xml:space="preserve"> </w:t>
      </w:r>
      <w:r w:rsidRPr="002151DC">
        <w:rPr>
          <w:bCs/>
          <w:shd w:val="clear" w:color="auto" w:fill="FFFFFF"/>
        </w:rPr>
        <w:t>Schedule</w:t>
      </w:r>
      <w:r w:rsidRPr="002151DC">
        <w:rPr>
          <w:shd w:val="clear" w:color="auto" w:fill="FFFFFF"/>
        </w:rPr>
        <w:t>.</w:t>
      </w:r>
      <w:bookmarkEnd w:id="558"/>
      <w:bookmarkEnd w:id="559"/>
    </w:p>
    <w:p w14:paraId="1334798B" w14:textId="70746DD6" w:rsidR="008472F1" w:rsidRPr="002151DC" w:rsidRDefault="008472F1" w:rsidP="008472F1">
      <w:pPr>
        <w:pStyle w:val="DefinedTermPara"/>
      </w:pPr>
      <w:r w:rsidRPr="002151DC">
        <w:rPr>
          <w:rStyle w:val="DefTerm"/>
        </w:rPr>
        <w:t>Assumptions</w:t>
      </w:r>
      <w:r w:rsidRPr="002151DC">
        <w:t>: the assumptions set out in</w:t>
      </w:r>
      <w:r w:rsidR="00353A96" w:rsidRPr="002151DC">
        <w:t xml:space="preserve"> </w:t>
      </w:r>
      <w:r w:rsidR="00353A96" w:rsidRPr="002151DC">
        <w:rPr>
          <w:b/>
          <w:bCs/>
        </w:rPr>
        <w:t xml:space="preserve">paragraph </w:t>
      </w:r>
      <w:r w:rsidR="00353A96" w:rsidRPr="002151DC">
        <w:rPr>
          <w:b/>
          <w:bCs/>
        </w:rPr>
        <w:fldChar w:fldCharType="begin"/>
      </w:r>
      <w:r w:rsidR="00353A96" w:rsidRPr="002151DC">
        <w:rPr>
          <w:b/>
          <w:bCs/>
        </w:rPr>
        <w:instrText xml:space="preserve"> REF _Ref157699343 \r \h </w:instrText>
      </w:r>
      <w:r w:rsidR="00601C14" w:rsidRPr="002151DC">
        <w:rPr>
          <w:b/>
          <w:bCs/>
        </w:rPr>
        <w:instrText xml:space="preserve"> \* MERGEFORMAT </w:instrText>
      </w:r>
      <w:r w:rsidR="00353A96" w:rsidRPr="002151DC">
        <w:rPr>
          <w:b/>
          <w:bCs/>
        </w:rPr>
      </w:r>
      <w:r w:rsidR="00353A96" w:rsidRPr="002151DC">
        <w:rPr>
          <w:b/>
          <w:bCs/>
        </w:rPr>
        <w:fldChar w:fldCharType="separate"/>
      </w:r>
      <w:r w:rsidR="00353A96" w:rsidRPr="002151DC">
        <w:rPr>
          <w:b/>
          <w:bCs/>
        </w:rPr>
        <w:t>1</w:t>
      </w:r>
      <w:r w:rsidR="00353A96" w:rsidRPr="002151DC">
        <w:rPr>
          <w:b/>
          <w:bCs/>
        </w:rPr>
        <w:fldChar w:fldCharType="end"/>
      </w:r>
      <w:r w:rsidR="00353A96" w:rsidRPr="002151DC">
        <w:rPr>
          <w:b/>
          <w:bCs/>
        </w:rPr>
        <w:t xml:space="preserve"> of Part 3 </w:t>
      </w:r>
      <w:r w:rsidR="00601C14" w:rsidRPr="002151DC">
        <w:rPr>
          <w:b/>
          <w:bCs/>
        </w:rPr>
        <w:t xml:space="preserve">of </w:t>
      </w:r>
      <w:r w:rsidRPr="002151DC">
        <w:rPr>
          <w:b/>
          <w:bCs/>
        </w:rPr>
        <w:t>this</w:t>
      </w:r>
      <w:r w:rsidRPr="002151DC">
        <w:t xml:space="preserve"> </w:t>
      </w:r>
      <w:r w:rsidRPr="002151DC">
        <w:rPr>
          <w:b/>
          <w:bCs/>
        </w:rPr>
        <w:t>Schedule</w:t>
      </w:r>
      <w:r w:rsidRPr="002151DC">
        <w:t>.</w:t>
      </w:r>
    </w:p>
    <w:p w14:paraId="5F279193" w14:textId="25F2D887" w:rsidR="008472F1" w:rsidRPr="002151DC" w:rsidRDefault="008472F1" w:rsidP="008472F1">
      <w:pPr>
        <w:pStyle w:val="DefinedTermPara"/>
        <w:rPr>
          <w:rStyle w:val="DefTerm"/>
        </w:rPr>
      </w:pPr>
      <w:bookmarkStart w:id="560" w:name="a209626"/>
      <w:r w:rsidRPr="002151DC">
        <w:rPr>
          <w:rStyle w:val="DefTerm"/>
        </w:rPr>
        <w:t>Base Rent</w:t>
      </w:r>
      <w:r w:rsidRPr="002151DC">
        <w:t>: the Annual Rent payable immediately before a Review Date (or which would then be payable but for any abatement, suspension, concession or reduction of the Annual Rent or restriction on the right to collect it)].</w:t>
      </w:r>
      <w:bookmarkEnd w:id="560"/>
    </w:p>
    <w:p w14:paraId="0C08AA91" w14:textId="1DC0F45C" w:rsidR="008472F1" w:rsidRPr="002151DC" w:rsidRDefault="008472F1" w:rsidP="008472F1">
      <w:pPr>
        <w:pStyle w:val="DefinedTermPara"/>
        <w:rPr>
          <w:rStyle w:val="DefTerm"/>
        </w:rPr>
      </w:pPr>
      <w:bookmarkStart w:id="561" w:name="a258483"/>
      <w:r w:rsidRPr="002151DC">
        <w:rPr>
          <w:rStyle w:val="DefTerm"/>
        </w:rPr>
        <w:t>Base CPI Month</w:t>
      </w:r>
      <w:r w:rsidRPr="002151DC">
        <w:t>: [</w:t>
      </w:r>
      <w:r w:rsidRPr="002151DC">
        <w:rPr>
          <w:highlight w:val="yellow"/>
        </w:rPr>
        <w:t>BASE MONTH AND YEAR FOR CPI CALCULATION</w:t>
      </w:r>
      <w:r w:rsidRPr="002151DC">
        <w:t xml:space="preserve">] [or, where there has been at least one review of the Annual Rent in accordance with this </w:t>
      </w:r>
      <w:r w:rsidRPr="002151DC">
        <w:rPr>
          <w:b/>
          <w:bCs/>
        </w:rPr>
        <w:t>Schedule</w:t>
      </w:r>
      <w:r w:rsidRPr="002151DC">
        <w:t>, the month that falls [three] month[s] before the month in which the most recent prior Review Date fell].</w:t>
      </w:r>
      <w:bookmarkEnd w:id="561"/>
    </w:p>
    <w:p w14:paraId="355A0039" w14:textId="77777777" w:rsidR="008472F1" w:rsidRPr="002151DC" w:rsidRDefault="008472F1" w:rsidP="008472F1">
      <w:pPr>
        <w:pStyle w:val="DefinedTermPara"/>
        <w:rPr>
          <w:rStyle w:val="DefTerm"/>
        </w:rPr>
      </w:pPr>
      <w:r w:rsidRPr="002151DC">
        <w:rPr>
          <w:rStyle w:val="DefTerm"/>
        </w:rPr>
        <w:t>CPI</w:t>
      </w:r>
      <w:r w:rsidRPr="002151DC">
        <w:t>: the Consumer Prices Index or any official index replacing it.</w:t>
      </w:r>
    </w:p>
    <w:p w14:paraId="4384414F" w14:textId="72B70BB4" w:rsidR="008472F1" w:rsidRPr="002151DC" w:rsidRDefault="008472F1" w:rsidP="008472F1">
      <w:pPr>
        <w:pStyle w:val="DefinedTermPara"/>
      </w:pPr>
      <w:r w:rsidRPr="002151DC">
        <w:rPr>
          <w:rStyle w:val="DefTerm"/>
        </w:rPr>
        <w:t>Current Index Value</w:t>
      </w:r>
      <w:r w:rsidRPr="002151DC">
        <w:t>: the All Items index value of the CPI for the month that falls three months before the month in which the relevant Review Date falls.</w:t>
      </w:r>
    </w:p>
    <w:p w14:paraId="43CA5C39" w14:textId="5ABEEB05" w:rsidR="008472F1" w:rsidRPr="002151DC" w:rsidRDefault="008472F1" w:rsidP="00601C14">
      <w:pPr>
        <w:pStyle w:val="DefinedTermPara"/>
        <w:tabs>
          <w:tab w:val="left" w:pos="5245"/>
        </w:tabs>
      </w:pPr>
      <w:bookmarkStart w:id="562" w:name="a905295"/>
      <w:r w:rsidRPr="002151DC">
        <w:rPr>
          <w:rStyle w:val="DefTerm"/>
        </w:rPr>
        <w:t>Disregards</w:t>
      </w:r>
      <w:r w:rsidRPr="002151DC">
        <w:t xml:space="preserve">: the disregards set out in </w:t>
      </w:r>
      <w:r w:rsidR="00601C14" w:rsidRPr="002151DC">
        <w:rPr>
          <w:b/>
          <w:bCs/>
        </w:rPr>
        <w:t xml:space="preserve">paragraph </w:t>
      </w:r>
      <w:r w:rsidR="00601C14" w:rsidRPr="002151DC">
        <w:rPr>
          <w:b/>
          <w:bCs/>
        </w:rPr>
        <w:fldChar w:fldCharType="begin"/>
      </w:r>
      <w:r w:rsidR="00601C14" w:rsidRPr="002151DC">
        <w:rPr>
          <w:b/>
          <w:bCs/>
        </w:rPr>
        <w:instrText xml:space="preserve"> REF _Ref157699388 \r \h  \* MERGEFORMAT </w:instrText>
      </w:r>
      <w:r w:rsidR="00601C14" w:rsidRPr="002151DC">
        <w:rPr>
          <w:b/>
          <w:bCs/>
        </w:rPr>
      </w:r>
      <w:r w:rsidR="00601C14" w:rsidRPr="002151DC">
        <w:rPr>
          <w:b/>
          <w:bCs/>
        </w:rPr>
        <w:fldChar w:fldCharType="separate"/>
      </w:r>
      <w:r w:rsidR="00601C14" w:rsidRPr="002151DC">
        <w:rPr>
          <w:b/>
          <w:bCs/>
        </w:rPr>
        <w:t>2</w:t>
      </w:r>
      <w:r w:rsidR="00601C14" w:rsidRPr="002151DC">
        <w:rPr>
          <w:b/>
          <w:bCs/>
        </w:rPr>
        <w:fldChar w:fldCharType="end"/>
      </w:r>
      <w:r w:rsidR="00981792" w:rsidRPr="002151DC">
        <w:rPr>
          <w:b/>
          <w:bCs/>
        </w:rPr>
        <w:t xml:space="preserve"> of</w:t>
      </w:r>
      <w:r w:rsidR="00601C14" w:rsidRPr="002151DC">
        <w:rPr>
          <w:b/>
          <w:bCs/>
        </w:rPr>
        <w:t xml:space="preserve"> Part 3 </w:t>
      </w:r>
      <w:r w:rsidRPr="002151DC">
        <w:rPr>
          <w:b/>
          <w:bCs/>
        </w:rPr>
        <w:t>of this Schedule</w:t>
      </w:r>
      <w:r w:rsidRPr="002151DC">
        <w:t>.</w:t>
      </w:r>
      <w:bookmarkEnd w:id="562"/>
    </w:p>
    <w:p w14:paraId="4540DF75" w14:textId="7348FD9C" w:rsidR="008472F1" w:rsidRPr="002151DC" w:rsidRDefault="008472F1" w:rsidP="008472F1">
      <w:pPr>
        <w:pStyle w:val="DefinedTermPara"/>
      </w:pPr>
      <w:r w:rsidRPr="002151DC">
        <w:rPr>
          <w:rStyle w:val="DefTerm"/>
        </w:rPr>
        <w:t>Expert</w:t>
      </w:r>
      <w:r w:rsidRPr="002151DC">
        <w:t>: an independent surveyor:</w:t>
      </w:r>
    </w:p>
    <w:p w14:paraId="64C962CB" w14:textId="77777777" w:rsidR="008472F1" w:rsidRPr="002151DC" w:rsidRDefault="008472F1" w:rsidP="008472F1">
      <w:pPr>
        <w:pStyle w:val="DefinedTermNumber"/>
        <w:ind w:left="2160" w:hanging="606"/>
      </w:pPr>
      <w:r w:rsidRPr="002151DC">
        <w:t xml:space="preserve">who is a Member or Fellow of the Royal Institution of Chartered Surveyors; </w:t>
      </w:r>
    </w:p>
    <w:p w14:paraId="1CDFF70A" w14:textId="07836AB6" w:rsidR="008472F1" w:rsidRPr="002151DC" w:rsidRDefault="008472F1" w:rsidP="008472F1">
      <w:pPr>
        <w:pStyle w:val="DefinedTermNumber"/>
        <w:ind w:left="2160" w:hanging="606"/>
      </w:pPr>
      <w:r w:rsidRPr="002151DC">
        <w:t xml:space="preserve">with at least 10 years' post-qualification experience including relevant experience in the subject matter of the dispute; and </w:t>
      </w:r>
    </w:p>
    <w:p w14:paraId="571506AF" w14:textId="78250A8B" w:rsidR="008472F1" w:rsidRPr="002151DC" w:rsidRDefault="008472F1" w:rsidP="008472F1">
      <w:pPr>
        <w:pStyle w:val="DefinedTermNumber"/>
        <w:ind w:left="2160" w:hanging="606"/>
      </w:pPr>
      <w:r w:rsidRPr="002151DC">
        <w:t>appointed in accordance with</w:t>
      </w:r>
      <w:r w:rsidR="00981792" w:rsidRPr="002151DC">
        <w:t xml:space="preserve"> </w:t>
      </w:r>
      <w:r w:rsidR="00981792" w:rsidRPr="002151DC">
        <w:rPr>
          <w:b/>
          <w:bCs/>
        </w:rPr>
        <w:t xml:space="preserve">paragraphs </w:t>
      </w:r>
      <w:r w:rsidR="003D092E" w:rsidRPr="002151DC">
        <w:rPr>
          <w:b/>
          <w:bCs/>
        </w:rPr>
        <w:fldChar w:fldCharType="begin"/>
      </w:r>
      <w:r w:rsidR="003D092E" w:rsidRPr="002151DC">
        <w:rPr>
          <w:b/>
          <w:bCs/>
        </w:rPr>
        <w:instrText xml:space="preserve"> REF _Ref158030268 \r \h </w:instrText>
      </w:r>
      <w:r w:rsidR="002151DC">
        <w:rPr>
          <w:b/>
          <w:bCs/>
        </w:rPr>
        <w:instrText xml:space="preserve"> \* MERGEFORMAT </w:instrText>
      </w:r>
      <w:r w:rsidR="003D092E" w:rsidRPr="002151DC">
        <w:rPr>
          <w:b/>
          <w:bCs/>
        </w:rPr>
      </w:r>
      <w:r w:rsidR="003D092E" w:rsidRPr="002151DC">
        <w:rPr>
          <w:b/>
          <w:bCs/>
        </w:rPr>
        <w:fldChar w:fldCharType="separate"/>
      </w:r>
      <w:r w:rsidR="003D092E" w:rsidRPr="002151DC">
        <w:rPr>
          <w:b/>
          <w:bCs/>
        </w:rPr>
        <w:t>2.2</w:t>
      </w:r>
      <w:r w:rsidR="003D092E" w:rsidRPr="002151DC">
        <w:rPr>
          <w:b/>
          <w:bCs/>
        </w:rPr>
        <w:fldChar w:fldCharType="end"/>
      </w:r>
      <w:r w:rsidR="00981792" w:rsidRPr="002151DC">
        <w:rPr>
          <w:b/>
          <w:bCs/>
        </w:rPr>
        <w:t xml:space="preserve"> of Part 2 of this </w:t>
      </w:r>
      <w:r w:rsidRPr="002151DC">
        <w:rPr>
          <w:b/>
          <w:bCs/>
        </w:rPr>
        <w:t>Schedule</w:t>
      </w:r>
      <w:r w:rsidRPr="002151DC">
        <w:t>.</w:t>
      </w:r>
    </w:p>
    <w:p w14:paraId="5CAE4F6C" w14:textId="737B2C01" w:rsidR="008472F1" w:rsidRPr="002151DC" w:rsidRDefault="008472F1" w:rsidP="008472F1">
      <w:pPr>
        <w:pStyle w:val="DefinedTermPara"/>
      </w:pPr>
      <w:r w:rsidRPr="002151DC">
        <w:rPr>
          <w:rStyle w:val="DefTerm"/>
        </w:rPr>
        <w:t>Hypothetical Lease</w:t>
      </w:r>
      <w:r w:rsidRPr="002151DC">
        <w:t xml:space="preserve">: the lease described in </w:t>
      </w:r>
      <w:r w:rsidR="00981792" w:rsidRPr="002151DC">
        <w:rPr>
          <w:b/>
          <w:bCs/>
        </w:rPr>
        <w:t>paragraph</w:t>
      </w:r>
      <w:r w:rsidR="00981792" w:rsidRPr="002151DC">
        <w:t xml:space="preserve"> </w:t>
      </w:r>
      <w:r w:rsidR="00981792" w:rsidRPr="002151DC">
        <w:rPr>
          <w:b/>
          <w:bCs/>
        </w:rPr>
        <w:fldChar w:fldCharType="begin"/>
      </w:r>
      <w:r w:rsidR="00981792" w:rsidRPr="002151DC">
        <w:rPr>
          <w:b/>
          <w:bCs/>
        </w:rPr>
        <w:instrText xml:space="preserve"> REF _Ref158029891 \r \h  \* MERGEFORMAT </w:instrText>
      </w:r>
      <w:r w:rsidR="00981792" w:rsidRPr="002151DC">
        <w:rPr>
          <w:b/>
          <w:bCs/>
        </w:rPr>
      </w:r>
      <w:r w:rsidR="00981792" w:rsidRPr="002151DC">
        <w:rPr>
          <w:b/>
          <w:bCs/>
        </w:rPr>
        <w:fldChar w:fldCharType="separate"/>
      </w:r>
      <w:r w:rsidR="00981792" w:rsidRPr="002151DC">
        <w:rPr>
          <w:b/>
          <w:bCs/>
        </w:rPr>
        <w:t>3</w:t>
      </w:r>
      <w:r w:rsidR="00981792" w:rsidRPr="002151DC">
        <w:rPr>
          <w:b/>
          <w:bCs/>
        </w:rPr>
        <w:fldChar w:fldCharType="end"/>
      </w:r>
      <w:r w:rsidR="00981792" w:rsidRPr="002151DC">
        <w:rPr>
          <w:b/>
          <w:bCs/>
        </w:rPr>
        <w:t xml:space="preserve"> </w:t>
      </w:r>
      <w:r w:rsidRPr="002151DC">
        <w:rPr>
          <w:b/>
          <w:bCs/>
        </w:rPr>
        <w:t xml:space="preserve">of </w:t>
      </w:r>
      <w:r w:rsidR="00981792" w:rsidRPr="002151DC">
        <w:rPr>
          <w:b/>
          <w:bCs/>
        </w:rPr>
        <w:t xml:space="preserve">Part 3 </w:t>
      </w:r>
      <w:r w:rsidRPr="002151DC">
        <w:rPr>
          <w:b/>
          <w:bCs/>
        </w:rPr>
        <w:t>of this Schedule</w:t>
      </w:r>
      <w:r w:rsidRPr="002151DC">
        <w:t>.</w:t>
      </w:r>
      <w:r w:rsidR="00981792" w:rsidRPr="002151DC">
        <w:t xml:space="preserve"> </w:t>
      </w:r>
    </w:p>
    <w:p w14:paraId="2629D8FF" w14:textId="4A8B9B3A" w:rsidR="008472F1" w:rsidRPr="002151DC" w:rsidRDefault="008472F1" w:rsidP="008472F1">
      <w:pPr>
        <w:pStyle w:val="DefinedTermPara"/>
        <w:rPr>
          <w:rStyle w:val="DefTerm"/>
        </w:rPr>
      </w:pPr>
      <w:bookmarkStart w:id="563" w:name="a727785"/>
      <w:r w:rsidRPr="002151DC">
        <w:rPr>
          <w:rStyle w:val="DefTerm"/>
        </w:rPr>
        <w:t>Indexed Rent</w:t>
      </w:r>
      <w:r w:rsidRPr="002151DC">
        <w:t xml:space="preserve">: the rent determined in accordance with </w:t>
      </w:r>
      <w:r w:rsidRPr="002151DC">
        <w:rPr>
          <w:b/>
          <w:bCs/>
        </w:rPr>
        <w:fldChar w:fldCharType="begin"/>
      </w:r>
      <w:r w:rsidRPr="002151DC">
        <w:rPr>
          <w:b/>
          <w:bCs/>
        </w:rPr>
        <w:instrText>PAGEREF a106309\# "'paragraph '"  \h</w:instrText>
      </w:r>
      <w:r w:rsidRPr="002151DC">
        <w:rPr>
          <w:b/>
          <w:bCs/>
        </w:rPr>
      </w:r>
      <w:r w:rsidRPr="002151DC">
        <w:rPr>
          <w:b/>
          <w:bCs/>
        </w:rPr>
        <w:fldChar w:fldCharType="separate"/>
      </w:r>
      <w:r w:rsidR="00943D29" w:rsidRPr="002151DC">
        <w:rPr>
          <w:b/>
          <w:bCs/>
          <w:noProof/>
        </w:rPr>
        <w:t xml:space="preserve">paragraph </w:t>
      </w:r>
      <w:r w:rsidRPr="002151DC">
        <w:rPr>
          <w:b/>
          <w:bCs/>
        </w:rPr>
        <w:fldChar w:fldCharType="end"/>
      </w:r>
      <w:r w:rsidR="00981792" w:rsidRPr="002151DC">
        <w:rPr>
          <w:b/>
          <w:bCs/>
        </w:rPr>
        <w:fldChar w:fldCharType="begin"/>
      </w:r>
      <w:r w:rsidR="00981792" w:rsidRPr="002151DC">
        <w:rPr>
          <w:b/>
          <w:bCs/>
        </w:rPr>
        <w:instrText xml:space="preserve"> REF a106309 \r \h  \* MERGEFORMAT </w:instrText>
      </w:r>
      <w:r w:rsidR="00981792" w:rsidRPr="002151DC">
        <w:rPr>
          <w:b/>
          <w:bCs/>
        </w:rPr>
      </w:r>
      <w:r w:rsidR="00981792" w:rsidRPr="002151DC">
        <w:rPr>
          <w:b/>
          <w:bCs/>
        </w:rPr>
        <w:fldChar w:fldCharType="separate"/>
      </w:r>
      <w:r w:rsidR="00981792" w:rsidRPr="002151DC">
        <w:rPr>
          <w:b/>
          <w:bCs/>
        </w:rPr>
        <w:t>1.1</w:t>
      </w:r>
      <w:r w:rsidR="00981792" w:rsidRPr="002151DC">
        <w:rPr>
          <w:b/>
          <w:bCs/>
        </w:rPr>
        <w:fldChar w:fldCharType="end"/>
      </w:r>
      <w:r w:rsidRPr="002151DC">
        <w:rPr>
          <w:b/>
          <w:bCs/>
        </w:rPr>
        <w:t xml:space="preserve"> of </w:t>
      </w:r>
      <w:r w:rsidR="00981792" w:rsidRPr="002151DC">
        <w:rPr>
          <w:b/>
          <w:bCs/>
        </w:rPr>
        <w:t xml:space="preserve">Part </w:t>
      </w:r>
      <w:r w:rsidR="003D092E" w:rsidRPr="002151DC">
        <w:rPr>
          <w:b/>
          <w:bCs/>
        </w:rPr>
        <w:t>4</w:t>
      </w:r>
      <w:r w:rsidRPr="002151DC">
        <w:t xml:space="preserve"> of this </w:t>
      </w:r>
      <w:r w:rsidRPr="002151DC">
        <w:rPr>
          <w:b/>
          <w:bCs/>
        </w:rPr>
        <w:t>Schedule</w:t>
      </w:r>
      <w:r w:rsidRPr="002151DC">
        <w:t>.</w:t>
      </w:r>
      <w:bookmarkEnd w:id="563"/>
    </w:p>
    <w:p w14:paraId="10A6AE3E" w14:textId="77777777" w:rsidR="008472F1" w:rsidRPr="002151DC" w:rsidRDefault="008472F1" w:rsidP="008472F1">
      <w:pPr>
        <w:pStyle w:val="DefinedTermPara"/>
      </w:pPr>
      <w:r w:rsidRPr="002151DC">
        <w:rPr>
          <w:rStyle w:val="DefTerm"/>
        </w:rPr>
        <w:t>Open Market Rent</w:t>
      </w:r>
      <w:r w:rsidRPr="002151DC">
        <w:t>: the best annual rent (exclusive of VAT) at which the Property could reasonably be expected to be let:</w:t>
      </w:r>
    </w:p>
    <w:p w14:paraId="65773BA4" w14:textId="77777777" w:rsidR="008472F1" w:rsidRPr="002151DC" w:rsidRDefault="008472F1" w:rsidP="008472F1">
      <w:pPr>
        <w:pStyle w:val="DefinedTermNumber"/>
      </w:pPr>
      <w:r w:rsidRPr="002151DC">
        <w:t>in the open market;</w:t>
      </w:r>
    </w:p>
    <w:p w14:paraId="2A37E87B" w14:textId="4E4E5357" w:rsidR="008472F1" w:rsidRPr="002151DC" w:rsidRDefault="008472F1" w:rsidP="008472F1">
      <w:pPr>
        <w:pStyle w:val="DefinedTermNumber"/>
      </w:pPr>
      <w:r w:rsidRPr="002151DC">
        <w:t>at the relevant Review Date; and</w:t>
      </w:r>
    </w:p>
    <w:p w14:paraId="3DDE91B9" w14:textId="77777777" w:rsidR="008472F1" w:rsidRPr="002151DC" w:rsidRDefault="008472F1" w:rsidP="008472F1">
      <w:pPr>
        <w:pStyle w:val="DefinedTermNumber"/>
      </w:pPr>
      <w:r w:rsidRPr="002151DC">
        <w:t>applying the Assumptions and Disregards.</w:t>
      </w:r>
    </w:p>
    <w:p w14:paraId="1E893449" w14:textId="07D51F64" w:rsidR="008472F1" w:rsidRPr="002151DC" w:rsidRDefault="008472F1" w:rsidP="008472F1">
      <w:pPr>
        <w:pStyle w:val="DefinedTermPara"/>
      </w:pPr>
      <w:r w:rsidRPr="002151DC">
        <w:rPr>
          <w:rStyle w:val="DefTerm"/>
        </w:rPr>
        <w:t>President</w:t>
      </w:r>
      <w:r w:rsidRPr="002151DC">
        <w:t>: the president for the time being of the Royal Institution of Chartered Surveyors or a person acting on their behalf.</w:t>
      </w:r>
    </w:p>
    <w:p w14:paraId="10A79257" w14:textId="2F07FF09" w:rsidR="008472F1" w:rsidRPr="002151DC" w:rsidRDefault="008472F1" w:rsidP="008472F1">
      <w:pPr>
        <w:pStyle w:val="DefinedTermPara"/>
        <w:rPr>
          <w:b/>
        </w:rPr>
      </w:pPr>
      <w:r w:rsidRPr="002151DC">
        <w:rPr>
          <w:rStyle w:val="DefTerm"/>
        </w:rPr>
        <w:t>Review Dates</w:t>
      </w:r>
      <w:r w:rsidRPr="002151DC">
        <w:t>: [</w:t>
      </w:r>
      <w:r w:rsidRPr="002151DC">
        <w:rPr>
          <w:highlight w:val="yellow"/>
        </w:rPr>
        <w:t>DATE] [and [DATE]].</w:t>
      </w:r>
    </w:p>
    <w:p w14:paraId="07A5C177" w14:textId="40126A09" w:rsidR="008472F1" w:rsidRPr="002151DC" w:rsidRDefault="008472F1" w:rsidP="008472F1">
      <w:pPr>
        <w:pStyle w:val="DefinedTermPara"/>
        <w:rPr>
          <w:b/>
        </w:rPr>
      </w:pPr>
      <w:bookmarkStart w:id="564" w:name="a935838"/>
      <w:r w:rsidRPr="002151DC">
        <w:rPr>
          <w:rStyle w:val="DefTerm"/>
        </w:rPr>
        <w:t>Revised Rent</w:t>
      </w:r>
      <w:r w:rsidRPr="002151DC">
        <w:t xml:space="preserve">: subject to </w:t>
      </w:r>
      <w:r w:rsidR="003D092E" w:rsidRPr="002151DC">
        <w:rPr>
          <w:b/>
          <w:bCs/>
        </w:rPr>
        <w:t xml:space="preserve">paragraph </w:t>
      </w:r>
      <w:r w:rsidR="003D092E" w:rsidRPr="002151DC">
        <w:rPr>
          <w:b/>
          <w:bCs/>
        </w:rPr>
        <w:fldChar w:fldCharType="begin"/>
      </w:r>
      <w:r w:rsidR="003D092E" w:rsidRPr="002151DC">
        <w:rPr>
          <w:b/>
          <w:bCs/>
        </w:rPr>
        <w:instrText xml:space="preserve"> REF _Ref158030336 \r \h </w:instrText>
      </w:r>
      <w:r w:rsidR="002151DC">
        <w:rPr>
          <w:b/>
          <w:bCs/>
        </w:rPr>
        <w:instrText xml:space="preserve"> \* MERGEFORMAT </w:instrText>
      </w:r>
      <w:r w:rsidR="003D092E" w:rsidRPr="002151DC">
        <w:rPr>
          <w:b/>
          <w:bCs/>
        </w:rPr>
      </w:r>
      <w:r w:rsidR="003D092E" w:rsidRPr="002151DC">
        <w:rPr>
          <w:b/>
          <w:bCs/>
        </w:rPr>
        <w:fldChar w:fldCharType="separate"/>
      </w:r>
      <w:r w:rsidR="003D092E" w:rsidRPr="002151DC">
        <w:rPr>
          <w:b/>
          <w:bCs/>
        </w:rPr>
        <w:t>1.2</w:t>
      </w:r>
      <w:r w:rsidR="003D092E" w:rsidRPr="002151DC">
        <w:rPr>
          <w:b/>
          <w:bCs/>
        </w:rPr>
        <w:fldChar w:fldCharType="end"/>
      </w:r>
      <w:r w:rsidR="003D092E" w:rsidRPr="002151DC">
        <w:rPr>
          <w:b/>
          <w:bCs/>
        </w:rPr>
        <w:t xml:space="preserve"> of Part 2 </w:t>
      </w:r>
      <w:r w:rsidRPr="002151DC">
        <w:rPr>
          <w:b/>
          <w:bCs/>
        </w:rPr>
        <w:t>of</w:t>
      </w:r>
      <w:r w:rsidRPr="002151DC">
        <w:t xml:space="preserve"> this </w:t>
      </w:r>
      <w:r w:rsidRPr="002151DC">
        <w:rPr>
          <w:b/>
          <w:bCs/>
        </w:rPr>
        <w:t>Schedule</w:t>
      </w:r>
      <w:r w:rsidRPr="002151DC">
        <w:t>, the greater of:</w:t>
      </w:r>
      <w:bookmarkEnd w:id="564"/>
    </w:p>
    <w:p w14:paraId="7CFBABFF" w14:textId="39F1E4E4" w:rsidR="008472F1" w:rsidRPr="002151DC" w:rsidRDefault="008472F1" w:rsidP="008472F1">
      <w:pPr>
        <w:pStyle w:val="DefinedTermNumber"/>
      </w:pPr>
      <w:r w:rsidRPr="002151DC">
        <w:lastRenderedPageBreak/>
        <w:t xml:space="preserve">the Indexed Rent determined pursuant to this </w:t>
      </w:r>
      <w:r w:rsidRPr="002151DC">
        <w:rPr>
          <w:b/>
          <w:bCs/>
        </w:rPr>
        <w:t>Schedule</w:t>
      </w:r>
      <w:r w:rsidRPr="002151DC">
        <w:t>; and</w:t>
      </w:r>
    </w:p>
    <w:p w14:paraId="5E025790" w14:textId="23302B08" w:rsidR="008472F1" w:rsidRPr="002151DC" w:rsidRDefault="008472F1" w:rsidP="008472F1">
      <w:pPr>
        <w:pStyle w:val="DefinedTermNumber"/>
      </w:pPr>
      <w:r w:rsidRPr="002151DC">
        <w:t xml:space="preserve">the Open Market </w:t>
      </w:r>
      <w:r w:rsidRPr="002151DC">
        <w:rPr>
          <w:rStyle w:val="cohidesearchterm"/>
        </w:rPr>
        <w:t>Rent</w:t>
      </w:r>
      <w:r w:rsidRPr="002151DC">
        <w:t xml:space="preserve"> agreed or determined pursuant to this </w:t>
      </w:r>
      <w:r w:rsidRPr="002151DC">
        <w:rPr>
          <w:b/>
          <w:bCs/>
        </w:rPr>
        <w:t>Schedule</w:t>
      </w:r>
      <w:r w:rsidRPr="002151DC">
        <w:t>.</w:t>
      </w:r>
    </w:p>
    <w:p w14:paraId="05CBF0EA" w14:textId="06295BF6" w:rsidR="008472F1" w:rsidRPr="002151DC" w:rsidRDefault="008472F1" w:rsidP="008472F1">
      <w:pPr>
        <w:pStyle w:val="DefinedTermPara"/>
        <w:rPr>
          <w:b/>
        </w:rPr>
      </w:pPr>
      <w:r w:rsidRPr="002151DC">
        <w:rPr>
          <w:rStyle w:val="DefTerm"/>
        </w:rPr>
        <w:t>Shortfall Payment Date</w:t>
      </w:r>
      <w:r w:rsidRPr="002151DC">
        <w:t>: the date which is [ten] working days from and including the date that the revised Annual Rent is agreed or determined.</w:t>
      </w:r>
    </w:p>
    <w:p w14:paraId="00A08B82" w14:textId="77777777" w:rsidR="001107B9" w:rsidRPr="002151DC" w:rsidRDefault="001107B9" w:rsidP="007A6E28">
      <w:pPr>
        <w:pStyle w:val="DefinedTermPara"/>
        <w:numPr>
          <w:ilvl w:val="0"/>
          <w:numId w:val="0"/>
        </w:numPr>
        <w:ind w:left="720"/>
        <w:rPr>
          <w:b/>
        </w:rPr>
      </w:pPr>
    </w:p>
    <w:p w14:paraId="3E31DE1E" w14:textId="23993F8A" w:rsidR="008472F1" w:rsidRPr="002151DC" w:rsidRDefault="008472F1" w:rsidP="00981792">
      <w:pPr>
        <w:pStyle w:val="ScheduleTitleClause"/>
        <w:numPr>
          <w:ilvl w:val="0"/>
          <w:numId w:val="35"/>
        </w:numPr>
        <w:ind w:left="720" w:hanging="11"/>
        <w:jc w:val="center"/>
      </w:pPr>
      <w:bookmarkStart w:id="565" w:name="_Toc157698637"/>
      <w:bookmarkStart w:id="566" w:name="_Toc158197974"/>
      <w:r w:rsidRPr="002151DC">
        <w:t>Review</w:t>
      </w:r>
      <w:r w:rsidR="00C55EE8" w:rsidRPr="002151DC">
        <w:t xml:space="preserve"> of the Annual Rent</w:t>
      </w:r>
      <w:bookmarkEnd w:id="565"/>
      <w:bookmarkEnd w:id="566"/>
    </w:p>
    <w:p w14:paraId="32EF6D8A" w14:textId="77777777" w:rsidR="00C55EE8" w:rsidRPr="002151DC" w:rsidRDefault="00C55EE8" w:rsidP="00C55EE8">
      <w:pPr>
        <w:pStyle w:val="ScheduleTitleClause"/>
        <w:numPr>
          <w:ilvl w:val="0"/>
          <w:numId w:val="34"/>
        </w:numPr>
      </w:pPr>
      <w:bookmarkStart w:id="567" w:name="_Toc157698638"/>
      <w:bookmarkStart w:id="568" w:name="_Toc158197975"/>
      <w:r w:rsidRPr="002151DC">
        <w:t>Review</w:t>
      </w:r>
      <w:bookmarkEnd w:id="567"/>
      <w:bookmarkEnd w:id="568"/>
    </w:p>
    <w:p w14:paraId="1A2302A3" w14:textId="47F945C0" w:rsidR="008472F1" w:rsidRPr="002151DC" w:rsidRDefault="008472F1" w:rsidP="00C55EE8">
      <w:pPr>
        <w:pStyle w:val="ScheduleTitleClause"/>
        <w:numPr>
          <w:ilvl w:val="1"/>
          <w:numId w:val="34"/>
        </w:numPr>
        <w:rPr>
          <w:b w:val="0"/>
          <w:bCs/>
        </w:rPr>
      </w:pPr>
      <w:bookmarkStart w:id="569" w:name="_Toc157698639"/>
      <w:bookmarkStart w:id="570" w:name="_Toc158197976"/>
      <w:r w:rsidRPr="002151DC">
        <w:rPr>
          <w:b w:val="0"/>
          <w:bCs/>
        </w:rPr>
        <w:t xml:space="preserve">The Annual </w:t>
      </w:r>
      <w:r w:rsidRPr="002151DC">
        <w:rPr>
          <w:rStyle w:val="cohidesearchterm"/>
          <w:b w:val="0"/>
          <w:bCs/>
        </w:rPr>
        <w:t>Rent</w:t>
      </w:r>
      <w:r w:rsidRPr="002151DC">
        <w:rPr>
          <w:b w:val="0"/>
          <w:bCs/>
        </w:rPr>
        <w:t xml:space="preserve"> shall be </w:t>
      </w:r>
      <w:r w:rsidRPr="002151DC">
        <w:rPr>
          <w:rStyle w:val="cohidesearchterm"/>
          <w:b w:val="0"/>
          <w:bCs/>
        </w:rPr>
        <w:t>reviewed</w:t>
      </w:r>
      <w:r w:rsidRPr="002151DC">
        <w:rPr>
          <w:b w:val="0"/>
          <w:bCs/>
        </w:rPr>
        <w:t xml:space="preserve"> on each </w:t>
      </w:r>
      <w:r w:rsidRPr="002151DC">
        <w:rPr>
          <w:rStyle w:val="cohidesearchterm"/>
          <w:b w:val="0"/>
          <w:bCs/>
        </w:rPr>
        <w:t>Review</w:t>
      </w:r>
      <w:r w:rsidRPr="002151DC">
        <w:rPr>
          <w:b w:val="0"/>
          <w:bCs/>
        </w:rPr>
        <w:t xml:space="preserve"> Date to equal:</w:t>
      </w:r>
      <w:bookmarkEnd w:id="569"/>
      <w:bookmarkEnd w:id="570"/>
    </w:p>
    <w:p w14:paraId="2B0EB357" w14:textId="00A3EC32" w:rsidR="0026003C" w:rsidRPr="002151DC" w:rsidRDefault="0026003C" w:rsidP="0026003C">
      <w:pPr>
        <w:pStyle w:val="ScheduleTitleClause"/>
        <w:numPr>
          <w:ilvl w:val="2"/>
          <w:numId w:val="34"/>
        </w:numPr>
        <w:rPr>
          <w:b w:val="0"/>
          <w:bCs/>
        </w:rPr>
      </w:pPr>
      <w:bookmarkStart w:id="571" w:name="_Toc157698640"/>
      <w:bookmarkStart w:id="572" w:name="_Toc158197977"/>
      <w:r w:rsidRPr="002151DC">
        <w:rPr>
          <w:b w:val="0"/>
          <w:bCs/>
        </w:rPr>
        <w:t>the amount agreed between the Landlord and Tenant at any time (whether or not that amount is the Revised Rent); or</w:t>
      </w:r>
      <w:bookmarkEnd w:id="571"/>
      <w:bookmarkEnd w:id="572"/>
    </w:p>
    <w:p w14:paraId="08391AB5" w14:textId="7FBBBA42" w:rsidR="0026003C" w:rsidRPr="002151DC" w:rsidRDefault="0026003C" w:rsidP="0026003C">
      <w:pPr>
        <w:pStyle w:val="ScheduleTitleClause"/>
        <w:numPr>
          <w:ilvl w:val="2"/>
          <w:numId w:val="34"/>
        </w:numPr>
        <w:rPr>
          <w:b w:val="0"/>
          <w:bCs/>
        </w:rPr>
      </w:pPr>
      <w:bookmarkStart w:id="573" w:name="_Toc157698641"/>
      <w:bookmarkStart w:id="574" w:name="_Toc158197978"/>
      <w:r w:rsidRPr="002151DC">
        <w:rPr>
          <w:b w:val="0"/>
          <w:bCs/>
        </w:rPr>
        <w:t>in the absence of such agreement, the greater of:</w:t>
      </w:r>
      <w:bookmarkEnd w:id="573"/>
      <w:bookmarkEnd w:id="574"/>
    </w:p>
    <w:p w14:paraId="451CFFDD" w14:textId="7DDD17F2" w:rsidR="0026003C" w:rsidRPr="002151DC" w:rsidRDefault="0026003C" w:rsidP="0026003C">
      <w:pPr>
        <w:pStyle w:val="ScheduleTitleClause"/>
        <w:numPr>
          <w:ilvl w:val="3"/>
          <w:numId w:val="34"/>
        </w:numPr>
        <w:rPr>
          <w:b w:val="0"/>
          <w:bCs/>
        </w:rPr>
      </w:pPr>
      <w:bookmarkStart w:id="575" w:name="_Toc157698642"/>
      <w:bookmarkStart w:id="576" w:name="_Toc158197979"/>
      <w:r w:rsidRPr="002151DC">
        <w:rPr>
          <w:b w:val="0"/>
          <w:bCs/>
        </w:rPr>
        <w:t xml:space="preserve">the Annual </w:t>
      </w:r>
      <w:r w:rsidRPr="002151DC">
        <w:rPr>
          <w:rStyle w:val="cohidesearchterm"/>
          <w:b w:val="0"/>
          <w:bCs/>
        </w:rPr>
        <w:t>Rent</w:t>
      </w:r>
      <w:r w:rsidRPr="002151DC">
        <w:rPr>
          <w:b w:val="0"/>
          <w:bCs/>
        </w:rPr>
        <w:t xml:space="preserve"> payable immediately before the relevant </w:t>
      </w:r>
      <w:r w:rsidRPr="002151DC">
        <w:rPr>
          <w:rStyle w:val="cohidesearchterm"/>
          <w:b w:val="0"/>
          <w:bCs/>
        </w:rPr>
        <w:t>Review</w:t>
      </w:r>
      <w:r w:rsidRPr="002151DC">
        <w:rPr>
          <w:b w:val="0"/>
          <w:bCs/>
        </w:rPr>
        <w:t xml:space="preserve"> Date (or which would then be payable but for any abatement, suspension, concession or reduction of the Annual </w:t>
      </w:r>
      <w:r w:rsidRPr="002151DC">
        <w:rPr>
          <w:rStyle w:val="cohidesearchterm"/>
          <w:b w:val="0"/>
          <w:bCs/>
        </w:rPr>
        <w:t>Rent</w:t>
      </w:r>
      <w:r w:rsidRPr="002151DC">
        <w:rPr>
          <w:b w:val="0"/>
          <w:bCs/>
        </w:rPr>
        <w:t xml:space="preserve"> or restriction on the right to collect it); and</w:t>
      </w:r>
      <w:bookmarkEnd w:id="575"/>
      <w:bookmarkEnd w:id="576"/>
    </w:p>
    <w:p w14:paraId="7EEC52E2" w14:textId="6D852DC9" w:rsidR="0026003C" w:rsidRPr="002151DC" w:rsidRDefault="0026003C" w:rsidP="0026003C">
      <w:pPr>
        <w:pStyle w:val="ScheduleTitleClause"/>
        <w:numPr>
          <w:ilvl w:val="3"/>
          <w:numId w:val="34"/>
        </w:numPr>
        <w:rPr>
          <w:b w:val="0"/>
          <w:bCs/>
        </w:rPr>
      </w:pPr>
      <w:bookmarkStart w:id="577" w:name="_Toc157698643"/>
      <w:bookmarkStart w:id="578" w:name="_Toc158197980"/>
      <w:r w:rsidRPr="002151DC">
        <w:rPr>
          <w:b w:val="0"/>
          <w:bCs/>
        </w:rPr>
        <w:t>the Revised Rent.</w:t>
      </w:r>
      <w:bookmarkEnd w:id="577"/>
      <w:bookmarkEnd w:id="578"/>
    </w:p>
    <w:p w14:paraId="359811A1" w14:textId="4C21BBDB" w:rsidR="0026003C" w:rsidRPr="002151DC" w:rsidRDefault="0026003C" w:rsidP="0026003C">
      <w:pPr>
        <w:pStyle w:val="ScheduleTitleClause"/>
        <w:numPr>
          <w:ilvl w:val="1"/>
          <w:numId w:val="34"/>
        </w:numPr>
        <w:rPr>
          <w:b w:val="0"/>
          <w:bCs/>
        </w:rPr>
      </w:pPr>
      <w:bookmarkStart w:id="579" w:name="_Toc157698644"/>
      <w:bookmarkStart w:id="580" w:name="_Ref158030336"/>
      <w:bookmarkStart w:id="581" w:name="_Toc158197981"/>
      <w:r w:rsidRPr="002151DC">
        <w:rPr>
          <w:b w:val="0"/>
          <w:bCs/>
        </w:rPr>
        <w:t>The Landlord and Tenant may agree the revised Annual Rent at any time before it is determined by the Expert.</w:t>
      </w:r>
      <w:bookmarkEnd w:id="579"/>
      <w:bookmarkEnd w:id="580"/>
      <w:bookmarkEnd w:id="581"/>
    </w:p>
    <w:p w14:paraId="1B1AB09B" w14:textId="77777777" w:rsidR="0026003C" w:rsidRPr="002151DC" w:rsidRDefault="0026003C" w:rsidP="0026003C">
      <w:pPr>
        <w:pStyle w:val="ScheduleTitleClause"/>
        <w:numPr>
          <w:ilvl w:val="1"/>
          <w:numId w:val="34"/>
        </w:numPr>
        <w:rPr>
          <w:b w:val="0"/>
          <w:bCs/>
        </w:rPr>
      </w:pPr>
      <w:bookmarkStart w:id="582" w:name="_Toc157698645"/>
      <w:bookmarkStart w:id="583" w:name="_Toc158197982"/>
      <w:r w:rsidRPr="002151DC">
        <w:rPr>
          <w:b w:val="0"/>
          <w:bCs/>
        </w:rPr>
        <w:t>As soon as practicable after the amount of the revised Annual Rent has been agreed or determined, a memorandum recording the amount shall be signed by or on behalf of the Landlord, the Tenant and the guarantor. The parties shall each bear their own costs in connection with the memorandum.</w:t>
      </w:r>
      <w:bookmarkEnd w:id="582"/>
      <w:bookmarkEnd w:id="583"/>
    </w:p>
    <w:p w14:paraId="1F554110" w14:textId="77777777" w:rsidR="0026003C" w:rsidRPr="002151DC" w:rsidRDefault="008472F1" w:rsidP="0026003C">
      <w:pPr>
        <w:pStyle w:val="ScheduleTitleClause"/>
        <w:numPr>
          <w:ilvl w:val="0"/>
          <w:numId w:val="34"/>
        </w:numPr>
        <w:rPr>
          <w:b w:val="0"/>
          <w:bCs/>
        </w:rPr>
      </w:pPr>
      <w:bookmarkStart w:id="584" w:name="_Toc157698646"/>
      <w:bookmarkStart w:id="585" w:name="_Ref157699106"/>
      <w:bookmarkStart w:id="586" w:name="_Ref158030566"/>
      <w:bookmarkStart w:id="587" w:name="_Ref158030568"/>
      <w:bookmarkStart w:id="588" w:name="_Toc158197983"/>
      <w:r w:rsidRPr="002151DC">
        <w:t>Determination by the Expert</w:t>
      </w:r>
      <w:bookmarkEnd w:id="584"/>
      <w:bookmarkEnd w:id="585"/>
      <w:bookmarkEnd w:id="586"/>
      <w:bookmarkEnd w:id="587"/>
      <w:bookmarkEnd w:id="588"/>
    </w:p>
    <w:p w14:paraId="31C8E68C" w14:textId="42EA161C" w:rsidR="0026003C" w:rsidRPr="002151DC" w:rsidRDefault="0026003C" w:rsidP="0026003C">
      <w:pPr>
        <w:pStyle w:val="ScheduleTitleClause"/>
        <w:numPr>
          <w:ilvl w:val="1"/>
          <w:numId w:val="34"/>
        </w:numPr>
        <w:rPr>
          <w:b w:val="0"/>
          <w:bCs/>
        </w:rPr>
      </w:pPr>
      <w:bookmarkStart w:id="589" w:name="_Toc157698647"/>
      <w:bookmarkStart w:id="590" w:name="_Ref157699162"/>
      <w:bookmarkStart w:id="591" w:name="_Ref158029754"/>
      <w:bookmarkStart w:id="592" w:name="_Toc158197984"/>
      <w:r w:rsidRPr="002151DC">
        <w:rPr>
          <w:b w:val="0"/>
          <w:bCs/>
        </w:rPr>
        <w:t xml:space="preserve">If the Landlord and Tenant have not agreed the revised Annual Rent by the date which is 60 working days after publication of the relevant Current Index Value, then either party may at any time refer the revised Annual Rent for determination by the Expert in accordance with </w:t>
      </w:r>
      <w:r w:rsidRPr="002151DC">
        <w:t xml:space="preserve">this </w:t>
      </w:r>
      <w:r w:rsidR="003D092E" w:rsidRPr="002151DC">
        <w:t xml:space="preserve">paragraph 2 </w:t>
      </w:r>
      <w:r w:rsidRPr="002151DC">
        <w:t>of this Part of this Schedule</w:t>
      </w:r>
      <w:r w:rsidRPr="002151DC">
        <w:rPr>
          <w:b w:val="0"/>
          <w:bCs/>
        </w:rPr>
        <w:t>. The Expert can be appointed in accordance with the terms of this lease irrespective of whether the Landlord and Tenant have tried to first reach an agreement on the revised Annual Rent.</w:t>
      </w:r>
      <w:bookmarkEnd w:id="589"/>
      <w:bookmarkEnd w:id="590"/>
      <w:bookmarkEnd w:id="591"/>
      <w:bookmarkEnd w:id="592"/>
    </w:p>
    <w:p w14:paraId="3C1C4E2B" w14:textId="628202B8" w:rsidR="0026003C" w:rsidRPr="002151DC" w:rsidRDefault="0026003C" w:rsidP="0026003C">
      <w:pPr>
        <w:pStyle w:val="ScheduleTitleClause"/>
        <w:numPr>
          <w:ilvl w:val="1"/>
          <w:numId w:val="34"/>
        </w:numPr>
        <w:rPr>
          <w:b w:val="0"/>
          <w:bCs/>
        </w:rPr>
      </w:pPr>
      <w:bookmarkStart w:id="593" w:name="_Toc157698648"/>
      <w:bookmarkStart w:id="594" w:name="_Ref158030268"/>
      <w:bookmarkStart w:id="595" w:name="_Ref158031082"/>
      <w:bookmarkStart w:id="596" w:name="_Toc158197985"/>
      <w:r w:rsidRPr="002151DC">
        <w:rPr>
          <w:b w:val="0"/>
          <w:bCs/>
        </w:rPr>
        <w:t>The Landlord and Tenant shall agree on the appointment of an Expert and shall agree with the Expert the terms of their appointment.</w:t>
      </w:r>
      <w:bookmarkEnd w:id="593"/>
      <w:bookmarkEnd w:id="594"/>
      <w:bookmarkEnd w:id="595"/>
      <w:bookmarkEnd w:id="596"/>
    </w:p>
    <w:p w14:paraId="4D2379F3" w14:textId="34A84679" w:rsidR="0026003C" w:rsidRPr="002151DC" w:rsidRDefault="0026003C" w:rsidP="0026003C">
      <w:pPr>
        <w:pStyle w:val="ScheduleTitleClause"/>
        <w:numPr>
          <w:ilvl w:val="1"/>
          <w:numId w:val="34"/>
        </w:numPr>
        <w:rPr>
          <w:b w:val="0"/>
          <w:bCs/>
        </w:rPr>
      </w:pPr>
      <w:bookmarkStart w:id="597" w:name="_Toc157698649"/>
      <w:bookmarkStart w:id="598" w:name="_Toc158197986"/>
      <w:r w:rsidRPr="002151DC">
        <w:rPr>
          <w:b w:val="0"/>
          <w:bCs/>
        </w:rPr>
        <w:t xml:space="preserve">If the Landlord and Tenant are unable to agree on an Expert or the terms of their appointment within 20 working days of either party serving details of a suggested </w:t>
      </w:r>
      <w:r w:rsidRPr="002151DC">
        <w:rPr>
          <w:b w:val="0"/>
          <w:bCs/>
        </w:rPr>
        <w:lastRenderedPageBreak/>
        <w:t>expert on the other, either party shall then be entitled to request the President to appoint an Expert and agree with the Expert the terms of appointment.</w:t>
      </w:r>
      <w:bookmarkEnd w:id="597"/>
      <w:bookmarkEnd w:id="598"/>
    </w:p>
    <w:p w14:paraId="590ED039" w14:textId="73DC2DEE" w:rsidR="0026003C" w:rsidRPr="002151DC" w:rsidRDefault="0026003C" w:rsidP="0026003C">
      <w:pPr>
        <w:pStyle w:val="ScheduleTitleClause"/>
        <w:numPr>
          <w:ilvl w:val="1"/>
          <w:numId w:val="34"/>
        </w:numPr>
        <w:rPr>
          <w:b w:val="0"/>
          <w:bCs/>
        </w:rPr>
      </w:pPr>
      <w:bookmarkStart w:id="599" w:name="_Toc157698650"/>
      <w:bookmarkStart w:id="600" w:name="_Toc158197987"/>
      <w:r w:rsidRPr="002151DC">
        <w:rPr>
          <w:b w:val="0"/>
          <w:bCs/>
        </w:rPr>
        <w:t xml:space="preserve">The Expert shall be required to prepare a written decision including reasons and give notice (including a copy) of the decision to the parties within a maximum of </w:t>
      </w:r>
      <w:r w:rsidR="00AB10F4" w:rsidRPr="002151DC">
        <w:rPr>
          <w:b w:val="0"/>
          <w:bCs/>
        </w:rPr>
        <w:t>40</w:t>
      </w:r>
      <w:r w:rsidRPr="002151DC">
        <w:rPr>
          <w:b w:val="0"/>
          <w:bCs/>
        </w:rPr>
        <w:t xml:space="preserve"> working days of the matter being referred to the Expert.</w:t>
      </w:r>
      <w:bookmarkEnd w:id="599"/>
      <w:bookmarkEnd w:id="600"/>
    </w:p>
    <w:p w14:paraId="7F02982F" w14:textId="21953FFB" w:rsidR="00AB10F4" w:rsidRPr="002151DC" w:rsidRDefault="00AB10F4" w:rsidP="0026003C">
      <w:pPr>
        <w:pStyle w:val="ScheduleTitleClause"/>
        <w:numPr>
          <w:ilvl w:val="1"/>
          <w:numId w:val="34"/>
        </w:numPr>
        <w:rPr>
          <w:b w:val="0"/>
          <w:bCs/>
        </w:rPr>
      </w:pPr>
      <w:bookmarkStart w:id="601" w:name="_Toc157698651"/>
      <w:bookmarkStart w:id="602" w:name="_Toc158197988"/>
      <w:r w:rsidRPr="002151DC">
        <w:rPr>
          <w:b w:val="0"/>
          <w:bCs/>
        </w:rPr>
        <w:t>If the Expert dies or becomes unwilling or incapable of acting, or does not deliver the decision within the time required by this paragraph, then</w:t>
      </w:r>
      <w:bookmarkEnd w:id="601"/>
      <w:bookmarkEnd w:id="602"/>
    </w:p>
    <w:p w14:paraId="0793774E" w14:textId="696126B1" w:rsidR="00AB10F4" w:rsidRPr="002151DC" w:rsidRDefault="00AB10F4" w:rsidP="00AB10F4">
      <w:pPr>
        <w:pStyle w:val="ScheduleTitleClause"/>
        <w:numPr>
          <w:ilvl w:val="2"/>
          <w:numId w:val="34"/>
        </w:numPr>
        <w:rPr>
          <w:b w:val="0"/>
          <w:bCs/>
        </w:rPr>
      </w:pPr>
      <w:bookmarkStart w:id="603" w:name="_Toc157698652"/>
      <w:bookmarkStart w:id="604" w:name="_Toc158197989"/>
      <w:r w:rsidRPr="002151DC">
        <w:rPr>
          <w:b w:val="0"/>
          <w:bCs/>
        </w:rPr>
        <w:t>either party may apply to the President to discharge the Expert and to appoint a replacement Expert with the required expertise; and</w:t>
      </w:r>
      <w:bookmarkEnd w:id="603"/>
      <w:bookmarkEnd w:id="604"/>
    </w:p>
    <w:p w14:paraId="2641AFB6" w14:textId="03785112" w:rsidR="00AB10F4" w:rsidRPr="002151DC" w:rsidRDefault="00AB10F4" w:rsidP="00AB10F4">
      <w:pPr>
        <w:pStyle w:val="ScheduleTitleClause"/>
        <w:numPr>
          <w:ilvl w:val="2"/>
          <w:numId w:val="34"/>
        </w:numPr>
        <w:rPr>
          <w:b w:val="0"/>
          <w:bCs/>
        </w:rPr>
      </w:pPr>
      <w:bookmarkStart w:id="605" w:name="_Toc157698653"/>
      <w:bookmarkStart w:id="606" w:name="_Toc158197990"/>
      <w:r w:rsidRPr="002151DC">
        <w:rPr>
          <w:b w:val="0"/>
          <w:bCs/>
        </w:rPr>
        <w:t xml:space="preserve">this </w:t>
      </w:r>
      <w:r w:rsidR="003D092E" w:rsidRPr="002151DC">
        <w:t xml:space="preserve">paragraph </w:t>
      </w:r>
      <w:r w:rsidR="003D092E" w:rsidRPr="002151DC">
        <w:fldChar w:fldCharType="begin"/>
      </w:r>
      <w:r w:rsidR="003D092E" w:rsidRPr="002151DC">
        <w:instrText xml:space="preserve"> REF _Ref158030566 \r \h  \* MERGEFORMAT </w:instrText>
      </w:r>
      <w:r w:rsidR="003D092E" w:rsidRPr="002151DC">
        <w:fldChar w:fldCharType="separate"/>
      </w:r>
      <w:r w:rsidR="003D092E" w:rsidRPr="002151DC">
        <w:t>2</w:t>
      </w:r>
      <w:r w:rsidR="003D092E" w:rsidRPr="002151DC">
        <w:fldChar w:fldCharType="end"/>
      </w:r>
      <w:r w:rsidR="003D092E" w:rsidRPr="002151DC">
        <w:rPr>
          <w:b w:val="0"/>
          <w:bCs/>
        </w:rPr>
        <w:t xml:space="preserve"> </w:t>
      </w:r>
      <w:r w:rsidRPr="002151DC">
        <w:t>of this Part of this Schedu</w:t>
      </w:r>
      <w:r w:rsidRPr="002151DC">
        <w:rPr>
          <w:b w:val="0"/>
          <w:bCs/>
        </w:rPr>
        <w:t>le shall apply to the new Expert as if they were the first Expert appointed.</w:t>
      </w:r>
      <w:bookmarkEnd w:id="605"/>
      <w:bookmarkEnd w:id="606"/>
    </w:p>
    <w:p w14:paraId="6D580259" w14:textId="2BE60FA3" w:rsidR="00AB10F4" w:rsidRPr="002151DC" w:rsidRDefault="00AB10F4" w:rsidP="00AB10F4">
      <w:pPr>
        <w:pStyle w:val="ScheduleTitleClause"/>
        <w:numPr>
          <w:ilvl w:val="1"/>
          <w:numId w:val="34"/>
        </w:numPr>
        <w:rPr>
          <w:b w:val="0"/>
          <w:bCs/>
        </w:rPr>
      </w:pPr>
      <w:bookmarkStart w:id="607" w:name="_Toc157698654"/>
      <w:bookmarkStart w:id="608" w:name="_Toc158197991"/>
      <w:r w:rsidRPr="002151DC">
        <w:rPr>
          <w:b w:val="0"/>
          <w:bCs/>
        </w:rPr>
        <w:t>The parties are entitled to make submissions to the Expert including oral submissions and must provide (or procure that others provide) the Expert with such assistance and documents as the Expert reasonably requires for the purpose of reaching a decision.</w:t>
      </w:r>
      <w:bookmarkEnd w:id="607"/>
      <w:bookmarkEnd w:id="608"/>
    </w:p>
    <w:p w14:paraId="1E533C4D" w14:textId="55E50BBE" w:rsidR="00AB10F4" w:rsidRPr="002151DC" w:rsidRDefault="00AB10F4" w:rsidP="00AB10F4">
      <w:pPr>
        <w:pStyle w:val="ScheduleTitleClause"/>
        <w:numPr>
          <w:ilvl w:val="1"/>
          <w:numId w:val="34"/>
        </w:numPr>
        <w:rPr>
          <w:b w:val="0"/>
          <w:bCs/>
        </w:rPr>
      </w:pPr>
      <w:bookmarkStart w:id="609" w:name="_Toc157698655"/>
      <w:bookmarkStart w:id="610" w:name="_Toc158197992"/>
      <w:r w:rsidRPr="002151DC">
        <w:rPr>
          <w:b w:val="0"/>
          <w:bCs/>
        </w:rPr>
        <w:t xml:space="preserve">To the extent not provided for by </w:t>
      </w:r>
      <w:r w:rsidR="003D092E" w:rsidRPr="002151DC">
        <w:rPr>
          <w:b w:val="0"/>
          <w:bCs/>
        </w:rPr>
        <w:t xml:space="preserve">this </w:t>
      </w:r>
      <w:r w:rsidR="003D092E" w:rsidRPr="002151DC">
        <w:t xml:space="preserve">paragraph </w:t>
      </w:r>
      <w:r w:rsidR="003D092E" w:rsidRPr="002151DC">
        <w:fldChar w:fldCharType="begin"/>
      </w:r>
      <w:r w:rsidR="003D092E" w:rsidRPr="002151DC">
        <w:instrText xml:space="preserve"> REF _Ref158030566 \r \h  \* MERGEFORMAT </w:instrText>
      </w:r>
      <w:r w:rsidR="003D092E" w:rsidRPr="002151DC">
        <w:fldChar w:fldCharType="separate"/>
      </w:r>
      <w:r w:rsidR="003D092E" w:rsidRPr="002151DC">
        <w:t>2</w:t>
      </w:r>
      <w:r w:rsidR="003D092E" w:rsidRPr="002151DC">
        <w:fldChar w:fldCharType="end"/>
      </w:r>
      <w:r w:rsidRPr="002151DC">
        <w:rPr>
          <w:b w:val="0"/>
          <w:bCs/>
        </w:rPr>
        <w:t xml:space="preserve"> </w:t>
      </w:r>
      <w:r w:rsidRPr="002151DC">
        <w:t>of this Part of this Schedule</w:t>
      </w:r>
      <w:r w:rsidRPr="002151DC">
        <w:rPr>
          <w:b w:val="0"/>
          <w:bCs/>
        </w:rPr>
        <w:t>, the Expert may in their reasonable discretion determine such other procedures to assist with the conduct of the determination as they consider just or appropriate including (to the extent considered necessary) instructing professional advisers to assist them in reaching their determination.</w:t>
      </w:r>
      <w:bookmarkEnd w:id="609"/>
      <w:bookmarkEnd w:id="610"/>
    </w:p>
    <w:p w14:paraId="30E50491" w14:textId="5FB7E4DE" w:rsidR="005B3024" w:rsidRPr="002151DC" w:rsidRDefault="005B3024" w:rsidP="00AB10F4">
      <w:pPr>
        <w:pStyle w:val="ScheduleTitleClause"/>
        <w:numPr>
          <w:ilvl w:val="1"/>
          <w:numId w:val="34"/>
        </w:numPr>
        <w:rPr>
          <w:b w:val="0"/>
          <w:bCs/>
        </w:rPr>
      </w:pPr>
      <w:bookmarkStart w:id="611" w:name="_Toc157698656"/>
      <w:bookmarkStart w:id="612" w:name="_Toc158197993"/>
      <w:r w:rsidRPr="002151DC">
        <w:rPr>
          <w:b w:val="0"/>
          <w:bCs/>
        </w:rPr>
        <w:t>The Landlord and Tenant must bear their own costs in relation to the reference to the Expert.</w:t>
      </w:r>
      <w:bookmarkEnd w:id="611"/>
      <w:bookmarkEnd w:id="612"/>
    </w:p>
    <w:p w14:paraId="5C99D998" w14:textId="76FA4989" w:rsidR="005B3024" w:rsidRPr="002151DC" w:rsidRDefault="005B3024" w:rsidP="00AB10F4">
      <w:pPr>
        <w:pStyle w:val="ScheduleTitleClause"/>
        <w:numPr>
          <w:ilvl w:val="1"/>
          <w:numId w:val="34"/>
        </w:numPr>
        <w:rPr>
          <w:b w:val="0"/>
          <w:bCs/>
        </w:rPr>
      </w:pPr>
      <w:bookmarkStart w:id="613" w:name="_Toc157698657"/>
      <w:bookmarkStart w:id="614" w:name="_Toc158197994"/>
      <w:r w:rsidRPr="002151DC">
        <w:rPr>
          <w:b w:val="0"/>
          <w:bCs/>
        </w:rPr>
        <w:t>The Landlord and Tenant must bear the Expert's fees and any costs properly incurred by them in arriving at their determination (including any fees and costs of any advisers appointed by the Expert) equally or in such other proportions as the Expert shall direct.</w:t>
      </w:r>
      <w:bookmarkEnd w:id="613"/>
      <w:bookmarkEnd w:id="614"/>
    </w:p>
    <w:p w14:paraId="1A6DB739" w14:textId="44EF9D5B" w:rsidR="005B3024" w:rsidRPr="002151DC" w:rsidRDefault="005B3024" w:rsidP="00AB10F4">
      <w:pPr>
        <w:pStyle w:val="ScheduleTitleClause"/>
        <w:numPr>
          <w:ilvl w:val="1"/>
          <w:numId w:val="34"/>
        </w:numPr>
        <w:rPr>
          <w:b w:val="0"/>
          <w:bCs/>
        </w:rPr>
      </w:pPr>
      <w:bookmarkStart w:id="615" w:name="_Toc157698658"/>
      <w:bookmarkStart w:id="616" w:name="_Ref158030686"/>
      <w:bookmarkStart w:id="617" w:name="_Toc158197995"/>
      <w:r w:rsidRPr="002151DC">
        <w:rPr>
          <w:b w:val="0"/>
          <w:bCs/>
        </w:rPr>
        <w:t>If either the Landlord or the Tenant does not pay its part of the Expert's fees and expenses within [ten] working days of demand by the Expert, then:</w:t>
      </w:r>
      <w:bookmarkEnd w:id="615"/>
      <w:bookmarkEnd w:id="616"/>
      <w:bookmarkEnd w:id="617"/>
    </w:p>
    <w:p w14:paraId="0A0B53B5" w14:textId="7836363C" w:rsidR="005B3024" w:rsidRPr="002151DC" w:rsidRDefault="005B3024" w:rsidP="005B3024">
      <w:pPr>
        <w:pStyle w:val="ScheduleTitleClause"/>
        <w:numPr>
          <w:ilvl w:val="2"/>
          <w:numId w:val="34"/>
        </w:numPr>
        <w:rPr>
          <w:b w:val="0"/>
          <w:bCs/>
        </w:rPr>
      </w:pPr>
      <w:bookmarkStart w:id="618" w:name="_Toc157698659"/>
      <w:bookmarkStart w:id="619" w:name="_Ref158030689"/>
      <w:bookmarkStart w:id="620" w:name="_Toc158197996"/>
      <w:r w:rsidRPr="002151DC">
        <w:rPr>
          <w:b w:val="0"/>
          <w:bCs/>
        </w:rPr>
        <w:t>the other party may pay instead; and</w:t>
      </w:r>
      <w:bookmarkEnd w:id="618"/>
      <w:bookmarkEnd w:id="619"/>
      <w:bookmarkEnd w:id="620"/>
    </w:p>
    <w:p w14:paraId="65132170" w14:textId="080CBEA4" w:rsidR="005B3024" w:rsidRPr="002151DC" w:rsidRDefault="005B3024" w:rsidP="005B3024">
      <w:pPr>
        <w:pStyle w:val="ScheduleTitleClause"/>
        <w:numPr>
          <w:ilvl w:val="2"/>
          <w:numId w:val="34"/>
        </w:numPr>
        <w:rPr>
          <w:b w:val="0"/>
          <w:bCs/>
        </w:rPr>
      </w:pPr>
      <w:bookmarkStart w:id="621" w:name="_Toc157698660"/>
      <w:bookmarkStart w:id="622" w:name="_Toc158197997"/>
      <w:r w:rsidRPr="002151DC">
        <w:rPr>
          <w:b w:val="0"/>
          <w:bCs/>
        </w:rPr>
        <w:t xml:space="preserve">the amount so paid shall be a debt of the party that should have paid and shall be due and payable on demand to the party that made the payment pursuant to </w:t>
      </w:r>
      <w:r w:rsidR="003D092E" w:rsidRPr="002151DC">
        <w:t xml:space="preserve">paragraph </w:t>
      </w:r>
      <w:r w:rsidR="003D092E" w:rsidRPr="002151DC">
        <w:fldChar w:fldCharType="begin"/>
      </w:r>
      <w:r w:rsidR="003D092E" w:rsidRPr="002151DC">
        <w:instrText xml:space="preserve"> REF _Ref158030686 \r \h </w:instrText>
      </w:r>
      <w:r w:rsidR="002151DC">
        <w:instrText xml:space="preserve"> \* MERGEFORMAT </w:instrText>
      </w:r>
      <w:r w:rsidR="003D092E" w:rsidRPr="002151DC">
        <w:fldChar w:fldCharType="separate"/>
      </w:r>
      <w:r w:rsidR="003D092E" w:rsidRPr="002151DC">
        <w:t>2.10</w:t>
      </w:r>
      <w:r w:rsidR="003D092E" w:rsidRPr="002151DC">
        <w:fldChar w:fldCharType="end"/>
      </w:r>
      <w:r w:rsidR="003D092E" w:rsidRPr="002151DC">
        <w:fldChar w:fldCharType="begin"/>
      </w:r>
      <w:r w:rsidR="003D092E" w:rsidRPr="002151DC">
        <w:instrText xml:space="preserve"> REF _Ref158030689 \r \h </w:instrText>
      </w:r>
      <w:r w:rsidR="002151DC">
        <w:instrText xml:space="preserve"> \* MERGEFORMAT </w:instrText>
      </w:r>
      <w:r w:rsidR="003D092E" w:rsidRPr="002151DC">
        <w:fldChar w:fldCharType="separate"/>
      </w:r>
      <w:r w:rsidR="003D092E" w:rsidRPr="002151DC">
        <w:t>(a)</w:t>
      </w:r>
      <w:r w:rsidR="003D092E" w:rsidRPr="002151DC">
        <w:fldChar w:fldCharType="end"/>
      </w:r>
      <w:r w:rsidRPr="002151DC">
        <w:t xml:space="preserve"> of this Part of this Schedule.</w:t>
      </w:r>
      <w:bookmarkEnd w:id="621"/>
      <w:bookmarkEnd w:id="622"/>
    </w:p>
    <w:p w14:paraId="1211E96F" w14:textId="77DACD2E" w:rsidR="005B3024" w:rsidRPr="002151DC" w:rsidRDefault="005B3024" w:rsidP="005B3024">
      <w:pPr>
        <w:pStyle w:val="ScheduleTitleClause"/>
        <w:numPr>
          <w:ilvl w:val="1"/>
          <w:numId w:val="34"/>
        </w:numPr>
        <w:rPr>
          <w:b w:val="0"/>
          <w:bCs/>
        </w:rPr>
      </w:pPr>
      <w:bookmarkStart w:id="623" w:name="_Toc157698661"/>
      <w:bookmarkStart w:id="624" w:name="_Ref157699180"/>
      <w:bookmarkStart w:id="625" w:name="_Ref158029851"/>
      <w:bookmarkStart w:id="626" w:name="_Toc158197998"/>
      <w:r w:rsidRPr="002151DC">
        <w:rPr>
          <w:b w:val="0"/>
          <w:bCs/>
        </w:rPr>
        <w:t>The Landlord and Tenant must act reasonably and co-operate to give effect to the provisions of this paragraph and otherwise do nothing to hinder or prevent the Expert from reaching their determination.</w:t>
      </w:r>
      <w:bookmarkEnd w:id="623"/>
      <w:bookmarkEnd w:id="624"/>
      <w:bookmarkEnd w:id="625"/>
      <w:bookmarkEnd w:id="626"/>
    </w:p>
    <w:p w14:paraId="7E380687" w14:textId="465F5D2F" w:rsidR="007A6E28" w:rsidRPr="002151DC" w:rsidRDefault="007A6E28">
      <w:pPr>
        <w:spacing w:line="24" w:lineRule="auto"/>
        <w:rPr>
          <w:rFonts w:eastAsia="Arial Unicode MS"/>
          <w:bCs/>
          <w:kern w:val="28"/>
          <w:szCs w:val="20"/>
          <w:lang w:eastAsia="en-US"/>
        </w:rPr>
      </w:pPr>
      <w:r w:rsidRPr="002151DC">
        <w:rPr>
          <w:b/>
          <w:bCs/>
        </w:rPr>
        <w:br w:type="page"/>
      </w:r>
    </w:p>
    <w:p w14:paraId="771E4723" w14:textId="3C45F152" w:rsidR="0051269E" w:rsidRPr="002151DC" w:rsidRDefault="0051269E" w:rsidP="0051269E">
      <w:pPr>
        <w:pStyle w:val="ScheduleTitleClause"/>
        <w:numPr>
          <w:ilvl w:val="0"/>
          <w:numId w:val="34"/>
        </w:numPr>
      </w:pPr>
      <w:bookmarkStart w:id="627" w:name="_Toc157698662"/>
      <w:bookmarkStart w:id="628" w:name="_Toc158197999"/>
      <w:r w:rsidRPr="002151DC">
        <w:lastRenderedPageBreak/>
        <w:t>Late review of Annual Rent</w:t>
      </w:r>
      <w:bookmarkEnd w:id="627"/>
      <w:bookmarkEnd w:id="628"/>
    </w:p>
    <w:p w14:paraId="6FCF0A82" w14:textId="1A41FB77" w:rsidR="0051269E" w:rsidRPr="002151DC" w:rsidRDefault="0051269E" w:rsidP="0051269E">
      <w:pPr>
        <w:pStyle w:val="ScheduleTitleClause"/>
        <w:numPr>
          <w:ilvl w:val="1"/>
          <w:numId w:val="34"/>
        </w:numPr>
        <w:rPr>
          <w:b w:val="0"/>
        </w:rPr>
      </w:pPr>
      <w:bookmarkStart w:id="629" w:name="_Toc157698663"/>
      <w:bookmarkStart w:id="630" w:name="_Toc158198000"/>
      <w:r w:rsidRPr="002151DC">
        <w:rPr>
          <w:b w:val="0"/>
        </w:rPr>
        <w:t>If the revised Annual Rent has not been agreed or determined on or before the relevant Review Date, the Tenant must:</w:t>
      </w:r>
      <w:bookmarkEnd w:id="629"/>
      <w:bookmarkEnd w:id="630"/>
    </w:p>
    <w:p w14:paraId="31A5C12D" w14:textId="363EB55B" w:rsidR="0051269E" w:rsidRPr="002151DC" w:rsidRDefault="0051269E" w:rsidP="0051269E">
      <w:pPr>
        <w:pStyle w:val="ScheduleTitleClause"/>
        <w:numPr>
          <w:ilvl w:val="2"/>
          <w:numId w:val="34"/>
        </w:numPr>
        <w:rPr>
          <w:b w:val="0"/>
        </w:rPr>
      </w:pPr>
      <w:bookmarkStart w:id="631" w:name="_Toc157698664"/>
      <w:bookmarkStart w:id="632" w:name="_Toc158198001"/>
      <w:r w:rsidRPr="002151DC">
        <w:rPr>
          <w:b w:val="0"/>
        </w:rPr>
        <w:t>continue to pay the Annual Rent at the rate payable immediately before that Review Date; and</w:t>
      </w:r>
      <w:bookmarkEnd w:id="631"/>
      <w:bookmarkEnd w:id="632"/>
    </w:p>
    <w:p w14:paraId="4D0B5525" w14:textId="1A693FF1" w:rsidR="0051269E" w:rsidRPr="002151DC" w:rsidRDefault="0051269E" w:rsidP="0051269E">
      <w:pPr>
        <w:pStyle w:val="ScheduleTitleClause"/>
        <w:numPr>
          <w:ilvl w:val="2"/>
          <w:numId w:val="34"/>
        </w:numPr>
        <w:rPr>
          <w:b w:val="0"/>
        </w:rPr>
      </w:pPr>
      <w:bookmarkStart w:id="633" w:name="_Toc157698665"/>
      <w:bookmarkStart w:id="634" w:name="_Toc158198002"/>
      <w:r w:rsidRPr="002151DC">
        <w:rPr>
          <w:b w:val="0"/>
        </w:rPr>
        <w:t>on or before the Shortfall Payment Date, pay</w:t>
      </w:r>
      <w:bookmarkEnd w:id="633"/>
      <w:bookmarkEnd w:id="634"/>
    </w:p>
    <w:p w14:paraId="7F8229DF" w14:textId="56F12CDC" w:rsidR="0051269E" w:rsidRPr="002151DC" w:rsidRDefault="0051269E" w:rsidP="0051269E">
      <w:pPr>
        <w:pStyle w:val="ScheduleTitleClause"/>
        <w:numPr>
          <w:ilvl w:val="3"/>
          <w:numId w:val="34"/>
        </w:numPr>
        <w:rPr>
          <w:b w:val="0"/>
        </w:rPr>
      </w:pPr>
      <w:bookmarkStart w:id="635" w:name="_Toc157698666"/>
      <w:bookmarkStart w:id="636" w:name="_Toc158198003"/>
      <w:r w:rsidRPr="002151DC">
        <w:rPr>
          <w:b w:val="0"/>
        </w:rPr>
        <w:t>the shortfall (if any) between the amount of Annual Rent that the Tenant has paid for the period from and including that Review Date and the amount of Annual Rent for that period that would have been payable had the revised Annual Rent been agreed or determined on or before that Review Date; and</w:t>
      </w:r>
      <w:bookmarkEnd w:id="635"/>
      <w:bookmarkEnd w:id="636"/>
    </w:p>
    <w:p w14:paraId="6C9B4449" w14:textId="2C2EBFA1" w:rsidR="0051269E" w:rsidRPr="002151DC" w:rsidRDefault="0051269E" w:rsidP="0051269E">
      <w:pPr>
        <w:pStyle w:val="ScheduleTitleClause"/>
        <w:numPr>
          <w:ilvl w:val="3"/>
          <w:numId w:val="34"/>
        </w:numPr>
        <w:rPr>
          <w:b w:val="0"/>
        </w:rPr>
      </w:pPr>
      <w:bookmarkStart w:id="637" w:name="_Toc157698667"/>
      <w:bookmarkStart w:id="638" w:name="_Toc158198004"/>
      <w:r w:rsidRPr="002151DC">
        <w:rPr>
          <w:b w:val="0"/>
        </w:rPr>
        <w:t>interest at the Interest Rate on that shortfall. That interest shall be calculated on a daily basis by reference to the Rent Payment Dates on which parts of the shortfall would have been payable if the revised Annual Rent had been agreed or determined on or before that Review Date and the Shortfall Payment Date (or, if the Tenant pays the shortfall earlier than the Shortfall Payment Date, the date of that payment).</w:t>
      </w:r>
      <w:bookmarkEnd w:id="637"/>
      <w:bookmarkEnd w:id="638"/>
    </w:p>
    <w:p w14:paraId="286F7BCB" w14:textId="47A252FC" w:rsidR="0051269E" w:rsidRPr="002151DC" w:rsidRDefault="0051269E" w:rsidP="0051269E">
      <w:pPr>
        <w:pStyle w:val="ScheduleTitleClause"/>
        <w:numPr>
          <w:ilvl w:val="0"/>
          <w:numId w:val="34"/>
        </w:numPr>
      </w:pPr>
      <w:bookmarkStart w:id="639" w:name="_Toc157698668"/>
      <w:bookmarkStart w:id="640" w:name="_Toc158198005"/>
      <w:r w:rsidRPr="002151DC">
        <w:t>Time not of the essence</w:t>
      </w:r>
      <w:bookmarkEnd w:id="639"/>
      <w:bookmarkEnd w:id="640"/>
    </w:p>
    <w:p w14:paraId="453316D5" w14:textId="1C72908B" w:rsidR="0051269E" w:rsidRPr="002151DC" w:rsidRDefault="0051269E" w:rsidP="0051269E">
      <w:pPr>
        <w:pStyle w:val="ScheduleTitleClause"/>
        <w:numPr>
          <w:ilvl w:val="1"/>
          <w:numId w:val="34"/>
        </w:numPr>
        <w:rPr>
          <w:b w:val="0"/>
        </w:rPr>
      </w:pPr>
      <w:bookmarkStart w:id="641" w:name="_Toc157698669"/>
      <w:bookmarkStart w:id="642" w:name="_Toc158198006"/>
      <w:r w:rsidRPr="002151DC">
        <w:rPr>
          <w:b w:val="0"/>
        </w:rPr>
        <w:t>Time is not of the essence for the purposes of this</w:t>
      </w:r>
      <w:r w:rsidRPr="002151DC">
        <w:rPr>
          <w:bCs/>
        </w:rPr>
        <w:t xml:space="preserve"> Schedule.</w:t>
      </w:r>
      <w:bookmarkEnd w:id="641"/>
      <w:bookmarkEnd w:id="642"/>
    </w:p>
    <w:p w14:paraId="4E986FFE" w14:textId="538115BA" w:rsidR="0051269E" w:rsidRPr="002151DC" w:rsidRDefault="0051269E" w:rsidP="0051269E">
      <w:pPr>
        <w:pStyle w:val="ScheduleTitleClause"/>
        <w:numPr>
          <w:ilvl w:val="0"/>
          <w:numId w:val="34"/>
        </w:numPr>
        <w:rPr>
          <w:b w:val="0"/>
        </w:rPr>
      </w:pPr>
      <w:bookmarkStart w:id="643" w:name="_Toc157698670"/>
      <w:bookmarkStart w:id="644" w:name="_Toc158198007"/>
      <w:r w:rsidRPr="002151DC">
        <w:rPr>
          <w:bCs/>
        </w:rPr>
        <w:t>Guarantor</w:t>
      </w:r>
      <w:bookmarkEnd w:id="643"/>
      <w:bookmarkEnd w:id="644"/>
    </w:p>
    <w:p w14:paraId="0BF0630E" w14:textId="78453B8C" w:rsidR="0051269E" w:rsidRPr="002151DC" w:rsidRDefault="0051269E" w:rsidP="0051269E">
      <w:pPr>
        <w:pStyle w:val="ScheduleTitleClause"/>
        <w:numPr>
          <w:ilvl w:val="1"/>
          <w:numId w:val="34"/>
        </w:numPr>
        <w:rPr>
          <w:b w:val="0"/>
        </w:rPr>
      </w:pPr>
      <w:bookmarkStart w:id="645" w:name="a575159"/>
      <w:bookmarkStart w:id="646" w:name="_Toc157698671"/>
      <w:bookmarkStart w:id="647" w:name="_Toc158198008"/>
      <w:r w:rsidRPr="002151DC">
        <w:rPr>
          <w:b w:val="0"/>
        </w:rPr>
        <w:t>If at any time there is a guarantor, the guarantor shall not have any right to participate in the review of the Annual Rent but will be bound by the revised Annual Rent.</w:t>
      </w:r>
      <w:bookmarkEnd w:id="645"/>
      <w:bookmarkEnd w:id="646"/>
      <w:bookmarkEnd w:id="647"/>
    </w:p>
    <w:p w14:paraId="2A260E2F" w14:textId="77777777" w:rsidR="0051269E" w:rsidRPr="002151DC" w:rsidRDefault="0051269E" w:rsidP="00981792">
      <w:pPr>
        <w:pStyle w:val="ScheduleTitleClause"/>
        <w:numPr>
          <w:ilvl w:val="0"/>
          <w:numId w:val="35"/>
        </w:numPr>
        <w:ind w:left="720" w:hanging="720"/>
        <w:jc w:val="center"/>
      </w:pPr>
      <w:bookmarkStart w:id="648" w:name="_Toc157698672"/>
      <w:bookmarkStart w:id="649" w:name="_Toc158198009"/>
      <w:r w:rsidRPr="002151DC">
        <w:t>Open Market Rent Review</w:t>
      </w:r>
      <w:bookmarkEnd w:id="648"/>
      <w:bookmarkEnd w:id="649"/>
    </w:p>
    <w:p w14:paraId="2DD9681A" w14:textId="0136646B" w:rsidR="00353A96" w:rsidRPr="002151DC" w:rsidRDefault="00353A96" w:rsidP="00353A96">
      <w:pPr>
        <w:pStyle w:val="ScheduleTitleClause"/>
        <w:numPr>
          <w:ilvl w:val="0"/>
          <w:numId w:val="0"/>
        </w:numPr>
        <w:ind w:left="720"/>
        <w:rPr>
          <w:b w:val="0"/>
          <w:bCs/>
        </w:rPr>
      </w:pPr>
      <w:bookmarkStart w:id="650" w:name="_Toc158198010"/>
      <w:bookmarkStart w:id="651" w:name="_Toc157698673"/>
      <w:r w:rsidRPr="002151DC">
        <w:t xml:space="preserve">Assumptions </w:t>
      </w:r>
      <w:r w:rsidRPr="002151DC">
        <w:rPr>
          <w:b w:val="0"/>
          <w:bCs/>
        </w:rPr>
        <w:t>–</w:t>
      </w:r>
      <w:bookmarkEnd w:id="650"/>
      <w:r w:rsidRPr="002151DC">
        <w:rPr>
          <w:b w:val="0"/>
          <w:bCs/>
        </w:rPr>
        <w:t xml:space="preserve"> </w:t>
      </w:r>
    </w:p>
    <w:p w14:paraId="58711C05" w14:textId="285DB444" w:rsidR="005E52C9" w:rsidRPr="002151DC" w:rsidRDefault="005E52C9" w:rsidP="005E52C9">
      <w:pPr>
        <w:pStyle w:val="ScheduleTitleClause"/>
        <w:numPr>
          <w:ilvl w:val="0"/>
          <w:numId w:val="44"/>
        </w:numPr>
        <w:rPr>
          <w:b w:val="0"/>
          <w:bCs/>
        </w:rPr>
      </w:pPr>
      <w:bookmarkStart w:id="652" w:name="_Ref157699343"/>
      <w:bookmarkStart w:id="653" w:name="_Toc158198011"/>
      <w:r w:rsidRPr="002151DC">
        <w:rPr>
          <w:b w:val="0"/>
          <w:bCs/>
        </w:rPr>
        <w:t>The matters to be assumed are:</w:t>
      </w:r>
      <w:bookmarkEnd w:id="651"/>
      <w:bookmarkEnd w:id="652"/>
      <w:bookmarkEnd w:id="653"/>
    </w:p>
    <w:p w14:paraId="7808EF36" w14:textId="51B2E9DB" w:rsidR="005E52C9" w:rsidRPr="002151DC" w:rsidRDefault="005E52C9" w:rsidP="005E52C9">
      <w:pPr>
        <w:pStyle w:val="ScheduleTitleClause"/>
        <w:numPr>
          <w:ilvl w:val="1"/>
          <w:numId w:val="44"/>
        </w:numPr>
        <w:rPr>
          <w:b w:val="0"/>
          <w:bCs/>
        </w:rPr>
      </w:pPr>
      <w:bookmarkStart w:id="654" w:name="_Toc157698674"/>
      <w:bookmarkStart w:id="655" w:name="_Toc158198012"/>
      <w:r w:rsidRPr="002151DC">
        <w:rPr>
          <w:b w:val="0"/>
          <w:bCs/>
        </w:rPr>
        <w:t>The Property is available to let in the open market:</w:t>
      </w:r>
      <w:bookmarkEnd w:id="654"/>
      <w:bookmarkEnd w:id="655"/>
    </w:p>
    <w:p w14:paraId="77C6C188" w14:textId="77777777" w:rsidR="005E52C9" w:rsidRPr="002151DC" w:rsidRDefault="008472F1" w:rsidP="005E52C9">
      <w:pPr>
        <w:pStyle w:val="ListParagraph"/>
        <w:numPr>
          <w:ilvl w:val="2"/>
          <w:numId w:val="44"/>
        </w:numPr>
        <w:spacing w:before="120" w:after="120" w:line="360" w:lineRule="auto"/>
      </w:pPr>
      <w:r w:rsidRPr="002151DC">
        <w:rPr>
          <w:bCs/>
        </w:rPr>
        <w:t xml:space="preserve">on the terms of the Hypothetical Lease; </w:t>
      </w:r>
    </w:p>
    <w:p w14:paraId="5C8F9563" w14:textId="77777777" w:rsidR="005E52C9" w:rsidRPr="002151DC" w:rsidRDefault="008472F1" w:rsidP="005E52C9">
      <w:pPr>
        <w:pStyle w:val="ListParagraph"/>
        <w:numPr>
          <w:ilvl w:val="2"/>
          <w:numId w:val="44"/>
        </w:numPr>
        <w:spacing w:before="120" w:after="120" w:line="360" w:lineRule="auto"/>
      </w:pPr>
      <w:r w:rsidRPr="002151DC">
        <w:rPr>
          <w:bCs/>
        </w:rPr>
        <w:t>by a willing landlord to a willing tenant;</w:t>
      </w:r>
    </w:p>
    <w:p w14:paraId="17A7C961" w14:textId="77777777" w:rsidR="005E52C9" w:rsidRPr="002151DC" w:rsidRDefault="008472F1" w:rsidP="005E52C9">
      <w:pPr>
        <w:pStyle w:val="ListParagraph"/>
        <w:numPr>
          <w:ilvl w:val="2"/>
          <w:numId w:val="44"/>
        </w:numPr>
        <w:spacing w:before="120" w:after="120" w:line="360" w:lineRule="auto"/>
      </w:pPr>
      <w:r w:rsidRPr="002151DC">
        <w:rPr>
          <w:bCs/>
        </w:rPr>
        <w:t>with vacant possession; and</w:t>
      </w:r>
    </w:p>
    <w:p w14:paraId="359884BF" w14:textId="77777777" w:rsidR="005E52C9" w:rsidRPr="002151DC" w:rsidRDefault="008472F1" w:rsidP="005E52C9">
      <w:pPr>
        <w:pStyle w:val="ListParagraph"/>
        <w:numPr>
          <w:ilvl w:val="2"/>
          <w:numId w:val="44"/>
        </w:numPr>
        <w:spacing w:before="120" w:after="120" w:line="360" w:lineRule="auto"/>
      </w:pPr>
      <w:r w:rsidRPr="002151DC">
        <w:t>without a fine or a premium.</w:t>
      </w:r>
    </w:p>
    <w:p w14:paraId="7A2F3194" w14:textId="77777777" w:rsidR="005E52C9" w:rsidRPr="002151DC" w:rsidRDefault="008472F1" w:rsidP="005E52C9">
      <w:pPr>
        <w:pStyle w:val="ListParagraph"/>
        <w:numPr>
          <w:ilvl w:val="1"/>
          <w:numId w:val="44"/>
        </w:numPr>
        <w:spacing w:before="120" w:after="120" w:line="360" w:lineRule="auto"/>
      </w:pPr>
      <w:r w:rsidRPr="002151DC">
        <w:t>The willing tenant has had the benefit of any rent-free or other concession or contribution which would be offered in the open market at the</w:t>
      </w:r>
      <w:r w:rsidR="005E52C9" w:rsidRPr="002151DC">
        <w:t xml:space="preserve"> </w:t>
      </w:r>
      <w:r w:rsidRPr="002151DC">
        <w:t>relevant Review Date in relation to fitting-out works at the Property.</w:t>
      </w:r>
    </w:p>
    <w:p w14:paraId="7380088D" w14:textId="77777777" w:rsidR="005E52C9" w:rsidRPr="002151DC" w:rsidRDefault="008472F1" w:rsidP="005E52C9">
      <w:pPr>
        <w:pStyle w:val="ListParagraph"/>
        <w:numPr>
          <w:ilvl w:val="1"/>
          <w:numId w:val="44"/>
        </w:numPr>
        <w:spacing w:before="120" w:after="120" w:line="360" w:lineRule="auto"/>
      </w:pPr>
      <w:bookmarkStart w:id="656" w:name="_Hlk158806773"/>
      <w:r w:rsidRPr="002151DC">
        <w:t>The Property may lawfully be used and is in a physical state to enable it to be lawfully used, by the willing tenant</w:t>
      </w:r>
      <w:bookmarkEnd w:id="656"/>
      <w:r w:rsidRPr="002151DC">
        <w:t xml:space="preserve"> (or any potential undertenant or assignee of the willing tenant) for any use permitted by this lease.</w:t>
      </w:r>
    </w:p>
    <w:p w14:paraId="0E6B200F" w14:textId="3271B506" w:rsidR="005E52C9" w:rsidRPr="002151DC" w:rsidRDefault="008472F1" w:rsidP="005E52C9">
      <w:pPr>
        <w:pStyle w:val="ListParagraph"/>
        <w:numPr>
          <w:ilvl w:val="1"/>
          <w:numId w:val="44"/>
        </w:numPr>
        <w:spacing w:before="120" w:after="120" w:line="360" w:lineRule="auto"/>
      </w:pPr>
      <w:r w:rsidRPr="002151DC">
        <w:t>The Tenant and the Landlord (except where the Landlord is in material and persistent breach) have fully complied with their obligations in this lease.</w:t>
      </w:r>
    </w:p>
    <w:p w14:paraId="303121B4" w14:textId="77777777" w:rsidR="005E52C9" w:rsidRPr="002151DC" w:rsidRDefault="008472F1" w:rsidP="005E52C9">
      <w:pPr>
        <w:pStyle w:val="ListParagraph"/>
        <w:numPr>
          <w:ilvl w:val="1"/>
          <w:numId w:val="44"/>
        </w:numPr>
        <w:spacing w:before="120" w:after="120" w:line="360" w:lineRule="auto"/>
      </w:pPr>
      <w:r w:rsidRPr="002151DC">
        <w:t>If the Property or any means of access to it or any Service Media serving the Property has been destroyed or damaged, it has been fully restored.</w:t>
      </w:r>
    </w:p>
    <w:p w14:paraId="2DF7CA36" w14:textId="1378C3D4" w:rsidR="005E52C9" w:rsidRPr="002151DC" w:rsidRDefault="008472F1" w:rsidP="005E52C9">
      <w:pPr>
        <w:pStyle w:val="ListParagraph"/>
        <w:numPr>
          <w:ilvl w:val="1"/>
          <w:numId w:val="44"/>
        </w:numPr>
        <w:spacing w:before="120" w:after="120" w:line="360" w:lineRule="auto"/>
      </w:pPr>
      <w:r w:rsidRPr="002151DC">
        <w:t>No work has been carried out on the Property that has diminished its rental value other than work carried out in compliance with</w:t>
      </w:r>
      <w:r w:rsidR="008455FB" w:rsidRPr="002151DC">
        <w:t xml:space="preserve"> a statutory requirement</w:t>
      </w:r>
      <w:r w:rsidRPr="002151DC">
        <w:t xml:space="preserve"> </w:t>
      </w:r>
    </w:p>
    <w:p w14:paraId="27748987" w14:textId="77777777" w:rsidR="005E52C9" w:rsidRPr="002151DC" w:rsidRDefault="008472F1" w:rsidP="005E52C9">
      <w:pPr>
        <w:pStyle w:val="ListParagraph"/>
        <w:numPr>
          <w:ilvl w:val="1"/>
          <w:numId w:val="44"/>
        </w:numPr>
        <w:spacing w:before="120" w:after="120" w:line="360" w:lineRule="auto"/>
      </w:pPr>
      <w:r w:rsidRPr="002151DC">
        <w:t>Any fixtures, fittings, machinery or equipment supplied to the Property by the Landlord that have been removed by or at the request of the Tenant, or any undertenant or their respective predecessors in title (otherwise than to comply with any law) remain at the Property.</w:t>
      </w:r>
    </w:p>
    <w:p w14:paraId="65C9ADA3" w14:textId="6AA73919" w:rsidR="008472F1" w:rsidRPr="002151DC" w:rsidRDefault="008472F1" w:rsidP="005E52C9">
      <w:pPr>
        <w:pStyle w:val="ListParagraph"/>
        <w:numPr>
          <w:ilvl w:val="1"/>
          <w:numId w:val="44"/>
        </w:numPr>
        <w:spacing w:before="120" w:after="120" w:line="360" w:lineRule="auto"/>
      </w:pPr>
      <w:r w:rsidRPr="002151DC">
        <w:t>[[ANY ADDITIONAL ASSUMPTIONS SPECIFIC TO THE LETTING].]</w:t>
      </w:r>
    </w:p>
    <w:p w14:paraId="56D9DCF8" w14:textId="77777777" w:rsidR="002F474F" w:rsidRPr="002151DC" w:rsidRDefault="002F474F" w:rsidP="002F474F">
      <w:pPr>
        <w:pStyle w:val="ListParagraph"/>
        <w:spacing w:before="120" w:after="120" w:line="360" w:lineRule="auto"/>
      </w:pPr>
    </w:p>
    <w:p w14:paraId="015EAB2F" w14:textId="77777777" w:rsidR="002F474F" w:rsidRPr="002151DC" w:rsidRDefault="002F474F" w:rsidP="002F474F">
      <w:pPr>
        <w:pStyle w:val="ListParagraph"/>
        <w:numPr>
          <w:ilvl w:val="0"/>
          <w:numId w:val="44"/>
        </w:numPr>
        <w:spacing w:before="120" w:after="120" w:line="360" w:lineRule="auto"/>
        <w:rPr>
          <w:b/>
          <w:bCs/>
        </w:rPr>
      </w:pPr>
      <w:bookmarkStart w:id="657" w:name="_Ref157699388"/>
      <w:r w:rsidRPr="002151DC">
        <w:rPr>
          <w:b/>
          <w:bCs/>
        </w:rPr>
        <w:t>Disregards</w:t>
      </w:r>
      <w:bookmarkEnd w:id="657"/>
    </w:p>
    <w:p w14:paraId="47D49647" w14:textId="77777777" w:rsidR="002F474F" w:rsidRPr="002151DC" w:rsidRDefault="008472F1" w:rsidP="002F474F">
      <w:pPr>
        <w:pStyle w:val="ListParagraph"/>
        <w:spacing w:before="120" w:after="120" w:line="360" w:lineRule="auto"/>
        <w:rPr>
          <w:b/>
          <w:bCs/>
        </w:rPr>
      </w:pPr>
      <w:r w:rsidRPr="002151DC">
        <w:t>The matters to be disregarded are:</w:t>
      </w:r>
    </w:p>
    <w:p w14:paraId="4FC4BBD8" w14:textId="77777777" w:rsidR="002F474F" w:rsidRPr="002151DC" w:rsidRDefault="008472F1" w:rsidP="002F474F">
      <w:pPr>
        <w:pStyle w:val="ListParagraph"/>
        <w:numPr>
          <w:ilvl w:val="1"/>
          <w:numId w:val="44"/>
        </w:numPr>
        <w:spacing w:before="120" w:after="120" w:line="360" w:lineRule="auto"/>
        <w:rPr>
          <w:b/>
          <w:bCs/>
        </w:rPr>
      </w:pPr>
      <w:r w:rsidRPr="002151DC">
        <w:t>Any effect on rent of the fact that the Tenant or any authorised undertenant has been in occupation of the Property.</w:t>
      </w:r>
    </w:p>
    <w:p w14:paraId="06AAFE73" w14:textId="77777777" w:rsidR="002F474F" w:rsidRPr="002151DC" w:rsidRDefault="008472F1" w:rsidP="002F474F">
      <w:pPr>
        <w:pStyle w:val="ListParagraph"/>
        <w:numPr>
          <w:ilvl w:val="1"/>
          <w:numId w:val="44"/>
        </w:numPr>
        <w:spacing w:before="120" w:after="120" w:line="360" w:lineRule="auto"/>
        <w:rPr>
          <w:b/>
          <w:bCs/>
        </w:rPr>
      </w:pPr>
      <w:r w:rsidRPr="002151DC">
        <w:t>Any goodwill attached to the Property by reason of any business carried out there by the Tenant or by any authorised undertenant or by any of their predecessors in business</w:t>
      </w:r>
      <w:r w:rsidR="002F474F" w:rsidRPr="002151DC">
        <w:t>,</w:t>
      </w:r>
    </w:p>
    <w:p w14:paraId="7C53163D" w14:textId="77777777" w:rsidR="002F474F" w:rsidRPr="002151DC" w:rsidRDefault="008472F1" w:rsidP="002F474F">
      <w:pPr>
        <w:pStyle w:val="ListParagraph"/>
        <w:numPr>
          <w:ilvl w:val="1"/>
          <w:numId w:val="44"/>
        </w:numPr>
        <w:spacing w:before="120" w:after="120" w:line="360" w:lineRule="auto"/>
        <w:rPr>
          <w:b/>
          <w:bCs/>
        </w:rPr>
      </w:pPr>
      <w:r w:rsidRPr="002151DC">
        <w:t>Any effect on rent attributable to any physical improvement to the Property carried out before or after the date of this lease (including any physical improvement to any Service Media servicing the Property), by or at the expense of the Tenant or any authorised undertenant with all necessary consents, approvals and authorisations and not pursuant to an obligation to the Landlord (other than an obligation to comply with any law)</w:t>
      </w:r>
      <w:bookmarkStart w:id="658" w:name="a144533"/>
    </w:p>
    <w:bookmarkEnd w:id="658"/>
    <w:p w14:paraId="25CA8BAE" w14:textId="63FC6FFA" w:rsidR="002F474F" w:rsidRPr="002151DC" w:rsidRDefault="008472F1" w:rsidP="002F474F">
      <w:pPr>
        <w:pStyle w:val="ListParagraph"/>
        <w:numPr>
          <w:ilvl w:val="1"/>
          <w:numId w:val="44"/>
        </w:numPr>
        <w:spacing w:before="120" w:after="120" w:line="360" w:lineRule="auto"/>
        <w:rPr>
          <w:b/>
          <w:bCs/>
        </w:rPr>
      </w:pPr>
      <w:r w:rsidRPr="002151DC">
        <w:t>Any effect on rent of any obligation on the Tenant to fit-out the Property or to reinstate the Property to the condition or design it was in before any alterations or improvements were carried out.</w:t>
      </w:r>
      <w:bookmarkStart w:id="659" w:name="a334742"/>
    </w:p>
    <w:bookmarkEnd w:id="659"/>
    <w:p w14:paraId="75516D40" w14:textId="77777777" w:rsidR="002F474F" w:rsidRPr="002151DC" w:rsidRDefault="008472F1" w:rsidP="002F474F">
      <w:pPr>
        <w:pStyle w:val="ListParagraph"/>
        <w:numPr>
          <w:ilvl w:val="1"/>
          <w:numId w:val="44"/>
        </w:numPr>
        <w:spacing w:before="120" w:after="120" w:line="360" w:lineRule="auto"/>
        <w:rPr>
          <w:b/>
          <w:bCs/>
        </w:rPr>
      </w:pPr>
      <w:r w:rsidRPr="002151DC">
        <w:t>Any statutory restriction on rents or the right to recover them.</w:t>
      </w:r>
    </w:p>
    <w:p w14:paraId="70927330" w14:textId="3C542F40" w:rsidR="009D7A82" w:rsidRPr="002151DC" w:rsidRDefault="009D7A82" w:rsidP="002F474F">
      <w:pPr>
        <w:pStyle w:val="ListParagraph"/>
        <w:numPr>
          <w:ilvl w:val="1"/>
          <w:numId w:val="44"/>
        </w:numPr>
        <w:spacing w:before="120" w:after="120" w:line="360" w:lineRule="auto"/>
        <w:rPr>
          <w:b/>
          <w:bCs/>
        </w:rPr>
      </w:pPr>
      <w:r w:rsidRPr="002151DC">
        <w:t xml:space="preserve">The Landlord’s right to Break the Lease in accordance with </w:t>
      </w:r>
      <w:r w:rsidRPr="002151DC">
        <w:rPr>
          <w:b/>
          <w:bCs/>
        </w:rPr>
        <w:t xml:space="preserve">Clause </w:t>
      </w:r>
      <w:r w:rsidRPr="002151DC">
        <w:rPr>
          <w:b/>
          <w:bCs/>
        </w:rPr>
        <w:fldChar w:fldCharType="begin"/>
      </w:r>
      <w:r w:rsidRPr="002151DC">
        <w:rPr>
          <w:b/>
          <w:bCs/>
        </w:rPr>
        <w:instrText xml:space="preserve"> REF _Ref158193027 \r \h  \* MERGEFORMAT </w:instrText>
      </w:r>
      <w:r w:rsidRPr="002151DC">
        <w:rPr>
          <w:b/>
          <w:bCs/>
        </w:rPr>
      </w:r>
      <w:r w:rsidRPr="002151DC">
        <w:rPr>
          <w:b/>
          <w:bCs/>
        </w:rPr>
        <w:fldChar w:fldCharType="separate"/>
      </w:r>
      <w:r w:rsidRPr="002151DC">
        <w:rPr>
          <w:b/>
          <w:bCs/>
        </w:rPr>
        <w:t>55</w:t>
      </w:r>
      <w:r w:rsidRPr="002151DC">
        <w:rPr>
          <w:b/>
          <w:bCs/>
        </w:rPr>
        <w:fldChar w:fldCharType="end"/>
      </w:r>
      <w:r w:rsidRPr="002151DC">
        <w:t xml:space="preserve"> </w:t>
      </w:r>
    </w:p>
    <w:p w14:paraId="567D9A8F" w14:textId="04A5891D" w:rsidR="002F474F" w:rsidRPr="002151DC" w:rsidRDefault="008472F1" w:rsidP="002F474F">
      <w:pPr>
        <w:pStyle w:val="ListParagraph"/>
        <w:numPr>
          <w:ilvl w:val="1"/>
          <w:numId w:val="44"/>
        </w:numPr>
        <w:spacing w:before="120" w:after="120" w:line="360" w:lineRule="auto"/>
        <w:rPr>
          <w:b/>
          <w:bCs/>
        </w:rPr>
      </w:pPr>
      <w:r w:rsidRPr="002151DC">
        <w:t>[</w:t>
      </w:r>
      <w:r w:rsidRPr="002151DC">
        <w:rPr>
          <w:highlight w:val="yellow"/>
        </w:rPr>
        <w:t>ANY ADDITIONAL DISREGARDS SPECIFIC TO THE LETTING].]</w:t>
      </w:r>
    </w:p>
    <w:p w14:paraId="0837E278" w14:textId="77777777" w:rsidR="002F474F" w:rsidRPr="002151DC" w:rsidRDefault="002F474F" w:rsidP="002F474F">
      <w:pPr>
        <w:pStyle w:val="ListParagraph"/>
        <w:spacing w:before="120" w:after="120" w:line="360" w:lineRule="auto"/>
        <w:rPr>
          <w:b/>
          <w:bCs/>
        </w:rPr>
      </w:pPr>
    </w:p>
    <w:p w14:paraId="7C16B961" w14:textId="77777777" w:rsidR="002F474F" w:rsidRPr="002151DC" w:rsidRDefault="008472F1" w:rsidP="002F474F">
      <w:pPr>
        <w:pStyle w:val="ListParagraph"/>
        <w:numPr>
          <w:ilvl w:val="0"/>
          <w:numId w:val="44"/>
        </w:numPr>
        <w:spacing w:before="120" w:after="120" w:line="360" w:lineRule="auto"/>
        <w:rPr>
          <w:b/>
          <w:bCs/>
        </w:rPr>
      </w:pPr>
      <w:bookmarkStart w:id="660" w:name="_Ref158029891"/>
      <w:r w:rsidRPr="002151DC">
        <w:rPr>
          <w:b/>
          <w:bCs/>
        </w:rPr>
        <w:t>Hypothetical Lease</w:t>
      </w:r>
      <w:bookmarkEnd w:id="660"/>
    </w:p>
    <w:p w14:paraId="54AF821C" w14:textId="77777777" w:rsidR="002F474F" w:rsidRPr="002151DC" w:rsidRDefault="008472F1" w:rsidP="002F474F">
      <w:pPr>
        <w:pStyle w:val="ListParagraph"/>
        <w:spacing w:before="120" w:after="120" w:line="360" w:lineRule="auto"/>
        <w:rPr>
          <w:b/>
          <w:bCs/>
        </w:rPr>
      </w:pPr>
      <w:r w:rsidRPr="002151DC">
        <w:t>The Hypothetical Lease is a lease:</w:t>
      </w:r>
    </w:p>
    <w:p w14:paraId="43867DA0" w14:textId="77777777" w:rsidR="002F474F" w:rsidRPr="002151DC" w:rsidRDefault="008472F1" w:rsidP="002F474F">
      <w:pPr>
        <w:pStyle w:val="ListParagraph"/>
        <w:numPr>
          <w:ilvl w:val="1"/>
          <w:numId w:val="44"/>
        </w:numPr>
        <w:spacing w:before="120" w:after="120" w:line="360" w:lineRule="auto"/>
        <w:rPr>
          <w:b/>
          <w:bCs/>
        </w:rPr>
      </w:pPr>
      <w:r w:rsidRPr="002151DC">
        <w:t>Of the whole of the Property.</w:t>
      </w:r>
    </w:p>
    <w:p w14:paraId="413A7E10" w14:textId="53C380A3" w:rsidR="002F474F" w:rsidRPr="002151DC" w:rsidRDefault="008472F1" w:rsidP="002F474F">
      <w:pPr>
        <w:pStyle w:val="ListParagraph"/>
        <w:numPr>
          <w:ilvl w:val="1"/>
          <w:numId w:val="44"/>
        </w:numPr>
        <w:spacing w:before="120" w:after="120" w:line="360" w:lineRule="auto"/>
        <w:rPr>
          <w:b/>
          <w:bCs/>
        </w:rPr>
      </w:pPr>
      <w:r w:rsidRPr="002151DC">
        <w:t xml:space="preserve">For a term equal to the unexpired residue of the Contractual Term at the relevant Review Date or a term of </w:t>
      </w:r>
      <w:r w:rsidR="002F474F" w:rsidRPr="002151DC">
        <w:t>10</w:t>
      </w:r>
      <w:r w:rsidRPr="002151DC">
        <w:t xml:space="preserve"> years commencing on the relevant Review Date, if longer.</w:t>
      </w:r>
    </w:p>
    <w:p w14:paraId="45259AF7" w14:textId="3652D87B" w:rsidR="002F474F" w:rsidRPr="002151DC" w:rsidRDefault="008472F1" w:rsidP="002F474F">
      <w:pPr>
        <w:pStyle w:val="ListParagraph"/>
        <w:numPr>
          <w:ilvl w:val="1"/>
          <w:numId w:val="44"/>
        </w:numPr>
        <w:spacing w:before="120" w:after="120" w:line="360" w:lineRule="auto"/>
        <w:rPr>
          <w:b/>
          <w:bCs/>
        </w:rPr>
      </w:pPr>
      <w:r w:rsidRPr="002151DC">
        <w:t xml:space="preserve">With rent review dates every </w:t>
      </w:r>
      <w:r w:rsidR="002F474F" w:rsidRPr="002151DC">
        <w:t>[5</w:t>
      </w:r>
      <w:r w:rsidRPr="002151DC">
        <w:t xml:space="preserve">] years from the relevant Review Date </w:t>
      </w:r>
      <w:bookmarkStart w:id="661" w:name="a909873"/>
    </w:p>
    <w:bookmarkEnd w:id="661"/>
    <w:p w14:paraId="34DC12ED" w14:textId="12C1739C" w:rsidR="008472F1" w:rsidRPr="002151DC" w:rsidRDefault="008472F1" w:rsidP="002F474F">
      <w:pPr>
        <w:pStyle w:val="ListParagraph"/>
        <w:numPr>
          <w:ilvl w:val="1"/>
          <w:numId w:val="44"/>
        </w:numPr>
        <w:spacing w:before="120" w:after="120" w:line="360" w:lineRule="auto"/>
        <w:rPr>
          <w:b/>
          <w:bCs/>
        </w:rPr>
      </w:pPr>
      <w:r w:rsidRPr="002151DC">
        <w:t>Otherwise on the terms of this lease (</w:t>
      </w:r>
      <w:r w:rsidRPr="002151DC">
        <w:rPr>
          <w:b/>
          <w:bCs/>
        </w:rPr>
        <w:t>other than</w:t>
      </w:r>
      <w:r w:rsidRPr="002151DC">
        <w:t xml:space="preserve"> the amount of the Annual Rent,</w:t>
      </w:r>
      <w:r w:rsidR="009D7A82" w:rsidRPr="002151DC">
        <w:t xml:space="preserve"> </w:t>
      </w:r>
      <w:r w:rsidRPr="002151DC">
        <w:t xml:space="preserve">and </w:t>
      </w:r>
      <w:r w:rsidR="008063B7" w:rsidRPr="002151DC">
        <w:rPr>
          <w:b/>
          <w:bCs/>
        </w:rPr>
        <w:t xml:space="preserve">paragraph 1.2 of Part 2 </w:t>
      </w:r>
      <w:r w:rsidRPr="002151DC">
        <w:rPr>
          <w:b/>
          <w:bCs/>
        </w:rPr>
        <w:t>of this Schedule</w:t>
      </w:r>
      <w:r w:rsidRPr="002151DC">
        <w:t xml:space="preserve"> all of the provisions in this </w:t>
      </w:r>
      <w:r w:rsidRPr="002151DC">
        <w:rPr>
          <w:b/>
          <w:bCs/>
        </w:rPr>
        <w:t>Schedule</w:t>
      </w:r>
      <w:r w:rsidRPr="002151DC">
        <w:t xml:space="preserve"> relating to the review of the rent in line with the CPI (and the definition of Revised Rent in the Hypothetical Lease shall instead be "the Open Market Rent as agreed or determined in accordance with this </w:t>
      </w:r>
      <w:r w:rsidRPr="002151DC">
        <w:rPr>
          <w:b/>
          <w:bCs/>
        </w:rPr>
        <w:t>Schedule</w:t>
      </w:r>
      <w:r w:rsidRPr="002151DC">
        <w:t>") and</w:t>
      </w:r>
      <w:r w:rsidR="009D7A82" w:rsidRPr="002151DC">
        <w:t xml:space="preserve"> </w:t>
      </w:r>
      <w:r w:rsidRPr="002151DC">
        <w:t>the Review</w:t>
      </w:r>
      <w:r w:rsidR="00230560" w:rsidRPr="002151DC">
        <w:t xml:space="preserve"> </w:t>
      </w:r>
      <w:r w:rsidRPr="002151DC">
        <w:t>Dates</w:t>
      </w:r>
      <w:r w:rsidR="009D7A82" w:rsidRPr="002151DC">
        <w:t xml:space="preserve"> </w:t>
      </w:r>
      <w:r w:rsidRPr="002151DC">
        <w:t>).</w:t>
      </w:r>
    </w:p>
    <w:p w14:paraId="06483DEF" w14:textId="1F72387A" w:rsidR="007A6E28" w:rsidRPr="002151DC" w:rsidRDefault="007A6E28" w:rsidP="00981792">
      <w:pPr>
        <w:spacing w:before="120" w:after="120" w:line="360" w:lineRule="auto"/>
        <w:jc w:val="center"/>
        <w:rPr>
          <w:b/>
          <w:bCs/>
        </w:rPr>
      </w:pPr>
      <w:r w:rsidRPr="002151DC">
        <w:rPr>
          <w:b/>
          <w:bCs/>
        </w:rPr>
        <w:t>Part 4 – CPI Rent Review</w:t>
      </w:r>
    </w:p>
    <w:p w14:paraId="06EEB98B" w14:textId="7314F22B" w:rsidR="007A6E28" w:rsidRPr="002151DC" w:rsidRDefault="007A6E28" w:rsidP="007A6E28">
      <w:pPr>
        <w:pStyle w:val="ListParagraph"/>
        <w:numPr>
          <w:ilvl w:val="0"/>
          <w:numId w:val="46"/>
        </w:numPr>
        <w:spacing w:before="120" w:after="120" w:line="360" w:lineRule="auto"/>
        <w:rPr>
          <w:b/>
          <w:bCs/>
        </w:rPr>
      </w:pPr>
      <w:r w:rsidRPr="002151DC">
        <w:rPr>
          <w:b/>
          <w:bCs/>
        </w:rPr>
        <w:t>Calculation of the Indexed Rent</w:t>
      </w:r>
    </w:p>
    <w:p w14:paraId="317DF497" w14:textId="36F103CC" w:rsidR="007A6E28" w:rsidRPr="002151DC" w:rsidRDefault="007A6E28" w:rsidP="007A6E28">
      <w:pPr>
        <w:pStyle w:val="ListParagraph"/>
        <w:numPr>
          <w:ilvl w:val="1"/>
          <w:numId w:val="46"/>
        </w:numPr>
        <w:spacing w:before="120" w:after="120" w:line="360" w:lineRule="auto"/>
        <w:rPr>
          <w:b/>
          <w:bCs/>
        </w:rPr>
      </w:pPr>
      <w:bookmarkStart w:id="662" w:name="a106309"/>
      <w:r w:rsidRPr="002151DC">
        <w:t>The Indexed Rent for a Review Date shall be determined by multiplying the Base Rent by the Current Index Value, then dividing the product by the All Items index value of the CPI for the Base CPI Month.</w:t>
      </w:r>
      <w:bookmarkEnd w:id="662"/>
    </w:p>
    <w:p w14:paraId="277417E5" w14:textId="374F03DC" w:rsidR="007A6E28" w:rsidRPr="002151DC" w:rsidRDefault="007A6E28" w:rsidP="007A6E28">
      <w:pPr>
        <w:pStyle w:val="ListParagraph"/>
        <w:numPr>
          <w:ilvl w:val="1"/>
          <w:numId w:val="46"/>
        </w:numPr>
        <w:spacing w:before="120" w:after="120" w:line="360" w:lineRule="auto"/>
        <w:rPr>
          <w:b/>
          <w:bCs/>
        </w:rPr>
      </w:pPr>
      <w:r w:rsidRPr="002151DC">
        <w:t>The Landlord shall calculate the Indexed Rent as soon as reasonably practicable and shall give the Tenant written notice of the Indexed Rent as soon as it has been ascertained.</w:t>
      </w:r>
    </w:p>
    <w:p w14:paraId="5344855E" w14:textId="2125B1ED" w:rsidR="007A6E28" w:rsidRPr="002151DC" w:rsidRDefault="007A6E28" w:rsidP="007A6E28">
      <w:pPr>
        <w:pStyle w:val="ListParagraph"/>
        <w:numPr>
          <w:ilvl w:val="0"/>
          <w:numId w:val="46"/>
        </w:numPr>
        <w:spacing w:before="120" w:after="120" w:line="360" w:lineRule="auto"/>
        <w:rPr>
          <w:b/>
          <w:bCs/>
        </w:rPr>
      </w:pPr>
      <w:r w:rsidRPr="002151DC">
        <w:rPr>
          <w:b/>
          <w:bCs/>
        </w:rPr>
        <w:t>Changes to the Index</w:t>
      </w:r>
    </w:p>
    <w:p w14:paraId="0E9F9B5C" w14:textId="7F10D91C" w:rsidR="007A6E28" w:rsidRPr="002151DC" w:rsidRDefault="007A6E28" w:rsidP="007A6E28">
      <w:pPr>
        <w:pStyle w:val="ListParagraph"/>
        <w:numPr>
          <w:ilvl w:val="1"/>
          <w:numId w:val="46"/>
        </w:numPr>
        <w:spacing w:before="120" w:after="120" w:line="360" w:lineRule="auto"/>
        <w:rPr>
          <w:b/>
          <w:bCs/>
        </w:rPr>
      </w:pPr>
      <w:r w:rsidRPr="002151DC">
        <w:t xml:space="preserve">Subject to </w:t>
      </w:r>
      <w:r w:rsidRPr="002151DC">
        <w:rPr>
          <w:b/>
          <w:bCs/>
        </w:rPr>
        <w:fldChar w:fldCharType="begin"/>
      </w:r>
      <w:r w:rsidRPr="002151DC">
        <w:rPr>
          <w:b/>
          <w:bCs/>
        </w:rPr>
        <w:instrText>PAGEREF a532677\# "'paragraph '"  \h</w:instrText>
      </w:r>
      <w:r w:rsidRPr="002151DC">
        <w:rPr>
          <w:b/>
          <w:bCs/>
        </w:rPr>
      </w:r>
      <w:r w:rsidRPr="002151DC">
        <w:rPr>
          <w:b/>
          <w:bCs/>
        </w:rPr>
        <w:fldChar w:fldCharType="separate"/>
      </w:r>
      <w:r w:rsidR="00943D29" w:rsidRPr="002151DC">
        <w:rPr>
          <w:b/>
          <w:bCs/>
          <w:noProof/>
        </w:rPr>
        <w:t xml:space="preserve">paragraph </w:t>
      </w:r>
      <w:r w:rsidRPr="002151DC">
        <w:rPr>
          <w:b/>
          <w:bCs/>
        </w:rPr>
        <w:fldChar w:fldCharType="end"/>
      </w:r>
      <w:r w:rsidRPr="002151DC">
        <w:rPr>
          <w:b/>
          <w:bCs/>
        </w:rPr>
        <w:fldChar w:fldCharType="begin"/>
      </w:r>
      <w:r w:rsidRPr="002151DC">
        <w:rPr>
          <w:b/>
          <w:bCs/>
          <w:highlight w:val="lightGray"/>
        </w:rPr>
        <w:instrText>REF a532677 \h \w</w:instrText>
      </w:r>
      <w:r w:rsidRPr="002151DC">
        <w:rPr>
          <w:b/>
          <w:bCs/>
        </w:rPr>
        <w:instrText xml:space="preserve"> \* MERGEFORMAT </w:instrText>
      </w:r>
      <w:r w:rsidRPr="002151DC">
        <w:rPr>
          <w:b/>
          <w:bCs/>
        </w:rPr>
      </w:r>
      <w:r w:rsidRPr="002151DC">
        <w:rPr>
          <w:b/>
          <w:bCs/>
        </w:rPr>
        <w:fldChar w:fldCharType="separate"/>
      </w:r>
      <w:r w:rsidR="00943D29" w:rsidRPr="002151DC">
        <w:rPr>
          <w:b/>
          <w:bCs/>
        </w:rPr>
        <w:t>2.2</w:t>
      </w:r>
      <w:r w:rsidRPr="002151DC">
        <w:rPr>
          <w:b/>
          <w:bCs/>
        </w:rPr>
        <w:fldChar w:fldCharType="end"/>
      </w:r>
      <w:r w:rsidRPr="002151DC">
        <w:t xml:space="preserve"> of this Part of this </w:t>
      </w:r>
      <w:r w:rsidRPr="002151DC">
        <w:rPr>
          <w:b/>
          <w:bCs/>
        </w:rPr>
        <w:t>Schedule</w:t>
      </w:r>
      <w:r w:rsidRPr="002151DC">
        <w:t>, if there is any change to the methods used to compile the CPI, including any change to the items from which the All Items index of the CPI is compiled, or if the reference base used to compile the CPI changes, the calculation of the Indexed Rent shall be made taking into account the effect of this change.</w:t>
      </w:r>
    </w:p>
    <w:p w14:paraId="46CD9782" w14:textId="383AC8F7" w:rsidR="007A6E28" w:rsidRPr="002151DC" w:rsidRDefault="007A6E28" w:rsidP="007A6E28">
      <w:pPr>
        <w:pStyle w:val="ListParagraph"/>
        <w:numPr>
          <w:ilvl w:val="1"/>
          <w:numId w:val="46"/>
        </w:numPr>
        <w:spacing w:before="120" w:after="120" w:line="360" w:lineRule="auto"/>
        <w:rPr>
          <w:b/>
          <w:bCs/>
        </w:rPr>
      </w:pPr>
      <w:bookmarkStart w:id="663" w:name="a532677"/>
      <w:r w:rsidRPr="002151DC">
        <w:t>The Landlord and the Tenant shall endeavour, within a reasonable time, to agree an alternative mechanism for setting the Indexed Rent if either:</w:t>
      </w:r>
      <w:bookmarkEnd w:id="663"/>
    </w:p>
    <w:p w14:paraId="25F70E0F" w14:textId="3449D7FE" w:rsidR="007A6E28" w:rsidRPr="002151DC" w:rsidRDefault="007A6E28" w:rsidP="007A6E28">
      <w:pPr>
        <w:pStyle w:val="ListParagraph"/>
        <w:numPr>
          <w:ilvl w:val="2"/>
          <w:numId w:val="46"/>
        </w:numPr>
        <w:spacing w:before="120" w:after="120" w:line="360" w:lineRule="auto"/>
        <w:rPr>
          <w:b/>
          <w:bCs/>
        </w:rPr>
      </w:pPr>
      <w:bookmarkStart w:id="664" w:name="a906343"/>
      <w:r w:rsidRPr="002151DC">
        <w:t xml:space="preserve">the Landlord or the Tenant reasonably believes that any change referred to in </w:t>
      </w:r>
      <w:r w:rsidR="008063B7" w:rsidRPr="002151DC">
        <w:rPr>
          <w:b/>
          <w:bCs/>
        </w:rPr>
        <w:t>paragraph 2.1</w:t>
      </w:r>
      <w:r w:rsidR="008063B7" w:rsidRPr="002151DC">
        <w:t xml:space="preserve"> </w:t>
      </w:r>
      <w:r w:rsidRPr="002151DC">
        <w:rPr>
          <w:b/>
          <w:bCs/>
        </w:rPr>
        <w:t>of this Part of this</w:t>
      </w:r>
      <w:r w:rsidRPr="002151DC">
        <w:t xml:space="preserve"> </w:t>
      </w:r>
      <w:r w:rsidRPr="002151DC">
        <w:rPr>
          <w:b/>
          <w:bCs/>
        </w:rPr>
        <w:t>Schedule</w:t>
      </w:r>
      <w:r w:rsidRPr="002151DC">
        <w:t xml:space="preserve"> would fundamentally alter the calculation of the Indexed Rent in accordance with </w:t>
      </w:r>
      <w:r w:rsidRPr="002151DC">
        <w:rPr>
          <w:b/>
          <w:bCs/>
        </w:rPr>
        <w:fldChar w:fldCharType="begin"/>
      </w:r>
      <w:r w:rsidRPr="002151DC">
        <w:rPr>
          <w:b/>
          <w:bCs/>
        </w:rPr>
        <w:instrText>PAGEREF a106309\# "'paragraph '"  \h</w:instrText>
      </w:r>
      <w:r w:rsidRPr="002151DC">
        <w:rPr>
          <w:b/>
          <w:bCs/>
        </w:rPr>
      </w:r>
      <w:r w:rsidRPr="002151DC">
        <w:rPr>
          <w:b/>
          <w:bCs/>
        </w:rPr>
        <w:fldChar w:fldCharType="separate"/>
      </w:r>
      <w:r w:rsidR="00943D29" w:rsidRPr="002151DC">
        <w:rPr>
          <w:b/>
          <w:bCs/>
          <w:noProof/>
        </w:rPr>
        <w:t xml:space="preserve">paragraph </w:t>
      </w:r>
      <w:r w:rsidRPr="002151DC">
        <w:rPr>
          <w:b/>
          <w:bCs/>
        </w:rPr>
        <w:fldChar w:fldCharType="end"/>
      </w:r>
      <w:r w:rsidRPr="002151DC">
        <w:rPr>
          <w:b/>
          <w:bCs/>
        </w:rPr>
        <w:fldChar w:fldCharType="begin"/>
      </w:r>
      <w:r w:rsidRPr="002151DC">
        <w:rPr>
          <w:b/>
          <w:bCs/>
          <w:highlight w:val="lightGray"/>
        </w:rPr>
        <w:instrText>REF a106309 \h \w</w:instrText>
      </w:r>
      <w:r w:rsidRPr="002151DC">
        <w:rPr>
          <w:b/>
          <w:bCs/>
        </w:rPr>
        <w:instrText xml:space="preserve"> \* MERGEFORMAT </w:instrText>
      </w:r>
      <w:r w:rsidRPr="002151DC">
        <w:rPr>
          <w:b/>
          <w:bCs/>
        </w:rPr>
      </w:r>
      <w:r w:rsidRPr="002151DC">
        <w:rPr>
          <w:b/>
          <w:bCs/>
        </w:rPr>
        <w:fldChar w:fldCharType="separate"/>
      </w:r>
      <w:r w:rsidR="00943D29" w:rsidRPr="002151DC">
        <w:rPr>
          <w:b/>
          <w:bCs/>
        </w:rPr>
        <w:t>1.1</w:t>
      </w:r>
      <w:r w:rsidRPr="002151DC">
        <w:rPr>
          <w:b/>
          <w:bCs/>
        </w:rPr>
        <w:fldChar w:fldCharType="end"/>
      </w:r>
      <w:r w:rsidRPr="002151DC">
        <w:rPr>
          <w:b/>
          <w:bCs/>
        </w:rPr>
        <w:t xml:space="preserve"> of this Part of this Schedule</w:t>
      </w:r>
      <w:r w:rsidRPr="002151DC">
        <w:t>, and has given notice to the other party of this belief; or</w:t>
      </w:r>
      <w:bookmarkEnd w:id="664"/>
    </w:p>
    <w:p w14:paraId="66E3D93A" w14:textId="22BFF268" w:rsidR="007A6E28" w:rsidRPr="002151DC" w:rsidRDefault="007A6E28" w:rsidP="007A6E28">
      <w:pPr>
        <w:pStyle w:val="ListParagraph"/>
        <w:numPr>
          <w:ilvl w:val="2"/>
          <w:numId w:val="46"/>
        </w:numPr>
        <w:spacing w:before="120" w:after="120" w:line="360" w:lineRule="auto"/>
        <w:rPr>
          <w:b/>
          <w:bCs/>
        </w:rPr>
      </w:pPr>
      <w:r w:rsidRPr="002151DC">
        <w:t xml:space="preserve">it becomes impossible or impracticable to calculate the Indexed Rent in accordance with </w:t>
      </w:r>
      <w:r w:rsidRPr="002151DC">
        <w:rPr>
          <w:b/>
          <w:bCs/>
        </w:rPr>
        <w:fldChar w:fldCharType="begin"/>
      </w:r>
      <w:r w:rsidRPr="002151DC">
        <w:rPr>
          <w:b/>
          <w:bCs/>
        </w:rPr>
        <w:instrText>PAGEREF a106309\# "'paragraph '"  \h</w:instrText>
      </w:r>
      <w:r w:rsidRPr="002151DC">
        <w:rPr>
          <w:b/>
          <w:bCs/>
        </w:rPr>
      </w:r>
      <w:r w:rsidRPr="002151DC">
        <w:rPr>
          <w:b/>
          <w:bCs/>
        </w:rPr>
        <w:fldChar w:fldCharType="separate"/>
      </w:r>
      <w:r w:rsidR="00943D29" w:rsidRPr="002151DC">
        <w:rPr>
          <w:b/>
          <w:bCs/>
          <w:noProof/>
        </w:rPr>
        <w:t xml:space="preserve">paragraph </w:t>
      </w:r>
      <w:r w:rsidRPr="002151DC">
        <w:rPr>
          <w:b/>
          <w:bCs/>
        </w:rPr>
        <w:fldChar w:fldCharType="end"/>
      </w:r>
      <w:r w:rsidRPr="002151DC">
        <w:rPr>
          <w:b/>
          <w:bCs/>
        </w:rPr>
        <w:fldChar w:fldCharType="begin"/>
      </w:r>
      <w:r w:rsidRPr="002151DC">
        <w:rPr>
          <w:b/>
          <w:bCs/>
          <w:highlight w:val="lightGray"/>
        </w:rPr>
        <w:instrText>REF a106309 \h \w</w:instrText>
      </w:r>
      <w:r w:rsidRPr="002151DC">
        <w:rPr>
          <w:b/>
          <w:bCs/>
        </w:rPr>
        <w:instrText xml:space="preserve"> \* MERGEFORMAT </w:instrText>
      </w:r>
      <w:r w:rsidRPr="002151DC">
        <w:rPr>
          <w:b/>
          <w:bCs/>
        </w:rPr>
      </w:r>
      <w:r w:rsidRPr="002151DC">
        <w:rPr>
          <w:b/>
          <w:bCs/>
        </w:rPr>
        <w:fldChar w:fldCharType="separate"/>
      </w:r>
      <w:r w:rsidR="00943D29" w:rsidRPr="002151DC">
        <w:rPr>
          <w:b/>
          <w:bCs/>
        </w:rPr>
        <w:t>1.1</w:t>
      </w:r>
      <w:r w:rsidRPr="002151DC">
        <w:rPr>
          <w:b/>
          <w:bCs/>
        </w:rPr>
        <w:fldChar w:fldCharType="end"/>
      </w:r>
      <w:r w:rsidRPr="002151DC">
        <w:rPr>
          <w:b/>
          <w:bCs/>
        </w:rPr>
        <w:t xml:space="preserve"> of this Part of</w:t>
      </w:r>
      <w:r w:rsidRPr="002151DC">
        <w:t xml:space="preserve"> this </w:t>
      </w:r>
      <w:r w:rsidRPr="002151DC">
        <w:rPr>
          <w:b/>
          <w:bCs/>
        </w:rPr>
        <w:t>Schedule.</w:t>
      </w:r>
    </w:p>
    <w:p w14:paraId="0B3E8B8E" w14:textId="7D06DE23" w:rsidR="008472F1" w:rsidRPr="002151DC" w:rsidRDefault="008472F1" w:rsidP="008063B7">
      <w:pPr>
        <w:pStyle w:val="Parasubclause1"/>
        <w:spacing w:before="120" w:line="360" w:lineRule="auto"/>
      </w:pPr>
      <w:r w:rsidRPr="002151DC">
        <w:t xml:space="preserve">This alternative mechanism may (where reasonable) include, or consist of, substituting an alternative index for the CPI. In default of agreement between the Landlord and the Tenant on an alternative mechanism for setting the Annual Rent, either party may at any time refer the issue for determination by the Expert in accordance </w:t>
      </w:r>
      <w:r w:rsidR="007A6E28" w:rsidRPr="002151DC">
        <w:t xml:space="preserve">with </w:t>
      </w:r>
      <w:r w:rsidR="008063B7" w:rsidRPr="002151DC">
        <w:rPr>
          <w:b/>
          <w:bCs/>
        </w:rPr>
        <w:t>paragraphs 2.2 to 2.11 (inclusive)</w:t>
      </w:r>
      <w:r w:rsidR="008063B7" w:rsidRPr="002151DC">
        <w:t xml:space="preserve"> </w:t>
      </w:r>
      <w:r w:rsidRPr="002151DC">
        <w:rPr>
          <w:b/>
          <w:bCs/>
        </w:rPr>
        <w:t>of this</w:t>
      </w:r>
      <w:r w:rsidRPr="002151DC">
        <w:t xml:space="preserve"> </w:t>
      </w:r>
      <w:r w:rsidRPr="002151DC">
        <w:rPr>
          <w:b/>
          <w:bCs/>
        </w:rPr>
        <w:t>Schedule</w:t>
      </w:r>
      <w:r w:rsidRPr="002151DC">
        <w:t xml:space="preserve"> and the Expert shall determine an alternative mechanism and this includes (but is not limited to) substituting an alternative index for the CPI.</w:t>
      </w:r>
    </w:p>
    <w:p w14:paraId="54B1D67F" w14:textId="77777777" w:rsidR="00AB10F4" w:rsidRPr="002151DC" w:rsidRDefault="00D15384" w:rsidP="00D514F4">
      <w:pPr>
        <w:pStyle w:val="Schedule"/>
        <w:pageBreakBefore/>
        <w:numPr>
          <w:ilvl w:val="0"/>
          <w:numId w:val="27"/>
        </w:numPr>
        <w:jc w:val="center"/>
      </w:pPr>
      <w:bookmarkStart w:id="665" w:name="a876152"/>
      <w:bookmarkStart w:id="666" w:name="_Toc158198013"/>
      <w:r w:rsidRPr="002151DC">
        <w:t>Insurance</w:t>
      </w:r>
      <w:bookmarkEnd w:id="665"/>
      <w:bookmarkEnd w:id="666"/>
    </w:p>
    <w:p w14:paraId="457EB2C8" w14:textId="77777777" w:rsidR="00AB10F4" w:rsidRPr="002151DC" w:rsidRDefault="00D15384" w:rsidP="00A06B2D">
      <w:pPr>
        <w:pStyle w:val="ScheduleTitleClause"/>
        <w:numPr>
          <w:ilvl w:val="0"/>
          <w:numId w:val="41"/>
        </w:numPr>
      </w:pPr>
      <w:r w:rsidRPr="002151DC">
        <w:fldChar w:fldCharType="begin"/>
      </w:r>
      <w:r w:rsidRPr="002151DC">
        <w:instrText>TC "1. Landlord's obligation to insure" \l 1</w:instrText>
      </w:r>
      <w:r w:rsidRPr="002151DC">
        <w:fldChar w:fldCharType="end"/>
      </w:r>
      <w:bookmarkStart w:id="667" w:name="a261846"/>
      <w:bookmarkStart w:id="668" w:name="_Toc157698676"/>
      <w:bookmarkStart w:id="669" w:name="_Toc158198014"/>
      <w:r w:rsidRPr="002151DC">
        <w:t>Landlord's obligation to insure</w:t>
      </w:r>
      <w:bookmarkEnd w:id="667"/>
      <w:bookmarkEnd w:id="668"/>
      <w:bookmarkEnd w:id="669"/>
    </w:p>
    <w:p w14:paraId="289D8B08" w14:textId="0A8B0B52" w:rsidR="00AB10F4" w:rsidRPr="002151DC" w:rsidRDefault="00D15384" w:rsidP="00A06B2D">
      <w:pPr>
        <w:pStyle w:val="ScheduleUntitledsubclause1"/>
        <w:numPr>
          <w:ilvl w:val="1"/>
          <w:numId w:val="41"/>
        </w:numPr>
      </w:pPr>
      <w:bookmarkStart w:id="670" w:name="a902190"/>
      <w:r w:rsidRPr="002151DC">
        <w:t xml:space="preserve">Subject to </w:t>
      </w:r>
      <w:r w:rsidRPr="002151DC">
        <w:rPr>
          <w:b/>
          <w:bCs/>
        </w:rPr>
        <w:fldChar w:fldCharType="begin"/>
      </w:r>
      <w:r w:rsidRPr="002151DC">
        <w:rPr>
          <w:b/>
          <w:bCs/>
        </w:rPr>
        <w:instrText>PAGEREF a793621\# "'paragraph '"  \h</w:instrText>
      </w:r>
      <w:r w:rsidRPr="002151DC">
        <w:rPr>
          <w:b/>
          <w:bCs/>
        </w:rPr>
      </w:r>
      <w:r w:rsidRPr="002151DC">
        <w:rPr>
          <w:b/>
          <w:bCs/>
        </w:rPr>
        <w:fldChar w:fldCharType="separate"/>
      </w:r>
      <w:r w:rsidR="00943D29" w:rsidRPr="002151DC">
        <w:rPr>
          <w:b/>
          <w:bCs/>
          <w:noProof/>
        </w:rPr>
        <w:t xml:space="preserve">paragraph </w:t>
      </w:r>
      <w:r w:rsidRPr="002151DC">
        <w:rPr>
          <w:b/>
          <w:bCs/>
        </w:rPr>
        <w:fldChar w:fldCharType="end"/>
      </w:r>
      <w:r w:rsidRPr="002151DC">
        <w:rPr>
          <w:b/>
          <w:bCs/>
        </w:rPr>
        <w:fldChar w:fldCharType="begin"/>
      </w:r>
      <w:r w:rsidRPr="002151DC">
        <w:rPr>
          <w:b/>
          <w:bCs/>
          <w:highlight w:val="lightGray"/>
        </w:rPr>
        <w:instrText>REF a793621 \h \w</w:instrText>
      </w:r>
      <w:r w:rsidR="00BA5FD3" w:rsidRPr="002151DC">
        <w:rPr>
          <w:b/>
          <w:bCs/>
        </w:rPr>
        <w:instrText xml:space="preserve"> \* MERGEFORMAT </w:instrText>
      </w:r>
      <w:r w:rsidRPr="002151DC">
        <w:rPr>
          <w:b/>
          <w:bCs/>
        </w:rPr>
      </w:r>
      <w:r w:rsidRPr="002151DC">
        <w:rPr>
          <w:b/>
          <w:bCs/>
        </w:rPr>
        <w:fldChar w:fldCharType="separate"/>
      </w:r>
      <w:r w:rsidR="00943D29" w:rsidRPr="002151DC">
        <w:rPr>
          <w:b/>
          <w:bCs/>
        </w:rPr>
        <w:t>1.2</w:t>
      </w:r>
      <w:r w:rsidRPr="002151DC">
        <w:rPr>
          <w:b/>
          <w:bCs/>
        </w:rPr>
        <w:fldChar w:fldCharType="end"/>
      </w:r>
      <w:r w:rsidRPr="002151DC">
        <w:rPr>
          <w:b/>
          <w:bCs/>
        </w:rPr>
        <w:t xml:space="preserve"> and </w:t>
      </w:r>
      <w:r w:rsidRPr="002151DC">
        <w:rPr>
          <w:b/>
          <w:bCs/>
        </w:rPr>
        <w:fldChar w:fldCharType="begin"/>
      </w:r>
      <w:r w:rsidRPr="002151DC">
        <w:rPr>
          <w:b/>
          <w:bCs/>
        </w:rPr>
        <w:instrText>PAGEREF a435329\# "'paragraph '"  \h</w:instrText>
      </w:r>
      <w:r w:rsidRPr="002151DC">
        <w:rPr>
          <w:b/>
          <w:bCs/>
        </w:rPr>
      </w:r>
      <w:r w:rsidRPr="002151DC">
        <w:rPr>
          <w:b/>
          <w:bCs/>
        </w:rPr>
        <w:fldChar w:fldCharType="separate"/>
      </w:r>
      <w:r w:rsidR="00943D29" w:rsidRPr="002151DC">
        <w:rPr>
          <w:b/>
          <w:bCs/>
          <w:noProof/>
        </w:rPr>
        <w:t xml:space="preserve">paragraph </w:t>
      </w:r>
      <w:r w:rsidRPr="002151DC">
        <w:rPr>
          <w:b/>
          <w:bCs/>
        </w:rPr>
        <w:fldChar w:fldCharType="end"/>
      </w:r>
      <w:r w:rsidRPr="002151DC">
        <w:rPr>
          <w:b/>
          <w:bCs/>
        </w:rPr>
        <w:fldChar w:fldCharType="begin"/>
      </w:r>
      <w:r w:rsidRPr="002151DC">
        <w:rPr>
          <w:b/>
          <w:bCs/>
          <w:highlight w:val="lightGray"/>
        </w:rPr>
        <w:instrText>REF a435329 \h \w</w:instrText>
      </w:r>
      <w:r w:rsidR="00BA5FD3" w:rsidRPr="002151DC">
        <w:rPr>
          <w:b/>
          <w:bCs/>
        </w:rPr>
        <w:instrText xml:space="preserve"> \* MERGEFORMAT </w:instrText>
      </w:r>
      <w:r w:rsidRPr="002151DC">
        <w:rPr>
          <w:b/>
          <w:bCs/>
        </w:rPr>
      </w:r>
      <w:r w:rsidRPr="002151DC">
        <w:rPr>
          <w:b/>
          <w:bCs/>
        </w:rPr>
        <w:fldChar w:fldCharType="separate"/>
      </w:r>
      <w:r w:rsidR="00943D29" w:rsidRPr="002151DC">
        <w:rPr>
          <w:b/>
          <w:bCs/>
        </w:rPr>
        <w:t>1.3</w:t>
      </w:r>
      <w:r w:rsidRPr="002151DC">
        <w:rPr>
          <w:b/>
          <w:bCs/>
        </w:rPr>
        <w:fldChar w:fldCharType="end"/>
      </w:r>
      <w:r w:rsidRPr="002151DC">
        <w:rPr>
          <w:b/>
          <w:bCs/>
        </w:rPr>
        <w:t xml:space="preserve"> of this </w:t>
      </w:r>
      <w:r w:rsidR="008472F1" w:rsidRPr="002151DC">
        <w:rPr>
          <w:b/>
          <w:bCs/>
        </w:rPr>
        <w:t>Schedule</w:t>
      </w:r>
      <w:r w:rsidRPr="002151DC">
        <w:t>, the Landlord must insure (and keep insured):</w:t>
      </w:r>
      <w:bookmarkEnd w:id="670"/>
    </w:p>
    <w:p w14:paraId="3EEB8CB8" w14:textId="77777777" w:rsidR="00AB10F4" w:rsidRPr="002151DC" w:rsidRDefault="00D15384" w:rsidP="00A06B2D">
      <w:pPr>
        <w:pStyle w:val="ScheduleUntitledsubclause2"/>
        <w:numPr>
          <w:ilvl w:val="2"/>
          <w:numId w:val="41"/>
        </w:numPr>
      </w:pPr>
      <w:bookmarkStart w:id="671" w:name="a835858"/>
      <w:r w:rsidRPr="002151DC">
        <w:t>the Property on normal market terms against loss or damage by the Insured Risks for the Reinstatement Cost; and</w:t>
      </w:r>
      <w:bookmarkEnd w:id="671"/>
    </w:p>
    <w:p w14:paraId="6D824E60" w14:textId="4D156BC0" w:rsidR="00AB10F4" w:rsidRPr="002151DC" w:rsidRDefault="00D15384" w:rsidP="00A06B2D">
      <w:pPr>
        <w:pStyle w:val="ScheduleUntitledsubclause2"/>
        <w:numPr>
          <w:ilvl w:val="2"/>
          <w:numId w:val="41"/>
        </w:numPr>
      </w:pPr>
      <w:bookmarkStart w:id="672" w:name="a637930"/>
      <w:r w:rsidRPr="002151DC">
        <w:t>loss of Annual Rent from the Property for three years.</w:t>
      </w:r>
      <w:bookmarkEnd w:id="672"/>
    </w:p>
    <w:p w14:paraId="3B05A96B" w14:textId="77777777" w:rsidR="00AB10F4" w:rsidRPr="002151DC" w:rsidRDefault="00D15384" w:rsidP="00A06B2D">
      <w:pPr>
        <w:pStyle w:val="ScheduleUntitledsubclause1"/>
        <w:numPr>
          <w:ilvl w:val="1"/>
          <w:numId w:val="41"/>
        </w:numPr>
      </w:pPr>
      <w:bookmarkStart w:id="673" w:name="a793621"/>
      <w:r w:rsidRPr="002151DC">
        <w:t>The Landlord shall not be obliged to insure:</w:t>
      </w:r>
      <w:bookmarkEnd w:id="673"/>
    </w:p>
    <w:p w14:paraId="6341411D" w14:textId="4B40172B" w:rsidR="00AB10F4" w:rsidRPr="002151DC" w:rsidRDefault="00D15384" w:rsidP="00A06B2D">
      <w:pPr>
        <w:pStyle w:val="ScheduleUntitledsubclause2"/>
        <w:numPr>
          <w:ilvl w:val="2"/>
          <w:numId w:val="41"/>
        </w:numPr>
      </w:pPr>
      <w:bookmarkStart w:id="674" w:name="a670615"/>
      <w:r w:rsidRPr="002151DC">
        <w:t xml:space="preserve">the Excluded Insurance Items or repair any damage to or destruction of the Excluded Insurance Items. References to the Property in this </w:t>
      </w:r>
      <w:r w:rsidRPr="002151DC">
        <w:rPr>
          <w:b/>
          <w:bCs/>
        </w:rPr>
        <w:fldChar w:fldCharType="begin"/>
      </w:r>
      <w:r w:rsidRPr="002151DC">
        <w:rPr>
          <w:b/>
          <w:bCs/>
          <w:highlight w:val="lightGray"/>
        </w:rPr>
        <w:instrText>REF a876152 \h \w</w:instrText>
      </w:r>
      <w:r w:rsidR="00BA5FD3" w:rsidRPr="002151DC">
        <w:rPr>
          <w:b/>
          <w:bCs/>
        </w:rPr>
        <w:instrText xml:space="preserve"> \* MERGEFORMAT </w:instrText>
      </w:r>
      <w:r w:rsidRPr="002151DC">
        <w:rPr>
          <w:b/>
          <w:bCs/>
        </w:rPr>
      </w:r>
      <w:r w:rsidRPr="002151DC">
        <w:rPr>
          <w:b/>
          <w:bCs/>
        </w:rPr>
        <w:fldChar w:fldCharType="separate"/>
      </w:r>
      <w:r w:rsidR="00943D29" w:rsidRPr="002151DC">
        <w:rPr>
          <w:b/>
          <w:bCs/>
        </w:rPr>
        <w:t>Schedule 6</w:t>
      </w:r>
      <w:r w:rsidRPr="002151DC">
        <w:rPr>
          <w:b/>
          <w:bCs/>
        </w:rPr>
        <w:fldChar w:fldCharType="end"/>
      </w:r>
      <w:r w:rsidRPr="002151DC">
        <w:rPr>
          <w:b/>
          <w:bCs/>
        </w:rPr>
        <w:t xml:space="preserve"> </w:t>
      </w:r>
      <w:r w:rsidRPr="002151DC">
        <w:t>shall exclude the Excluded Insurance Items;</w:t>
      </w:r>
      <w:bookmarkEnd w:id="674"/>
    </w:p>
    <w:p w14:paraId="596BEE2B" w14:textId="77777777" w:rsidR="00AB10F4" w:rsidRPr="002151DC" w:rsidRDefault="00D15384" w:rsidP="00A06B2D">
      <w:pPr>
        <w:pStyle w:val="ScheduleUntitledsubclause2"/>
        <w:numPr>
          <w:ilvl w:val="2"/>
          <w:numId w:val="41"/>
        </w:numPr>
      </w:pPr>
      <w:bookmarkStart w:id="675" w:name="a843519"/>
      <w:r w:rsidRPr="002151DC">
        <w:t xml:space="preserve">any alterations to the Property that form part of the Property unless: </w:t>
      </w:r>
      <w:bookmarkEnd w:id="675"/>
    </w:p>
    <w:p w14:paraId="1C9CD265" w14:textId="77777777" w:rsidR="00AB10F4" w:rsidRPr="002151DC" w:rsidRDefault="00D15384" w:rsidP="00A06B2D">
      <w:pPr>
        <w:pStyle w:val="ScheduleUntitledsubclause3"/>
        <w:numPr>
          <w:ilvl w:val="3"/>
          <w:numId w:val="41"/>
        </w:numPr>
      </w:pPr>
      <w:bookmarkStart w:id="676" w:name="a946948"/>
      <w:r w:rsidRPr="002151DC">
        <w:t>those alterations are permitted or required under this lease;</w:t>
      </w:r>
      <w:bookmarkEnd w:id="676"/>
    </w:p>
    <w:p w14:paraId="47404050" w14:textId="77777777" w:rsidR="00AB10F4" w:rsidRPr="002151DC" w:rsidRDefault="00D15384" w:rsidP="00A06B2D">
      <w:pPr>
        <w:pStyle w:val="ScheduleUntitledsubclause3"/>
        <w:numPr>
          <w:ilvl w:val="3"/>
          <w:numId w:val="41"/>
        </w:numPr>
      </w:pPr>
      <w:bookmarkStart w:id="677" w:name="a184592"/>
      <w:r w:rsidRPr="002151DC">
        <w:t>those alterations have been completed in accordance with this lease and (where applicable) in accordance with the terms of any consent or approval given under this lease; and</w:t>
      </w:r>
      <w:bookmarkEnd w:id="677"/>
    </w:p>
    <w:p w14:paraId="06F00BD1" w14:textId="77777777" w:rsidR="00AB10F4" w:rsidRPr="002151DC" w:rsidRDefault="00D15384" w:rsidP="00A06B2D">
      <w:pPr>
        <w:pStyle w:val="ScheduleUntitledsubclause3"/>
        <w:numPr>
          <w:ilvl w:val="3"/>
          <w:numId w:val="41"/>
        </w:numPr>
      </w:pPr>
      <w:bookmarkStart w:id="678" w:name="a374162"/>
      <w:r w:rsidRPr="002151DC">
        <w:t>the Tenant has notified the Landlord of the amount for which those alterations should be insured and provided evidence of that amount that is satisfactory to the Landlord (acting reasonably); or</w:t>
      </w:r>
      <w:bookmarkEnd w:id="678"/>
    </w:p>
    <w:p w14:paraId="420200BB" w14:textId="77777777" w:rsidR="00AB10F4" w:rsidRPr="002151DC" w:rsidRDefault="00D15384" w:rsidP="00A06B2D">
      <w:pPr>
        <w:pStyle w:val="ScheduleUntitledsubclause2"/>
        <w:numPr>
          <w:ilvl w:val="2"/>
          <w:numId w:val="41"/>
        </w:numPr>
      </w:pPr>
      <w:bookmarkStart w:id="679" w:name="a900590"/>
      <w:r w:rsidRPr="002151DC">
        <w:t>the Property when the insurance is vitiated by any act or omission of the Tenant or any Authorised Person.</w:t>
      </w:r>
      <w:bookmarkEnd w:id="679"/>
    </w:p>
    <w:p w14:paraId="61E2DB6D" w14:textId="77777777" w:rsidR="00AB10F4" w:rsidRPr="002151DC" w:rsidRDefault="00D15384" w:rsidP="00A06B2D">
      <w:pPr>
        <w:pStyle w:val="ScheduleUntitledsubclause1"/>
        <w:numPr>
          <w:ilvl w:val="1"/>
          <w:numId w:val="41"/>
        </w:numPr>
      </w:pPr>
      <w:bookmarkStart w:id="680" w:name="a435329"/>
      <w:r w:rsidRPr="002151DC">
        <w:t>The Landlord's obligation to insure is subject to any limitations, excesses and conditions that may be imposed by the insurers.</w:t>
      </w:r>
      <w:bookmarkEnd w:id="680"/>
    </w:p>
    <w:p w14:paraId="5708C81A" w14:textId="77777777" w:rsidR="00AB10F4" w:rsidRPr="002151DC" w:rsidRDefault="00D15384" w:rsidP="00A06B2D">
      <w:pPr>
        <w:pStyle w:val="ScheduleTitleClause"/>
        <w:numPr>
          <w:ilvl w:val="0"/>
          <w:numId w:val="41"/>
        </w:numPr>
      </w:pPr>
      <w:r w:rsidRPr="002151DC">
        <w:fldChar w:fldCharType="begin"/>
      </w:r>
      <w:r w:rsidRPr="002151DC">
        <w:instrText>TC "2. Landlord to provide insurance details" \l 1</w:instrText>
      </w:r>
      <w:r w:rsidRPr="002151DC">
        <w:fldChar w:fldCharType="end"/>
      </w:r>
      <w:bookmarkStart w:id="681" w:name="a644087"/>
      <w:bookmarkStart w:id="682" w:name="_Toc157698677"/>
      <w:bookmarkStart w:id="683" w:name="_Toc158198015"/>
      <w:r w:rsidRPr="002151DC">
        <w:t>Landlord to provide insurance details</w:t>
      </w:r>
      <w:bookmarkEnd w:id="681"/>
      <w:bookmarkEnd w:id="682"/>
      <w:bookmarkEnd w:id="683"/>
    </w:p>
    <w:p w14:paraId="06F16FAE" w14:textId="05A925AC" w:rsidR="00AB10F4" w:rsidRPr="002151DC" w:rsidRDefault="00D15384" w:rsidP="00A06B2D">
      <w:pPr>
        <w:pStyle w:val="ScheduleUntitledsubclause1"/>
        <w:numPr>
          <w:ilvl w:val="1"/>
          <w:numId w:val="41"/>
        </w:numPr>
      </w:pPr>
      <w:bookmarkStart w:id="684" w:name="a238706"/>
      <w:r w:rsidRPr="002151DC">
        <w:t xml:space="preserve">In relation to any insurance effected by the Landlord under this </w:t>
      </w:r>
      <w:r w:rsidRPr="002151DC">
        <w:rPr>
          <w:b/>
          <w:bCs/>
        </w:rPr>
        <w:fldChar w:fldCharType="begin"/>
      </w:r>
      <w:r w:rsidRPr="002151DC">
        <w:rPr>
          <w:b/>
          <w:bCs/>
          <w:highlight w:val="lightGray"/>
        </w:rPr>
        <w:instrText>REF a876152 \h \w</w:instrText>
      </w:r>
      <w:r w:rsidR="008455FB"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Schedule 6</w:t>
      </w:r>
      <w:r w:rsidRPr="002151DC">
        <w:rPr>
          <w:b/>
          <w:bCs/>
        </w:rPr>
        <w:fldChar w:fldCharType="end"/>
      </w:r>
      <w:r w:rsidRPr="002151DC">
        <w:t>, the Landlord must:</w:t>
      </w:r>
      <w:bookmarkEnd w:id="684"/>
    </w:p>
    <w:p w14:paraId="77561EB4" w14:textId="336EE8B0" w:rsidR="00AB10F4" w:rsidRPr="002151DC" w:rsidRDefault="00D15384" w:rsidP="00A06B2D">
      <w:pPr>
        <w:pStyle w:val="ScheduleUntitledsubclause2"/>
        <w:numPr>
          <w:ilvl w:val="2"/>
          <w:numId w:val="41"/>
        </w:numPr>
      </w:pPr>
      <w:bookmarkStart w:id="685" w:name="a554970"/>
      <w:r w:rsidRPr="002151DC">
        <w:t>at the request of the Tenant (such request not to be made more frequently than once a year) supply the Tenant with:</w:t>
      </w:r>
      <w:bookmarkEnd w:id="685"/>
    </w:p>
    <w:p w14:paraId="3DE4DDF2" w14:textId="77777777" w:rsidR="00AB10F4" w:rsidRPr="002151DC" w:rsidRDefault="00D15384" w:rsidP="00A06B2D">
      <w:pPr>
        <w:pStyle w:val="ScheduleUntitledsubclause3"/>
        <w:numPr>
          <w:ilvl w:val="3"/>
          <w:numId w:val="41"/>
        </w:numPr>
      </w:pPr>
      <w:bookmarkStart w:id="686" w:name="a242258"/>
      <w:r w:rsidRPr="002151DC">
        <w:t>full details of the insurance policy;</w:t>
      </w:r>
      <w:bookmarkEnd w:id="686"/>
    </w:p>
    <w:p w14:paraId="10235ED0" w14:textId="77777777" w:rsidR="00AB10F4" w:rsidRPr="002151DC" w:rsidRDefault="00D15384" w:rsidP="00A06B2D">
      <w:pPr>
        <w:pStyle w:val="ScheduleUntitledsubclause3"/>
        <w:numPr>
          <w:ilvl w:val="3"/>
          <w:numId w:val="41"/>
        </w:numPr>
      </w:pPr>
      <w:bookmarkStart w:id="687" w:name="a537846"/>
      <w:r w:rsidRPr="002151DC">
        <w:t>evidence of payment of the current year's premiums; and</w:t>
      </w:r>
      <w:bookmarkEnd w:id="687"/>
    </w:p>
    <w:p w14:paraId="37F9197F" w14:textId="77777777" w:rsidR="00AB10F4" w:rsidRPr="002151DC" w:rsidRDefault="00D15384" w:rsidP="00A06B2D">
      <w:pPr>
        <w:pStyle w:val="ScheduleUntitledsubclause3"/>
        <w:numPr>
          <w:ilvl w:val="3"/>
          <w:numId w:val="41"/>
        </w:numPr>
      </w:pPr>
      <w:bookmarkStart w:id="688" w:name="a695924"/>
      <w:r w:rsidRPr="002151DC">
        <w:t>details of any commission paid to the Landlord by the Landlord's insurer;</w:t>
      </w:r>
      <w:bookmarkEnd w:id="688"/>
    </w:p>
    <w:p w14:paraId="6A53DEFF" w14:textId="1B67BBB3" w:rsidR="00AB10F4" w:rsidRPr="002151DC" w:rsidRDefault="00D15384" w:rsidP="00A06B2D">
      <w:pPr>
        <w:pStyle w:val="ScheduleUntitledsubclause2"/>
        <w:numPr>
          <w:ilvl w:val="2"/>
          <w:numId w:val="41"/>
        </w:numPr>
      </w:pPr>
      <w:bookmarkStart w:id="689" w:name="a284296"/>
      <w:r w:rsidRPr="002151DC">
        <w:t>procure that the Tenant is informed of any change in the scope, level or terms of cover as soon as reasonably practicable after the Landlord or its agents becoming aware of the change</w:t>
      </w:r>
      <w:bookmarkEnd w:id="689"/>
      <w:r w:rsidR="003764A9" w:rsidRPr="002151DC">
        <w:t>.</w:t>
      </w:r>
    </w:p>
    <w:p w14:paraId="4E8F9063" w14:textId="77777777" w:rsidR="00AB10F4" w:rsidRPr="002151DC" w:rsidRDefault="00D15384" w:rsidP="00A06B2D">
      <w:pPr>
        <w:pStyle w:val="ScheduleTitleClause"/>
        <w:numPr>
          <w:ilvl w:val="0"/>
          <w:numId w:val="41"/>
        </w:numPr>
      </w:pPr>
      <w:r w:rsidRPr="002151DC">
        <w:fldChar w:fldCharType="begin"/>
      </w:r>
      <w:r w:rsidRPr="002151DC">
        <w:instrText>TC "3. Tenant's obligations" \l 1</w:instrText>
      </w:r>
      <w:r w:rsidRPr="002151DC">
        <w:fldChar w:fldCharType="end"/>
      </w:r>
      <w:bookmarkStart w:id="690" w:name="a567627"/>
      <w:bookmarkStart w:id="691" w:name="_Toc157698678"/>
      <w:bookmarkStart w:id="692" w:name="_Toc158198016"/>
      <w:r w:rsidRPr="002151DC">
        <w:t>Tenant's obligations</w:t>
      </w:r>
      <w:bookmarkEnd w:id="690"/>
      <w:bookmarkEnd w:id="691"/>
      <w:bookmarkEnd w:id="692"/>
    </w:p>
    <w:p w14:paraId="2AE9F978" w14:textId="22D274C9" w:rsidR="00C15B77" w:rsidRPr="002151DC" w:rsidRDefault="00C15B77" w:rsidP="00B0181D">
      <w:pPr>
        <w:pStyle w:val="ScheduleUntitledsubclause1"/>
        <w:numPr>
          <w:ilvl w:val="0"/>
          <w:numId w:val="0"/>
        </w:numPr>
        <w:ind w:left="720"/>
      </w:pPr>
      <w:bookmarkStart w:id="693" w:name="a577151"/>
      <w:r w:rsidRPr="002151DC">
        <w:t>In this paragraph the following expressions shall have the following meanings:</w:t>
      </w:r>
    </w:p>
    <w:p w14:paraId="25DA9D00" w14:textId="31305DAA" w:rsidR="00C15B77" w:rsidRPr="002151DC" w:rsidRDefault="00C15B77" w:rsidP="00B0181D">
      <w:pPr>
        <w:pStyle w:val="DefinedTermPara"/>
        <w:numPr>
          <w:ilvl w:val="0"/>
          <w:numId w:val="50"/>
        </w:numPr>
        <w:rPr>
          <w:rStyle w:val="DefTerm"/>
        </w:rPr>
      </w:pPr>
      <w:r w:rsidRPr="002151DC">
        <w:rPr>
          <w:rStyle w:val="DefTerm"/>
        </w:rPr>
        <w:t>Base CPI Month</w:t>
      </w:r>
      <w:r w:rsidRPr="002151DC">
        <w:t>:</w:t>
      </w:r>
      <w:r w:rsidR="00FA3710" w:rsidRPr="002151DC">
        <w:t xml:space="preserve"> the month of the Commencement Date </w:t>
      </w:r>
      <w:r w:rsidRPr="002151DC">
        <w:t xml:space="preserve">or, where there has been at least one review of the </w:t>
      </w:r>
      <w:r w:rsidR="00FA3710" w:rsidRPr="002151DC">
        <w:t>Tenant’s Excess Contribution Cap</w:t>
      </w:r>
      <w:r w:rsidRPr="002151DC">
        <w:t xml:space="preserve"> in accordance with this </w:t>
      </w:r>
      <w:r w:rsidRPr="002151DC">
        <w:rPr>
          <w:b/>
          <w:bCs/>
        </w:rPr>
        <w:t>Schedule</w:t>
      </w:r>
      <w:r w:rsidRPr="002151DC">
        <w:t xml:space="preserve">, the </w:t>
      </w:r>
      <w:r w:rsidR="00FA3710" w:rsidRPr="002151DC">
        <w:t xml:space="preserve">anniversary of that </w:t>
      </w:r>
      <w:r w:rsidRPr="002151DC">
        <w:t>month.</w:t>
      </w:r>
    </w:p>
    <w:p w14:paraId="4EC5C158" w14:textId="77777777" w:rsidR="00C15B77" w:rsidRPr="002151DC" w:rsidRDefault="00C15B77" w:rsidP="00B0181D">
      <w:pPr>
        <w:pStyle w:val="DefinedTermPara"/>
        <w:numPr>
          <w:ilvl w:val="0"/>
          <w:numId w:val="50"/>
        </w:numPr>
        <w:rPr>
          <w:rStyle w:val="DefTerm"/>
        </w:rPr>
      </w:pPr>
      <w:r w:rsidRPr="002151DC">
        <w:rPr>
          <w:rStyle w:val="DefTerm"/>
        </w:rPr>
        <w:t>CPI</w:t>
      </w:r>
      <w:r w:rsidRPr="002151DC">
        <w:t>: the Consumer Prices Index or any official index replacing it.</w:t>
      </w:r>
    </w:p>
    <w:p w14:paraId="13973D97" w14:textId="77777777" w:rsidR="00C15B77" w:rsidRPr="002151DC" w:rsidRDefault="00C15B77" w:rsidP="00B0181D">
      <w:pPr>
        <w:pStyle w:val="DefinedTermPara"/>
        <w:numPr>
          <w:ilvl w:val="0"/>
          <w:numId w:val="50"/>
        </w:numPr>
      </w:pPr>
      <w:r w:rsidRPr="002151DC">
        <w:rPr>
          <w:rStyle w:val="DefTerm"/>
        </w:rPr>
        <w:t>Current Index Value</w:t>
      </w:r>
      <w:r w:rsidRPr="002151DC">
        <w:t>: the All Items index value of the CPI for the month that falls three months before the month in which the relevant Review Date falls.</w:t>
      </w:r>
    </w:p>
    <w:p w14:paraId="4B61898D" w14:textId="47E4F9B0" w:rsidR="00C15B77" w:rsidRPr="002151DC" w:rsidRDefault="00C15B77" w:rsidP="00B0181D">
      <w:pPr>
        <w:pStyle w:val="ScheduleUntitledsubclause1"/>
        <w:numPr>
          <w:ilvl w:val="0"/>
          <w:numId w:val="50"/>
        </w:numPr>
      </w:pPr>
      <w:r w:rsidRPr="002151DC">
        <w:rPr>
          <w:b/>
          <w:bCs/>
        </w:rPr>
        <w:t>The Tenant’s Excess Contribution Cap</w:t>
      </w:r>
      <w:r w:rsidRPr="002151DC">
        <w:t xml:space="preserve"> shall be one thousand pounds [£1,000] increased annually on the anniversary of the Commencement Date by multiplying the </w:t>
      </w:r>
      <w:r w:rsidR="00FA3710" w:rsidRPr="002151DC">
        <w:t xml:space="preserve">current </w:t>
      </w:r>
      <w:r w:rsidRPr="002151DC">
        <w:t>Tenant’s Excess Contribution Cap by the current Index Value and then dividing it by the CPI for the CPI Base Month</w:t>
      </w:r>
    </w:p>
    <w:p w14:paraId="74A3153B" w14:textId="1599088E" w:rsidR="00AB10F4" w:rsidRPr="002151DC" w:rsidRDefault="00D15384" w:rsidP="00A06B2D">
      <w:pPr>
        <w:pStyle w:val="ScheduleUntitledsubclause1"/>
        <w:numPr>
          <w:ilvl w:val="1"/>
          <w:numId w:val="41"/>
        </w:numPr>
      </w:pPr>
      <w:r w:rsidRPr="002151DC">
        <w:t>The Tenant must pay to the Landlord on demand:</w:t>
      </w:r>
      <w:bookmarkEnd w:id="693"/>
    </w:p>
    <w:p w14:paraId="2F726E86" w14:textId="77777777" w:rsidR="00AB10F4" w:rsidRPr="002151DC" w:rsidRDefault="00D15384" w:rsidP="00A06B2D">
      <w:pPr>
        <w:pStyle w:val="ScheduleUntitledsubclause2"/>
        <w:numPr>
          <w:ilvl w:val="2"/>
          <w:numId w:val="41"/>
        </w:numPr>
      </w:pPr>
      <w:bookmarkStart w:id="694" w:name="a332999"/>
      <w:r w:rsidRPr="002151DC">
        <w:t>the Insurance Rent;</w:t>
      </w:r>
      <w:bookmarkEnd w:id="694"/>
    </w:p>
    <w:p w14:paraId="5406C858" w14:textId="77777777" w:rsidR="00AB10F4" w:rsidRPr="002151DC" w:rsidRDefault="00D15384" w:rsidP="00A06B2D">
      <w:pPr>
        <w:pStyle w:val="ScheduleUntitledsubclause2"/>
        <w:numPr>
          <w:ilvl w:val="2"/>
          <w:numId w:val="41"/>
        </w:numPr>
      </w:pPr>
      <w:bookmarkStart w:id="695" w:name="a441948"/>
      <w:r w:rsidRPr="002151DC">
        <w:t>any amount that is deducted or disallowed by the insurers pursuant to any excess provision in the insurance policy; and</w:t>
      </w:r>
      <w:bookmarkEnd w:id="695"/>
    </w:p>
    <w:p w14:paraId="426F5318" w14:textId="7B73AEE0" w:rsidR="007C0F41" w:rsidRPr="002151DC" w:rsidRDefault="007C0F41" w:rsidP="00A06B2D">
      <w:pPr>
        <w:pStyle w:val="ScheduleUntitledsubclause2"/>
        <w:numPr>
          <w:ilvl w:val="2"/>
          <w:numId w:val="41"/>
        </w:numPr>
      </w:pPr>
      <w:bookmarkStart w:id="696" w:name="a537134"/>
      <w:r w:rsidRPr="002151DC">
        <w:t xml:space="preserve">one percent [1%] </w:t>
      </w:r>
      <w:r w:rsidR="00063B4C" w:rsidRPr="002151DC">
        <w:t xml:space="preserve">or </w:t>
      </w:r>
      <w:r w:rsidR="00FA3710" w:rsidRPr="002151DC">
        <w:t xml:space="preserve">The Tenant’s Excess Contribution Cap </w:t>
      </w:r>
      <w:r w:rsidR="00063B4C" w:rsidRPr="002151DC">
        <w:t xml:space="preserve">(whichever is the lower </w:t>
      </w:r>
      <w:r w:rsidRPr="002151DC">
        <w:t xml:space="preserve">of any insurance excess in accordance with </w:t>
      </w:r>
      <w:r w:rsidRPr="002151DC">
        <w:rPr>
          <w:b/>
          <w:bCs/>
        </w:rPr>
        <w:t xml:space="preserve">paragraphs </w:t>
      </w:r>
      <w:r w:rsidR="008455FB" w:rsidRPr="002151DC">
        <w:rPr>
          <w:b/>
          <w:bCs/>
        </w:rPr>
        <w:fldChar w:fldCharType="begin"/>
      </w:r>
      <w:r w:rsidR="008455FB" w:rsidRPr="002151DC">
        <w:rPr>
          <w:b/>
          <w:bCs/>
        </w:rPr>
        <w:instrText xml:space="preserve"> REF _Ref158200020 \r \h </w:instrText>
      </w:r>
      <w:r w:rsidR="002151DC">
        <w:rPr>
          <w:b/>
          <w:bCs/>
        </w:rPr>
        <w:instrText xml:space="preserve"> \* MERGEFORMAT </w:instrText>
      </w:r>
      <w:r w:rsidR="008455FB" w:rsidRPr="002151DC">
        <w:rPr>
          <w:b/>
          <w:bCs/>
        </w:rPr>
      </w:r>
      <w:r w:rsidR="008455FB" w:rsidRPr="002151DC">
        <w:rPr>
          <w:b/>
          <w:bCs/>
        </w:rPr>
        <w:fldChar w:fldCharType="separate"/>
      </w:r>
      <w:r w:rsidR="008455FB" w:rsidRPr="002151DC">
        <w:rPr>
          <w:b/>
          <w:bCs/>
        </w:rPr>
        <w:t>5.2(b)</w:t>
      </w:r>
      <w:r w:rsidR="008455FB" w:rsidRPr="002151DC">
        <w:rPr>
          <w:b/>
          <w:bCs/>
        </w:rPr>
        <w:fldChar w:fldCharType="end"/>
      </w:r>
      <w:r w:rsidRPr="002151DC">
        <w:rPr>
          <w:b/>
          <w:bCs/>
        </w:rPr>
        <w:t xml:space="preserve"> </w:t>
      </w:r>
      <w:r w:rsidR="008455FB" w:rsidRPr="002151DC">
        <w:rPr>
          <w:b/>
          <w:bCs/>
        </w:rPr>
        <w:t xml:space="preserve">and </w:t>
      </w:r>
      <w:r w:rsidR="008455FB" w:rsidRPr="002151DC">
        <w:rPr>
          <w:b/>
          <w:bCs/>
        </w:rPr>
        <w:fldChar w:fldCharType="begin"/>
      </w:r>
      <w:r w:rsidR="008455FB" w:rsidRPr="002151DC">
        <w:rPr>
          <w:b/>
          <w:bCs/>
        </w:rPr>
        <w:instrText xml:space="preserve"> REF _Ref158200005 \r \h </w:instrText>
      </w:r>
      <w:r w:rsidR="002151DC">
        <w:rPr>
          <w:b/>
          <w:bCs/>
        </w:rPr>
        <w:instrText xml:space="preserve"> \* MERGEFORMAT </w:instrText>
      </w:r>
      <w:r w:rsidR="008455FB" w:rsidRPr="002151DC">
        <w:rPr>
          <w:b/>
          <w:bCs/>
        </w:rPr>
      </w:r>
      <w:r w:rsidR="008455FB" w:rsidRPr="002151DC">
        <w:rPr>
          <w:b/>
          <w:bCs/>
        </w:rPr>
        <w:fldChar w:fldCharType="separate"/>
      </w:r>
      <w:r w:rsidR="008455FB" w:rsidRPr="002151DC">
        <w:rPr>
          <w:b/>
          <w:bCs/>
        </w:rPr>
        <w:t>7.3(b)</w:t>
      </w:r>
      <w:r w:rsidR="008455FB" w:rsidRPr="002151DC">
        <w:rPr>
          <w:b/>
          <w:bCs/>
        </w:rPr>
        <w:fldChar w:fldCharType="end"/>
      </w:r>
      <w:r w:rsidR="008455FB" w:rsidRPr="002151DC">
        <w:rPr>
          <w:b/>
          <w:bCs/>
        </w:rPr>
        <w:t xml:space="preserve"> </w:t>
      </w:r>
      <w:r w:rsidRPr="002151DC">
        <w:rPr>
          <w:b/>
          <w:bCs/>
        </w:rPr>
        <w:t>of this Schedule 6</w:t>
      </w:r>
      <w:r w:rsidRPr="002151DC">
        <w:t xml:space="preserve"> </w:t>
      </w:r>
    </w:p>
    <w:p w14:paraId="2340C49E" w14:textId="19ADFA7D" w:rsidR="00AB10F4" w:rsidRPr="002151DC" w:rsidRDefault="00D15384" w:rsidP="00A06B2D">
      <w:pPr>
        <w:pStyle w:val="ScheduleUntitledsubclause2"/>
        <w:numPr>
          <w:ilvl w:val="2"/>
          <w:numId w:val="41"/>
        </w:numPr>
      </w:pPr>
      <w:r w:rsidRPr="002151DC">
        <w:t>any costs that the Landlord incurs in obtaining a valuation of the Property for insurance purposes provided that the Tenant shall not be obliged to contribute towards the costs of any such valuations carried out more frequently than once every two years.</w:t>
      </w:r>
      <w:bookmarkEnd w:id="696"/>
    </w:p>
    <w:p w14:paraId="06C3A36A" w14:textId="77777777" w:rsidR="00AB10F4" w:rsidRPr="002151DC" w:rsidRDefault="00D15384" w:rsidP="00A06B2D">
      <w:pPr>
        <w:pStyle w:val="ScheduleUntitledsubclause1"/>
        <w:numPr>
          <w:ilvl w:val="1"/>
          <w:numId w:val="41"/>
        </w:numPr>
      </w:pPr>
      <w:bookmarkStart w:id="697" w:name="a906591"/>
      <w:r w:rsidRPr="002151DC">
        <w:t>The Tenant must:</w:t>
      </w:r>
      <w:bookmarkEnd w:id="697"/>
    </w:p>
    <w:p w14:paraId="1A60CDF6" w14:textId="77777777" w:rsidR="00AB10F4" w:rsidRPr="002151DC" w:rsidRDefault="00D15384" w:rsidP="00A06B2D">
      <w:pPr>
        <w:pStyle w:val="ScheduleUntitledsubclause2"/>
        <w:numPr>
          <w:ilvl w:val="2"/>
          <w:numId w:val="41"/>
        </w:numPr>
      </w:pPr>
      <w:bookmarkStart w:id="698" w:name="a209830"/>
      <w:r w:rsidRPr="002151DC">
        <w:t>immediately inform the Landlord if any matter occurs in relation to the Tenant or the Property that any insurer or underwriter may treat as material in deciding whether or on what terms to insure or to continue to insure the Property and must also give the Landlord notice of that matter;</w:t>
      </w:r>
      <w:bookmarkEnd w:id="698"/>
    </w:p>
    <w:p w14:paraId="0ECA0F8A" w14:textId="77777777" w:rsidR="00AB10F4" w:rsidRPr="002151DC" w:rsidRDefault="00D15384" w:rsidP="00A06B2D">
      <w:pPr>
        <w:pStyle w:val="ScheduleUntitledsubclause2"/>
        <w:numPr>
          <w:ilvl w:val="2"/>
          <w:numId w:val="41"/>
        </w:numPr>
      </w:pPr>
      <w:bookmarkStart w:id="699" w:name="a233126"/>
      <w:r w:rsidRPr="002151DC">
        <w:t xml:space="preserve">not do or omit to do anything as a result of which: </w:t>
      </w:r>
      <w:bookmarkEnd w:id="699"/>
    </w:p>
    <w:p w14:paraId="78C2EB4F" w14:textId="77777777" w:rsidR="00AB10F4" w:rsidRPr="002151DC" w:rsidRDefault="00D15384" w:rsidP="00A06B2D">
      <w:pPr>
        <w:pStyle w:val="ScheduleUntitledsubclause3"/>
        <w:numPr>
          <w:ilvl w:val="3"/>
          <w:numId w:val="41"/>
        </w:numPr>
      </w:pPr>
      <w:bookmarkStart w:id="700" w:name="a814136"/>
      <w:r w:rsidRPr="002151DC">
        <w:t>any insurance policy for the Property may become void or voidable or otherwise prejudiced;</w:t>
      </w:r>
      <w:bookmarkEnd w:id="700"/>
    </w:p>
    <w:p w14:paraId="68CA2F28" w14:textId="77777777" w:rsidR="00AB10F4" w:rsidRPr="002151DC" w:rsidRDefault="00D15384" w:rsidP="00A06B2D">
      <w:pPr>
        <w:pStyle w:val="ScheduleUntitledsubclause3"/>
        <w:numPr>
          <w:ilvl w:val="3"/>
          <w:numId w:val="41"/>
        </w:numPr>
      </w:pPr>
      <w:bookmarkStart w:id="701" w:name="a436440"/>
      <w:r w:rsidRPr="002151DC">
        <w:t>the payment of any policy money may be withheld; or</w:t>
      </w:r>
      <w:bookmarkEnd w:id="701"/>
    </w:p>
    <w:p w14:paraId="2F7FFC4E" w14:textId="77777777" w:rsidR="00AB10F4" w:rsidRPr="002151DC" w:rsidRDefault="00D15384" w:rsidP="00A06B2D">
      <w:pPr>
        <w:pStyle w:val="ScheduleUntitledsubclause3"/>
        <w:numPr>
          <w:ilvl w:val="3"/>
          <w:numId w:val="41"/>
        </w:numPr>
      </w:pPr>
      <w:bookmarkStart w:id="702" w:name="a785009"/>
      <w:r w:rsidRPr="002151DC">
        <w:t>any increased or additional insurance premium may become payable (unless the Tenant has previously notified the Landlord and has paid any increased or additional premium (including any IPT due on that amount));</w:t>
      </w:r>
      <w:bookmarkEnd w:id="702"/>
    </w:p>
    <w:p w14:paraId="5BFF0FF4" w14:textId="26AD6A54" w:rsidR="00AB10F4" w:rsidRPr="002151DC" w:rsidRDefault="00D15384" w:rsidP="00A06B2D">
      <w:pPr>
        <w:pStyle w:val="ScheduleUntitledsubclause2"/>
        <w:numPr>
          <w:ilvl w:val="2"/>
          <w:numId w:val="41"/>
        </w:numPr>
      </w:pPr>
      <w:bookmarkStart w:id="703" w:name="a214233"/>
      <w:r w:rsidRPr="002151DC">
        <w:t xml:space="preserve">comply at all times with the requirements and recommendations of the insurers relating to the Property; </w:t>
      </w:r>
      <w:bookmarkEnd w:id="703"/>
    </w:p>
    <w:p w14:paraId="6313F8C0" w14:textId="77777777" w:rsidR="00AB10F4" w:rsidRPr="002151DC" w:rsidRDefault="00D15384" w:rsidP="00A06B2D">
      <w:pPr>
        <w:pStyle w:val="ScheduleUntitledsubclause2"/>
        <w:numPr>
          <w:ilvl w:val="2"/>
          <w:numId w:val="41"/>
        </w:numPr>
      </w:pPr>
      <w:bookmarkStart w:id="704" w:name="a551090"/>
      <w:r w:rsidRPr="002151DC">
        <w:t xml:space="preserve">give the Landlord immediate notice of the occurrence of: </w:t>
      </w:r>
      <w:bookmarkEnd w:id="704"/>
    </w:p>
    <w:p w14:paraId="103ADA49" w14:textId="214B11EE" w:rsidR="00AB10F4" w:rsidRPr="002151DC" w:rsidRDefault="00D15384" w:rsidP="00A06B2D">
      <w:pPr>
        <w:pStyle w:val="ScheduleUntitledsubclause3"/>
        <w:numPr>
          <w:ilvl w:val="3"/>
          <w:numId w:val="41"/>
        </w:numPr>
      </w:pPr>
      <w:bookmarkStart w:id="705" w:name="a940304"/>
      <w:r w:rsidRPr="002151DC">
        <w:t>any damage or loss relating to the Property arising from an Insured Risk</w:t>
      </w:r>
      <w:r w:rsidR="007B75AB" w:rsidRPr="002151DC">
        <w:t xml:space="preserve"> or an Uninsured Risk</w:t>
      </w:r>
      <w:r w:rsidRPr="002151DC">
        <w:t xml:space="preserve">; or </w:t>
      </w:r>
      <w:bookmarkEnd w:id="705"/>
    </w:p>
    <w:p w14:paraId="3CD4D1A6" w14:textId="77777777" w:rsidR="00AB10F4" w:rsidRPr="002151DC" w:rsidRDefault="00D15384" w:rsidP="00A06B2D">
      <w:pPr>
        <w:pStyle w:val="ScheduleUntitledsubclause3"/>
        <w:numPr>
          <w:ilvl w:val="3"/>
          <w:numId w:val="41"/>
        </w:numPr>
      </w:pPr>
      <w:bookmarkStart w:id="706" w:name="a334478"/>
      <w:r w:rsidRPr="002151DC">
        <w:t>any other event that might affect any insurance policy relating to the Property;</w:t>
      </w:r>
      <w:bookmarkEnd w:id="706"/>
    </w:p>
    <w:p w14:paraId="4B7BB0CF" w14:textId="77777777" w:rsidR="00AB10F4" w:rsidRPr="002151DC" w:rsidRDefault="00D15384" w:rsidP="00A06B2D">
      <w:pPr>
        <w:pStyle w:val="ScheduleUntitledsubclause2"/>
        <w:numPr>
          <w:ilvl w:val="2"/>
          <w:numId w:val="41"/>
        </w:numPr>
      </w:pPr>
      <w:bookmarkStart w:id="707" w:name="a230202"/>
      <w:r w:rsidRPr="002151DC">
        <w:t xml:space="preserve">except for the Excluded Insurance Items, not </w:t>
      </w:r>
      <w:proofErr w:type="spellStart"/>
      <w:r w:rsidRPr="002151DC">
        <w:t>effect</w:t>
      </w:r>
      <w:proofErr w:type="spellEnd"/>
      <w:r w:rsidRPr="002151DC">
        <w:t xml:space="preserve"> any buildings insurance of the Property but, if the Tenant becomes entitled to the benefit of any buildings insurance proceeds in respect of the Property, pay those proceeds or cause them to be paid to the Landlord;</w:t>
      </w:r>
      <w:bookmarkEnd w:id="707"/>
    </w:p>
    <w:p w14:paraId="633AD76E" w14:textId="77777777" w:rsidR="00AB10F4" w:rsidRPr="002151DC" w:rsidRDefault="00D15384" w:rsidP="00A06B2D">
      <w:pPr>
        <w:pStyle w:val="ScheduleUntitledsubclause2"/>
        <w:numPr>
          <w:ilvl w:val="2"/>
          <w:numId w:val="41"/>
        </w:numPr>
      </w:pPr>
      <w:bookmarkStart w:id="708" w:name="a151521"/>
      <w:r w:rsidRPr="002151DC">
        <w:t>pay the Landlord an amount equal to any insurance money that the insurers of the Property refuse to pay in relation to the Property by reason of any act or omission of the Tenant or any Authorised Person; and</w:t>
      </w:r>
      <w:bookmarkEnd w:id="708"/>
    </w:p>
    <w:p w14:paraId="636775D1" w14:textId="77777777" w:rsidR="00AB10F4" w:rsidRPr="002151DC" w:rsidRDefault="00D15384" w:rsidP="00A06B2D">
      <w:pPr>
        <w:pStyle w:val="ScheduleUntitledsubclause2"/>
        <w:numPr>
          <w:ilvl w:val="2"/>
          <w:numId w:val="41"/>
        </w:numPr>
      </w:pPr>
      <w:bookmarkStart w:id="709" w:name="a306835"/>
      <w:r w:rsidRPr="002151DC">
        <w:t>insure (and keep insured) against public liability of the Tenant in relation to the Property in such amount as the Landlord shall reasonably consider appropriate and, at the request of the Landlord, supply the Landlord with:</w:t>
      </w:r>
      <w:bookmarkEnd w:id="709"/>
    </w:p>
    <w:p w14:paraId="131FD17C" w14:textId="77777777" w:rsidR="00AB10F4" w:rsidRPr="002151DC" w:rsidRDefault="00D15384" w:rsidP="00A06B2D">
      <w:pPr>
        <w:pStyle w:val="ScheduleUntitledsubclause3"/>
        <w:numPr>
          <w:ilvl w:val="3"/>
          <w:numId w:val="41"/>
        </w:numPr>
      </w:pPr>
      <w:bookmarkStart w:id="710" w:name="a363861"/>
      <w:r w:rsidRPr="002151DC">
        <w:t>full details of that insurance policy; and</w:t>
      </w:r>
      <w:bookmarkEnd w:id="710"/>
    </w:p>
    <w:p w14:paraId="46B42D81" w14:textId="77777777" w:rsidR="00AB10F4" w:rsidRPr="002151DC" w:rsidRDefault="00D15384" w:rsidP="00A06B2D">
      <w:pPr>
        <w:pStyle w:val="ScheduleUntitledsubclause3"/>
        <w:numPr>
          <w:ilvl w:val="3"/>
          <w:numId w:val="41"/>
        </w:numPr>
      </w:pPr>
      <w:bookmarkStart w:id="711" w:name="a251581"/>
      <w:r w:rsidRPr="002151DC">
        <w:t>evidence of payment of the current year's premiums.</w:t>
      </w:r>
      <w:bookmarkEnd w:id="711"/>
    </w:p>
    <w:p w14:paraId="09429531" w14:textId="77777777" w:rsidR="00AB10F4" w:rsidRPr="002151DC" w:rsidRDefault="00D15384" w:rsidP="00A06B2D">
      <w:pPr>
        <w:pStyle w:val="ScheduleTitleClause"/>
        <w:numPr>
          <w:ilvl w:val="0"/>
          <w:numId w:val="41"/>
        </w:numPr>
      </w:pPr>
      <w:r w:rsidRPr="002151DC">
        <w:fldChar w:fldCharType="begin"/>
      </w:r>
      <w:r w:rsidRPr="002151DC">
        <w:instrText>TC "4. Rent suspension" \l 1</w:instrText>
      </w:r>
      <w:r w:rsidRPr="002151DC">
        <w:fldChar w:fldCharType="end"/>
      </w:r>
      <w:bookmarkStart w:id="712" w:name="a769269"/>
      <w:bookmarkStart w:id="713" w:name="_Toc157698679"/>
      <w:bookmarkStart w:id="714" w:name="_Toc158198017"/>
      <w:r w:rsidRPr="002151DC">
        <w:t>Rent suspension</w:t>
      </w:r>
      <w:bookmarkEnd w:id="712"/>
      <w:bookmarkEnd w:id="713"/>
      <w:bookmarkEnd w:id="714"/>
    </w:p>
    <w:p w14:paraId="5A623EC8" w14:textId="087293F9" w:rsidR="00AB10F4" w:rsidRPr="002151DC" w:rsidRDefault="00D15384" w:rsidP="00A06B2D">
      <w:pPr>
        <w:pStyle w:val="ScheduleUntitledsubclause1"/>
        <w:numPr>
          <w:ilvl w:val="1"/>
          <w:numId w:val="41"/>
        </w:numPr>
      </w:pPr>
      <w:bookmarkStart w:id="715" w:name="a357585"/>
      <w:r w:rsidRPr="002151DC">
        <w:t xml:space="preserve">Subject to </w:t>
      </w:r>
      <w:r w:rsidRPr="002151DC">
        <w:rPr>
          <w:b/>
          <w:bCs/>
        </w:rPr>
        <w:fldChar w:fldCharType="begin"/>
      </w:r>
      <w:r w:rsidRPr="002151DC">
        <w:rPr>
          <w:b/>
          <w:bCs/>
        </w:rPr>
        <w:instrText>PAGEREF a702710\# "'paragraph '"  \h</w:instrText>
      </w:r>
      <w:r w:rsidRPr="002151DC">
        <w:rPr>
          <w:b/>
          <w:bCs/>
        </w:rPr>
      </w:r>
      <w:r w:rsidRPr="002151DC">
        <w:rPr>
          <w:b/>
          <w:bCs/>
        </w:rPr>
        <w:fldChar w:fldCharType="separate"/>
      </w:r>
      <w:r w:rsidR="00943D29" w:rsidRPr="002151DC">
        <w:rPr>
          <w:b/>
          <w:bCs/>
          <w:noProof/>
        </w:rPr>
        <w:t xml:space="preserve">paragraph </w:t>
      </w:r>
      <w:r w:rsidRPr="002151DC">
        <w:rPr>
          <w:b/>
          <w:bCs/>
        </w:rPr>
        <w:fldChar w:fldCharType="end"/>
      </w:r>
      <w:r w:rsidRPr="002151DC">
        <w:rPr>
          <w:b/>
          <w:bCs/>
        </w:rPr>
        <w:fldChar w:fldCharType="begin"/>
      </w:r>
      <w:r w:rsidRPr="002151DC">
        <w:rPr>
          <w:b/>
          <w:bCs/>
          <w:highlight w:val="lightGray"/>
        </w:rPr>
        <w:instrText>REF a702710 \h \w</w:instrText>
      </w:r>
      <w:r w:rsidR="00E204CA" w:rsidRPr="002151DC">
        <w:rPr>
          <w:b/>
          <w:bCs/>
        </w:rPr>
        <w:instrText xml:space="preserve"> \* MERGEFORMAT </w:instrText>
      </w:r>
      <w:r w:rsidRPr="002151DC">
        <w:rPr>
          <w:b/>
          <w:bCs/>
        </w:rPr>
      </w:r>
      <w:r w:rsidRPr="002151DC">
        <w:rPr>
          <w:b/>
          <w:bCs/>
        </w:rPr>
        <w:fldChar w:fldCharType="separate"/>
      </w:r>
      <w:r w:rsidR="00943D29" w:rsidRPr="002151DC">
        <w:rPr>
          <w:b/>
          <w:bCs/>
        </w:rPr>
        <w:t>4.2</w:t>
      </w:r>
      <w:r w:rsidRPr="002151DC">
        <w:rPr>
          <w:b/>
          <w:bCs/>
        </w:rPr>
        <w:fldChar w:fldCharType="end"/>
      </w:r>
      <w:r w:rsidRPr="002151DC">
        <w:rPr>
          <w:b/>
          <w:bCs/>
        </w:rPr>
        <w:t xml:space="preserve"> and </w:t>
      </w:r>
      <w:r w:rsidRPr="002151DC">
        <w:rPr>
          <w:b/>
          <w:bCs/>
        </w:rPr>
        <w:fldChar w:fldCharType="begin"/>
      </w:r>
      <w:r w:rsidRPr="002151DC">
        <w:rPr>
          <w:b/>
          <w:bCs/>
        </w:rPr>
        <w:instrText>PAGEREF a986908\# "'paragraph '"  \h</w:instrText>
      </w:r>
      <w:r w:rsidRPr="002151DC">
        <w:rPr>
          <w:b/>
          <w:bCs/>
        </w:rPr>
      </w:r>
      <w:r w:rsidRPr="002151DC">
        <w:rPr>
          <w:b/>
          <w:bCs/>
        </w:rPr>
        <w:fldChar w:fldCharType="separate"/>
      </w:r>
      <w:r w:rsidR="00943D29" w:rsidRPr="002151DC">
        <w:rPr>
          <w:b/>
          <w:bCs/>
          <w:noProof/>
        </w:rPr>
        <w:t xml:space="preserve">paragraph </w:t>
      </w:r>
      <w:r w:rsidRPr="002151DC">
        <w:rPr>
          <w:b/>
          <w:bCs/>
        </w:rPr>
        <w:fldChar w:fldCharType="end"/>
      </w:r>
      <w:r w:rsidRPr="002151DC">
        <w:rPr>
          <w:b/>
          <w:bCs/>
        </w:rPr>
        <w:fldChar w:fldCharType="begin"/>
      </w:r>
      <w:r w:rsidRPr="002151DC">
        <w:rPr>
          <w:b/>
          <w:bCs/>
          <w:highlight w:val="lightGray"/>
        </w:rPr>
        <w:instrText>REF a986908 \h \w</w:instrText>
      </w:r>
      <w:r w:rsidR="00E204CA" w:rsidRPr="002151DC">
        <w:rPr>
          <w:b/>
          <w:bCs/>
        </w:rPr>
        <w:instrText xml:space="preserve"> \* MERGEFORMAT </w:instrText>
      </w:r>
      <w:r w:rsidRPr="002151DC">
        <w:rPr>
          <w:b/>
          <w:bCs/>
        </w:rPr>
      </w:r>
      <w:r w:rsidRPr="002151DC">
        <w:rPr>
          <w:b/>
          <w:bCs/>
        </w:rPr>
        <w:fldChar w:fldCharType="separate"/>
      </w:r>
      <w:r w:rsidR="00943D29" w:rsidRPr="002151DC">
        <w:rPr>
          <w:b/>
          <w:bCs/>
        </w:rPr>
        <w:t>4.3</w:t>
      </w:r>
      <w:r w:rsidRPr="002151DC">
        <w:rPr>
          <w:b/>
          <w:bCs/>
        </w:rPr>
        <w:fldChar w:fldCharType="end"/>
      </w:r>
      <w:r w:rsidRPr="002151DC">
        <w:t xml:space="preserve"> of this </w:t>
      </w:r>
      <w:r w:rsidR="008472F1" w:rsidRPr="002151DC">
        <w:rPr>
          <w:b/>
          <w:bCs/>
        </w:rPr>
        <w:t>Schedule</w:t>
      </w:r>
      <w:r w:rsidRPr="002151DC">
        <w:t xml:space="preserve">, if any Property Damage by an Insured Risk </w:t>
      </w:r>
      <w:r w:rsidR="00CC629B" w:rsidRPr="002151DC">
        <w:t xml:space="preserve">or and Uninsured Risk </w:t>
      </w:r>
      <w:r w:rsidRPr="002151DC">
        <w:t xml:space="preserve">occurs, payment of the Annual Rent (or a fair proportion of it according to the nature and extent of that Property Damage) shall be suspended until the earlier of: </w:t>
      </w:r>
      <w:bookmarkEnd w:id="715"/>
    </w:p>
    <w:p w14:paraId="060F7186" w14:textId="77777777" w:rsidR="00AB10F4" w:rsidRPr="002151DC" w:rsidRDefault="00D15384" w:rsidP="00A06B2D">
      <w:pPr>
        <w:pStyle w:val="ScheduleUntitledsubclause2"/>
        <w:numPr>
          <w:ilvl w:val="2"/>
          <w:numId w:val="41"/>
        </w:numPr>
      </w:pPr>
      <w:bookmarkStart w:id="716" w:name="a964871"/>
      <w:r w:rsidRPr="002151DC">
        <w:t>the date on which the Property has been reinstated so that it is fit for occupation and use; and</w:t>
      </w:r>
      <w:bookmarkEnd w:id="716"/>
    </w:p>
    <w:p w14:paraId="1982E69E" w14:textId="71E8F5E0" w:rsidR="00AB10F4" w:rsidRPr="002151DC" w:rsidRDefault="00D15384" w:rsidP="00A06B2D">
      <w:pPr>
        <w:pStyle w:val="ScheduleUntitledsubclause2"/>
        <w:numPr>
          <w:ilvl w:val="2"/>
          <w:numId w:val="41"/>
        </w:numPr>
      </w:pPr>
      <w:bookmarkStart w:id="717" w:name="a913944"/>
      <w:r w:rsidRPr="002151DC">
        <w:t>the date which is three years from and including the date on which that Property Damage occurred.</w:t>
      </w:r>
      <w:bookmarkEnd w:id="717"/>
    </w:p>
    <w:p w14:paraId="333DB04C" w14:textId="55EDFD04" w:rsidR="007B75AB" w:rsidRPr="002151DC" w:rsidRDefault="00D15384" w:rsidP="00A06B2D">
      <w:pPr>
        <w:pStyle w:val="ScheduleUntitledsubclause1"/>
        <w:numPr>
          <w:ilvl w:val="1"/>
          <w:numId w:val="41"/>
        </w:numPr>
      </w:pPr>
      <w:bookmarkStart w:id="718" w:name="a702710"/>
      <w:r w:rsidRPr="002151DC">
        <w:t xml:space="preserve">The Annual Rent shall not be suspended under </w:t>
      </w:r>
      <w:r w:rsidRPr="002151DC">
        <w:rPr>
          <w:b/>
          <w:bCs/>
        </w:rPr>
        <w:fldChar w:fldCharType="begin"/>
      </w:r>
      <w:r w:rsidRPr="002151DC">
        <w:rPr>
          <w:b/>
          <w:bCs/>
        </w:rPr>
        <w:instrText>PAGEREF a357585\# "'paragraph '"  \h</w:instrText>
      </w:r>
      <w:r w:rsidRPr="002151DC">
        <w:rPr>
          <w:b/>
          <w:bCs/>
        </w:rPr>
      </w:r>
      <w:r w:rsidRPr="002151DC">
        <w:rPr>
          <w:b/>
          <w:bCs/>
        </w:rPr>
        <w:fldChar w:fldCharType="separate"/>
      </w:r>
      <w:r w:rsidR="00943D29" w:rsidRPr="002151DC">
        <w:rPr>
          <w:b/>
          <w:bCs/>
          <w:noProof/>
        </w:rPr>
        <w:t xml:space="preserve">paragraph </w:t>
      </w:r>
      <w:r w:rsidRPr="002151DC">
        <w:rPr>
          <w:b/>
          <w:bCs/>
        </w:rPr>
        <w:fldChar w:fldCharType="end"/>
      </w:r>
      <w:r w:rsidRPr="002151DC">
        <w:rPr>
          <w:b/>
          <w:bCs/>
        </w:rPr>
        <w:fldChar w:fldCharType="begin"/>
      </w:r>
      <w:r w:rsidRPr="002151DC">
        <w:rPr>
          <w:b/>
          <w:bCs/>
          <w:highlight w:val="lightGray"/>
        </w:rPr>
        <w:instrText>REF a357585 \h \w</w:instrText>
      </w:r>
      <w:r w:rsidR="008455FB"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4.1</w:t>
      </w:r>
      <w:r w:rsidRPr="002151DC">
        <w:rPr>
          <w:b/>
          <w:bCs/>
        </w:rPr>
        <w:fldChar w:fldCharType="end"/>
      </w:r>
      <w:r w:rsidRPr="002151DC">
        <w:rPr>
          <w:b/>
          <w:bCs/>
        </w:rPr>
        <w:t xml:space="preserve"> of this </w:t>
      </w:r>
      <w:r w:rsidR="008472F1" w:rsidRPr="002151DC">
        <w:rPr>
          <w:b/>
          <w:bCs/>
        </w:rPr>
        <w:t>Schedule</w:t>
      </w:r>
      <w:r w:rsidRPr="002151DC">
        <w:t xml:space="preserve"> if the Property Damage is caused by</w:t>
      </w:r>
      <w:r w:rsidR="007B75AB" w:rsidRPr="002151DC">
        <w:t>:</w:t>
      </w:r>
    </w:p>
    <w:p w14:paraId="4DD5F312" w14:textId="53A706FC" w:rsidR="00AB10F4" w:rsidRPr="002151DC" w:rsidRDefault="007B75AB" w:rsidP="00CC629B">
      <w:pPr>
        <w:pStyle w:val="ScheduleUntitledsubclause1"/>
        <w:numPr>
          <w:ilvl w:val="2"/>
          <w:numId w:val="41"/>
        </w:numPr>
      </w:pPr>
      <w:r w:rsidRPr="002151DC">
        <w:t xml:space="preserve">An </w:t>
      </w:r>
      <w:r w:rsidR="00CC629B" w:rsidRPr="002151DC">
        <w:t xml:space="preserve">Insured Risk or an </w:t>
      </w:r>
      <w:r w:rsidRPr="002151DC">
        <w:t xml:space="preserve">Uninsured Risk and </w:t>
      </w:r>
      <w:bookmarkEnd w:id="718"/>
    </w:p>
    <w:p w14:paraId="23DAD1CE" w14:textId="77777777" w:rsidR="00AB10F4" w:rsidRPr="002151DC" w:rsidRDefault="00D15384" w:rsidP="007B75AB">
      <w:pPr>
        <w:pStyle w:val="ScheduleUntitledsubclause2"/>
        <w:numPr>
          <w:ilvl w:val="3"/>
          <w:numId w:val="41"/>
        </w:numPr>
      </w:pPr>
      <w:bookmarkStart w:id="719" w:name="a770956"/>
      <w:r w:rsidRPr="002151DC">
        <w:t xml:space="preserve">the policy of insurance in relation to the Property has been vitiated in whole or in part as a result of any act or omission of the Tenant or any Authorised Person; and </w:t>
      </w:r>
      <w:bookmarkEnd w:id="719"/>
    </w:p>
    <w:p w14:paraId="1CAFA4A1" w14:textId="26106C1B" w:rsidR="00AB10F4" w:rsidRPr="002151DC" w:rsidRDefault="00D15384" w:rsidP="007B75AB">
      <w:pPr>
        <w:pStyle w:val="ScheduleUntitledsubclause2"/>
        <w:numPr>
          <w:ilvl w:val="3"/>
          <w:numId w:val="41"/>
        </w:numPr>
      </w:pPr>
      <w:bookmarkStart w:id="720" w:name="a224503"/>
      <w:r w:rsidRPr="002151DC">
        <w:t xml:space="preserve">the Tenant has not complied with </w:t>
      </w:r>
      <w:r w:rsidRPr="002151DC">
        <w:rPr>
          <w:b/>
          <w:bCs/>
        </w:rPr>
        <w:fldChar w:fldCharType="begin"/>
      </w:r>
      <w:r w:rsidRPr="002151DC">
        <w:rPr>
          <w:b/>
          <w:bCs/>
        </w:rPr>
        <w:instrText>PAGEREF a151521\# "'paragraph '"  \h</w:instrText>
      </w:r>
      <w:r w:rsidRPr="002151DC">
        <w:rPr>
          <w:b/>
          <w:bCs/>
        </w:rPr>
      </w:r>
      <w:r w:rsidRPr="002151DC">
        <w:rPr>
          <w:b/>
          <w:bCs/>
        </w:rPr>
        <w:fldChar w:fldCharType="separate"/>
      </w:r>
      <w:r w:rsidR="00943D29" w:rsidRPr="002151DC">
        <w:rPr>
          <w:b/>
          <w:bCs/>
          <w:noProof/>
        </w:rPr>
        <w:t xml:space="preserve">paragraph </w:t>
      </w:r>
      <w:r w:rsidRPr="002151DC">
        <w:rPr>
          <w:b/>
          <w:bCs/>
        </w:rPr>
        <w:fldChar w:fldCharType="end"/>
      </w:r>
      <w:r w:rsidRPr="002151DC">
        <w:rPr>
          <w:b/>
          <w:bCs/>
        </w:rPr>
        <w:fldChar w:fldCharType="begin"/>
      </w:r>
      <w:r w:rsidRPr="002151DC">
        <w:rPr>
          <w:b/>
          <w:bCs/>
          <w:highlight w:val="lightGray"/>
        </w:rPr>
        <w:instrText>REF a151521 \h \w</w:instrText>
      </w:r>
      <w:r w:rsidR="008455FB"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3.2(f)</w:t>
      </w:r>
      <w:r w:rsidRPr="002151DC">
        <w:rPr>
          <w:b/>
          <w:bCs/>
        </w:rPr>
        <w:fldChar w:fldCharType="end"/>
      </w:r>
      <w:r w:rsidRPr="002151DC">
        <w:rPr>
          <w:b/>
          <w:bCs/>
        </w:rPr>
        <w:t xml:space="preserve"> of this </w:t>
      </w:r>
      <w:r w:rsidR="008472F1" w:rsidRPr="002151DC">
        <w:rPr>
          <w:b/>
          <w:bCs/>
        </w:rPr>
        <w:t>Schedule</w:t>
      </w:r>
      <w:r w:rsidRPr="002151DC">
        <w:t>.</w:t>
      </w:r>
      <w:bookmarkEnd w:id="720"/>
    </w:p>
    <w:p w14:paraId="194B7155" w14:textId="5F0FFFA1" w:rsidR="00AB10F4" w:rsidRPr="002151DC" w:rsidRDefault="00D15384" w:rsidP="00A06B2D">
      <w:pPr>
        <w:pStyle w:val="ScheduleUntitledsubclause1"/>
        <w:numPr>
          <w:ilvl w:val="1"/>
          <w:numId w:val="41"/>
        </w:numPr>
      </w:pPr>
      <w:bookmarkStart w:id="721" w:name="a986908"/>
      <w:r w:rsidRPr="002151DC">
        <w:t xml:space="preserve">If payment of the Annual Rent would be suspended under </w:t>
      </w:r>
      <w:r w:rsidRPr="002151DC">
        <w:rPr>
          <w:b/>
          <w:bCs/>
        </w:rPr>
        <w:fldChar w:fldCharType="begin"/>
      </w:r>
      <w:r w:rsidRPr="002151DC">
        <w:rPr>
          <w:b/>
          <w:bCs/>
        </w:rPr>
        <w:instrText>PAGEREF a357585\# "'paragraph '"  \h</w:instrText>
      </w:r>
      <w:r w:rsidRPr="002151DC">
        <w:rPr>
          <w:b/>
          <w:bCs/>
        </w:rPr>
      </w:r>
      <w:r w:rsidRPr="002151DC">
        <w:rPr>
          <w:b/>
          <w:bCs/>
        </w:rPr>
        <w:fldChar w:fldCharType="separate"/>
      </w:r>
      <w:r w:rsidR="00943D29" w:rsidRPr="002151DC">
        <w:rPr>
          <w:b/>
          <w:bCs/>
          <w:noProof/>
        </w:rPr>
        <w:t xml:space="preserve">paragraph </w:t>
      </w:r>
      <w:r w:rsidRPr="002151DC">
        <w:rPr>
          <w:b/>
          <w:bCs/>
        </w:rPr>
        <w:fldChar w:fldCharType="end"/>
      </w:r>
      <w:r w:rsidRPr="002151DC">
        <w:rPr>
          <w:b/>
          <w:bCs/>
        </w:rPr>
        <w:fldChar w:fldCharType="begin"/>
      </w:r>
      <w:r w:rsidRPr="002151DC">
        <w:rPr>
          <w:b/>
          <w:bCs/>
          <w:highlight w:val="lightGray"/>
        </w:rPr>
        <w:instrText>REF a357585 \h \w</w:instrText>
      </w:r>
      <w:r w:rsidR="008455FB"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4.1</w:t>
      </w:r>
      <w:r w:rsidRPr="002151DC">
        <w:rPr>
          <w:b/>
          <w:bCs/>
        </w:rPr>
        <w:fldChar w:fldCharType="end"/>
      </w:r>
      <w:r w:rsidRPr="002151DC">
        <w:rPr>
          <w:b/>
          <w:bCs/>
        </w:rPr>
        <w:t xml:space="preserve"> of this </w:t>
      </w:r>
      <w:r w:rsidR="008472F1" w:rsidRPr="002151DC">
        <w:rPr>
          <w:b/>
          <w:bCs/>
        </w:rPr>
        <w:t>Schedule</w:t>
      </w:r>
      <w:r w:rsidRPr="002151DC">
        <w:rPr>
          <w:b/>
          <w:bCs/>
        </w:rPr>
        <w:t xml:space="preserve"> </w:t>
      </w:r>
      <w:r w:rsidRPr="002151DC">
        <w:t>but the rent suspension period would have commenced before the Rent Commencement Date, the following shall apply:</w:t>
      </w:r>
      <w:bookmarkEnd w:id="721"/>
    </w:p>
    <w:p w14:paraId="7E47903C" w14:textId="03CEA9B2" w:rsidR="00AB10F4" w:rsidRPr="002151DC" w:rsidRDefault="00D15384" w:rsidP="00A06B2D">
      <w:pPr>
        <w:pStyle w:val="ScheduleUntitledsubclause2"/>
        <w:numPr>
          <w:ilvl w:val="2"/>
          <w:numId w:val="41"/>
        </w:numPr>
      </w:pPr>
      <w:bookmarkStart w:id="722" w:name="a644311"/>
      <w:r w:rsidRPr="002151DC">
        <w:t xml:space="preserve">the "Original Rent Commencement Date" shall be the date specified in the definition of Rent Commencement Date in </w:t>
      </w:r>
      <w:r w:rsidRPr="002151DC">
        <w:rPr>
          <w:b/>
          <w:bCs/>
        </w:rPr>
        <w:fldChar w:fldCharType="begin"/>
      </w:r>
      <w:r w:rsidRPr="002151DC">
        <w:rPr>
          <w:b/>
          <w:bCs/>
        </w:rPr>
        <w:instrText>PAGEREF a540934\# "'clause '"  \h</w:instrText>
      </w:r>
      <w:r w:rsidRPr="002151DC">
        <w:rPr>
          <w:b/>
          <w:bCs/>
        </w:rPr>
      </w:r>
      <w:r w:rsidRPr="002151DC">
        <w:rPr>
          <w:b/>
          <w:bCs/>
        </w:rPr>
        <w:fldChar w:fldCharType="separate"/>
      </w:r>
      <w:r w:rsidR="00943D29" w:rsidRPr="002151DC">
        <w:rPr>
          <w:b/>
          <w:bCs/>
          <w:noProof/>
        </w:rPr>
        <w:t xml:space="preserve">clause </w:t>
      </w:r>
      <w:r w:rsidRPr="002151DC">
        <w:rPr>
          <w:b/>
          <w:bCs/>
        </w:rPr>
        <w:fldChar w:fldCharType="end"/>
      </w:r>
      <w:r w:rsidRPr="002151DC">
        <w:rPr>
          <w:b/>
          <w:bCs/>
        </w:rPr>
        <w:fldChar w:fldCharType="begin"/>
      </w:r>
      <w:r w:rsidRPr="002151DC">
        <w:rPr>
          <w:b/>
          <w:bCs/>
          <w:highlight w:val="lightGray"/>
        </w:rPr>
        <w:instrText>REF a540934 \h \w</w:instrText>
      </w:r>
      <w:r w:rsidR="008455FB"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1.1</w:t>
      </w:r>
      <w:r w:rsidRPr="002151DC">
        <w:rPr>
          <w:b/>
          <w:bCs/>
        </w:rPr>
        <w:fldChar w:fldCharType="end"/>
      </w:r>
      <w:r w:rsidRPr="002151DC">
        <w:rPr>
          <w:b/>
          <w:bCs/>
        </w:rPr>
        <w:t>;</w:t>
      </w:r>
      <w:bookmarkEnd w:id="722"/>
    </w:p>
    <w:p w14:paraId="1A753D25" w14:textId="2A50BBDA" w:rsidR="00AB10F4" w:rsidRPr="002151DC" w:rsidRDefault="00D15384" w:rsidP="00A06B2D">
      <w:pPr>
        <w:pStyle w:val="ScheduleUntitledsubclause2"/>
        <w:numPr>
          <w:ilvl w:val="2"/>
          <w:numId w:val="41"/>
        </w:numPr>
      </w:pPr>
      <w:bookmarkStart w:id="723" w:name="a212706"/>
      <w:r w:rsidRPr="002151DC">
        <w:t xml:space="preserve">the "Suspension Period" shall be the period for which the Annual Rent would have been suspended under </w:t>
      </w:r>
      <w:r w:rsidRPr="002151DC">
        <w:rPr>
          <w:b/>
          <w:bCs/>
        </w:rPr>
        <w:fldChar w:fldCharType="begin"/>
      </w:r>
      <w:r w:rsidRPr="002151DC">
        <w:rPr>
          <w:b/>
          <w:bCs/>
        </w:rPr>
        <w:instrText>PAGEREF a357585\# "'paragraph '"  \h</w:instrText>
      </w:r>
      <w:r w:rsidRPr="002151DC">
        <w:rPr>
          <w:b/>
          <w:bCs/>
        </w:rPr>
      </w:r>
      <w:r w:rsidRPr="002151DC">
        <w:rPr>
          <w:b/>
          <w:bCs/>
        </w:rPr>
        <w:fldChar w:fldCharType="separate"/>
      </w:r>
      <w:r w:rsidR="00943D29" w:rsidRPr="002151DC">
        <w:rPr>
          <w:b/>
          <w:bCs/>
          <w:noProof/>
        </w:rPr>
        <w:t xml:space="preserve">paragraph </w:t>
      </w:r>
      <w:r w:rsidRPr="002151DC">
        <w:rPr>
          <w:b/>
          <w:bCs/>
        </w:rPr>
        <w:fldChar w:fldCharType="end"/>
      </w:r>
      <w:r w:rsidRPr="002151DC">
        <w:rPr>
          <w:b/>
          <w:bCs/>
        </w:rPr>
        <w:fldChar w:fldCharType="begin"/>
      </w:r>
      <w:r w:rsidRPr="002151DC">
        <w:rPr>
          <w:b/>
          <w:bCs/>
          <w:highlight w:val="lightGray"/>
        </w:rPr>
        <w:instrText>REF a357585 \h \w</w:instrText>
      </w:r>
      <w:r w:rsidR="008455FB"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4.1</w:t>
      </w:r>
      <w:r w:rsidRPr="002151DC">
        <w:rPr>
          <w:b/>
          <w:bCs/>
        </w:rPr>
        <w:fldChar w:fldCharType="end"/>
      </w:r>
      <w:r w:rsidRPr="002151DC">
        <w:rPr>
          <w:b/>
          <w:bCs/>
        </w:rPr>
        <w:t xml:space="preserve"> of this </w:t>
      </w:r>
      <w:r w:rsidR="008472F1" w:rsidRPr="002151DC">
        <w:rPr>
          <w:b/>
          <w:bCs/>
        </w:rPr>
        <w:t>Schedule</w:t>
      </w:r>
      <w:r w:rsidRPr="002151DC">
        <w:t xml:space="preserve"> had the Annual Rent been payable from the date on which this lease was granted;</w:t>
      </w:r>
      <w:bookmarkEnd w:id="723"/>
    </w:p>
    <w:p w14:paraId="1EB764EC" w14:textId="77777777" w:rsidR="00AB10F4" w:rsidRPr="002151DC" w:rsidRDefault="00D15384" w:rsidP="00A06B2D">
      <w:pPr>
        <w:pStyle w:val="ScheduleUntitledsubclause2"/>
        <w:numPr>
          <w:ilvl w:val="2"/>
          <w:numId w:val="41"/>
        </w:numPr>
      </w:pPr>
      <w:bookmarkStart w:id="724" w:name="a732575"/>
      <w:r w:rsidRPr="002151DC">
        <w:t>the "Rent Resumption Date" shall be the day after the last day of the Suspension Period;</w:t>
      </w:r>
      <w:bookmarkEnd w:id="724"/>
    </w:p>
    <w:p w14:paraId="7CA77936" w14:textId="77777777" w:rsidR="00AB10F4" w:rsidRPr="002151DC" w:rsidRDefault="00D15384" w:rsidP="00A06B2D">
      <w:pPr>
        <w:pStyle w:val="ScheduleUntitledsubclause2"/>
        <w:numPr>
          <w:ilvl w:val="2"/>
          <w:numId w:val="41"/>
        </w:numPr>
      </w:pPr>
      <w:bookmarkStart w:id="725" w:name="a458634"/>
      <w:r w:rsidRPr="002151DC">
        <w:t xml:space="preserve">X shall be: </w:t>
      </w:r>
      <w:bookmarkEnd w:id="725"/>
    </w:p>
    <w:p w14:paraId="3FE217C2" w14:textId="77777777" w:rsidR="00AB10F4" w:rsidRPr="002151DC" w:rsidRDefault="00D15384" w:rsidP="00A06B2D">
      <w:pPr>
        <w:pStyle w:val="ScheduleUntitledsubclause3"/>
        <w:numPr>
          <w:ilvl w:val="3"/>
          <w:numId w:val="41"/>
        </w:numPr>
      </w:pPr>
      <w:bookmarkStart w:id="726" w:name="a847663"/>
      <w:r w:rsidRPr="002151DC">
        <w:t>the number of days from and including the date on which the Suspension Period commences to and including the earlier of the last day of the Suspension Period and the day before the Original Rent Commencement Date; or</w:t>
      </w:r>
      <w:bookmarkEnd w:id="726"/>
    </w:p>
    <w:p w14:paraId="5FB65327" w14:textId="5312F781" w:rsidR="00AB10F4" w:rsidRPr="002151DC" w:rsidRDefault="00D15384" w:rsidP="00A06B2D">
      <w:pPr>
        <w:pStyle w:val="ScheduleUntitledsubclause3"/>
        <w:numPr>
          <w:ilvl w:val="3"/>
          <w:numId w:val="41"/>
        </w:numPr>
      </w:pPr>
      <w:bookmarkStart w:id="727" w:name="a618583"/>
      <w:r w:rsidRPr="002151DC">
        <w:t xml:space="preserve">if only a proportion of the Annual Rent due would have been suspended during the Suspension Period, an equivalent proportion of the number of days calculated under </w:t>
      </w:r>
      <w:r w:rsidRPr="002151DC">
        <w:rPr>
          <w:b/>
          <w:bCs/>
        </w:rPr>
        <w:fldChar w:fldCharType="begin"/>
      </w:r>
      <w:r w:rsidRPr="002151DC">
        <w:rPr>
          <w:b/>
          <w:bCs/>
        </w:rPr>
        <w:instrText>PAGEREF a847663\# "'paragraph '"  \h</w:instrText>
      </w:r>
      <w:r w:rsidRPr="002151DC">
        <w:rPr>
          <w:b/>
          <w:bCs/>
        </w:rPr>
      </w:r>
      <w:r w:rsidRPr="002151DC">
        <w:rPr>
          <w:b/>
          <w:bCs/>
        </w:rPr>
        <w:fldChar w:fldCharType="separate"/>
      </w:r>
      <w:r w:rsidR="00943D29" w:rsidRPr="002151DC">
        <w:rPr>
          <w:b/>
          <w:bCs/>
          <w:noProof/>
        </w:rPr>
        <w:t xml:space="preserve">paragraph </w:t>
      </w:r>
      <w:r w:rsidRPr="002151DC">
        <w:rPr>
          <w:b/>
          <w:bCs/>
        </w:rPr>
        <w:fldChar w:fldCharType="end"/>
      </w:r>
      <w:r w:rsidRPr="002151DC">
        <w:rPr>
          <w:b/>
          <w:bCs/>
        </w:rPr>
        <w:fldChar w:fldCharType="begin"/>
      </w:r>
      <w:r w:rsidRPr="002151DC">
        <w:rPr>
          <w:b/>
          <w:bCs/>
          <w:highlight w:val="lightGray"/>
        </w:rPr>
        <w:instrText>REF a847663 \h \w</w:instrText>
      </w:r>
      <w:r w:rsidR="007C0F41"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4.3(d)(</w:t>
      </w:r>
      <w:proofErr w:type="spellStart"/>
      <w:r w:rsidR="00943D29" w:rsidRPr="002151DC">
        <w:rPr>
          <w:b/>
          <w:bCs/>
          <w:highlight w:val="lightGray"/>
        </w:rPr>
        <w:t>i</w:t>
      </w:r>
      <w:proofErr w:type="spellEnd"/>
      <w:r w:rsidR="00943D29" w:rsidRPr="002151DC">
        <w:rPr>
          <w:b/>
          <w:bCs/>
          <w:highlight w:val="lightGray"/>
        </w:rPr>
        <w:t>)</w:t>
      </w:r>
      <w:r w:rsidRPr="002151DC">
        <w:rPr>
          <w:b/>
          <w:bCs/>
        </w:rPr>
        <w:fldChar w:fldCharType="end"/>
      </w:r>
      <w:r w:rsidRPr="002151DC">
        <w:t xml:space="preserve"> of this </w:t>
      </w:r>
      <w:r w:rsidR="008472F1" w:rsidRPr="002151DC">
        <w:rPr>
          <w:b/>
          <w:bCs/>
        </w:rPr>
        <w:t>Schedule</w:t>
      </w:r>
      <w:r w:rsidRPr="002151DC">
        <w:t xml:space="preserve"> (rounding up to the nearest whole day);</w:t>
      </w:r>
      <w:bookmarkEnd w:id="727"/>
    </w:p>
    <w:p w14:paraId="70A0EBA9" w14:textId="77777777" w:rsidR="00AB10F4" w:rsidRPr="002151DC" w:rsidRDefault="00D15384" w:rsidP="00A06B2D">
      <w:pPr>
        <w:pStyle w:val="ScheduleUntitledsubclause2"/>
        <w:numPr>
          <w:ilvl w:val="2"/>
          <w:numId w:val="41"/>
        </w:numPr>
      </w:pPr>
      <w:bookmarkStart w:id="728" w:name="a603746"/>
      <w:r w:rsidRPr="002151DC">
        <w:t>if the Rent Resumption Date is on or before the Original Rent Commencement Date, then the Rent Commencement Date shall instead be the day which is X days after the Original Rent Commencement Date; and</w:t>
      </w:r>
      <w:bookmarkEnd w:id="728"/>
    </w:p>
    <w:p w14:paraId="687DB332" w14:textId="2B0745A1" w:rsidR="00AB10F4" w:rsidRPr="002151DC" w:rsidRDefault="00D15384" w:rsidP="00A06B2D">
      <w:pPr>
        <w:pStyle w:val="ScheduleUntitledsubclause2"/>
        <w:numPr>
          <w:ilvl w:val="2"/>
          <w:numId w:val="41"/>
        </w:numPr>
      </w:pPr>
      <w:bookmarkStart w:id="729" w:name="a391949"/>
      <w:r w:rsidRPr="002151DC">
        <w:t>if the Rent Resumption Date is after the Original Rent Commencement Date, then the Rent Commencement Date shall instead be the day which is X days after the Rent Resumption Date.</w:t>
      </w:r>
      <w:bookmarkEnd w:id="729"/>
    </w:p>
    <w:p w14:paraId="3950684C" w14:textId="77777777" w:rsidR="00AB10F4" w:rsidRPr="002151DC" w:rsidRDefault="00D15384" w:rsidP="00A06B2D">
      <w:pPr>
        <w:pStyle w:val="ScheduleTitleClause"/>
        <w:numPr>
          <w:ilvl w:val="0"/>
          <w:numId w:val="41"/>
        </w:numPr>
      </w:pPr>
      <w:r w:rsidRPr="002151DC">
        <w:fldChar w:fldCharType="begin"/>
      </w:r>
      <w:r w:rsidRPr="002151DC">
        <w:instrText>TC "5. Landlord's obligation to reinstate following damage or destruction by an Insured Risk" \l 1</w:instrText>
      </w:r>
      <w:r w:rsidRPr="002151DC">
        <w:fldChar w:fldCharType="end"/>
      </w:r>
      <w:bookmarkStart w:id="730" w:name="a246068"/>
      <w:bookmarkStart w:id="731" w:name="_Toc157698680"/>
      <w:bookmarkStart w:id="732" w:name="_Toc158198018"/>
      <w:r w:rsidRPr="002151DC">
        <w:t>Landlord's obligation to reinstate following damage or destruction by an Insured Risk</w:t>
      </w:r>
      <w:bookmarkEnd w:id="730"/>
      <w:bookmarkEnd w:id="731"/>
      <w:bookmarkEnd w:id="732"/>
    </w:p>
    <w:p w14:paraId="5CBDEAFF" w14:textId="77777777" w:rsidR="00AB10F4" w:rsidRPr="002151DC" w:rsidRDefault="00D15384" w:rsidP="00A06B2D">
      <w:pPr>
        <w:pStyle w:val="ScheduleUntitledsubclause1"/>
        <w:numPr>
          <w:ilvl w:val="1"/>
          <w:numId w:val="41"/>
        </w:numPr>
      </w:pPr>
      <w:bookmarkStart w:id="733" w:name="a206178"/>
      <w:r w:rsidRPr="002151DC">
        <w:t xml:space="preserve">Following any damage to or destruction of the Property by an Insured Risk, the Landlord must: </w:t>
      </w:r>
      <w:bookmarkEnd w:id="733"/>
    </w:p>
    <w:p w14:paraId="7CED2C19" w14:textId="77777777" w:rsidR="00AB10F4" w:rsidRPr="002151DC" w:rsidRDefault="00D15384" w:rsidP="00A06B2D">
      <w:pPr>
        <w:pStyle w:val="ScheduleUntitledsubclause2"/>
        <w:numPr>
          <w:ilvl w:val="2"/>
          <w:numId w:val="41"/>
        </w:numPr>
      </w:pPr>
      <w:bookmarkStart w:id="734" w:name="a902303"/>
      <w:r w:rsidRPr="002151DC">
        <w:t>use reasonable endeavours to obtain all necessary planning and other consents to enable the Landlord to reinstate the Property; and</w:t>
      </w:r>
      <w:bookmarkEnd w:id="734"/>
    </w:p>
    <w:p w14:paraId="31C1B7C4" w14:textId="77777777" w:rsidR="00AB10F4" w:rsidRPr="002151DC" w:rsidRDefault="00D15384" w:rsidP="00A06B2D">
      <w:pPr>
        <w:pStyle w:val="ScheduleUntitledsubclause2"/>
        <w:numPr>
          <w:ilvl w:val="2"/>
          <w:numId w:val="41"/>
        </w:numPr>
      </w:pPr>
      <w:bookmarkStart w:id="735" w:name="a757493"/>
      <w:r w:rsidRPr="002151DC">
        <w:t>reinstate the Property except that the Landlord shall not be obliged to:</w:t>
      </w:r>
      <w:bookmarkEnd w:id="735"/>
    </w:p>
    <w:p w14:paraId="6FB39744" w14:textId="77777777" w:rsidR="00AB10F4" w:rsidRPr="002151DC" w:rsidRDefault="00D15384" w:rsidP="00A06B2D">
      <w:pPr>
        <w:pStyle w:val="ScheduleUntitledsubclause3"/>
        <w:numPr>
          <w:ilvl w:val="3"/>
          <w:numId w:val="41"/>
        </w:numPr>
      </w:pPr>
      <w:bookmarkStart w:id="736" w:name="a194840"/>
      <w:r w:rsidRPr="002151DC">
        <w:t>reinstate unless all necessary planning and other consents are obtained;</w:t>
      </w:r>
      <w:bookmarkEnd w:id="736"/>
    </w:p>
    <w:p w14:paraId="57BF0D54" w14:textId="108B9FB3" w:rsidR="00AB10F4" w:rsidRPr="002151DC" w:rsidRDefault="00D15384" w:rsidP="00A06B2D">
      <w:pPr>
        <w:pStyle w:val="ScheduleUntitledsubclause3"/>
        <w:numPr>
          <w:ilvl w:val="3"/>
          <w:numId w:val="41"/>
        </w:numPr>
      </w:pPr>
      <w:bookmarkStart w:id="737" w:name="a234871"/>
      <w:r w:rsidRPr="002151DC">
        <w:t xml:space="preserve">reinstate unless the Tenant has paid the sums due under </w:t>
      </w:r>
      <w:r w:rsidRPr="002151DC">
        <w:rPr>
          <w:b/>
          <w:bCs/>
        </w:rPr>
        <w:fldChar w:fldCharType="begin"/>
      </w:r>
      <w:r w:rsidRPr="002151DC">
        <w:rPr>
          <w:b/>
          <w:bCs/>
        </w:rPr>
        <w:instrText>PAGEREF a441948\# "'paragraph '"  \h</w:instrText>
      </w:r>
      <w:r w:rsidRPr="002151DC">
        <w:rPr>
          <w:b/>
          <w:bCs/>
        </w:rPr>
      </w:r>
      <w:r w:rsidRPr="002151DC">
        <w:rPr>
          <w:b/>
          <w:bCs/>
        </w:rPr>
        <w:fldChar w:fldCharType="separate"/>
      </w:r>
      <w:r w:rsidR="00943D29" w:rsidRPr="002151DC">
        <w:rPr>
          <w:b/>
          <w:bCs/>
          <w:noProof/>
        </w:rPr>
        <w:t xml:space="preserve">paragraph </w:t>
      </w:r>
      <w:r w:rsidRPr="002151DC">
        <w:rPr>
          <w:b/>
          <w:bCs/>
        </w:rPr>
        <w:fldChar w:fldCharType="end"/>
      </w:r>
      <w:r w:rsidRPr="002151DC">
        <w:rPr>
          <w:b/>
          <w:bCs/>
        </w:rPr>
        <w:fldChar w:fldCharType="begin"/>
      </w:r>
      <w:r w:rsidRPr="002151DC">
        <w:rPr>
          <w:b/>
          <w:bCs/>
          <w:highlight w:val="lightGray"/>
        </w:rPr>
        <w:instrText>REF a441948 \h \w</w:instrText>
      </w:r>
      <w:r w:rsidR="008455FB"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3.1(b)</w:t>
      </w:r>
      <w:r w:rsidRPr="002151DC">
        <w:rPr>
          <w:b/>
          <w:bCs/>
        </w:rPr>
        <w:fldChar w:fldCharType="end"/>
      </w:r>
      <w:r w:rsidRPr="002151DC">
        <w:rPr>
          <w:b/>
          <w:bCs/>
        </w:rPr>
        <w:t xml:space="preserve"> and </w:t>
      </w:r>
      <w:r w:rsidRPr="002151DC">
        <w:rPr>
          <w:b/>
          <w:bCs/>
        </w:rPr>
        <w:fldChar w:fldCharType="begin"/>
      </w:r>
      <w:r w:rsidRPr="002151DC">
        <w:rPr>
          <w:b/>
          <w:bCs/>
        </w:rPr>
        <w:instrText>PAGEREF a151521\# "'paragraph '"  \h</w:instrText>
      </w:r>
      <w:r w:rsidRPr="002151DC">
        <w:rPr>
          <w:b/>
          <w:bCs/>
        </w:rPr>
      </w:r>
      <w:r w:rsidRPr="002151DC">
        <w:rPr>
          <w:b/>
          <w:bCs/>
        </w:rPr>
        <w:fldChar w:fldCharType="separate"/>
      </w:r>
      <w:r w:rsidR="00943D29" w:rsidRPr="002151DC">
        <w:rPr>
          <w:b/>
          <w:bCs/>
          <w:noProof/>
        </w:rPr>
        <w:t xml:space="preserve">paragraph </w:t>
      </w:r>
      <w:r w:rsidRPr="002151DC">
        <w:rPr>
          <w:b/>
          <w:bCs/>
        </w:rPr>
        <w:fldChar w:fldCharType="end"/>
      </w:r>
      <w:r w:rsidRPr="002151DC">
        <w:rPr>
          <w:b/>
          <w:bCs/>
        </w:rPr>
        <w:fldChar w:fldCharType="begin"/>
      </w:r>
      <w:r w:rsidRPr="002151DC">
        <w:rPr>
          <w:b/>
          <w:bCs/>
          <w:highlight w:val="lightGray"/>
        </w:rPr>
        <w:instrText>REF a151521 \h \w</w:instrText>
      </w:r>
      <w:r w:rsidR="008455FB"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3.2(f)</w:t>
      </w:r>
      <w:r w:rsidRPr="002151DC">
        <w:rPr>
          <w:b/>
          <w:bCs/>
        </w:rPr>
        <w:fldChar w:fldCharType="end"/>
      </w:r>
      <w:r w:rsidRPr="002151DC">
        <w:rPr>
          <w:b/>
          <w:bCs/>
        </w:rPr>
        <w:t xml:space="preserve"> </w:t>
      </w:r>
      <w:r w:rsidR="00573F27" w:rsidRPr="002151DC">
        <w:rPr>
          <w:b/>
          <w:bCs/>
        </w:rPr>
        <w:t xml:space="preserve">and paragraph 5.2(b) </w:t>
      </w:r>
      <w:r w:rsidRPr="002151DC">
        <w:rPr>
          <w:b/>
          <w:bCs/>
        </w:rPr>
        <w:t>of this</w:t>
      </w:r>
      <w:r w:rsidRPr="002151DC">
        <w:t xml:space="preserve"> </w:t>
      </w:r>
      <w:r w:rsidR="008472F1" w:rsidRPr="002151DC">
        <w:rPr>
          <w:b/>
          <w:bCs/>
        </w:rPr>
        <w:t>Schedule</w:t>
      </w:r>
      <w:r w:rsidRPr="002151DC">
        <w:t>;</w:t>
      </w:r>
      <w:bookmarkEnd w:id="737"/>
    </w:p>
    <w:p w14:paraId="576F32A5" w14:textId="77777777" w:rsidR="00AB10F4" w:rsidRPr="002151DC" w:rsidRDefault="00D15384" w:rsidP="00A06B2D">
      <w:pPr>
        <w:pStyle w:val="ScheduleUntitledsubclause3"/>
        <w:numPr>
          <w:ilvl w:val="3"/>
          <w:numId w:val="41"/>
        </w:numPr>
      </w:pPr>
      <w:bookmarkStart w:id="738" w:name="a280727"/>
      <w:r w:rsidRPr="002151DC">
        <w:t>provide accommodation or facilities identical in layout or design so long as accommodation reasonably equivalent to that previously at the Property is provided; or</w:t>
      </w:r>
      <w:bookmarkEnd w:id="738"/>
    </w:p>
    <w:p w14:paraId="5FF6C9B1" w14:textId="577A5C3C" w:rsidR="00AB10F4" w:rsidRPr="002151DC" w:rsidRDefault="00D15384" w:rsidP="00A06B2D">
      <w:pPr>
        <w:pStyle w:val="ScheduleUntitledsubclause3"/>
        <w:numPr>
          <w:ilvl w:val="3"/>
          <w:numId w:val="41"/>
        </w:numPr>
      </w:pPr>
      <w:bookmarkStart w:id="739" w:name="a608544"/>
      <w:r w:rsidRPr="002151DC">
        <w:t xml:space="preserve">reinstate after a notice to terminate has been served pursuant to this </w:t>
      </w:r>
      <w:r w:rsidRPr="002151DC">
        <w:rPr>
          <w:b/>
          <w:bCs/>
        </w:rPr>
        <w:fldChar w:fldCharType="begin"/>
      </w:r>
      <w:r w:rsidRPr="002151DC">
        <w:rPr>
          <w:b/>
          <w:bCs/>
          <w:highlight w:val="lightGray"/>
        </w:rPr>
        <w:instrText>REF a876152 \h \w</w:instrText>
      </w:r>
      <w:r w:rsidR="008455FB"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Schedule 6</w:t>
      </w:r>
      <w:r w:rsidRPr="002151DC">
        <w:rPr>
          <w:b/>
          <w:bCs/>
        </w:rPr>
        <w:fldChar w:fldCharType="end"/>
      </w:r>
      <w:r w:rsidRPr="002151DC">
        <w:t>.</w:t>
      </w:r>
      <w:bookmarkEnd w:id="739"/>
    </w:p>
    <w:p w14:paraId="19A47EC5" w14:textId="0C314B35" w:rsidR="00AB10F4" w:rsidRPr="002151DC" w:rsidRDefault="00D15384" w:rsidP="00A06B2D">
      <w:pPr>
        <w:pStyle w:val="ScheduleUntitledsubclause1"/>
        <w:numPr>
          <w:ilvl w:val="1"/>
          <w:numId w:val="41"/>
        </w:numPr>
      </w:pPr>
      <w:bookmarkStart w:id="740" w:name="a912023"/>
      <w:r w:rsidRPr="002151DC">
        <w:t xml:space="preserve">If the Landlord is obliged to reinstate the Property pursuant to </w:t>
      </w:r>
      <w:r w:rsidRPr="002151DC">
        <w:rPr>
          <w:b/>
          <w:bCs/>
        </w:rPr>
        <w:fldChar w:fldCharType="begin"/>
      </w:r>
      <w:r w:rsidRPr="002151DC">
        <w:rPr>
          <w:b/>
          <w:bCs/>
        </w:rPr>
        <w:instrText>PAGEREF a757493\# "'paragraph '"  \h</w:instrText>
      </w:r>
      <w:r w:rsidRPr="002151DC">
        <w:rPr>
          <w:b/>
          <w:bCs/>
        </w:rPr>
      </w:r>
      <w:r w:rsidRPr="002151DC">
        <w:rPr>
          <w:b/>
          <w:bCs/>
        </w:rPr>
        <w:fldChar w:fldCharType="separate"/>
      </w:r>
      <w:r w:rsidR="00943D29" w:rsidRPr="002151DC">
        <w:rPr>
          <w:b/>
          <w:bCs/>
          <w:noProof/>
        </w:rPr>
        <w:t xml:space="preserve">paragraph </w:t>
      </w:r>
      <w:r w:rsidRPr="002151DC">
        <w:rPr>
          <w:b/>
          <w:bCs/>
        </w:rPr>
        <w:fldChar w:fldCharType="end"/>
      </w:r>
      <w:r w:rsidRPr="002151DC">
        <w:rPr>
          <w:b/>
          <w:bCs/>
        </w:rPr>
        <w:fldChar w:fldCharType="begin"/>
      </w:r>
      <w:r w:rsidRPr="002151DC">
        <w:rPr>
          <w:b/>
          <w:bCs/>
          <w:highlight w:val="lightGray"/>
        </w:rPr>
        <w:instrText>REF a757493 \h \w</w:instrText>
      </w:r>
      <w:r w:rsidR="008455FB"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5.1(b)</w:t>
      </w:r>
      <w:r w:rsidRPr="002151DC">
        <w:rPr>
          <w:b/>
          <w:bCs/>
        </w:rPr>
        <w:fldChar w:fldCharType="end"/>
      </w:r>
      <w:r w:rsidRPr="002151DC">
        <w:t xml:space="preserve"> of this </w:t>
      </w:r>
      <w:r w:rsidR="008472F1" w:rsidRPr="002151DC">
        <w:rPr>
          <w:b/>
          <w:bCs/>
        </w:rPr>
        <w:t>Schedule</w:t>
      </w:r>
      <w:r w:rsidRPr="002151DC">
        <w:t>, the Landlord must:</w:t>
      </w:r>
      <w:bookmarkEnd w:id="740"/>
    </w:p>
    <w:p w14:paraId="569FFB85" w14:textId="6ED6C5CF" w:rsidR="00AB10F4" w:rsidRPr="002151DC" w:rsidRDefault="00D15384" w:rsidP="00A06B2D">
      <w:pPr>
        <w:pStyle w:val="ScheduleUntitledsubclause2"/>
        <w:numPr>
          <w:ilvl w:val="2"/>
          <w:numId w:val="41"/>
        </w:numPr>
      </w:pPr>
      <w:bookmarkStart w:id="741" w:name="a292972"/>
      <w:r w:rsidRPr="002151DC">
        <w:t xml:space="preserve">use all insurance money received (other than for loss of rent) and all sums received under </w:t>
      </w:r>
      <w:r w:rsidRPr="002151DC">
        <w:rPr>
          <w:b/>
          <w:bCs/>
        </w:rPr>
        <w:fldChar w:fldCharType="begin"/>
      </w:r>
      <w:r w:rsidRPr="002151DC">
        <w:rPr>
          <w:b/>
          <w:bCs/>
        </w:rPr>
        <w:instrText>PAGEREF a441948\# "'paragraph '"  \h</w:instrText>
      </w:r>
      <w:r w:rsidRPr="002151DC">
        <w:rPr>
          <w:b/>
          <w:bCs/>
        </w:rPr>
      </w:r>
      <w:r w:rsidRPr="002151DC">
        <w:rPr>
          <w:b/>
          <w:bCs/>
        </w:rPr>
        <w:fldChar w:fldCharType="separate"/>
      </w:r>
      <w:r w:rsidR="00943D29" w:rsidRPr="002151DC">
        <w:rPr>
          <w:b/>
          <w:bCs/>
          <w:noProof/>
        </w:rPr>
        <w:t xml:space="preserve">paragraph </w:t>
      </w:r>
      <w:r w:rsidRPr="002151DC">
        <w:rPr>
          <w:b/>
          <w:bCs/>
        </w:rPr>
        <w:fldChar w:fldCharType="end"/>
      </w:r>
      <w:r w:rsidRPr="002151DC">
        <w:rPr>
          <w:b/>
          <w:bCs/>
        </w:rPr>
        <w:fldChar w:fldCharType="begin"/>
      </w:r>
      <w:r w:rsidRPr="002151DC">
        <w:rPr>
          <w:b/>
          <w:bCs/>
          <w:highlight w:val="lightGray"/>
        </w:rPr>
        <w:instrText>REF a441948 \h \w</w:instrText>
      </w:r>
      <w:r w:rsidR="008455FB"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3.1(b)</w:t>
      </w:r>
      <w:r w:rsidRPr="002151DC">
        <w:rPr>
          <w:b/>
          <w:bCs/>
        </w:rPr>
        <w:fldChar w:fldCharType="end"/>
      </w:r>
      <w:r w:rsidRPr="002151DC">
        <w:rPr>
          <w:b/>
          <w:bCs/>
        </w:rPr>
        <w:t xml:space="preserve"> and </w:t>
      </w:r>
      <w:r w:rsidRPr="002151DC">
        <w:rPr>
          <w:b/>
          <w:bCs/>
        </w:rPr>
        <w:fldChar w:fldCharType="begin"/>
      </w:r>
      <w:r w:rsidRPr="002151DC">
        <w:rPr>
          <w:b/>
          <w:bCs/>
        </w:rPr>
        <w:instrText>PAGEREF a151521\# "'paragraph '"  \h</w:instrText>
      </w:r>
      <w:r w:rsidRPr="002151DC">
        <w:rPr>
          <w:b/>
          <w:bCs/>
        </w:rPr>
      </w:r>
      <w:r w:rsidRPr="002151DC">
        <w:rPr>
          <w:b/>
          <w:bCs/>
        </w:rPr>
        <w:fldChar w:fldCharType="separate"/>
      </w:r>
      <w:r w:rsidR="00943D29" w:rsidRPr="002151DC">
        <w:rPr>
          <w:b/>
          <w:bCs/>
          <w:noProof/>
        </w:rPr>
        <w:t xml:space="preserve">paragraph </w:t>
      </w:r>
      <w:r w:rsidRPr="002151DC">
        <w:rPr>
          <w:b/>
          <w:bCs/>
        </w:rPr>
        <w:fldChar w:fldCharType="end"/>
      </w:r>
      <w:r w:rsidRPr="002151DC">
        <w:rPr>
          <w:b/>
          <w:bCs/>
        </w:rPr>
        <w:fldChar w:fldCharType="begin"/>
      </w:r>
      <w:r w:rsidRPr="002151DC">
        <w:rPr>
          <w:b/>
          <w:bCs/>
          <w:highlight w:val="lightGray"/>
        </w:rPr>
        <w:instrText>REF a151521 \h \w</w:instrText>
      </w:r>
      <w:r w:rsidR="008455FB"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3.2(f)</w:t>
      </w:r>
      <w:r w:rsidRPr="002151DC">
        <w:rPr>
          <w:b/>
          <w:bCs/>
        </w:rPr>
        <w:fldChar w:fldCharType="end"/>
      </w:r>
      <w:r w:rsidRPr="002151DC">
        <w:rPr>
          <w:b/>
          <w:bCs/>
        </w:rPr>
        <w:t xml:space="preserve"> of this </w:t>
      </w:r>
      <w:r w:rsidR="008472F1" w:rsidRPr="002151DC">
        <w:rPr>
          <w:b/>
          <w:bCs/>
        </w:rPr>
        <w:t>Schedule</w:t>
      </w:r>
      <w:r w:rsidRPr="002151DC">
        <w:t xml:space="preserve"> for the purposes of that reinstatement; and</w:t>
      </w:r>
      <w:bookmarkEnd w:id="741"/>
    </w:p>
    <w:p w14:paraId="528100BF" w14:textId="40EAAD7D" w:rsidR="00AB10F4" w:rsidRPr="002151DC" w:rsidRDefault="00CC629B" w:rsidP="00A06B2D">
      <w:pPr>
        <w:pStyle w:val="ScheduleUntitledsubclause2"/>
        <w:numPr>
          <w:ilvl w:val="2"/>
          <w:numId w:val="41"/>
        </w:numPr>
      </w:pPr>
      <w:bookmarkStart w:id="742" w:name="_Ref158200020"/>
      <w:bookmarkStart w:id="743" w:name="a776309"/>
      <w:r w:rsidRPr="002151DC">
        <w:t xml:space="preserve">subject to the Tenant contributing 1% of such shortfall </w:t>
      </w:r>
      <w:r w:rsidR="00D15384" w:rsidRPr="002151DC">
        <w:t>make up any shortfall out of its own funds</w:t>
      </w:r>
      <w:r w:rsidRPr="002151DC">
        <w:t>.</w:t>
      </w:r>
      <w:bookmarkEnd w:id="742"/>
      <w:r w:rsidRPr="002151DC">
        <w:t xml:space="preserve"> </w:t>
      </w:r>
      <w:bookmarkEnd w:id="743"/>
    </w:p>
    <w:p w14:paraId="3A067AA6" w14:textId="406F8A43" w:rsidR="00AB10F4" w:rsidRPr="002151DC" w:rsidRDefault="00D15384" w:rsidP="00A06B2D">
      <w:pPr>
        <w:pStyle w:val="ScheduleTitleClause"/>
        <w:numPr>
          <w:ilvl w:val="0"/>
          <w:numId w:val="41"/>
        </w:numPr>
      </w:pPr>
      <w:r w:rsidRPr="002151DC">
        <w:fldChar w:fldCharType="begin"/>
      </w:r>
      <w:r w:rsidRPr="002151DC">
        <w:instrText>TC "6. [Termination if reinstatement impossible or impractical following Property Damage by an Insured Risk" \l 1</w:instrText>
      </w:r>
      <w:r w:rsidRPr="002151DC">
        <w:fldChar w:fldCharType="end"/>
      </w:r>
      <w:bookmarkStart w:id="744" w:name="a317919"/>
      <w:bookmarkStart w:id="745" w:name="_Toc157698681"/>
      <w:bookmarkStart w:id="746" w:name="_Toc158198019"/>
      <w:r w:rsidRPr="002151DC">
        <w:t>Termination if reinstatement impossible or impractical following Property Damage by an Insured Risk</w:t>
      </w:r>
      <w:bookmarkEnd w:id="744"/>
      <w:bookmarkEnd w:id="745"/>
      <w:bookmarkEnd w:id="746"/>
    </w:p>
    <w:p w14:paraId="259C1549" w14:textId="0BDDE30D" w:rsidR="00AB10F4" w:rsidRPr="002151DC" w:rsidRDefault="00D15384" w:rsidP="00A06B2D">
      <w:pPr>
        <w:pStyle w:val="ScheduleUntitledsubclause1"/>
        <w:numPr>
          <w:ilvl w:val="1"/>
          <w:numId w:val="41"/>
        </w:numPr>
      </w:pPr>
      <w:bookmarkStart w:id="747" w:name="a655259"/>
      <w:r w:rsidRPr="002151DC">
        <w:t>Following Property Damage by an Insured Risk, if the Landlord (acting reasonably) considers that it is impossible or impractical to reinstate the Property, the Landlord may terminate this lease by giving notice to the Tenant within six months from and including the date on which that Property Damage occurred.</w:t>
      </w:r>
      <w:bookmarkEnd w:id="747"/>
    </w:p>
    <w:p w14:paraId="425E2825" w14:textId="5D499945" w:rsidR="007B75AB" w:rsidRPr="002151DC" w:rsidRDefault="007B75AB" w:rsidP="007B75AB">
      <w:pPr>
        <w:pStyle w:val="ScheduleTitleClause"/>
        <w:numPr>
          <w:ilvl w:val="0"/>
          <w:numId w:val="41"/>
        </w:numPr>
      </w:pPr>
      <w:r w:rsidRPr="002151DC">
        <w:fldChar w:fldCharType="begin"/>
      </w:r>
      <w:r w:rsidRPr="002151DC">
        <w:instrText>TC "6. [Termination if reinstatement impossible or impractical following Property Damage by an Insured Risk" \l 1</w:instrText>
      </w:r>
      <w:r w:rsidRPr="002151DC">
        <w:fldChar w:fldCharType="end"/>
      </w:r>
      <w:bookmarkStart w:id="748" w:name="_Toc158198020"/>
      <w:r w:rsidRPr="002151DC">
        <w:t>Property Damage by an Uninsured Risk</w:t>
      </w:r>
      <w:bookmarkEnd w:id="748"/>
    </w:p>
    <w:p w14:paraId="19A5B20C" w14:textId="7533C9F5" w:rsidR="007B75AB" w:rsidRPr="002151DC" w:rsidRDefault="007B75AB" w:rsidP="007B75AB">
      <w:pPr>
        <w:pStyle w:val="ScheduleUntitledsubclause1"/>
        <w:numPr>
          <w:ilvl w:val="1"/>
          <w:numId w:val="41"/>
        </w:numPr>
      </w:pPr>
      <w:r w:rsidRPr="002151DC">
        <w:t xml:space="preserve">If the Annual Rent (or a fair proportion of it) is suspended under </w:t>
      </w:r>
      <w:r w:rsidRPr="002151DC">
        <w:rPr>
          <w:b/>
          <w:bCs/>
        </w:rPr>
        <w:t xml:space="preserve">paragraph </w:t>
      </w:r>
      <w:r w:rsidR="00402DD3" w:rsidRPr="002151DC">
        <w:rPr>
          <w:b/>
          <w:bCs/>
        </w:rPr>
        <w:t>4</w:t>
      </w:r>
      <w:r w:rsidRPr="002151DC">
        <w:rPr>
          <w:b/>
          <w:bCs/>
        </w:rPr>
        <w:t xml:space="preserve"> of this Schedule </w:t>
      </w:r>
      <w:r w:rsidRPr="002151DC">
        <w:t>following damage to or destruction of the Property by an Uninsured Risk, then within 12 months from and including the date on which that damage occurred, the Landlord must either</w:t>
      </w:r>
      <w:r w:rsidR="00573F27" w:rsidRPr="002151DC">
        <w:t>:</w:t>
      </w:r>
    </w:p>
    <w:p w14:paraId="6377953A" w14:textId="77777777" w:rsidR="007B75AB" w:rsidRPr="002151DC" w:rsidRDefault="007B75AB" w:rsidP="007B75AB">
      <w:pPr>
        <w:pStyle w:val="ScheduleUntitledsubclause1"/>
        <w:numPr>
          <w:ilvl w:val="2"/>
          <w:numId w:val="41"/>
        </w:numPr>
      </w:pPr>
      <w:r w:rsidRPr="002151DC">
        <w:t>Terminate this lease by giving notice to the Tenant: or</w:t>
      </w:r>
    </w:p>
    <w:p w14:paraId="2648155B" w14:textId="012A885E" w:rsidR="007B75AB" w:rsidRPr="002151DC" w:rsidRDefault="007B75AB" w:rsidP="007B75AB">
      <w:pPr>
        <w:pStyle w:val="ScheduleUntitledsubclause1"/>
        <w:numPr>
          <w:ilvl w:val="2"/>
          <w:numId w:val="41"/>
        </w:numPr>
      </w:pPr>
      <w:r w:rsidRPr="002151DC">
        <w:t xml:space="preserve">Notify the Tenant that it intends to reinstate the Property. </w:t>
      </w:r>
    </w:p>
    <w:p w14:paraId="1E0B33E0" w14:textId="28940F92" w:rsidR="007B75AB" w:rsidRPr="002151DC" w:rsidRDefault="007B75AB" w:rsidP="007B75AB">
      <w:pPr>
        <w:pStyle w:val="ScheduleUntitledsubclause1"/>
        <w:numPr>
          <w:ilvl w:val="1"/>
          <w:numId w:val="41"/>
        </w:numPr>
      </w:pPr>
      <w:bookmarkStart w:id="749" w:name="_Ref158200403"/>
      <w:r w:rsidRPr="002151DC">
        <w:t xml:space="preserve">If the Landlord notifies the Tenant under </w:t>
      </w:r>
      <w:r w:rsidRPr="002151DC">
        <w:rPr>
          <w:b/>
          <w:bCs/>
        </w:rPr>
        <w:t xml:space="preserve">paragraph </w:t>
      </w:r>
      <w:r w:rsidR="00402DD3" w:rsidRPr="002151DC">
        <w:rPr>
          <w:b/>
          <w:bCs/>
        </w:rPr>
        <w:t>7.1(b)</w:t>
      </w:r>
      <w:r w:rsidRPr="002151DC">
        <w:rPr>
          <w:b/>
          <w:bCs/>
        </w:rPr>
        <w:t xml:space="preserve"> of this Schedule </w:t>
      </w:r>
      <w:r w:rsidRPr="002151DC">
        <w:t>that it intends to reinstate the Property then the Landlord must:</w:t>
      </w:r>
      <w:bookmarkEnd w:id="749"/>
      <w:r w:rsidRPr="002151DC">
        <w:rPr>
          <w:b/>
          <w:bCs/>
        </w:rPr>
        <w:t xml:space="preserve"> </w:t>
      </w:r>
    </w:p>
    <w:p w14:paraId="3723BB7C" w14:textId="4D55B7CA" w:rsidR="007B75AB" w:rsidRPr="002151DC" w:rsidRDefault="007B75AB" w:rsidP="007B75AB">
      <w:pPr>
        <w:pStyle w:val="ScheduleUntitledsubclause1"/>
        <w:numPr>
          <w:ilvl w:val="2"/>
          <w:numId w:val="41"/>
        </w:numPr>
      </w:pPr>
      <w:r w:rsidRPr="002151DC">
        <w:t>use reasonable endeavours to obtain all necessary planning and other consents to enable the Landlord to reinstate the Property</w:t>
      </w:r>
      <w:r w:rsidR="00EA0CBF" w:rsidRPr="002151DC">
        <w:t>; and</w:t>
      </w:r>
    </w:p>
    <w:p w14:paraId="6B25BE57" w14:textId="2C6A0A78" w:rsidR="00EA0CBF" w:rsidRPr="002151DC" w:rsidRDefault="00EA0CBF" w:rsidP="007B75AB">
      <w:pPr>
        <w:pStyle w:val="ScheduleUntitledsubclause1"/>
        <w:numPr>
          <w:ilvl w:val="2"/>
          <w:numId w:val="41"/>
        </w:numPr>
      </w:pPr>
      <w:r w:rsidRPr="002151DC">
        <w:t>reinstate the Property except that the Landlord shall not be obliged to:</w:t>
      </w:r>
    </w:p>
    <w:p w14:paraId="36681907" w14:textId="77777777" w:rsidR="007B75AB" w:rsidRPr="002151DC" w:rsidRDefault="007B75AB" w:rsidP="007B75AB">
      <w:pPr>
        <w:pStyle w:val="ScheduleUntitledsubclause2"/>
        <w:numPr>
          <w:ilvl w:val="0"/>
          <w:numId w:val="0"/>
        </w:numPr>
        <w:ind w:left="994"/>
      </w:pPr>
      <w:r w:rsidRPr="002151DC">
        <w:t>use reasonable endeavours to obtain all necessary planning and other consents to enable the Landlord to reinstate the Property; and</w:t>
      </w:r>
    </w:p>
    <w:p w14:paraId="5294FAA2" w14:textId="77777777" w:rsidR="007B75AB" w:rsidRPr="002151DC" w:rsidRDefault="007B75AB" w:rsidP="007B75AB">
      <w:pPr>
        <w:pStyle w:val="ScheduleUntitledsubclause2"/>
        <w:numPr>
          <w:ilvl w:val="2"/>
          <w:numId w:val="41"/>
        </w:numPr>
      </w:pPr>
      <w:r w:rsidRPr="002151DC">
        <w:t>reinstate the Property except that the Landlord shall not be obliged to:</w:t>
      </w:r>
    </w:p>
    <w:p w14:paraId="385FF191" w14:textId="77777777" w:rsidR="007B75AB" w:rsidRPr="002151DC" w:rsidRDefault="007B75AB" w:rsidP="007B75AB">
      <w:pPr>
        <w:pStyle w:val="ScheduleUntitledsubclause3"/>
        <w:numPr>
          <w:ilvl w:val="3"/>
          <w:numId w:val="41"/>
        </w:numPr>
      </w:pPr>
      <w:r w:rsidRPr="002151DC">
        <w:t>reinstate unless all necessary planning and other consents are obtained;</w:t>
      </w:r>
    </w:p>
    <w:p w14:paraId="53C323E9" w14:textId="0720AF5D" w:rsidR="007B75AB" w:rsidRPr="002151DC" w:rsidRDefault="007B75AB" w:rsidP="007B75AB">
      <w:pPr>
        <w:pStyle w:val="ScheduleUntitledsubclause3"/>
        <w:numPr>
          <w:ilvl w:val="3"/>
          <w:numId w:val="41"/>
        </w:numPr>
      </w:pPr>
      <w:r w:rsidRPr="002151DC">
        <w:t xml:space="preserve">reinstate unless the Tenant has paid the sums due under </w:t>
      </w:r>
      <w:r w:rsidRPr="002151DC">
        <w:rPr>
          <w:b/>
          <w:bCs/>
        </w:rPr>
        <w:fldChar w:fldCharType="begin"/>
      </w:r>
      <w:r w:rsidRPr="002151DC">
        <w:rPr>
          <w:b/>
          <w:bCs/>
        </w:rPr>
        <w:instrText>PAGEREF a441948\# "'paragraph '"  \h</w:instrText>
      </w:r>
      <w:r w:rsidRPr="002151DC">
        <w:rPr>
          <w:b/>
          <w:bCs/>
        </w:rPr>
      </w:r>
      <w:r w:rsidRPr="002151DC">
        <w:rPr>
          <w:b/>
          <w:bCs/>
        </w:rPr>
        <w:fldChar w:fldCharType="separate"/>
      </w:r>
      <w:r w:rsidRPr="002151DC">
        <w:rPr>
          <w:b/>
          <w:bCs/>
          <w:noProof/>
        </w:rPr>
        <w:t xml:space="preserve">paragraph </w:t>
      </w:r>
      <w:r w:rsidRPr="002151DC">
        <w:rPr>
          <w:b/>
          <w:bCs/>
        </w:rPr>
        <w:fldChar w:fldCharType="end"/>
      </w:r>
      <w:r w:rsidRPr="002151DC">
        <w:rPr>
          <w:b/>
          <w:bCs/>
        </w:rPr>
        <w:fldChar w:fldCharType="begin"/>
      </w:r>
      <w:r w:rsidRPr="002151DC">
        <w:rPr>
          <w:b/>
          <w:bCs/>
          <w:highlight w:val="lightGray"/>
        </w:rPr>
        <w:instrText>REF a441948 \h \w</w:instrText>
      </w:r>
      <w:r w:rsidR="008455FB" w:rsidRPr="002151DC">
        <w:rPr>
          <w:b/>
          <w:bCs/>
        </w:rPr>
        <w:instrText xml:space="preserve"> \* MERGEFORMAT </w:instrText>
      </w:r>
      <w:r w:rsidRPr="002151DC">
        <w:rPr>
          <w:b/>
          <w:bCs/>
        </w:rPr>
      </w:r>
      <w:r w:rsidRPr="002151DC">
        <w:rPr>
          <w:b/>
          <w:bCs/>
        </w:rPr>
        <w:fldChar w:fldCharType="separate"/>
      </w:r>
      <w:r w:rsidRPr="002151DC">
        <w:rPr>
          <w:b/>
          <w:bCs/>
          <w:highlight w:val="lightGray"/>
        </w:rPr>
        <w:t>3.1(b)</w:t>
      </w:r>
      <w:r w:rsidRPr="002151DC">
        <w:rPr>
          <w:b/>
          <w:bCs/>
        </w:rPr>
        <w:fldChar w:fldCharType="end"/>
      </w:r>
      <w:r w:rsidRPr="002151DC">
        <w:rPr>
          <w:b/>
          <w:bCs/>
        </w:rPr>
        <w:t xml:space="preserve"> and </w:t>
      </w:r>
      <w:r w:rsidRPr="002151DC">
        <w:rPr>
          <w:b/>
          <w:bCs/>
        </w:rPr>
        <w:fldChar w:fldCharType="begin"/>
      </w:r>
      <w:r w:rsidRPr="002151DC">
        <w:rPr>
          <w:b/>
          <w:bCs/>
        </w:rPr>
        <w:instrText>PAGEREF a151521\# "'paragraph '"  \h</w:instrText>
      </w:r>
      <w:r w:rsidRPr="002151DC">
        <w:rPr>
          <w:b/>
          <w:bCs/>
        </w:rPr>
      </w:r>
      <w:r w:rsidRPr="002151DC">
        <w:rPr>
          <w:b/>
          <w:bCs/>
        </w:rPr>
        <w:fldChar w:fldCharType="separate"/>
      </w:r>
      <w:r w:rsidRPr="002151DC">
        <w:rPr>
          <w:b/>
          <w:bCs/>
          <w:noProof/>
        </w:rPr>
        <w:t xml:space="preserve">paragraph </w:t>
      </w:r>
      <w:r w:rsidRPr="002151DC">
        <w:rPr>
          <w:b/>
          <w:bCs/>
        </w:rPr>
        <w:fldChar w:fldCharType="end"/>
      </w:r>
      <w:r w:rsidRPr="002151DC">
        <w:rPr>
          <w:b/>
          <w:bCs/>
        </w:rPr>
        <w:fldChar w:fldCharType="begin"/>
      </w:r>
      <w:r w:rsidRPr="002151DC">
        <w:rPr>
          <w:b/>
          <w:bCs/>
          <w:highlight w:val="lightGray"/>
        </w:rPr>
        <w:instrText>REF a151521 \h \w</w:instrText>
      </w:r>
      <w:r w:rsidR="008455FB" w:rsidRPr="002151DC">
        <w:rPr>
          <w:b/>
          <w:bCs/>
        </w:rPr>
        <w:instrText xml:space="preserve"> \* MERGEFORMAT </w:instrText>
      </w:r>
      <w:r w:rsidRPr="002151DC">
        <w:rPr>
          <w:b/>
          <w:bCs/>
        </w:rPr>
      </w:r>
      <w:r w:rsidRPr="002151DC">
        <w:rPr>
          <w:b/>
          <w:bCs/>
        </w:rPr>
        <w:fldChar w:fldCharType="separate"/>
      </w:r>
      <w:r w:rsidRPr="002151DC">
        <w:rPr>
          <w:b/>
          <w:bCs/>
          <w:highlight w:val="lightGray"/>
        </w:rPr>
        <w:t>3.2(f)</w:t>
      </w:r>
      <w:r w:rsidRPr="002151DC">
        <w:rPr>
          <w:b/>
          <w:bCs/>
        </w:rPr>
        <w:fldChar w:fldCharType="end"/>
      </w:r>
      <w:r w:rsidRPr="002151DC">
        <w:rPr>
          <w:b/>
          <w:bCs/>
        </w:rPr>
        <w:t xml:space="preserve"> </w:t>
      </w:r>
      <w:r w:rsidR="00573F27" w:rsidRPr="002151DC">
        <w:rPr>
          <w:b/>
          <w:bCs/>
        </w:rPr>
        <w:t xml:space="preserve">and paragraph 7.3 </w:t>
      </w:r>
      <w:r w:rsidRPr="002151DC">
        <w:rPr>
          <w:b/>
          <w:bCs/>
        </w:rPr>
        <w:t>of this Schedule</w:t>
      </w:r>
      <w:r w:rsidRPr="002151DC">
        <w:t>;</w:t>
      </w:r>
    </w:p>
    <w:p w14:paraId="0045927E" w14:textId="77777777" w:rsidR="007B75AB" w:rsidRPr="002151DC" w:rsidRDefault="007B75AB" w:rsidP="007B75AB">
      <w:pPr>
        <w:pStyle w:val="ScheduleUntitledsubclause3"/>
        <w:numPr>
          <w:ilvl w:val="3"/>
          <w:numId w:val="41"/>
        </w:numPr>
      </w:pPr>
      <w:r w:rsidRPr="002151DC">
        <w:t>provide accommodation or facilities identical in layout or design so long as accommodation reasonably equivalent to that previously at the Property is provided; or</w:t>
      </w:r>
    </w:p>
    <w:p w14:paraId="08118E05" w14:textId="68BC4CA7" w:rsidR="007B75AB" w:rsidRPr="002151DC" w:rsidRDefault="007B75AB" w:rsidP="007B75AB">
      <w:pPr>
        <w:pStyle w:val="ScheduleUntitledsubclause3"/>
        <w:numPr>
          <w:ilvl w:val="3"/>
          <w:numId w:val="41"/>
        </w:numPr>
      </w:pPr>
      <w:r w:rsidRPr="002151DC">
        <w:t xml:space="preserve">reinstate after a notice to terminate has been served pursuant to this </w:t>
      </w:r>
      <w:r w:rsidRPr="002151DC">
        <w:rPr>
          <w:b/>
          <w:bCs/>
        </w:rPr>
        <w:fldChar w:fldCharType="begin"/>
      </w:r>
      <w:r w:rsidRPr="002151DC">
        <w:rPr>
          <w:b/>
          <w:bCs/>
          <w:highlight w:val="lightGray"/>
        </w:rPr>
        <w:instrText>REF a876152 \h \w</w:instrText>
      </w:r>
      <w:r w:rsidR="008455FB" w:rsidRPr="002151DC">
        <w:rPr>
          <w:b/>
          <w:bCs/>
        </w:rPr>
        <w:instrText xml:space="preserve"> \* MERGEFORMAT </w:instrText>
      </w:r>
      <w:r w:rsidRPr="002151DC">
        <w:rPr>
          <w:b/>
          <w:bCs/>
        </w:rPr>
      </w:r>
      <w:r w:rsidRPr="002151DC">
        <w:rPr>
          <w:b/>
          <w:bCs/>
        </w:rPr>
        <w:fldChar w:fldCharType="separate"/>
      </w:r>
      <w:r w:rsidRPr="002151DC">
        <w:rPr>
          <w:b/>
          <w:bCs/>
          <w:highlight w:val="lightGray"/>
        </w:rPr>
        <w:t>Schedule 6</w:t>
      </w:r>
      <w:r w:rsidRPr="002151DC">
        <w:rPr>
          <w:b/>
          <w:bCs/>
        </w:rPr>
        <w:fldChar w:fldCharType="end"/>
      </w:r>
      <w:r w:rsidRPr="002151DC">
        <w:t>.</w:t>
      </w:r>
    </w:p>
    <w:p w14:paraId="1046D469" w14:textId="2008D045" w:rsidR="007B75AB" w:rsidRPr="002151DC" w:rsidRDefault="007B75AB" w:rsidP="008455FB">
      <w:pPr>
        <w:pStyle w:val="ScheduleUntitledsubclause1"/>
        <w:numPr>
          <w:ilvl w:val="1"/>
          <w:numId w:val="41"/>
        </w:numPr>
      </w:pPr>
      <w:bookmarkStart w:id="750" w:name="_Ref158200001"/>
      <w:r w:rsidRPr="002151DC">
        <w:t xml:space="preserve">If the Landlord </w:t>
      </w:r>
      <w:r w:rsidR="008455FB" w:rsidRPr="002151DC">
        <w:t>chooses</w:t>
      </w:r>
      <w:r w:rsidRPr="002151DC">
        <w:t xml:space="preserve"> to reinstate the Property pursuant </w:t>
      </w:r>
      <w:r w:rsidRPr="002151DC">
        <w:rPr>
          <w:b/>
          <w:bCs/>
        </w:rPr>
        <w:t xml:space="preserve">to </w:t>
      </w:r>
      <w:r w:rsidRPr="002151DC">
        <w:rPr>
          <w:b/>
          <w:bCs/>
        </w:rPr>
        <w:fldChar w:fldCharType="begin"/>
      </w:r>
      <w:r w:rsidRPr="002151DC">
        <w:rPr>
          <w:b/>
          <w:bCs/>
        </w:rPr>
        <w:instrText>PAGEREF a757493\# "'paragraph '"  \h</w:instrText>
      </w:r>
      <w:r w:rsidRPr="002151DC">
        <w:rPr>
          <w:b/>
          <w:bCs/>
        </w:rPr>
      </w:r>
      <w:r w:rsidRPr="002151DC">
        <w:rPr>
          <w:b/>
          <w:bCs/>
        </w:rPr>
        <w:fldChar w:fldCharType="separate"/>
      </w:r>
      <w:r w:rsidRPr="002151DC">
        <w:rPr>
          <w:b/>
          <w:bCs/>
          <w:noProof/>
        </w:rPr>
        <w:t xml:space="preserve">paragraph </w:t>
      </w:r>
      <w:r w:rsidRPr="002151DC">
        <w:rPr>
          <w:b/>
          <w:bCs/>
        </w:rPr>
        <w:fldChar w:fldCharType="end"/>
      </w:r>
      <w:r w:rsidR="008455FB" w:rsidRPr="002151DC">
        <w:rPr>
          <w:b/>
          <w:bCs/>
        </w:rPr>
        <w:fldChar w:fldCharType="begin"/>
      </w:r>
      <w:r w:rsidR="008455FB" w:rsidRPr="002151DC">
        <w:rPr>
          <w:b/>
          <w:bCs/>
        </w:rPr>
        <w:instrText xml:space="preserve"> REF _Ref158200403 \r \h </w:instrText>
      </w:r>
      <w:r w:rsidR="002151DC">
        <w:rPr>
          <w:b/>
          <w:bCs/>
        </w:rPr>
        <w:instrText xml:space="preserve"> \* MERGEFORMAT </w:instrText>
      </w:r>
      <w:r w:rsidR="008455FB" w:rsidRPr="002151DC">
        <w:rPr>
          <w:b/>
          <w:bCs/>
        </w:rPr>
      </w:r>
      <w:r w:rsidR="008455FB" w:rsidRPr="002151DC">
        <w:rPr>
          <w:b/>
          <w:bCs/>
        </w:rPr>
        <w:fldChar w:fldCharType="separate"/>
      </w:r>
      <w:r w:rsidR="008455FB" w:rsidRPr="002151DC">
        <w:rPr>
          <w:b/>
          <w:bCs/>
        </w:rPr>
        <w:t>7.2</w:t>
      </w:r>
      <w:r w:rsidR="008455FB" w:rsidRPr="002151DC">
        <w:rPr>
          <w:b/>
          <w:bCs/>
        </w:rPr>
        <w:fldChar w:fldCharType="end"/>
      </w:r>
      <w:r w:rsidRPr="002151DC">
        <w:t xml:space="preserve"> of this </w:t>
      </w:r>
      <w:r w:rsidRPr="002151DC">
        <w:rPr>
          <w:b/>
          <w:bCs/>
        </w:rPr>
        <w:t>Schedule</w:t>
      </w:r>
      <w:r w:rsidRPr="002151DC">
        <w:t>, the</w:t>
      </w:r>
      <w:bookmarkEnd w:id="750"/>
      <w:r w:rsidR="008455FB" w:rsidRPr="002151DC">
        <w:t xml:space="preserve"> Tenant shall contribute one percent of any shortfall.</w:t>
      </w:r>
    </w:p>
    <w:p w14:paraId="6FE96955" w14:textId="77777777" w:rsidR="00AB10F4" w:rsidRPr="002151DC" w:rsidRDefault="00D15384" w:rsidP="00A06B2D">
      <w:pPr>
        <w:pStyle w:val="ScheduleTitleClause"/>
        <w:numPr>
          <w:ilvl w:val="0"/>
          <w:numId w:val="41"/>
        </w:numPr>
      </w:pPr>
      <w:r w:rsidRPr="002151DC">
        <w:fldChar w:fldCharType="begin"/>
      </w:r>
      <w:r w:rsidRPr="002151DC">
        <w:instrText>TC "7. Termination if reinstatement not complete by expiry of rent suspension" \l 1</w:instrText>
      </w:r>
      <w:r w:rsidRPr="002151DC">
        <w:fldChar w:fldCharType="end"/>
      </w:r>
      <w:bookmarkStart w:id="751" w:name="a475609"/>
      <w:bookmarkStart w:id="752" w:name="_Toc157698682"/>
      <w:bookmarkStart w:id="753" w:name="_Toc158198021"/>
      <w:r w:rsidRPr="002151DC">
        <w:t>Termination if reinstatement not complete by expiry of rent suspension</w:t>
      </w:r>
      <w:bookmarkEnd w:id="751"/>
      <w:bookmarkEnd w:id="752"/>
      <w:bookmarkEnd w:id="753"/>
    </w:p>
    <w:p w14:paraId="687ADD95" w14:textId="18AB584B" w:rsidR="00AB10F4" w:rsidRPr="002151DC" w:rsidRDefault="00D15384" w:rsidP="00A06B2D">
      <w:pPr>
        <w:pStyle w:val="ScheduleUntitledsubclause1"/>
        <w:numPr>
          <w:ilvl w:val="1"/>
          <w:numId w:val="41"/>
        </w:numPr>
      </w:pPr>
      <w:bookmarkStart w:id="754" w:name="a660242"/>
      <w:r w:rsidRPr="002151DC">
        <w:t>If Property Damage by an Insured Risk occurs and the Property has not been reinstated so as to make it fit for occupation and use by the date which is three years after the date on which that Property Damage occurred, either party may at any time thereafter terminate this lease by giving notice to the other provided that:</w:t>
      </w:r>
      <w:bookmarkEnd w:id="754"/>
    </w:p>
    <w:p w14:paraId="4C939923" w14:textId="77777777" w:rsidR="00AB10F4" w:rsidRPr="002151DC" w:rsidRDefault="00D15384" w:rsidP="00A06B2D">
      <w:pPr>
        <w:pStyle w:val="ScheduleUntitledsubclause2"/>
        <w:numPr>
          <w:ilvl w:val="2"/>
          <w:numId w:val="41"/>
        </w:numPr>
      </w:pPr>
      <w:bookmarkStart w:id="755" w:name="a806017"/>
      <w:r w:rsidRPr="002151DC">
        <w:t>such notice is served before the Property has been reinstated so as to make it fit for occupation and use; and</w:t>
      </w:r>
      <w:bookmarkEnd w:id="755"/>
    </w:p>
    <w:p w14:paraId="55669ECB" w14:textId="31290D27" w:rsidR="00AB10F4" w:rsidRPr="002151DC" w:rsidRDefault="00D15384" w:rsidP="00A06B2D">
      <w:pPr>
        <w:pStyle w:val="ScheduleUntitledsubclause2"/>
        <w:numPr>
          <w:ilvl w:val="2"/>
          <w:numId w:val="41"/>
        </w:numPr>
      </w:pPr>
      <w:bookmarkStart w:id="756" w:name="a930934"/>
      <w:r w:rsidRPr="002151DC">
        <w:t xml:space="preserve">where the Tenant serves the notice, the failure to reinstate so that the Property is fit for occupation and use is not caused by a breach of the Tenant's obligations under </w:t>
      </w:r>
      <w:r w:rsidRPr="002151DC">
        <w:rPr>
          <w:b/>
          <w:bCs/>
        </w:rPr>
        <w:fldChar w:fldCharType="begin"/>
      </w:r>
      <w:r w:rsidRPr="002151DC">
        <w:rPr>
          <w:b/>
          <w:bCs/>
        </w:rPr>
        <w:instrText>PAGEREF a926650\# "'clause '"  \h</w:instrText>
      </w:r>
      <w:r w:rsidRPr="002151DC">
        <w:rPr>
          <w:b/>
          <w:bCs/>
        </w:rPr>
      </w:r>
      <w:r w:rsidRPr="002151DC">
        <w:rPr>
          <w:b/>
          <w:bCs/>
        </w:rPr>
        <w:fldChar w:fldCharType="separate"/>
      </w:r>
      <w:r w:rsidR="00943D29" w:rsidRPr="002151DC">
        <w:rPr>
          <w:b/>
          <w:bCs/>
          <w:noProof/>
        </w:rPr>
        <w:t xml:space="preserve">clause </w:t>
      </w:r>
      <w:r w:rsidRPr="002151DC">
        <w:rPr>
          <w:b/>
          <w:bCs/>
        </w:rPr>
        <w:fldChar w:fldCharType="end"/>
      </w:r>
      <w:r w:rsidRPr="002151DC">
        <w:rPr>
          <w:b/>
          <w:bCs/>
        </w:rPr>
        <w:fldChar w:fldCharType="begin"/>
      </w:r>
      <w:r w:rsidRPr="002151DC">
        <w:rPr>
          <w:b/>
          <w:bCs/>
          <w:highlight w:val="lightGray"/>
        </w:rPr>
        <w:instrText>REF a926650 \h \w</w:instrText>
      </w:r>
      <w:r w:rsidR="008455FB"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17</w:t>
      </w:r>
      <w:r w:rsidRPr="002151DC">
        <w:rPr>
          <w:b/>
          <w:bCs/>
        </w:rPr>
        <w:fldChar w:fldCharType="end"/>
      </w:r>
      <w:r w:rsidRPr="002151DC">
        <w:rPr>
          <w:b/>
          <w:bCs/>
        </w:rPr>
        <w:t xml:space="preserve"> or this </w:t>
      </w:r>
      <w:r w:rsidRPr="002151DC">
        <w:rPr>
          <w:b/>
          <w:bCs/>
        </w:rPr>
        <w:fldChar w:fldCharType="begin"/>
      </w:r>
      <w:r w:rsidRPr="002151DC">
        <w:rPr>
          <w:b/>
          <w:bCs/>
          <w:highlight w:val="lightGray"/>
        </w:rPr>
        <w:instrText>REF a876152 \h \w</w:instrText>
      </w:r>
      <w:r w:rsidR="008455FB"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Schedule 6</w:t>
      </w:r>
      <w:r w:rsidRPr="002151DC">
        <w:rPr>
          <w:b/>
          <w:bCs/>
        </w:rPr>
        <w:fldChar w:fldCharType="end"/>
      </w:r>
      <w:r w:rsidRPr="002151DC">
        <w:t>.</w:t>
      </w:r>
      <w:bookmarkEnd w:id="756"/>
    </w:p>
    <w:p w14:paraId="5CE6ABBC" w14:textId="77777777" w:rsidR="00AB10F4" w:rsidRPr="002151DC" w:rsidRDefault="00D15384" w:rsidP="00A06B2D">
      <w:pPr>
        <w:pStyle w:val="ScheduleTitleClause"/>
        <w:numPr>
          <w:ilvl w:val="0"/>
          <w:numId w:val="41"/>
        </w:numPr>
      </w:pPr>
      <w:r w:rsidRPr="002151DC">
        <w:fldChar w:fldCharType="begin"/>
      </w:r>
      <w:r w:rsidRPr="002151DC">
        <w:instrText>TC "8. Consequences of termination" \l 1</w:instrText>
      </w:r>
      <w:r w:rsidRPr="002151DC">
        <w:fldChar w:fldCharType="end"/>
      </w:r>
      <w:bookmarkStart w:id="757" w:name="a866125"/>
      <w:bookmarkStart w:id="758" w:name="_Toc157698683"/>
      <w:bookmarkStart w:id="759" w:name="_Toc158198022"/>
      <w:r w:rsidRPr="002151DC">
        <w:t>Consequences of termination</w:t>
      </w:r>
      <w:bookmarkEnd w:id="757"/>
      <w:bookmarkEnd w:id="758"/>
      <w:bookmarkEnd w:id="759"/>
    </w:p>
    <w:p w14:paraId="18572AE8" w14:textId="0EEA66AA" w:rsidR="00AB10F4" w:rsidRPr="002151DC" w:rsidRDefault="00D15384" w:rsidP="00A06B2D">
      <w:pPr>
        <w:pStyle w:val="ScheduleUntitledsubclause1"/>
        <w:numPr>
          <w:ilvl w:val="1"/>
          <w:numId w:val="41"/>
        </w:numPr>
        <w:rPr>
          <w:b/>
          <w:bCs/>
        </w:rPr>
      </w:pPr>
      <w:bookmarkStart w:id="760" w:name="a797631"/>
      <w:r w:rsidRPr="002151DC">
        <w:t xml:space="preserve">If either party gives a notice to terminate this lease in accordance with this </w:t>
      </w:r>
      <w:r w:rsidRPr="002151DC">
        <w:rPr>
          <w:b/>
          <w:bCs/>
        </w:rPr>
        <w:fldChar w:fldCharType="begin"/>
      </w:r>
      <w:r w:rsidRPr="002151DC">
        <w:rPr>
          <w:b/>
          <w:bCs/>
          <w:highlight w:val="lightGray"/>
        </w:rPr>
        <w:instrText>REF a876152 \h \w</w:instrText>
      </w:r>
      <w:r w:rsidR="008455FB" w:rsidRPr="002151DC">
        <w:rPr>
          <w:b/>
          <w:bCs/>
        </w:rPr>
        <w:instrText xml:space="preserve"> \* MERGEFORMAT </w:instrText>
      </w:r>
      <w:r w:rsidRPr="002151DC">
        <w:rPr>
          <w:b/>
          <w:bCs/>
        </w:rPr>
      </w:r>
      <w:r w:rsidRPr="002151DC">
        <w:rPr>
          <w:b/>
          <w:bCs/>
        </w:rPr>
        <w:fldChar w:fldCharType="separate"/>
      </w:r>
      <w:r w:rsidR="00943D29" w:rsidRPr="002151DC">
        <w:rPr>
          <w:b/>
          <w:bCs/>
          <w:highlight w:val="lightGray"/>
        </w:rPr>
        <w:t>Schedule 6</w:t>
      </w:r>
      <w:r w:rsidRPr="002151DC">
        <w:rPr>
          <w:b/>
          <w:bCs/>
        </w:rPr>
        <w:fldChar w:fldCharType="end"/>
      </w:r>
      <w:r w:rsidRPr="002151DC">
        <w:rPr>
          <w:b/>
          <w:bCs/>
        </w:rPr>
        <w:t>:</w:t>
      </w:r>
      <w:bookmarkEnd w:id="760"/>
    </w:p>
    <w:p w14:paraId="6315D76D" w14:textId="77777777" w:rsidR="00AB10F4" w:rsidRPr="002151DC" w:rsidRDefault="00D15384" w:rsidP="00A06B2D">
      <w:pPr>
        <w:pStyle w:val="ScheduleUntitledsubclause2"/>
        <w:numPr>
          <w:ilvl w:val="2"/>
          <w:numId w:val="41"/>
        </w:numPr>
      </w:pPr>
      <w:bookmarkStart w:id="761" w:name="a133478"/>
      <w:r w:rsidRPr="002151DC">
        <w:t xml:space="preserve">this lease shall terminate with immediate effect from the date of the notice; </w:t>
      </w:r>
      <w:bookmarkEnd w:id="761"/>
    </w:p>
    <w:p w14:paraId="57F665EF" w14:textId="77777777" w:rsidR="00AB10F4" w:rsidRPr="002151DC" w:rsidRDefault="00D15384" w:rsidP="00A06B2D">
      <w:pPr>
        <w:pStyle w:val="ScheduleUntitledsubclause2"/>
        <w:numPr>
          <w:ilvl w:val="2"/>
          <w:numId w:val="41"/>
        </w:numPr>
      </w:pPr>
      <w:bookmarkStart w:id="762" w:name="a158954"/>
      <w:r w:rsidRPr="002151DC">
        <w:t xml:space="preserve">none of the parties shall have any further rights or obligations under this lease except for the rights of any party in respect of any earlier breach of this lease; and </w:t>
      </w:r>
      <w:bookmarkEnd w:id="762"/>
    </w:p>
    <w:p w14:paraId="22B16CE6" w14:textId="77777777" w:rsidR="00AB10F4" w:rsidRPr="002151DC" w:rsidRDefault="00D15384" w:rsidP="00A06B2D">
      <w:pPr>
        <w:pStyle w:val="ScheduleUntitledsubclause2"/>
        <w:numPr>
          <w:ilvl w:val="2"/>
          <w:numId w:val="41"/>
        </w:numPr>
      </w:pPr>
      <w:bookmarkStart w:id="763" w:name="a846960"/>
      <w:r w:rsidRPr="002151DC">
        <w:t>any proceeds of the insurance for the Property shall belong to the Landlord.</w:t>
      </w:r>
      <w:bookmarkEnd w:id="763"/>
    </w:p>
    <w:p w14:paraId="27EB71ED" w14:textId="77777777" w:rsidR="00456ED0" w:rsidRPr="002151DC" w:rsidRDefault="00456ED0"/>
    <w:p w14:paraId="05FDDE43" w14:textId="77777777" w:rsidR="00E204CA" w:rsidRPr="002151DC" w:rsidRDefault="00E204CA"/>
    <w:p w14:paraId="214C9CB5" w14:textId="77777777" w:rsidR="00456ED0" w:rsidRPr="002151DC" w:rsidRDefault="00456ED0">
      <w:pPr>
        <w:spacing w:line="24" w:lineRule="auto"/>
      </w:pPr>
      <w:r w:rsidRPr="002151DC">
        <w:br w:type="page"/>
      </w:r>
    </w:p>
    <w:p w14:paraId="13249E67" w14:textId="16DF1D18" w:rsidR="00456ED0" w:rsidRPr="002151DC" w:rsidRDefault="00456ED0" w:rsidP="00D514F4">
      <w:pPr>
        <w:pStyle w:val="Schedule"/>
        <w:pageBreakBefore/>
        <w:numPr>
          <w:ilvl w:val="0"/>
          <w:numId w:val="27"/>
        </w:numPr>
        <w:jc w:val="center"/>
      </w:pPr>
      <w:bookmarkStart w:id="764" w:name="_Toc158198023"/>
      <w:r w:rsidRPr="002151DC">
        <w:t>Operational Requirements</w:t>
      </w:r>
      <w:bookmarkEnd w:id="764"/>
    </w:p>
    <w:p w14:paraId="6367060D" w14:textId="7B6C7202" w:rsidR="00456ED0" w:rsidRPr="002151DC" w:rsidRDefault="00456ED0" w:rsidP="00456ED0">
      <w:pPr>
        <w:pStyle w:val="ScheduleTitleClause"/>
        <w:numPr>
          <w:ilvl w:val="0"/>
          <w:numId w:val="42"/>
        </w:numPr>
      </w:pPr>
      <w:r w:rsidRPr="002151DC">
        <w:fldChar w:fldCharType="begin"/>
      </w:r>
      <w:r w:rsidRPr="002151DC">
        <w:instrText>TC "1. Keep Open" \l 1</w:instrText>
      </w:r>
      <w:r w:rsidRPr="002151DC">
        <w:fldChar w:fldCharType="end"/>
      </w:r>
      <w:bookmarkStart w:id="765" w:name="_Toc157698685"/>
      <w:bookmarkStart w:id="766" w:name="_Toc158198024"/>
      <w:r w:rsidRPr="002151DC">
        <w:t>Tenant’s obligation to Keep Open</w:t>
      </w:r>
      <w:bookmarkEnd w:id="765"/>
      <w:bookmarkEnd w:id="766"/>
    </w:p>
    <w:p w14:paraId="15ACA2A7" w14:textId="0D2ABB84" w:rsidR="00456ED0" w:rsidRPr="002151DC" w:rsidRDefault="006A73F6" w:rsidP="00456ED0">
      <w:pPr>
        <w:pStyle w:val="ScheduleUntitledsubclause1"/>
        <w:numPr>
          <w:ilvl w:val="1"/>
          <w:numId w:val="42"/>
        </w:numPr>
      </w:pPr>
      <w:r w:rsidRPr="002151DC">
        <w:rPr>
          <w:sz w:val="24"/>
          <w:szCs w:val="24"/>
        </w:rPr>
        <w:t xml:space="preserve">Subject </w:t>
      </w:r>
      <w:r w:rsidRPr="002151DC">
        <w:rPr>
          <w:b/>
          <w:bCs/>
          <w:sz w:val="24"/>
          <w:szCs w:val="24"/>
        </w:rPr>
        <w:t xml:space="preserve">to Clause </w:t>
      </w:r>
      <w:r w:rsidRPr="002151DC">
        <w:rPr>
          <w:b/>
          <w:bCs/>
          <w:sz w:val="24"/>
          <w:szCs w:val="24"/>
        </w:rPr>
        <w:fldChar w:fldCharType="begin"/>
      </w:r>
      <w:r w:rsidRPr="002151DC">
        <w:rPr>
          <w:b/>
          <w:bCs/>
          <w:sz w:val="24"/>
          <w:szCs w:val="24"/>
        </w:rPr>
        <w:instrText xml:space="preserve"> REF _Ref158194110 \r \h </w:instrText>
      </w:r>
      <w:r w:rsidR="002151DC">
        <w:rPr>
          <w:b/>
          <w:bCs/>
          <w:sz w:val="24"/>
          <w:szCs w:val="24"/>
        </w:rPr>
        <w:instrText xml:space="preserve"> \* MERGEFORMAT </w:instrText>
      </w:r>
      <w:r w:rsidRPr="002151DC">
        <w:rPr>
          <w:b/>
          <w:bCs/>
          <w:sz w:val="24"/>
          <w:szCs w:val="24"/>
        </w:rPr>
      </w:r>
      <w:r w:rsidRPr="002151DC">
        <w:rPr>
          <w:b/>
          <w:bCs/>
          <w:sz w:val="24"/>
          <w:szCs w:val="24"/>
        </w:rPr>
        <w:fldChar w:fldCharType="separate"/>
      </w:r>
      <w:r w:rsidRPr="002151DC">
        <w:rPr>
          <w:b/>
          <w:bCs/>
          <w:sz w:val="24"/>
          <w:szCs w:val="24"/>
        </w:rPr>
        <w:t>23.3</w:t>
      </w:r>
      <w:r w:rsidRPr="002151DC">
        <w:rPr>
          <w:b/>
          <w:bCs/>
          <w:sz w:val="24"/>
          <w:szCs w:val="24"/>
        </w:rPr>
        <w:fldChar w:fldCharType="end"/>
      </w:r>
      <w:r w:rsidRPr="002151DC">
        <w:rPr>
          <w:b/>
          <w:bCs/>
          <w:sz w:val="24"/>
          <w:szCs w:val="24"/>
        </w:rPr>
        <w:t xml:space="preserve"> </w:t>
      </w:r>
      <w:r w:rsidR="00456ED0" w:rsidRPr="002151DC">
        <w:rPr>
          <w:sz w:val="24"/>
          <w:szCs w:val="24"/>
        </w:rPr>
        <w:t>to keep the Property open and fully staffed and equipped and carry on the Permitted Use on each day (including statutory and other bank holidays) as a minimum between the following periods and dates and times:</w:t>
      </w:r>
    </w:p>
    <w:p w14:paraId="5AE5EB90" w14:textId="77777777" w:rsidR="00456ED0" w:rsidRPr="002151DC" w:rsidRDefault="00456ED0" w:rsidP="00456ED0">
      <w:pPr>
        <w:pStyle w:val="ListParagraph"/>
        <w:numPr>
          <w:ilvl w:val="2"/>
          <w:numId w:val="42"/>
        </w:numPr>
        <w:spacing w:line="360" w:lineRule="auto"/>
        <w:jc w:val="both"/>
        <w:rPr>
          <w:sz w:val="24"/>
          <w:szCs w:val="24"/>
        </w:rPr>
      </w:pPr>
      <w:r w:rsidRPr="002151DC">
        <w:rPr>
          <w:sz w:val="24"/>
          <w:szCs w:val="24"/>
        </w:rPr>
        <w:t>Maundy Thursday of the Easter Bank Holiday to 30</w:t>
      </w:r>
      <w:r w:rsidRPr="002151DC">
        <w:rPr>
          <w:sz w:val="24"/>
          <w:szCs w:val="24"/>
          <w:vertAlign w:val="superscript"/>
        </w:rPr>
        <w:t>th</w:t>
      </w:r>
      <w:r w:rsidRPr="002151DC">
        <w:rPr>
          <w:sz w:val="24"/>
          <w:szCs w:val="24"/>
        </w:rPr>
        <w:t xml:space="preserve"> September the hours of 10.00 am to 6.00 pm; and</w:t>
      </w:r>
    </w:p>
    <w:p w14:paraId="418ADE29" w14:textId="06C2958F" w:rsidR="00456ED0" w:rsidRPr="002151DC" w:rsidRDefault="00456ED0" w:rsidP="00456ED0">
      <w:pPr>
        <w:pStyle w:val="ListParagraph"/>
        <w:numPr>
          <w:ilvl w:val="2"/>
          <w:numId w:val="42"/>
        </w:numPr>
        <w:spacing w:line="360" w:lineRule="auto"/>
        <w:jc w:val="both"/>
        <w:rPr>
          <w:sz w:val="24"/>
          <w:szCs w:val="24"/>
        </w:rPr>
      </w:pPr>
      <w:r w:rsidRPr="002151DC">
        <w:rPr>
          <w:sz w:val="24"/>
          <w:szCs w:val="24"/>
        </w:rPr>
        <w:t>Saturday and Sunday of every week between the hours of 10.00 am to dusk; and</w:t>
      </w:r>
    </w:p>
    <w:p w14:paraId="6AC31597" w14:textId="77777777" w:rsidR="007115A7" w:rsidRPr="002151DC" w:rsidRDefault="00456ED0" w:rsidP="00456ED0">
      <w:pPr>
        <w:pStyle w:val="ListParagraph"/>
        <w:numPr>
          <w:ilvl w:val="2"/>
          <w:numId w:val="42"/>
        </w:numPr>
        <w:spacing w:line="360" w:lineRule="auto"/>
        <w:jc w:val="both"/>
        <w:rPr>
          <w:sz w:val="24"/>
          <w:szCs w:val="24"/>
        </w:rPr>
      </w:pPr>
      <w:r w:rsidRPr="002151DC">
        <w:rPr>
          <w:sz w:val="24"/>
          <w:szCs w:val="24"/>
        </w:rPr>
        <w:t>all other public bank holidays and school holidays and school half term holidays the hours of 10.00 am to dusk weather permitting</w:t>
      </w:r>
    </w:p>
    <w:p w14:paraId="0779A57D" w14:textId="68E1F180" w:rsidR="00456ED0" w:rsidRPr="002151DC" w:rsidRDefault="007115A7" w:rsidP="00D514F4">
      <w:pPr>
        <w:spacing w:line="360" w:lineRule="auto"/>
        <w:ind w:left="720"/>
        <w:jc w:val="both"/>
        <w:rPr>
          <w:sz w:val="24"/>
          <w:szCs w:val="24"/>
        </w:rPr>
      </w:pPr>
      <w:r w:rsidRPr="002151DC">
        <w:rPr>
          <w:sz w:val="24"/>
          <w:szCs w:val="24"/>
        </w:rPr>
        <w:t>or such other times as the Landlord may previously agree in writing (acting reasonably)</w:t>
      </w:r>
      <w:r w:rsidR="00456ED0" w:rsidRPr="002151DC">
        <w:rPr>
          <w:sz w:val="24"/>
          <w:szCs w:val="24"/>
        </w:rPr>
        <w:t>.</w:t>
      </w:r>
    </w:p>
    <w:p w14:paraId="17704E0B" w14:textId="3167D3C5" w:rsidR="00456ED0" w:rsidRPr="002151DC" w:rsidRDefault="00456ED0" w:rsidP="00456ED0">
      <w:pPr>
        <w:pStyle w:val="ListParagraph"/>
        <w:numPr>
          <w:ilvl w:val="0"/>
          <w:numId w:val="42"/>
        </w:numPr>
        <w:spacing w:line="360" w:lineRule="auto"/>
        <w:jc w:val="both"/>
        <w:rPr>
          <w:b/>
          <w:bCs/>
          <w:sz w:val="24"/>
          <w:szCs w:val="24"/>
        </w:rPr>
      </w:pPr>
      <w:r w:rsidRPr="002151DC">
        <w:rPr>
          <w:b/>
          <w:bCs/>
          <w:sz w:val="24"/>
          <w:szCs w:val="24"/>
        </w:rPr>
        <w:t>Restriction on Sale</w:t>
      </w:r>
      <w:r w:rsidR="006953FE" w:rsidRPr="002151DC">
        <w:rPr>
          <w:b/>
          <w:bCs/>
          <w:sz w:val="24"/>
          <w:szCs w:val="24"/>
        </w:rPr>
        <w:t>s</w:t>
      </w:r>
      <w:r w:rsidRPr="002151DC">
        <w:rPr>
          <w:b/>
          <w:bCs/>
          <w:sz w:val="24"/>
          <w:szCs w:val="24"/>
        </w:rPr>
        <w:t xml:space="preserve"> Area</w:t>
      </w:r>
    </w:p>
    <w:p w14:paraId="4A6EC07B" w14:textId="3B685F44" w:rsidR="00456ED0" w:rsidRPr="002151DC" w:rsidRDefault="00456ED0" w:rsidP="00456ED0">
      <w:pPr>
        <w:pStyle w:val="ListParagraph"/>
        <w:numPr>
          <w:ilvl w:val="1"/>
          <w:numId w:val="42"/>
        </w:numPr>
        <w:spacing w:line="360" w:lineRule="auto"/>
        <w:jc w:val="both"/>
        <w:rPr>
          <w:sz w:val="24"/>
          <w:szCs w:val="24"/>
        </w:rPr>
      </w:pPr>
      <w:r w:rsidRPr="002151DC">
        <w:rPr>
          <w:sz w:val="24"/>
          <w:szCs w:val="24"/>
        </w:rPr>
        <w:t xml:space="preserve">Not to permit or allow the consumption of food and beverages outside of the Property and the </w:t>
      </w:r>
      <w:r w:rsidR="006953FE" w:rsidRPr="002151DC">
        <w:rPr>
          <w:sz w:val="24"/>
          <w:szCs w:val="24"/>
        </w:rPr>
        <w:t>Seating</w:t>
      </w:r>
      <w:r w:rsidRPr="002151DC">
        <w:rPr>
          <w:sz w:val="24"/>
          <w:szCs w:val="24"/>
        </w:rPr>
        <w:t xml:space="preserve"> Area pursuant to </w:t>
      </w:r>
      <w:r w:rsidR="00E204CA" w:rsidRPr="002151DC">
        <w:rPr>
          <w:b/>
          <w:bCs/>
          <w:sz w:val="24"/>
          <w:szCs w:val="24"/>
        </w:rPr>
        <w:t>paragraph</w:t>
      </w:r>
      <w:r w:rsidR="00D514F4" w:rsidRPr="002151DC">
        <w:rPr>
          <w:b/>
          <w:bCs/>
          <w:sz w:val="24"/>
          <w:szCs w:val="24"/>
        </w:rPr>
        <w:t xml:space="preserve"> </w:t>
      </w:r>
      <w:r w:rsidR="00D514F4" w:rsidRPr="002151DC">
        <w:rPr>
          <w:b/>
          <w:bCs/>
          <w:sz w:val="24"/>
          <w:szCs w:val="24"/>
        </w:rPr>
        <w:fldChar w:fldCharType="begin"/>
      </w:r>
      <w:r w:rsidR="00D514F4" w:rsidRPr="002151DC">
        <w:rPr>
          <w:b/>
          <w:bCs/>
          <w:sz w:val="24"/>
          <w:szCs w:val="24"/>
        </w:rPr>
        <w:instrText xml:space="preserve"> REF _Ref158193623 \r \h </w:instrText>
      </w:r>
      <w:r w:rsidR="002151DC">
        <w:rPr>
          <w:b/>
          <w:bCs/>
          <w:sz w:val="24"/>
          <w:szCs w:val="24"/>
        </w:rPr>
        <w:instrText xml:space="preserve"> \* MERGEFORMAT </w:instrText>
      </w:r>
      <w:r w:rsidR="00D514F4" w:rsidRPr="002151DC">
        <w:rPr>
          <w:b/>
          <w:bCs/>
          <w:sz w:val="24"/>
          <w:szCs w:val="24"/>
        </w:rPr>
      </w:r>
      <w:r w:rsidR="00D514F4" w:rsidRPr="002151DC">
        <w:rPr>
          <w:b/>
          <w:bCs/>
          <w:sz w:val="24"/>
          <w:szCs w:val="24"/>
        </w:rPr>
        <w:fldChar w:fldCharType="separate"/>
      </w:r>
      <w:r w:rsidR="00D514F4" w:rsidRPr="002151DC">
        <w:rPr>
          <w:b/>
          <w:bCs/>
          <w:sz w:val="24"/>
          <w:szCs w:val="24"/>
        </w:rPr>
        <w:t>1.5</w:t>
      </w:r>
      <w:r w:rsidR="00D514F4" w:rsidRPr="002151DC">
        <w:rPr>
          <w:b/>
          <w:bCs/>
          <w:sz w:val="24"/>
          <w:szCs w:val="24"/>
        </w:rPr>
        <w:fldChar w:fldCharType="end"/>
      </w:r>
      <w:r w:rsidR="00D514F4" w:rsidRPr="002151DC">
        <w:rPr>
          <w:b/>
          <w:bCs/>
          <w:sz w:val="24"/>
          <w:szCs w:val="24"/>
        </w:rPr>
        <w:t xml:space="preserve"> of Schedule 2</w:t>
      </w:r>
    </w:p>
    <w:p w14:paraId="7CD34EFD" w14:textId="5991BFA5" w:rsidR="00456ED0" w:rsidRPr="002151DC" w:rsidRDefault="00456ED0" w:rsidP="00456ED0">
      <w:pPr>
        <w:pStyle w:val="ListParagraph"/>
        <w:numPr>
          <w:ilvl w:val="0"/>
          <w:numId w:val="42"/>
        </w:numPr>
        <w:spacing w:line="360" w:lineRule="auto"/>
        <w:jc w:val="both"/>
        <w:rPr>
          <w:b/>
          <w:bCs/>
          <w:sz w:val="24"/>
          <w:szCs w:val="24"/>
        </w:rPr>
      </w:pPr>
      <w:r w:rsidRPr="002151DC">
        <w:rPr>
          <w:b/>
          <w:bCs/>
          <w:sz w:val="24"/>
          <w:szCs w:val="24"/>
        </w:rPr>
        <w:t>Equipment and Operation</w:t>
      </w:r>
    </w:p>
    <w:p w14:paraId="518A383F" w14:textId="38B32EEE" w:rsidR="00456ED0" w:rsidRPr="002151DC" w:rsidRDefault="00456ED0" w:rsidP="00456ED0">
      <w:pPr>
        <w:pStyle w:val="ListParagraph"/>
        <w:numPr>
          <w:ilvl w:val="1"/>
          <w:numId w:val="42"/>
        </w:numPr>
        <w:spacing w:line="360" w:lineRule="auto"/>
        <w:jc w:val="both"/>
        <w:rPr>
          <w:sz w:val="24"/>
          <w:szCs w:val="24"/>
        </w:rPr>
      </w:pPr>
      <w:r w:rsidRPr="002151DC">
        <w:rPr>
          <w:sz w:val="24"/>
          <w:szCs w:val="24"/>
        </w:rPr>
        <w:t xml:space="preserve">To fully equip and stock the Property for carrying on the Permitted Use including the providing of good quality catering/kitchen equipment crockery and cutlery tables and chairs of a quality, type and design previously approved by </w:t>
      </w:r>
      <w:r w:rsidR="003F24C0" w:rsidRPr="002151DC">
        <w:rPr>
          <w:sz w:val="24"/>
          <w:szCs w:val="24"/>
        </w:rPr>
        <w:t>the Landlord</w:t>
      </w:r>
      <w:r w:rsidRPr="002151DC">
        <w:rPr>
          <w:sz w:val="24"/>
          <w:szCs w:val="24"/>
        </w:rPr>
        <w:t xml:space="preserve"> such approval not to be unreasonably withheld or delayed</w:t>
      </w:r>
    </w:p>
    <w:p w14:paraId="3E9C97F0" w14:textId="7635315D" w:rsidR="00456ED0" w:rsidRPr="002151DC" w:rsidRDefault="00456ED0" w:rsidP="003F24C0">
      <w:pPr>
        <w:pStyle w:val="ListParagraph"/>
        <w:numPr>
          <w:ilvl w:val="1"/>
          <w:numId w:val="42"/>
        </w:numPr>
        <w:spacing w:line="360" w:lineRule="auto"/>
        <w:jc w:val="both"/>
        <w:rPr>
          <w:sz w:val="24"/>
          <w:szCs w:val="24"/>
        </w:rPr>
      </w:pPr>
      <w:r w:rsidRPr="002151DC">
        <w:rPr>
          <w:sz w:val="24"/>
          <w:szCs w:val="24"/>
        </w:rPr>
        <w:t xml:space="preserve">To supply not more than eight (8) tables and thirty-two (32) chairs of a quality and to be approved by the </w:t>
      </w:r>
      <w:r w:rsidR="003F24C0" w:rsidRPr="002151DC">
        <w:rPr>
          <w:sz w:val="24"/>
          <w:szCs w:val="24"/>
        </w:rPr>
        <w:t>Landlord</w:t>
      </w:r>
      <w:r w:rsidRPr="002151DC">
        <w:rPr>
          <w:sz w:val="24"/>
          <w:szCs w:val="24"/>
        </w:rPr>
        <w:t xml:space="preserve"> for use by members of the public frequenting the Property and to site the same only within the </w:t>
      </w:r>
      <w:r w:rsidR="00B835D0" w:rsidRPr="002151DC">
        <w:rPr>
          <w:sz w:val="24"/>
          <w:szCs w:val="24"/>
        </w:rPr>
        <w:t>Seating Area</w:t>
      </w:r>
      <w:r w:rsidRPr="002151DC">
        <w:rPr>
          <w:sz w:val="24"/>
          <w:szCs w:val="24"/>
        </w:rPr>
        <w:t xml:space="preserve"> whilst ensuring that any footpaths in the vicinity of the Property are not obstructed at any time by such tables and chairs and to remove such tables and chairs at the end of each trading day</w:t>
      </w:r>
    </w:p>
    <w:p w14:paraId="187D9DDE" w14:textId="138038DA" w:rsidR="00456ED0" w:rsidRPr="002151DC" w:rsidRDefault="00456ED0" w:rsidP="003F24C0">
      <w:pPr>
        <w:pStyle w:val="ListParagraph"/>
        <w:numPr>
          <w:ilvl w:val="1"/>
          <w:numId w:val="42"/>
        </w:numPr>
        <w:spacing w:line="360" w:lineRule="auto"/>
        <w:jc w:val="both"/>
        <w:rPr>
          <w:sz w:val="24"/>
          <w:szCs w:val="24"/>
        </w:rPr>
      </w:pPr>
      <w:r w:rsidRPr="002151DC">
        <w:rPr>
          <w:sz w:val="24"/>
          <w:szCs w:val="24"/>
        </w:rPr>
        <w:t xml:space="preserve">To ensure that no food or hot drinks are served at or from the Property in any paper or plastic utensils but only in crockery </w:t>
      </w:r>
      <w:proofErr w:type="spellStart"/>
      <w:r w:rsidRPr="002151DC">
        <w:rPr>
          <w:sz w:val="24"/>
          <w:szCs w:val="24"/>
        </w:rPr>
        <w:t>china</w:t>
      </w:r>
      <w:proofErr w:type="spellEnd"/>
      <w:r w:rsidRPr="002151DC">
        <w:rPr>
          <w:sz w:val="24"/>
          <w:szCs w:val="24"/>
        </w:rPr>
        <w:t xml:space="preserve"> or glass with non-plastic cutlery being used at all times or good quality disposables may be used for takeaway trade only</w:t>
      </w:r>
    </w:p>
    <w:p w14:paraId="261E12A9" w14:textId="1414CF1A" w:rsidR="00456ED0" w:rsidRPr="002151DC" w:rsidRDefault="00456ED0" w:rsidP="003F24C0">
      <w:pPr>
        <w:pStyle w:val="ListParagraph"/>
        <w:numPr>
          <w:ilvl w:val="1"/>
          <w:numId w:val="42"/>
        </w:numPr>
        <w:spacing w:line="360" w:lineRule="auto"/>
        <w:jc w:val="both"/>
        <w:rPr>
          <w:sz w:val="24"/>
          <w:szCs w:val="24"/>
        </w:rPr>
      </w:pPr>
      <w:r w:rsidRPr="002151DC">
        <w:rPr>
          <w:sz w:val="24"/>
          <w:szCs w:val="24"/>
        </w:rPr>
        <w:t>To display in a prominent location or locations so as to be clearly visible to all visitors and customers:</w:t>
      </w:r>
    </w:p>
    <w:p w14:paraId="6ABE9C08" w14:textId="2AB06FEA" w:rsidR="00456ED0" w:rsidRPr="002151DC" w:rsidRDefault="00456ED0" w:rsidP="003F24C0">
      <w:pPr>
        <w:pStyle w:val="ListParagraph"/>
        <w:numPr>
          <w:ilvl w:val="2"/>
          <w:numId w:val="42"/>
        </w:numPr>
        <w:spacing w:line="360" w:lineRule="auto"/>
        <w:jc w:val="both"/>
        <w:rPr>
          <w:sz w:val="24"/>
          <w:szCs w:val="24"/>
        </w:rPr>
      </w:pPr>
      <w:r w:rsidRPr="002151DC">
        <w:rPr>
          <w:sz w:val="24"/>
          <w:szCs w:val="24"/>
        </w:rPr>
        <w:t>a menu and price list including VAT if appropriate; and</w:t>
      </w:r>
    </w:p>
    <w:p w14:paraId="2D74D96A" w14:textId="58919B95" w:rsidR="00456ED0" w:rsidRPr="002151DC" w:rsidRDefault="00456ED0" w:rsidP="003F24C0">
      <w:pPr>
        <w:pStyle w:val="ListParagraph"/>
        <w:numPr>
          <w:ilvl w:val="2"/>
          <w:numId w:val="42"/>
        </w:numPr>
        <w:spacing w:line="360" w:lineRule="auto"/>
        <w:jc w:val="both"/>
        <w:rPr>
          <w:sz w:val="24"/>
          <w:szCs w:val="24"/>
        </w:rPr>
      </w:pPr>
      <w:r w:rsidRPr="002151DC">
        <w:rPr>
          <w:sz w:val="24"/>
          <w:szCs w:val="24"/>
        </w:rPr>
        <w:t>the Tenant’s name, address and telephone number; and</w:t>
      </w:r>
    </w:p>
    <w:p w14:paraId="76C590AB" w14:textId="2320DB82" w:rsidR="00456ED0" w:rsidRPr="002151DC" w:rsidRDefault="00456ED0" w:rsidP="003F24C0">
      <w:pPr>
        <w:pStyle w:val="ListParagraph"/>
        <w:numPr>
          <w:ilvl w:val="2"/>
          <w:numId w:val="42"/>
        </w:numPr>
        <w:spacing w:line="360" w:lineRule="auto"/>
        <w:jc w:val="both"/>
        <w:rPr>
          <w:sz w:val="24"/>
          <w:szCs w:val="24"/>
        </w:rPr>
      </w:pPr>
      <w:r w:rsidRPr="002151DC">
        <w:rPr>
          <w:sz w:val="24"/>
          <w:szCs w:val="24"/>
        </w:rPr>
        <w:t>copies of all certificates of insurance, permissions or approvals that the Tenant shall lawfully be required to display by any Authority or Enactment</w:t>
      </w:r>
    </w:p>
    <w:p w14:paraId="144BF62C" w14:textId="5B9225E5" w:rsidR="00456ED0" w:rsidRPr="002151DC" w:rsidRDefault="00456ED0" w:rsidP="00456ED0">
      <w:pPr>
        <w:pStyle w:val="ListParagraph"/>
        <w:numPr>
          <w:ilvl w:val="0"/>
          <w:numId w:val="42"/>
        </w:numPr>
        <w:spacing w:line="360" w:lineRule="auto"/>
        <w:jc w:val="both"/>
        <w:rPr>
          <w:b/>
          <w:bCs/>
          <w:sz w:val="24"/>
          <w:szCs w:val="24"/>
        </w:rPr>
      </w:pPr>
      <w:r w:rsidRPr="002151DC">
        <w:rPr>
          <w:b/>
          <w:bCs/>
          <w:sz w:val="24"/>
          <w:szCs w:val="24"/>
        </w:rPr>
        <w:t>Waste</w:t>
      </w:r>
    </w:p>
    <w:p w14:paraId="412FA7D0" w14:textId="01F64794" w:rsidR="00456ED0" w:rsidRPr="002151DC" w:rsidRDefault="00456ED0" w:rsidP="003F24C0">
      <w:pPr>
        <w:pStyle w:val="ListParagraph"/>
        <w:numPr>
          <w:ilvl w:val="1"/>
          <w:numId w:val="42"/>
        </w:numPr>
        <w:spacing w:line="360" w:lineRule="auto"/>
        <w:jc w:val="both"/>
        <w:rPr>
          <w:sz w:val="24"/>
          <w:szCs w:val="24"/>
        </w:rPr>
      </w:pPr>
      <w:r w:rsidRPr="002151DC">
        <w:rPr>
          <w:sz w:val="24"/>
          <w:szCs w:val="24"/>
        </w:rPr>
        <w:t xml:space="preserve">To provide two (2) waste bins of a design and standard to be approved by the </w:t>
      </w:r>
      <w:r w:rsidR="003F24C0" w:rsidRPr="002151DC">
        <w:rPr>
          <w:sz w:val="24"/>
          <w:szCs w:val="24"/>
        </w:rPr>
        <w:t>Landlord</w:t>
      </w:r>
      <w:r w:rsidRPr="002151DC">
        <w:rPr>
          <w:sz w:val="24"/>
          <w:szCs w:val="24"/>
        </w:rPr>
        <w:t xml:space="preserve"> and to repair and replace such waste bins as requested by </w:t>
      </w:r>
      <w:r w:rsidR="003F24C0" w:rsidRPr="002151DC">
        <w:rPr>
          <w:sz w:val="24"/>
          <w:szCs w:val="24"/>
        </w:rPr>
        <w:t>the Landlord</w:t>
      </w:r>
      <w:r w:rsidRPr="002151DC">
        <w:rPr>
          <w:sz w:val="24"/>
          <w:szCs w:val="24"/>
        </w:rPr>
        <w:t xml:space="preserve"> and to empty such waste bins as often as may be necessary to prevent overflowing of waste from the waste bins</w:t>
      </w:r>
    </w:p>
    <w:p w14:paraId="5C45A862" w14:textId="34456BC1" w:rsidR="00456ED0" w:rsidRPr="002151DC" w:rsidRDefault="00456ED0" w:rsidP="003F24C0">
      <w:pPr>
        <w:pStyle w:val="ListParagraph"/>
        <w:numPr>
          <w:ilvl w:val="1"/>
          <w:numId w:val="42"/>
        </w:numPr>
        <w:spacing w:line="360" w:lineRule="auto"/>
        <w:jc w:val="both"/>
        <w:rPr>
          <w:sz w:val="24"/>
          <w:szCs w:val="24"/>
        </w:rPr>
      </w:pPr>
      <w:r w:rsidRPr="002151DC">
        <w:rPr>
          <w:sz w:val="24"/>
          <w:szCs w:val="24"/>
        </w:rPr>
        <w:t xml:space="preserve">To monitor the waste bins to be provided under </w:t>
      </w:r>
      <w:r w:rsidR="00E204CA" w:rsidRPr="002151DC">
        <w:rPr>
          <w:b/>
          <w:bCs/>
          <w:sz w:val="24"/>
          <w:szCs w:val="24"/>
        </w:rPr>
        <w:t>paragraph</w:t>
      </w:r>
      <w:r w:rsidRPr="002151DC">
        <w:rPr>
          <w:sz w:val="24"/>
          <w:szCs w:val="24"/>
        </w:rPr>
        <w:t xml:space="preserve"> </w:t>
      </w:r>
      <w:r w:rsidR="003F24C0" w:rsidRPr="002151DC">
        <w:rPr>
          <w:b/>
          <w:bCs/>
          <w:sz w:val="24"/>
          <w:szCs w:val="24"/>
        </w:rPr>
        <w:t>4</w:t>
      </w:r>
      <w:r w:rsidRPr="002151DC">
        <w:rPr>
          <w:b/>
          <w:bCs/>
          <w:sz w:val="24"/>
          <w:szCs w:val="24"/>
        </w:rPr>
        <w:t>.1 of</w:t>
      </w:r>
      <w:r w:rsidRPr="002151DC">
        <w:rPr>
          <w:sz w:val="24"/>
          <w:szCs w:val="24"/>
        </w:rPr>
        <w:t xml:space="preserve"> </w:t>
      </w:r>
      <w:r w:rsidR="00D514F4" w:rsidRPr="002151DC">
        <w:rPr>
          <w:b/>
          <w:bCs/>
          <w:sz w:val="24"/>
          <w:szCs w:val="24"/>
        </w:rPr>
        <w:t xml:space="preserve">this </w:t>
      </w:r>
      <w:r w:rsidR="008472F1" w:rsidRPr="002151DC">
        <w:rPr>
          <w:b/>
          <w:bCs/>
          <w:sz w:val="24"/>
          <w:szCs w:val="24"/>
        </w:rPr>
        <w:t>Schedule</w:t>
      </w:r>
      <w:r w:rsidRPr="002151DC">
        <w:rPr>
          <w:sz w:val="24"/>
          <w:szCs w:val="24"/>
        </w:rPr>
        <w:t xml:space="preserve"> </w:t>
      </w:r>
      <w:r w:rsidR="003F24C0" w:rsidRPr="002151DC">
        <w:rPr>
          <w:b/>
          <w:bCs/>
          <w:sz w:val="24"/>
          <w:szCs w:val="24"/>
        </w:rPr>
        <w:t>7</w:t>
      </w:r>
      <w:r w:rsidRPr="002151DC">
        <w:rPr>
          <w:sz w:val="24"/>
          <w:szCs w:val="24"/>
        </w:rPr>
        <w:t xml:space="preserve"> and to empty such waste bins as often as may be necessary to prevent overflowing of waste from the waste bins</w:t>
      </w:r>
    </w:p>
    <w:p w14:paraId="77599EED" w14:textId="5544C8B3" w:rsidR="00456ED0" w:rsidRPr="002151DC" w:rsidRDefault="00456ED0" w:rsidP="003F24C0">
      <w:pPr>
        <w:pStyle w:val="ListParagraph"/>
        <w:numPr>
          <w:ilvl w:val="1"/>
          <w:numId w:val="42"/>
        </w:numPr>
        <w:spacing w:line="360" w:lineRule="auto"/>
        <w:jc w:val="both"/>
        <w:rPr>
          <w:sz w:val="24"/>
          <w:szCs w:val="24"/>
        </w:rPr>
      </w:pPr>
      <w:r w:rsidRPr="002151DC">
        <w:rPr>
          <w:sz w:val="24"/>
          <w:szCs w:val="24"/>
        </w:rPr>
        <w:t xml:space="preserve">All waste including that referred to in this </w:t>
      </w:r>
      <w:r w:rsidR="00E204CA" w:rsidRPr="002151DC">
        <w:rPr>
          <w:b/>
          <w:bCs/>
          <w:sz w:val="24"/>
          <w:szCs w:val="24"/>
        </w:rPr>
        <w:t>paragraph</w:t>
      </w:r>
      <w:r w:rsidRPr="002151DC">
        <w:rPr>
          <w:sz w:val="24"/>
          <w:szCs w:val="24"/>
        </w:rPr>
        <w:t xml:space="preserve"> on the Property or the </w:t>
      </w:r>
      <w:r w:rsidR="00D514F4" w:rsidRPr="002151DC">
        <w:rPr>
          <w:sz w:val="24"/>
          <w:szCs w:val="24"/>
        </w:rPr>
        <w:t xml:space="preserve">Seating Area </w:t>
      </w:r>
      <w:r w:rsidRPr="002151DC">
        <w:rPr>
          <w:sz w:val="24"/>
          <w:szCs w:val="24"/>
        </w:rPr>
        <w:t xml:space="preserve">or created pursuant to the Permitted Use shall be deemed to be trade waste and shall be disposed of in accordance with the requirements of the Environment Agency or other appropriate </w:t>
      </w:r>
      <w:r w:rsidR="00B835D0" w:rsidRPr="002151DC">
        <w:rPr>
          <w:sz w:val="24"/>
          <w:szCs w:val="24"/>
        </w:rPr>
        <w:t>a</w:t>
      </w:r>
      <w:r w:rsidRPr="002151DC">
        <w:rPr>
          <w:sz w:val="24"/>
          <w:szCs w:val="24"/>
        </w:rPr>
        <w:t>uthority</w:t>
      </w:r>
    </w:p>
    <w:p w14:paraId="4432D672" w14:textId="58A895A2" w:rsidR="00456ED0" w:rsidRPr="002151DC" w:rsidRDefault="00456ED0" w:rsidP="00456ED0">
      <w:pPr>
        <w:pStyle w:val="ListParagraph"/>
        <w:numPr>
          <w:ilvl w:val="0"/>
          <w:numId w:val="42"/>
        </w:numPr>
        <w:spacing w:line="360" w:lineRule="auto"/>
        <w:jc w:val="both"/>
        <w:rPr>
          <w:b/>
          <w:bCs/>
          <w:sz w:val="24"/>
          <w:szCs w:val="24"/>
        </w:rPr>
      </w:pPr>
      <w:r w:rsidRPr="002151DC">
        <w:rPr>
          <w:b/>
          <w:bCs/>
          <w:sz w:val="24"/>
          <w:szCs w:val="24"/>
        </w:rPr>
        <w:t>Conduct and Staff</w:t>
      </w:r>
    </w:p>
    <w:p w14:paraId="6D59A010" w14:textId="77777777" w:rsidR="00456ED0" w:rsidRPr="002151DC" w:rsidRDefault="00456ED0" w:rsidP="003F24C0">
      <w:pPr>
        <w:pStyle w:val="ListParagraph"/>
        <w:numPr>
          <w:ilvl w:val="1"/>
          <w:numId w:val="42"/>
        </w:numPr>
        <w:spacing w:line="360" w:lineRule="auto"/>
        <w:jc w:val="both"/>
        <w:rPr>
          <w:sz w:val="24"/>
          <w:szCs w:val="24"/>
        </w:rPr>
      </w:pPr>
      <w:r w:rsidRPr="002151DC">
        <w:rPr>
          <w:sz w:val="24"/>
          <w:szCs w:val="24"/>
        </w:rPr>
        <w:t>To ensure that:-</w:t>
      </w:r>
    </w:p>
    <w:p w14:paraId="225E7F0C" w14:textId="360A7072" w:rsidR="00456ED0" w:rsidRPr="002151DC" w:rsidRDefault="00456ED0" w:rsidP="003F24C0">
      <w:pPr>
        <w:pStyle w:val="ListParagraph"/>
        <w:numPr>
          <w:ilvl w:val="2"/>
          <w:numId w:val="42"/>
        </w:numPr>
        <w:spacing w:line="360" w:lineRule="auto"/>
        <w:jc w:val="both"/>
        <w:rPr>
          <w:sz w:val="24"/>
          <w:szCs w:val="24"/>
        </w:rPr>
      </w:pPr>
      <w:r w:rsidRPr="002151DC">
        <w:rPr>
          <w:sz w:val="24"/>
          <w:szCs w:val="24"/>
        </w:rPr>
        <w:t xml:space="preserve">All staff at the Property are properly trained and hold a recognised Customer Care qualification and comply with all recommendations of </w:t>
      </w:r>
      <w:r w:rsidR="003F24C0" w:rsidRPr="002151DC">
        <w:rPr>
          <w:sz w:val="24"/>
          <w:szCs w:val="24"/>
        </w:rPr>
        <w:t>the Landlord</w:t>
      </w:r>
      <w:r w:rsidRPr="002151DC">
        <w:rPr>
          <w:sz w:val="24"/>
          <w:szCs w:val="24"/>
        </w:rPr>
        <w:t xml:space="preserve"> or any appropriate authority or trade association</w:t>
      </w:r>
      <w:r w:rsidR="00D514F4" w:rsidRPr="002151DC">
        <w:rPr>
          <w:sz w:val="24"/>
          <w:szCs w:val="24"/>
        </w:rPr>
        <w:t>; and</w:t>
      </w:r>
    </w:p>
    <w:p w14:paraId="1E3CC54E" w14:textId="7B335935" w:rsidR="00456ED0" w:rsidRPr="002151DC" w:rsidRDefault="00456ED0" w:rsidP="003F24C0">
      <w:pPr>
        <w:pStyle w:val="ListParagraph"/>
        <w:numPr>
          <w:ilvl w:val="2"/>
          <w:numId w:val="42"/>
        </w:numPr>
        <w:spacing w:line="360" w:lineRule="auto"/>
        <w:jc w:val="both"/>
        <w:rPr>
          <w:sz w:val="24"/>
          <w:szCs w:val="24"/>
        </w:rPr>
      </w:pPr>
      <w:r w:rsidRPr="002151DC">
        <w:rPr>
          <w:sz w:val="24"/>
          <w:szCs w:val="24"/>
        </w:rPr>
        <w:t>That the Permitted Use is carried on in a sober and orderly manner</w:t>
      </w:r>
    </w:p>
    <w:p w14:paraId="1C6A01ED" w14:textId="170F579D" w:rsidR="00456ED0" w:rsidRPr="002151DC" w:rsidRDefault="00456ED0" w:rsidP="003F24C0">
      <w:pPr>
        <w:pStyle w:val="ListParagraph"/>
        <w:numPr>
          <w:ilvl w:val="0"/>
          <w:numId w:val="42"/>
        </w:numPr>
        <w:spacing w:line="360" w:lineRule="auto"/>
        <w:jc w:val="both"/>
        <w:rPr>
          <w:b/>
          <w:bCs/>
          <w:sz w:val="24"/>
          <w:szCs w:val="24"/>
        </w:rPr>
      </w:pPr>
      <w:r w:rsidRPr="002151DC">
        <w:rPr>
          <w:b/>
          <w:bCs/>
          <w:sz w:val="24"/>
          <w:szCs w:val="24"/>
        </w:rPr>
        <w:t>Licences</w:t>
      </w:r>
    </w:p>
    <w:p w14:paraId="29D8AA9B" w14:textId="765B8E8D" w:rsidR="00456ED0" w:rsidRPr="002151DC" w:rsidRDefault="00456ED0" w:rsidP="003F24C0">
      <w:pPr>
        <w:pStyle w:val="ListParagraph"/>
        <w:numPr>
          <w:ilvl w:val="1"/>
          <w:numId w:val="42"/>
        </w:numPr>
        <w:spacing w:line="360" w:lineRule="auto"/>
        <w:jc w:val="both"/>
        <w:rPr>
          <w:sz w:val="24"/>
          <w:szCs w:val="24"/>
        </w:rPr>
      </w:pPr>
      <w:r w:rsidRPr="002151DC">
        <w:rPr>
          <w:sz w:val="24"/>
          <w:szCs w:val="24"/>
        </w:rPr>
        <w:t>To</w:t>
      </w:r>
      <w:r w:rsidR="00455FAC" w:rsidRPr="002151DC">
        <w:rPr>
          <w:sz w:val="24"/>
          <w:szCs w:val="24"/>
        </w:rPr>
        <w:t xml:space="preserve"> obtain,</w:t>
      </w:r>
      <w:r w:rsidRPr="002151DC">
        <w:rPr>
          <w:sz w:val="24"/>
          <w:szCs w:val="24"/>
        </w:rPr>
        <w:t xml:space="preserve"> pay promptly and comply with the terms of all licences, agreements or arrangements </w:t>
      </w:r>
      <w:r w:rsidR="00D514F4" w:rsidRPr="002151DC">
        <w:rPr>
          <w:sz w:val="24"/>
          <w:szCs w:val="24"/>
        </w:rPr>
        <w:t xml:space="preserve">including </w:t>
      </w:r>
      <w:r w:rsidRPr="002151DC">
        <w:rPr>
          <w:sz w:val="24"/>
          <w:szCs w:val="24"/>
        </w:rPr>
        <w:t>with Phonographic Performance Limited, the Performing Rights Society Limited or any other body in respect of the reproduction of any works whether musical or otherwise in connection with the Permitted User</w:t>
      </w:r>
      <w:r w:rsidR="00FE4431" w:rsidRPr="002151DC">
        <w:rPr>
          <w:sz w:val="24"/>
          <w:szCs w:val="24"/>
        </w:rPr>
        <w:t>.</w:t>
      </w:r>
    </w:p>
    <w:p w14:paraId="7F0AA360" w14:textId="562A9B33" w:rsidR="00FE4431" w:rsidRPr="002151DC" w:rsidRDefault="00FE4431">
      <w:pPr>
        <w:spacing w:line="24" w:lineRule="auto"/>
        <w:rPr>
          <w:sz w:val="24"/>
          <w:szCs w:val="24"/>
        </w:rPr>
      </w:pPr>
      <w:r w:rsidRPr="002151DC">
        <w:rPr>
          <w:sz w:val="24"/>
          <w:szCs w:val="24"/>
        </w:rPr>
        <w:br w:type="page"/>
      </w:r>
    </w:p>
    <w:p w14:paraId="3B90E126" w14:textId="77777777" w:rsidR="00FE4431" w:rsidRPr="002151DC" w:rsidRDefault="00FE4431" w:rsidP="00FE4431">
      <w:pPr>
        <w:pStyle w:val="ListParagraph"/>
        <w:spacing w:line="360" w:lineRule="auto"/>
        <w:jc w:val="both"/>
        <w:rPr>
          <w:sz w:val="24"/>
          <w:szCs w:val="24"/>
        </w:rPr>
      </w:pPr>
    </w:p>
    <w:p w14:paraId="7815B70D" w14:textId="61DFE6D8" w:rsidR="00456ED0" w:rsidRPr="002151DC" w:rsidRDefault="00456ED0" w:rsidP="003F24C0">
      <w:pPr>
        <w:pStyle w:val="ListParagraph"/>
        <w:numPr>
          <w:ilvl w:val="0"/>
          <w:numId w:val="42"/>
        </w:numPr>
        <w:spacing w:line="360" w:lineRule="auto"/>
        <w:jc w:val="both"/>
        <w:rPr>
          <w:b/>
          <w:bCs/>
          <w:sz w:val="24"/>
          <w:szCs w:val="24"/>
        </w:rPr>
      </w:pPr>
      <w:r w:rsidRPr="002151DC">
        <w:rPr>
          <w:b/>
          <w:bCs/>
          <w:sz w:val="24"/>
          <w:szCs w:val="24"/>
        </w:rPr>
        <w:t>Management</w:t>
      </w:r>
    </w:p>
    <w:p w14:paraId="741C5725" w14:textId="25A370E0" w:rsidR="00456ED0" w:rsidRPr="002151DC" w:rsidRDefault="00456ED0" w:rsidP="003F24C0">
      <w:pPr>
        <w:pStyle w:val="ListParagraph"/>
        <w:numPr>
          <w:ilvl w:val="1"/>
          <w:numId w:val="42"/>
        </w:numPr>
        <w:spacing w:line="360" w:lineRule="auto"/>
        <w:jc w:val="both"/>
        <w:rPr>
          <w:sz w:val="24"/>
          <w:szCs w:val="24"/>
        </w:rPr>
      </w:pPr>
      <w:r w:rsidRPr="002151DC">
        <w:rPr>
          <w:sz w:val="24"/>
          <w:szCs w:val="24"/>
        </w:rPr>
        <w:t xml:space="preserve">To use all reasonable endeavours to maintain a good working relationship with the </w:t>
      </w:r>
      <w:r w:rsidR="003F24C0" w:rsidRPr="002151DC">
        <w:rPr>
          <w:sz w:val="24"/>
          <w:szCs w:val="24"/>
        </w:rPr>
        <w:t xml:space="preserve">Landlord’s </w:t>
      </w:r>
      <w:r w:rsidRPr="002151DC">
        <w:rPr>
          <w:sz w:val="24"/>
          <w:szCs w:val="24"/>
        </w:rPr>
        <w:t xml:space="preserve">appropriate </w:t>
      </w:r>
      <w:r w:rsidR="00D514F4" w:rsidRPr="002151DC">
        <w:rPr>
          <w:sz w:val="24"/>
          <w:szCs w:val="24"/>
        </w:rPr>
        <w:t>o</w:t>
      </w:r>
      <w:r w:rsidRPr="002151DC">
        <w:rPr>
          <w:sz w:val="24"/>
          <w:szCs w:val="24"/>
        </w:rPr>
        <w:t xml:space="preserve">fficers responsible for the </w:t>
      </w:r>
      <w:r w:rsidR="003F24C0" w:rsidRPr="002151DC">
        <w:rPr>
          <w:sz w:val="24"/>
          <w:szCs w:val="24"/>
        </w:rPr>
        <w:t>Property</w:t>
      </w:r>
      <w:r w:rsidRPr="002151DC">
        <w:rPr>
          <w:sz w:val="24"/>
          <w:szCs w:val="24"/>
        </w:rPr>
        <w:t xml:space="preserve"> and/or the Retained Land and to co-operate fully with </w:t>
      </w:r>
      <w:r w:rsidR="003F24C0" w:rsidRPr="002151DC">
        <w:rPr>
          <w:sz w:val="24"/>
          <w:szCs w:val="24"/>
        </w:rPr>
        <w:t>the Landlord</w:t>
      </w:r>
      <w:r w:rsidRPr="002151DC">
        <w:rPr>
          <w:sz w:val="24"/>
          <w:szCs w:val="24"/>
        </w:rPr>
        <w:t xml:space="preserve"> in relation to the operation of the Property and/or the Retained Land</w:t>
      </w:r>
    </w:p>
    <w:p w14:paraId="7E481628" w14:textId="16C442F3" w:rsidR="00456ED0" w:rsidRPr="002151DC" w:rsidRDefault="00456ED0" w:rsidP="003F24C0">
      <w:pPr>
        <w:pStyle w:val="ListParagraph"/>
        <w:numPr>
          <w:ilvl w:val="1"/>
          <w:numId w:val="42"/>
        </w:numPr>
        <w:spacing w:line="360" w:lineRule="auto"/>
        <w:jc w:val="both"/>
        <w:rPr>
          <w:sz w:val="24"/>
          <w:szCs w:val="24"/>
        </w:rPr>
      </w:pPr>
      <w:r w:rsidRPr="002151DC">
        <w:rPr>
          <w:sz w:val="24"/>
          <w:szCs w:val="24"/>
        </w:rPr>
        <w:t>Not to accept delivery of any stock whether for the Property or otherwise after 10.00 am on each day of the Term</w:t>
      </w:r>
    </w:p>
    <w:p w14:paraId="2E86F624" w14:textId="572123BA" w:rsidR="00456ED0" w:rsidRPr="002151DC" w:rsidRDefault="00456ED0" w:rsidP="003F24C0">
      <w:pPr>
        <w:pStyle w:val="ListParagraph"/>
        <w:numPr>
          <w:ilvl w:val="1"/>
          <w:numId w:val="42"/>
        </w:numPr>
        <w:spacing w:line="360" w:lineRule="auto"/>
        <w:jc w:val="both"/>
        <w:rPr>
          <w:sz w:val="24"/>
          <w:szCs w:val="24"/>
        </w:rPr>
      </w:pPr>
      <w:r w:rsidRPr="002151DC">
        <w:rPr>
          <w:sz w:val="24"/>
          <w:szCs w:val="24"/>
        </w:rPr>
        <w:t xml:space="preserve">The Tenant and the Tenant’s employees and contractors shall co-operate fully with </w:t>
      </w:r>
      <w:r w:rsidR="003F24C0" w:rsidRPr="002151DC">
        <w:rPr>
          <w:sz w:val="24"/>
          <w:szCs w:val="24"/>
        </w:rPr>
        <w:t>the Landlord</w:t>
      </w:r>
      <w:r w:rsidRPr="002151DC">
        <w:rPr>
          <w:sz w:val="24"/>
          <w:szCs w:val="24"/>
        </w:rPr>
        <w:t xml:space="preserve"> in the promotion and marketing of the </w:t>
      </w:r>
      <w:r w:rsidR="00B835D0" w:rsidRPr="002151DC">
        <w:rPr>
          <w:sz w:val="24"/>
          <w:szCs w:val="24"/>
        </w:rPr>
        <w:t>Landlord’s Neighbouring Property</w:t>
      </w:r>
      <w:r w:rsidRPr="002151DC">
        <w:rPr>
          <w:sz w:val="24"/>
          <w:szCs w:val="24"/>
        </w:rPr>
        <w:t xml:space="preserve"> and shall, when required, attend any training courses run by </w:t>
      </w:r>
      <w:r w:rsidR="003F24C0" w:rsidRPr="002151DC">
        <w:rPr>
          <w:sz w:val="24"/>
          <w:szCs w:val="24"/>
        </w:rPr>
        <w:t>the Landlord</w:t>
      </w:r>
      <w:r w:rsidRPr="002151DC">
        <w:rPr>
          <w:sz w:val="24"/>
          <w:szCs w:val="24"/>
        </w:rPr>
        <w:t xml:space="preserve"> to promote the </w:t>
      </w:r>
      <w:r w:rsidR="00B835D0" w:rsidRPr="002151DC">
        <w:rPr>
          <w:sz w:val="24"/>
          <w:szCs w:val="24"/>
        </w:rPr>
        <w:t>Landlord’s Neighbouring Property</w:t>
      </w:r>
    </w:p>
    <w:p w14:paraId="0A9D956E" w14:textId="5CEC675A" w:rsidR="00456ED0" w:rsidRPr="002151DC" w:rsidRDefault="00456ED0" w:rsidP="003F24C0">
      <w:pPr>
        <w:pStyle w:val="ListParagraph"/>
        <w:numPr>
          <w:ilvl w:val="1"/>
          <w:numId w:val="42"/>
        </w:numPr>
        <w:spacing w:line="360" w:lineRule="auto"/>
        <w:jc w:val="both"/>
        <w:rPr>
          <w:sz w:val="24"/>
          <w:szCs w:val="24"/>
        </w:rPr>
      </w:pPr>
      <w:r w:rsidRPr="002151DC">
        <w:rPr>
          <w:sz w:val="24"/>
          <w:szCs w:val="24"/>
        </w:rPr>
        <w:t xml:space="preserve">The Tenant and the Tenant’s Personnel shall within twenty-four (24) hours of becoming aware of the same notify the </w:t>
      </w:r>
      <w:r w:rsidR="003F24C0" w:rsidRPr="002151DC">
        <w:rPr>
          <w:sz w:val="24"/>
          <w:szCs w:val="24"/>
        </w:rPr>
        <w:t>Landlord’s a</w:t>
      </w:r>
      <w:r w:rsidRPr="002151DC">
        <w:rPr>
          <w:sz w:val="24"/>
          <w:szCs w:val="24"/>
        </w:rPr>
        <w:t xml:space="preserve">ppropriate Officer of any incidents or occasions of vandalism or improper or disorderly conduct on or within the </w:t>
      </w:r>
      <w:r w:rsidR="003F24C0" w:rsidRPr="002151DC">
        <w:rPr>
          <w:sz w:val="24"/>
          <w:szCs w:val="24"/>
        </w:rPr>
        <w:t>Property</w:t>
      </w:r>
    </w:p>
    <w:p w14:paraId="5A7A41F9" w14:textId="5DB7FC6B" w:rsidR="00456ED0" w:rsidRPr="002151DC" w:rsidRDefault="00456ED0" w:rsidP="003F24C0">
      <w:pPr>
        <w:pStyle w:val="ListParagraph"/>
        <w:numPr>
          <w:ilvl w:val="1"/>
          <w:numId w:val="42"/>
        </w:numPr>
        <w:spacing w:line="360" w:lineRule="auto"/>
        <w:jc w:val="both"/>
        <w:rPr>
          <w:sz w:val="24"/>
          <w:szCs w:val="24"/>
        </w:rPr>
      </w:pPr>
      <w:r w:rsidRPr="002151DC">
        <w:rPr>
          <w:sz w:val="24"/>
          <w:szCs w:val="24"/>
        </w:rPr>
        <w:t xml:space="preserve">Not to park or allow any vehicles to remain on the </w:t>
      </w:r>
      <w:r w:rsidR="00B835D0" w:rsidRPr="002151DC">
        <w:rPr>
          <w:sz w:val="24"/>
          <w:szCs w:val="24"/>
        </w:rPr>
        <w:t>Landlord’s Neighbouring Property</w:t>
      </w:r>
      <w:r w:rsidRPr="002151DC">
        <w:rPr>
          <w:sz w:val="24"/>
          <w:szCs w:val="24"/>
        </w:rPr>
        <w:t xml:space="preserve"> or any part thereof except emergency vehicles</w:t>
      </w:r>
    </w:p>
    <w:p w14:paraId="1F41E352" w14:textId="72C0E76A" w:rsidR="00456ED0" w:rsidRPr="002151DC" w:rsidRDefault="00456ED0" w:rsidP="003F24C0">
      <w:pPr>
        <w:pStyle w:val="ListParagraph"/>
        <w:numPr>
          <w:ilvl w:val="1"/>
          <w:numId w:val="42"/>
        </w:numPr>
        <w:spacing w:line="360" w:lineRule="auto"/>
        <w:jc w:val="both"/>
        <w:rPr>
          <w:sz w:val="24"/>
          <w:szCs w:val="24"/>
        </w:rPr>
      </w:pPr>
      <w:r w:rsidRPr="002151DC">
        <w:rPr>
          <w:sz w:val="24"/>
          <w:szCs w:val="24"/>
        </w:rPr>
        <w:t xml:space="preserve">To provide such risk assessments as </w:t>
      </w:r>
      <w:r w:rsidR="003F24C0" w:rsidRPr="002151DC">
        <w:rPr>
          <w:sz w:val="24"/>
          <w:szCs w:val="24"/>
        </w:rPr>
        <w:t>the Landlord</w:t>
      </w:r>
      <w:r w:rsidRPr="002151DC">
        <w:rPr>
          <w:sz w:val="24"/>
          <w:szCs w:val="24"/>
        </w:rPr>
        <w:t xml:space="preserve"> may from time to time require in respect of the carrying on by the Tenant of the Permitted Use or in relation to any matter arising pursuant to this Lease</w:t>
      </w:r>
    </w:p>
    <w:p w14:paraId="3DBA8FEA" w14:textId="0ADB043E" w:rsidR="00456ED0" w:rsidRPr="002151DC" w:rsidRDefault="00456ED0" w:rsidP="003F24C0">
      <w:pPr>
        <w:pStyle w:val="ListParagraph"/>
        <w:numPr>
          <w:ilvl w:val="1"/>
          <w:numId w:val="42"/>
        </w:numPr>
        <w:spacing w:line="360" w:lineRule="auto"/>
        <w:jc w:val="both"/>
        <w:rPr>
          <w:sz w:val="24"/>
          <w:szCs w:val="24"/>
        </w:rPr>
      </w:pPr>
      <w:r w:rsidRPr="002151DC">
        <w:rPr>
          <w:sz w:val="24"/>
          <w:szCs w:val="24"/>
        </w:rPr>
        <w:t xml:space="preserve">The Tenant will achieve a minimum food hygiene rating of 4 or above. </w:t>
      </w:r>
    </w:p>
    <w:p w14:paraId="7EDD964D" w14:textId="0A1AA859" w:rsidR="00456ED0" w:rsidRPr="002151DC" w:rsidRDefault="00456ED0" w:rsidP="00456ED0">
      <w:pPr>
        <w:pStyle w:val="Part"/>
      </w:pPr>
    </w:p>
    <w:p w14:paraId="0BAB7CB0" w14:textId="0E7E609A" w:rsidR="00A262CB" w:rsidRPr="002151DC" w:rsidRDefault="00D15384">
      <w:r w:rsidRPr="002151DC">
        <w:br w:type="page"/>
      </w:r>
    </w:p>
    <w:tbl>
      <w:tblPr>
        <w:tblStyle w:val="TableGrid"/>
        <w:tblW w:w="0" w:type="auto"/>
        <w:tblBorders>
          <w:top w:val="nil"/>
          <w:left w:val="nil"/>
          <w:bottom w:val="nil"/>
          <w:right w:val="nil"/>
          <w:insideH w:val="nil"/>
          <w:insideV w:val="nil"/>
        </w:tblBorders>
        <w:shd w:val="clear" w:color="auto" w:fill="EEECE1" w:themeFill="background2"/>
        <w:tblLook w:val="04A0" w:firstRow="1" w:lastRow="0" w:firstColumn="1" w:lastColumn="0" w:noHBand="0" w:noVBand="1"/>
      </w:tblPr>
      <w:tblGrid>
        <w:gridCol w:w="5814"/>
        <w:gridCol w:w="367"/>
        <w:gridCol w:w="2845"/>
      </w:tblGrid>
      <w:tr w:rsidR="00A262CB" w:rsidRPr="002151DC" w14:paraId="2E6CBC1B" w14:textId="77777777" w:rsidTr="00191864">
        <w:tc>
          <w:tcPr>
            <w:tcW w:w="6912" w:type="dxa"/>
            <w:shd w:val="clear" w:color="auto" w:fill="EEECE1" w:themeFill="background2"/>
          </w:tcPr>
          <w:p w14:paraId="62B54D5B" w14:textId="77777777" w:rsidR="00AB10F4" w:rsidRPr="002151DC" w:rsidRDefault="00E94B96" w:rsidP="00191864">
            <w:pPr>
              <w:pStyle w:val="Paragraph"/>
              <w:jc w:val="left"/>
            </w:pPr>
            <w:r w:rsidRPr="002151DC">
              <w:t>Executed as a Deed by affixing</w:t>
            </w:r>
          </w:p>
          <w:p w14:paraId="02D14B2A" w14:textId="77777777" w:rsidR="00E94B96" w:rsidRPr="002151DC" w:rsidRDefault="00E94B96" w:rsidP="00191864">
            <w:pPr>
              <w:pStyle w:val="Paragraph"/>
              <w:jc w:val="left"/>
            </w:pPr>
            <w:r w:rsidRPr="002151DC">
              <w:t>The Common Seal of</w:t>
            </w:r>
          </w:p>
          <w:p w14:paraId="05B47309" w14:textId="77777777" w:rsidR="00E94B96" w:rsidRPr="002151DC" w:rsidRDefault="00E94B96" w:rsidP="00191864">
            <w:pPr>
              <w:pStyle w:val="Paragraph"/>
              <w:jc w:val="left"/>
            </w:pPr>
            <w:r w:rsidRPr="002151DC">
              <w:t>NORTH SOMERSET DISTRICT COUNCIL</w:t>
            </w:r>
          </w:p>
          <w:p w14:paraId="3193CBFD" w14:textId="77777777" w:rsidR="00E94B96" w:rsidRPr="002151DC" w:rsidRDefault="00E94B96" w:rsidP="00191864">
            <w:pPr>
              <w:pStyle w:val="Paragraph"/>
              <w:jc w:val="left"/>
            </w:pPr>
            <w:r w:rsidRPr="002151DC">
              <w:t>In the presence of:</w:t>
            </w:r>
          </w:p>
          <w:p w14:paraId="0014C3DD" w14:textId="77777777" w:rsidR="00E94B96" w:rsidRPr="002151DC" w:rsidRDefault="00E94B96" w:rsidP="00191864">
            <w:pPr>
              <w:pStyle w:val="Paragraph"/>
              <w:jc w:val="left"/>
            </w:pPr>
          </w:p>
          <w:p w14:paraId="2B24EDF9" w14:textId="77777777" w:rsidR="00E94B96" w:rsidRPr="002151DC" w:rsidRDefault="00E94B96" w:rsidP="00191864">
            <w:pPr>
              <w:pStyle w:val="Paragraph"/>
              <w:jc w:val="left"/>
            </w:pPr>
            <w:r w:rsidRPr="002151DC">
              <w:t>Assistant Director Governance/</w:t>
            </w:r>
          </w:p>
          <w:p w14:paraId="7F17749E" w14:textId="77777777" w:rsidR="00E94B96" w:rsidRPr="002151DC" w:rsidRDefault="00E94B96" w:rsidP="00191864">
            <w:pPr>
              <w:pStyle w:val="Paragraph"/>
              <w:jc w:val="left"/>
            </w:pPr>
            <w:r w:rsidRPr="002151DC">
              <w:t>Solicitor of the Council</w:t>
            </w:r>
          </w:p>
          <w:p w14:paraId="0D6F8713" w14:textId="77777777" w:rsidR="00E94B96" w:rsidRPr="002151DC" w:rsidRDefault="00E94B96" w:rsidP="00191864">
            <w:pPr>
              <w:pStyle w:val="Paragraph"/>
              <w:jc w:val="left"/>
            </w:pPr>
          </w:p>
          <w:p w14:paraId="3E4AC5DF" w14:textId="05394963" w:rsidR="00E94B96" w:rsidRPr="002151DC" w:rsidRDefault="00E94B96" w:rsidP="00191864">
            <w:pPr>
              <w:pStyle w:val="Paragraph"/>
              <w:jc w:val="left"/>
            </w:pPr>
            <w:r w:rsidRPr="002151DC">
              <w:t>Name…………………………..</w:t>
            </w:r>
          </w:p>
        </w:tc>
        <w:tc>
          <w:tcPr>
            <w:tcW w:w="426" w:type="dxa"/>
            <w:shd w:val="clear" w:color="auto" w:fill="EEECE1" w:themeFill="background2"/>
          </w:tcPr>
          <w:p w14:paraId="5595BF5F" w14:textId="77777777" w:rsidR="00AB10F4" w:rsidRPr="002151DC" w:rsidRDefault="00AB10F4" w:rsidP="00191864">
            <w:pPr>
              <w:pStyle w:val="Paragraph"/>
            </w:pPr>
          </w:p>
        </w:tc>
        <w:tc>
          <w:tcPr>
            <w:tcW w:w="3345" w:type="dxa"/>
            <w:shd w:val="clear" w:color="auto" w:fill="EEECE1" w:themeFill="background2"/>
          </w:tcPr>
          <w:p w14:paraId="3C7D4FD7" w14:textId="01C0FC76" w:rsidR="00AB10F4" w:rsidRPr="002151DC" w:rsidRDefault="00AB10F4" w:rsidP="00191864">
            <w:pPr>
              <w:pStyle w:val="Paragraph"/>
              <w:jc w:val="left"/>
            </w:pPr>
          </w:p>
        </w:tc>
      </w:tr>
      <w:tr w:rsidR="00A262CB" w:rsidRPr="002151DC" w14:paraId="6CBB09C8" w14:textId="77777777" w:rsidTr="00191864">
        <w:tc>
          <w:tcPr>
            <w:tcW w:w="10683" w:type="dxa"/>
            <w:gridSpan w:val="3"/>
            <w:shd w:val="clear" w:color="auto" w:fill="EEECE1" w:themeFill="background2"/>
          </w:tcPr>
          <w:p w14:paraId="1C7918D9" w14:textId="63A1F5C2" w:rsidR="00AB10F4" w:rsidRPr="002151DC" w:rsidRDefault="00AB10F4" w:rsidP="00191864">
            <w:pPr>
              <w:pStyle w:val="Paragraph"/>
            </w:pPr>
          </w:p>
        </w:tc>
      </w:tr>
      <w:tr w:rsidR="00A262CB" w:rsidRPr="002151DC" w14:paraId="1FCA3E7B" w14:textId="77777777" w:rsidTr="00191864">
        <w:tc>
          <w:tcPr>
            <w:tcW w:w="6912" w:type="dxa"/>
            <w:shd w:val="clear" w:color="auto" w:fill="EEECE1" w:themeFill="background2"/>
          </w:tcPr>
          <w:p w14:paraId="5E732C66" w14:textId="4DD2B225" w:rsidR="00AB10F4" w:rsidRPr="002151DC" w:rsidRDefault="00AB10F4" w:rsidP="00191864">
            <w:pPr>
              <w:pStyle w:val="Paragraph"/>
              <w:jc w:val="left"/>
            </w:pPr>
          </w:p>
        </w:tc>
        <w:tc>
          <w:tcPr>
            <w:tcW w:w="426" w:type="dxa"/>
            <w:shd w:val="clear" w:color="auto" w:fill="EEECE1" w:themeFill="background2"/>
          </w:tcPr>
          <w:p w14:paraId="037B30E1" w14:textId="77777777" w:rsidR="00AB10F4" w:rsidRPr="002151DC" w:rsidRDefault="00AB10F4" w:rsidP="00191864">
            <w:pPr>
              <w:pStyle w:val="Paragraph"/>
            </w:pPr>
          </w:p>
        </w:tc>
        <w:tc>
          <w:tcPr>
            <w:tcW w:w="3345" w:type="dxa"/>
            <w:shd w:val="clear" w:color="auto" w:fill="EEECE1" w:themeFill="background2"/>
          </w:tcPr>
          <w:p w14:paraId="786041D3" w14:textId="575E0AD7" w:rsidR="00AB10F4" w:rsidRPr="002151DC" w:rsidRDefault="00AB10F4" w:rsidP="00191864">
            <w:pPr>
              <w:pStyle w:val="Paragraph"/>
            </w:pPr>
          </w:p>
        </w:tc>
      </w:tr>
      <w:tr w:rsidR="00A262CB" w:rsidRPr="002151DC" w14:paraId="1CD974BD" w14:textId="77777777" w:rsidTr="00191864">
        <w:tc>
          <w:tcPr>
            <w:tcW w:w="10683" w:type="dxa"/>
            <w:gridSpan w:val="3"/>
            <w:shd w:val="clear" w:color="auto" w:fill="EEECE1" w:themeFill="background2"/>
          </w:tcPr>
          <w:p w14:paraId="2CCBADDB" w14:textId="27091FB1" w:rsidR="00AB10F4" w:rsidRPr="002151DC" w:rsidRDefault="00AB10F4" w:rsidP="00191864">
            <w:pPr>
              <w:pStyle w:val="Paragraph"/>
              <w:jc w:val="left"/>
            </w:pPr>
          </w:p>
        </w:tc>
      </w:tr>
      <w:tr w:rsidR="00A262CB" w:rsidRPr="002151DC" w14:paraId="57609B1E" w14:textId="77777777" w:rsidTr="00191864">
        <w:tc>
          <w:tcPr>
            <w:tcW w:w="6912" w:type="dxa"/>
            <w:shd w:val="clear" w:color="auto" w:fill="EEECE1" w:themeFill="background2"/>
          </w:tcPr>
          <w:p w14:paraId="189E9BDB" w14:textId="512E4A76" w:rsidR="00AB10F4" w:rsidRPr="002151DC" w:rsidRDefault="00AB10F4" w:rsidP="00191864">
            <w:pPr>
              <w:pStyle w:val="Paragraph"/>
              <w:jc w:val="left"/>
            </w:pPr>
          </w:p>
        </w:tc>
        <w:tc>
          <w:tcPr>
            <w:tcW w:w="426" w:type="dxa"/>
            <w:shd w:val="clear" w:color="auto" w:fill="EEECE1" w:themeFill="background2"/>
          </w:tcPr>
          <w:p w14:paraId="17CDCFFE" w14:textId="77777777" w:rsidR="00AB10F4" w:rsidRPr="002151DC" w:rsidRDefault="00AB10F4" w:rsidP="00191864">
            <w:pPr>
              <w:pStyle w:val="Paragraph"/>
              <w:jc w:val="left"/>
            </w:pPr>
          </w:p>
        </w:tc>
        <w:tc>
          <w:tcPr>
            <w:tcW w:w="3345" w:type="dxa"/>
            <w:shd w:val="clear" w:color="auto" w:fill="EEECE1" w:themeFill="background2"/>
          </w:tcPr>
          <w:p w14:paraId="182B7CD4" w14:textId="24119282" w:rsidR="00AB10F4" w:rsidRPr="002151DC" w:rsidRDefault="00AB10F4" w:rsidP="00191864">
            <w:pPr>
              <w:pStyle w:val="Paragraph"/>
              <w:jc w:val="left"/>
            </w:pPr>
          </w:p>
        </w:tc>
      </w:tr>
      <w:tr w:rsidR="00A262CB" w:rsidRPr="002151DC" w14:paraId="6439CED0" w14:textId="77777777" w:rsidTr="00191864">
        <w:tc>
          <w:tcPr>
            <w:tcW w:w="6912" w:type="dxa"/>
            <w:shd w:val="clear" w:color="auto" w:fill="EEECE1" w:themeFill="background2"/>
          </w:tcPr>
          <w:p w14:paraId="302BC064" w14:textId="77777777" w:rsidR="00AB10F4" w:rsidRPr="002151DC" w:rsidRDefault="00D15384" w:rsidP="00191864">
            <w:pPr>
              <w:pStyle w:val="Paragraph"/>
              <w:jc w:val="left"/>
            </w:pPr>
            <w:r w:rsidRPr="002151DC">
              <w:t xml:space="preserve">Signed as a deed by  [NAME OF </w:t>
            </w:r>
            <w:r w:rsidRPr="002151DC">
              <w:rPr>
                <w:b/>
              </w:rPr>
              <w:t>Tenant</w:t>
            </w:r>
            <w:r w:rsidRPr="002151DC">
              <w:t>] in the presence of:</w:t>
            </w:r>
          </w:p>
          <w:p w14:paraId="198084C9" w14:textId="77777777" w:rsidR="00AB10F4" w:rsidRPr="002151DC" w:rsidRDefault="00D15384" w:rsidP="00191864">
            <w:pPr>
              <w:pStyle w:val="Paragraph"/>
              <w:jc w:val="left"/>
            </w:pPr>
            <w:r w:rsidRPr="002151DC">
              <w:t>…………………….</w:t>
            </w:r>
          </w:p>
          <w:p w14:paraId="7272DF4B" w14:textId="77777777" w:rsidR="00AB10F4" w:rsidRPr="002151DC" w:rsidRDefault="00D15384" w:rsidP="00191864">
            <w:pPr>
              <w:pStyle w:val="Paragraph"/>
              <w:jc w:val="left"/>
            </w:pPr>
            <w:r w:rsidRPr="002151DC">
              <w:t>[SIGNATURE OF WITNESS]</w:t>
            </w:r>
          </w:p>
          <w:p w14:paraId="3BED3D01" w14:textId="77777777" w:rsidR="00AB10F4" w:rsidRPr="002151DC" w:rsidRDefault="00D15384" w:rsidP="00191864">
            <w:pPr>
              <w:pStyle w:val="Paragraph"/>
              <w:jc w:val="left"/>
            </w:pPr>
            <w:r w:rsidRPr="002151DC">
              <w:t>[NAME, ADDRESS [AND OCCUPATION] OF WITNESS]</w:t>
            </w:r>
          </w:p>
        </w:tc>
        <w:tc>
          <w:tcPr>
            <w:tcW w:w="426" w:type="dxa"/>
            <w:shd w:val="clear" w:color="auto" w:fill="EEECE1" w:themeFill="background2"/>
          </w:tcPr>
          <w:p w14:paraId="174A137A" w14:textId="77777777" w:rsidR="00AB10F4" w:rsidRPr="002151DC" w:rsidRDefault="00AB10F4" w:rsidP="00191864">
            <w:pPr>
              <w:pStyle w:val="Paragraph"/>
            </w:pPr>
          </w:p>
        </w:tc>
        <w:tc>
          <w:tcPr>
            <w:tcW w:w="3345" w:type="dxa"/>
            <w:shd w:val="clear" w:color="auto" w:fill="EEECE1" w:themeFill="background2"/>
          </w:tcPr>
          <w:p w14:paraId="0FD9E712" w14:textId="77777777" w:rsidR="00AB10F4" w:rsidRPr="002151DC" w:rsidRDefault="00D15384" w:rsidP="00191864">
            <w:pPr>
              <w:pStyle w:val="Paragraph"/>
              <w:jc w:val="left"/>
            </w:pPr>
            <w:r w:rsidRPr="002151DC">
              <w:t>……………….</w:t>
            </w:r>
          </w:p>
          <w:p w14:paraId="35825669" w14:textId="77777777" w:rsidR="00AB10F4" w:rsidRPr="002151DC" w:rsidRDefault="00D15384" w:rsidP="00191864">
            <w:pPr>
              <w:pStyle w:val="Paragraph"/>
              <w:jc w:val="left"/>
            </w:pPr>
            <w:r w:rsidRPr="002151DC">
              <w:t xml:space="preserve">[SIGNATURE OF </w:t>
            </w:r>
            <w:r w:rsidRPr="002151DC">
              <w:rPr>
                <w:b/>
              </w:rPr>
              <w:t>Tenant</w:t>
            </w:r>
            <w:r w:rsidRPr="002151DC">
              <w:t>]</w:t>
            </w:r>
          </w:p>
        </w:tc>
      </w:tr>
      <w:tr w:rsidR="00A262CB" w:rsidRPr="002151DC" w14:paraId="14C67F48" w14:textId="77777777" w:rsidTr="00191864">
        <w:tc>
          <w:tcPr>
            <w:tcW w:w="10683" w:type="dxa"/>
            <w:gridSpan w:val="3"/>
            <w:shd w:val="clear" w:color="auto" w:fill="EEECE1" w:themeFill="background2"/>
          </w:tcPr>
          <w:p w14:paraId="18BFE525" w14:textId="77777777" w:rsidR="00AB10F4" w:rsidRPr="002151DC" w:rsidRDefault="00D15384" w:rsidP="00191864">
            <w:pPr>
              <w:pStyle w:val="Paragraph"/>
            </w:pPr>
            <w:r w:rsidRPr="002151DC">
              <w:t>OR</w:t>
            </w:r>
          </w:p>
        </w:tc>
      </w:tr>
      <w:tr w:rsidR="00A262CB" w:rsidRPr="002151DC" w14:paraId="6ED23FE1" w14:textId="77777777" w:rsidTr="00191864">
        <w:tc>
          <w:tcPr>
            <w:tcW w:w="6912" w:type="dxa"/>
            <w:shd w:val="clear" w:color="auto" w:fill="EEECE1" w:themeFill="background2"/>
          </w:tcPr>
          <w:p w14:paraId="1E0DA189" w14:textId="77777777" w:rsidR="00AB10F4" w:rsidRPr="002151DC" w:rsidRDefault="00D15384" w:rsidP="00191864">
            <w:pPr>
              <w:pStyle w:val="Paragraph"/>
              <w:jc w:val="left"/>
            </w:pPr>
            <w:r w:rsidRPr="002151DC">
              <w:t>Executed as deed by [NAME OF</w:t>
            </w:r>
            <w:r w:rsidRPr="002151DC">
              <w:rPr>
                <w:b/>
              </w:rPr>
              <w:t xml:space="preserve"> Tenant</w:t>
            </w:r>
            <w:r w:rsidRPr="002151DC">
              <w:t>] acting by [NAME OF FIRST DIRECTOR], a director, and [NAME OF SECOND DIRECTOR/SECRETARY], [a director OR its secretary]</w:t>
            </w:r>
          </w:p>
        </w:tc>
        <w:tc>
          <w:tcPr>
            <w:tcW w:w="426" w:type="dxa"/>
            <w:shd w:val="clear" w:color="auto" w:fill="EEECE1" w:themeFill="background2"/>
          </w:tcPr>
          <w:p w14:paraId="0BFAB6FA" w14:textId="77777777" w:rsidR="00AB10F4" w:rsidRPr="002151DC" w:rsidRDefault="00AB10F4" w:rsidP="00191864">
            <w:pPr>
              <w:pStyle w:val="Paragraph"/>
            </w:pPr>
          </w:p>
        </w:tc>
        <w:tc>
          <w:tcPr>
            <w:tcW w:w="3345" w:type="dxa"/>
            <w:shd w:val="clear" w:color="auto" w:fill="EEECE1" w:themeFill="background2"/>
          </w:tcPr>
          <w:p w14:paraId="2C4A3CC2" w14:textId="77777777" w:rsidR="00AB10F4" w:rsidRPr="002151DC" w:rsidRDefault="00D15384" w:rsidP="00191864">
            <w:pPr>
              <w:pStyle w:val="Paragraph"/>
              <w:jc w:val="left"/>
            </w:pPr>
            <w:r w:rsidRPr="002151DC">
              <w:t>………………</w:t>
            </w:r>
          </w:p>
          <w:p w14:paraId="3709B133" w14:textId="77777777" w:rsidR="00AB10F4" w:rsidRPr="002151DC" w:rsidRDefault="00D15384" w:rsidP="00191864">
            <w:pPr>
              <w:pStyle w:val="Paragraph"/>
              <w:jc w:val="left"/>
            </w:pPr>
            <w:r w:rsidRPr="002151DC">
              <w:t>[SIGNATURE OF FIRST DIRECTOR]</w:t>
            </w:r>
          </w:p>
          <w:p w14:paraId="09DFB963" w14:textId="77777777" w:rsidR="00AB10F4" w:rsidRPr="002151DC" w:rsidRDefault="00D15384" w:rsidP="00191864">
            <w:pPr>
              <w:pStyle w:val="Paragraph"/>
              <w:jc w:val="left"/>
            </w:pPr>
            <w:r w:rsidRPr="002151DC">
              <w:t>Director</w:t>
            </w:r>
          </w:p>
          <w:p w14:paraId="66D7C5DB" w14:textId="77777777" w:rsidR="00AB10F4" w:rsidRPr="002151DC" w:rsidRDefault="00D15384" w:rsidP="00191864">
            <w:pPr>
              <w:pStyle w:val="Paragraph"/>
              <w:jc w:val="left"/>
            </w:pPr>
            <w:r w:rsidRPr="002151DC">
              <w:t>………………</w:t>
            </w:r>
          </w:p>
          <w:p w14:paraId="7ECE59EA" w14:textId="77777777" w:rsidR="00AB10F4" w:rsidRPr="002151DC" w:rsidRDefault="00D15384" w:rsidP="00191864">
            <w:pPr>
              <w:pStyle w:val="Paragraph"/>
              <w:jc w:val="left"/>
            </w:pPr>
            <w:r w:rsidRPr="002151DC">
              <w:t>[SIGNATURE OF SECOND DIRECTOR OR SECRETARY]</w:t>
            </w:r>
          </w:p>
          <w:p w14:paraId="4D5C73C6" w14:textId="77777777" w:rsidR="00AB10F4" w:rsidRPr="002151DC" w:rsidRDefault="00D15384" w:rsidP="00191864">
            <w:pPr>
              <w:pStyle w:val="Paragraph"/>
            </w:pPr>
            <w:r w:rsidRPr="002151DC">
              <w:t>Director OR Secretary</w:t>
            </w:r>
          </w:p>
        </w:tc>
      </w:tr>
      <w:tr w:rsidR="00A262CB" w:rsidRPr="002151DC" w14:paraId="244C1F82" w14:textId="77777777" w:rsidTr="00191864">
        <w:tc>
          <w:tcPr>
            <w:tcW w:w="10683" w:type="dxa"/>
            <w:gridSpan w:val="3"/>
            <w:shd w:val="clear" w:color="auto" w:fill="EEECE1" w:themeFill="background2"/>
          </w:tcPr>
          <w:p w14:paraId="12E9897C" w14:textId="77777777" w:rsidR="00AB10F4" w:rsidRPr="002151DC" w:rsidRDefault="00D15384" w:rsidP="00191864">
            <w:pPr>
              <w:pStyle w:val="Paragraph"/>
              <w:jc w:val="left"/>
            </w:pPr>
            <w:r w:rsidRPr="002151DC">
              <w:t>OR</w:t>
            </w:r>
          </w:p>
        </w:tc>
      </w:tr>
      <w:tr w:rsidR="00A262CB" w:rsidRPr="002151DC" w14:paraId="433B0893" w14:textId="77777777" w:rsidTr="00191864">
        <w:tc>
          <w:tcPr>
            <w:tcW w:w="6912" w:type="dxa"/>
            <w:shd w:val="clear" w:color="auto" w:fill="EEECE1" w:themeFill="background2"/>
          </w:tcPr>
          <w:p w14:paraId="17618051" w14:textId="77777777" w:rsidR="00AB10F4" w:rsidRPr="002151DC" w:rsidRDefault="00D15384" w:rsidP="00191864">
            <w:pPr>
              <w:pStyle w:val="Paragraph"/>
              <w:jc w:val="left"/>
            </w:pPr>
            <w:r w:rsidRPr="002151DC">
              <w:t xml:space="preserve">Executed as deed by [NAME OF </w:t>
            </w:r>
            <w:r w:rsidRPr="002151DC">
              <w:rPr>
                <w:b/>
              </w:rPr>
              <w:t>Tenant</w:t>
            </w:r>
            <w:r w:rsidRPr="002151DC">
              <w:t>] acting by [NAME OF DIRECTOR] a director, in the presence of:</w:t>
            </w:r>
          </w:p>
          <w:p w14:paraId="12845ED9" w14:textId="77777777" w:rsidR="00AB10F4" w:rsidRPr="002151DC" w:rsidRDefault="00D15384" w:rsidP="00191864">
            <w:pPr>
              <w:pStyle w:val="Paragraph"/>
              <w:jc w:val="left"/>
            </w:pPr>
            <w:r w:rsidRPr="002151DC">
              <w:t>……………………</w:t>
            </w:r>
          </w:p>
          <w:p w14:paraId="7B375FE1" w14:textId="77777777" w:rsidR="00AB10F4" w:rsidRPr="002151DC" w:rsidRDefault="00D15384" w:rsidP="00191864">
            <w:pPr>
              <w:pStyle w:val="Paragraph"/>
              <w:jc w:val="left"/>
            </w:pPr>
            <w:r w:rsidRPr="002151DC">
              <w:t>[SIGNATURE OF WITNESS]</w:t>
            </w:r>
          </w:p>
          <w:p w14:paraId="16662BA8" w14:textId="77777777" w:rsidR="00AB10F4" w:rsidRPr="002151DC" w:rsidRDefault="00D15384" w:rsidP="00191864">
            <w:pPr>
              <w:pStyle w:val="Paragraph"/>
              <w:jc w:val="left"/>
            </w:pPr>
            <w:r w:rsidRPr="002151DC">
              <w:t>[NAME, ADDRESS [AND OCCUPATION] OF WITNESS]</w:t>
            </w:r>
          </w:p>
        </w:tc>
        <w:tc>
          <w:tcPr>
            <w:tcW w:w="426" w:type="dxa"/>
            <w:shd w:val="clear" w:color="auto" w:fill="EEECE1" w:themeFill="background2"/>
          </w:tcPr>
          <w:p w14:paraId="68A59BAE" w14:textId="77777777" w:rsidR="00AB10F4" w:rsidRPr="002151DC" w:rsidRDefault="00AB10F4" w:rsidP="00191864">
            <w:pPr>
              <w:pStyle w:val="Paragraph"/>
              <w:jc w:val="left"/>
            </w:pPr>
          </w:p>
        </w:tc>
        <w:tc>
          <w:tcPr>
            <w:tcW w:w="3345" w:type="dxa"/>
            <w:shd w:val="clear" w:color="auto" w:fill="EEECE1" w:themeFill="background2"/>
          </w:tcPr>
          <w:p w14:paraId="34523F46" w14:textId="77777777" w:rsidR="00AB10F4" w:rsidRPr="002151DC" w:rsidRDefault="00D15384" w:rsidP="00191864">
            <w:pPr>
              <w:pStyle w:val="Paragraph"/>
              <w:jc w:val="left"/>
            </w:pPr>
            <w:r w:rsidRPr="002151DC">
              <w:t>……………….</w:t>
            </w:r>
          </w:p>
          <w:p w14:paraId="52522AD5" w14:textId="77777777" w:rsidR="00AB10F4" w:rsidRPr="002151DC" w:rsidRDefault="00D15384" w:rsidP="00191864">
            <w:pPr>
              <w:pStyle w:val="Paragraph"/>
              <w:jc w:val="left"/>
            </w:pPr>
            <w:r w:rsidRPr="002151DC">
              <w:t>[SIGNATURE OF DIRECTOR]</w:t>
            </w:r>
          </w:p>
          <w:p w14:paraId="35421561" w14:textId="77777777" w:rsidR="00AB10F4" w:rsidRPr="002151DC" w:rsidRDefault="00D15384" w:rsidP="00191864">
            <w:pPr>
              <w:pStyle w:val="Paragraph"/>
              <w:jc w:val="left"/>
            </w:pPr>
            <w:r w:rsidRPr="002151DC">
              <w:t>Director</w:t>
            </w:r>
          </w:p>
        </w:tc>
      </w:tr>
    </w:tbl>
    <w:p w14:paraId="4AC4BD2D" w14:textId="77777777" w:rsidR="00AB10F4" w:rsidRPr="002151DC" w:rsidRDefault="00D15384" w:rsidP="00E45614">
      <w:pPr>
        <w:pStyle w:val="Annex"/>
        <w:pageBreakBefore/>
        <w:ind w:left="720" w:hanging="360"/>
        <w:rPr>
          <w:lang w:val="en-US"/>
        </w:rPr>
      </w:pPr>
      <w:bookmarkStart w:id="767" w:name="a846001"/>
      <w:bookmarkStart w:id="768" w:name="_Toc158198025"/>
      <w:r w:rsidRPr="002151DC">
        <w:rPr>
          <w:lang w:val="en-US"/>
        </w:rPr>
        <w:t>Property Plan</w:t>
      </w:r>
      <w:bookmarkEnd w:id="767"/>
      <w:bookmarkEnd w:id="768"/>
    </w:p>
    <w:p w14:paraId="095CF3D6" w14:textId="6A4FA0D8" w:rsidR="003437CD" w:rsidRPr="002151DC" w:rsidRDefault="003437CD" w:rsidP="003437CD">
      <w:pPr>
        <w:pStyle w:val="Annex"/>
        <w:pageBreakBefore/>
        <w:ind w:left="720" w:hanging="360"/>
        <w:rPr>
          <w:lang w:val="en-US"/>
        </w:rPr>
      </w:pPr>
      <w:bookmarkStart w:id="769" w:name="_Toc158198026"/>
      <w:r w:rsidRPr="002151DC">
        <w:rPr>
          <w:lang w:val="en-US"/>
        </w:rPr>
        <w:t>Landlord’s Notice</w:t>
      </w:r>
      <w:bookmarkEnd w:id="769"/>
    </w:p>
    <w:p w14:paraId="76DE19E2" w14:textId="68D122C0" w:rsidR="003437CD" w:rsidRPr="002151DC" w:rsidRDefault="003437CD" w:rsidP="003437CD">
      <w:pPr>
        <w:pStyle w:val="Annex"/>
        <w:pageBreakBefore/>
        <w:ind w:left="720" w:hanging="360"/>
        <w:rPr>
          <w:lang w:val="en-US"/>
        </w:rPr>
      </w:pPr>
      <w:bookmarkStart w:id="770" w:name="_Toc158198027"/>
      <w:r w:rsidRPr="002151DC">
        <w:rPr>
          <w:lang w:val="en-US"/>
        </w:rPr>
        <w:t>Tenant’s [Statutory] Declaration</w:t>
      </w:r>
      <w:bookmarkEnd w:id="770"/>
    </w:p>
    <w:p w14:paraId="76550F87" w14:textId="1C1BC6BA" w:rsidR="003437CD" w:rsidRPr="002151DC" w:rsidRDefault="003437CD" w:rsidP="003437CD">
      <w:pPr>
        <w:pStyle w:val="Annex"/>
        <w:pageBreakBefore/>
        <w:ind w:left="720" w:hanging="360"/>
        <w:rPr>
          <w:lang w:val="en-US"/>
        </w:rPr>
      </w:pPr>
      <w:bookmarkStart w:id="771" w:name="_Toc158198028"/>
      <w:proofErr w:type="spellStart"/>
      <w:r w:rsidRPr="002151DC">
        <w:rPr>
          <w:lang w:val="en-US"/>
        </w:rPr>
        <w:t>Licence</w:t>
      </w:r>
      <w:proofErr w:type="spellEnd"/>
      <w:r w:rsidRPr="002151DC">
        <w:rPr>
          <w:lang w:val="en-US"/>
        </w:rPr>
        <w:t xml:space="preserve"> for Works</w:t>
      </w:r>
      <w:bookmarkEnd w:id="771"/>
    </w:p>
    <w:p w14:paraId="01535E4B" w14:textId="77777777" w:rsidR="003437CD" w:rsidRPr="002151DC" w:rsidRDefault="003437CD" w:rsidP="003437CD">
      <w:pPr>
        <w:pStyle w:val="Paragraph"/>
        <w:rPr>
          <w:lang w:val="en-US"/>
        </w:rPr>
      </w:pPr>
    </w:p>
    <w:p w14:paraId="08BC104E" w14:textId="3C211362" w:rsidR="00641619" w:rsidRPr="002151DC" w:rsidRDefault="005C7059" w:rsidP="00641619">
      <w:pPr>
        <w:pStyle w:val="Annex"/>
        <w:pageBreakBefore/>
        <w:ind w:left="720" w:hanging="360"/>
        <w:jc w:val="center"/>
        <w:rPr>
          <w:lang w:val="en-US"/>
        </w:rPr>
      </w:pPr>
      <w:bookmarkStart w:id="772" w:name="_Toc158198029"/>
      <w:r w:rsidRPr="002151DC">
        <w:rPr>
          <w:lang w:val="en-US"/>
        </w:rPr>
        <w:t>B</w:t>
      </w:r>
      <w:r w:rsidR="00641619" w:rsidRPr="002151DC">
        <w:rPr>
          <w:lang w:val="en-US"/>
        </w:rPr>
        <w:t>reak Notice</w:t>
      </w:r>
      <w:bookmarkEnd w:id="772"/>
    </w:p>
    <w:p w14:paraId="31CA34DD" w14:textId="77777777" w:rsidR="00641619" w:rsidRPr="002151DC" w:rsidRDefault="00641619" w:rsidP="00641619">
      <w:pPr>
        <w:pStyle w:val="Paragraph"/>
        <w:rPr>
          <w:lang w:val="en-US"/>
        </w:rPr>
      </w:pPr>
    </w:p>
    <w:p w14:paraId="64B6E6A6" w14:textId="77777777" w:rsidR="00641619" w:rsidRPr="002151DC" w:rsidRDefault="00641619" w:rsidP="00641619">
      <w:pPr>
        <w:pStyle w:val="NormalSpaced"/>
        <w:rPr>
          <w:rFonts w:ascii="Arial" w:hAnsi="Arial" w:cs="Arial"/>
        </w:rPr>
      </w:pPr>
      <w:bookmarkStart w:id="773" w:name="main"/>
      <w:r w:rsidRPr="002151DC">
        <w:rPr>
          <w:rFonts w:ascii="Arial" w:hAnsi="Arial" w:cs="Arial"/>
        </w:rPr>
        <w:t>To: [</w:t>
      </w:r>
      <w:r w:rsidRPr="002151DC">
        <w:rPr>
          <w:rFonts w:ascii="Arial" w:hAnsi="Arial" w:cs="Arial"/>
          <w:highlight w:val="yellow"/>
        </w:rPr>
        <w:t>INSERT NAME OF TENANT] of [INSERT ADDRESS OR REGISTERED OFFICE DETAILS AS APPROPRIATE</w:t>
      </w:r>
      <w:r w:rsidRPr="002151DC">
        <w:rPr>
          <w:rFonts w:ascii="Arial" w:hAnsi="Arial" w:cs="Arial"/>
        </w:rPr>
        <w:t>] (</w:t>
      </w:r>
      <w:r w:rsidRPr="002151DC">
        <w:rPr>
          <w:rFonts w:ascii="Arial" w:hAnsi="Arial" w:cs="Arial"/>
          <w:b/>
        </w:rPr>
        <w:t>Tenant</w:t>
      </w:r>
      <w:r w:rsidRPr="002151DC">
        <w:rPr>
          <w:rFonts w:ascii="Arial" w:hAnsi="Arial" w:cs="Arial"/>
        </w:rPr>
        <w:t>)</w:t>
      </w:r>
    </w:p>
    <w:p w14:paraId="57BB5FF8" w14:textId="5699260F" w:rsidR="00641619" w:rsidRPr="002151DC" w:rsidRDefault="00641619" w:rsidP="00641619">
      <w:pPr>
        <w:pStyle w:val="NormalSpaced"/>
        <w:rPr>
          <w:rFonts w:ascii="Arial" w:hAnsi="Arial" w:cs="Arial"/>
        </w:rPr>
      </w:pPr>
      <w:r w:rsidRPr="002151DC">
        <w:rPr>
          <w:rFonts w:ascii="Arial" w:hAnsi="Arial" w:cs="Arial"/>
        </w:rPr>
        <w:t xml:space="preserve">From: NORTH SOMERSET DISTRICT COUNCIL of Town Hall, </w:t>
      </w:r>
      <w:proofErr w:type="spellStart"/>
      <w:r w:rsidRPr="002151DC">
        <w:rPr>
          <w:rFonts w:ascii="Arial" w:hAnsi="Arial" w:cs="Arial"/>
        </w:rPr>
        <w:t>Weston-super-Mare</w:t>
      </w:r>
      <w:proofErr w:type="spellEnd"/>
      <w:r w:rsidRPr="002151DC">
        <w:rPr>
          <w:rFonts w:ascii="Arial" w:hAnsi="Arial" w:cs="Arial"/>
        </w:rPr>
        <w:t>, Somerset, BS23 1UJ (</w:t>
      </w:r>
      <w:r w:rsidRPr="002151DC">
        <w:rPr>
          <w:rFonts w:ascii="Arial" w:hAnsi="Arial" w:cs="Arial"/>
          <w:b/>
        </w:rPr>
        <w:t>Landlord</w:t>
      </w:r>
      <w:r w:rsidRPr="002151DC">
        <w:rPr>
          <w:rFonts w:ascii="Arial" w:hAnsi="Arial" w:cs="Arial"/>
        </w:rPr>
        <w:t>)</w:t>
      </w:r>
    </w:p>
    <w:p w14:paraId="4A5D9BFD" w14:textId="4CAAD24A" w:rsidR="00641619" w:rsidRPr="002151DC" w:rsidRDefault="00641619" w:rsidP="00641619">
      <w:pPr>
        <w:pStyle w:val="NormalSpaced"/>
        <w:rPr>
          <w:rFonts w:ascii="Arial" w:hAnsi="Arial" w:cs="Arial"/>
        </w:rPr>
      </w:pPr>
      <w:r w:rsidRPr="002151DC">
        <w:rPr>
          <w:rFonts w:ascii="Arial" w:hAnsi="Arial" w:cs="Arial"/>
        </w:rPr>
        <w:t>P</w:t>
      </w:r>
      <w:r w:rsidR="009D7A82" w:rsidRPr="002151DC">
        <w:rPr>
          <w:rFonts w:ascii="Arial" w:hAnsi="Arial" w:cs="Arial"/>
        </w:rPr>
        <w:t>roperty</w:t>
      </w:r>
      <w:r w:rsidRPr="002151DC">
        <w:rPr>
          <w:rFonts w:ascii="Arial" w:hAnsi="Arial" w:cs="Arial"/>
        </w:rPr>
        <w:t xml:space="preserve">: the former Victorian Café, Marine Parade, </w:t>
      </w:r>
      <w:proofErr w:type="spellStart"/>
      <w:r w:rsidRPr="002151DC">
        <w:rPr>
          <w:rFonts w:ascii="Arial" w:hAnsi="Arial" w:cs="Arial"/>
        </w:rPr>
        <w:t>Weston-super-Mare</w:t>
      </w:r>
      <w:proofErr w:type="spellEnd"/>
      <w:r w:rsidRPr="002151DC">
        <w:rPr>
          <w:rFonts w:ascii="Arial" w:hAnsi="Arial" w:cs="Arial"/>
        </w:rPr>
        <w:t>, Somerset as demised by the lease dated [</w:t>
      </w:r>
      <w:r w:rsidRPr="002151DC">
        <w:rPr>
          <w:rFonts w:ascii="Arial" w:hAnsi="Arial" w:cs="Arial"/>
          <w:highlight w:val="yellow"/>
        </w:rPr>
        <w:t>INSERT DATE OF LEASE</w:t>
      </w:r>
      <w:r w:rsidRPr="002151DC">
        <w:rPr>
          <w:rFonts w:ascii="Arial" w:hAnsi="Arial" w:cs="Arial"/>
        </w:rPr>
        <w:t>] made between North Somerset District Council (1) and [Tenant] (2) (</w:t>
      </w:r>
      <w:r w:rsidRPr="002151DC">
        <w:rPr>
          <w:rFonts w:ascii="Arial" w:hAnsi="Arial" w:cs="Arial"/>
          <w:b/>
        </w:rPr>
        <w:t>Lease</w:t>
      </w:r>
      <w:r w:rsidRPr="002151DC">
        <w:rPr>
          <w:rFonts w:ascii="Arial" w:hAnsi="Arial" w:cs="Arial"/>
        </w:rPr>
        <w:t>)</w:t>
      </w:r>
    </w:p>
    <w:p w14:paraId="04360C29" w14:textId="2701D99D" w:rsidR="00641619" w:rsidRPr="002151DC" w:rsidRDefault="00641619" w:rsidP="00641619">
      <w:pPr>
        <w:pStyle w:val="NormalSpaced"/>
        <w:rPr>
          <w:rFonts w:ascii="Arial" w:hAnsi="Arial" w:cs="Arial"/>
        </w:rPr>
      </w:pPr>
      <w:r w:rsidRPr="002151DC">
        <w:rPr>
          <w:rFonts w:ascii="Arial" w:hAnsi="Arial" w:cs="Arial"/>
        </w:rPr>
        <w:t xml:space="preserve">I/WE NORTH SOMERSET DISTRICT COUNCIL </w:t>
      </w:r>
      <w:r w:rsidRPr="002151DC">
        <w:rPr>
          <w:rFonts w:ascii="Arial" w:hAnsi="Arial" w:cs="Arial"/>
          <w:b/>
        </w:rPr>
        <w:t>OR</w:t>
      </w:r>
      <w:r w:rsidRPr="002151DC">
        <w:rPr>
          <w:rFonts w:ascii="Arial" w:hAnsi="Arial" w:cs="Arial"/>
        </w:rPr>
        <w:t xml:space="preserve"> [INSERT NAME AND ADDRESS OF SOLICITORS SERVING NOTICE ON BEHALF OF THE LANDLORD] for and on behalf of the Landlord] </w:t>
      </w:r>
      <w:r w:rsidRPr="002151DC">
        <w:rPr>
          <w:rFonts w:ascii="Arial" w:hAnsi="Arial" w:cs="Arial"/>
          <w:b/>
        </w:rPr>
        <w:t>GIVE YOU NOTICE</w:t>
      </w:r>
      <w:r w:rsidRPr="002151DC">
        <w:rPr>
          <w:rFonts w:ascii="Arial" w:hAnsi="Arial" w:cs="Arial"/>
        </w:rPr>
        <w:t xml:space="preserve"> that we/ the Landlord will terminate the term of the lease on [INSERT BREAK DATE] in accordance with clause [INSERT NUMBER OF THE BREAK CLAUSE IN THE LEASE] of the Lease so that the Lease will determine on that date.</w:t>
      </w:r>
    </w:p>
    <w:p w14:paraId="287D2CCE" w14:textId="77777777" w:rsidR="00641619" w:rsidRPr="002151DC" w:rsidRDefault="00641619" w:rsidP="00641619">
      <w:pPr>
        <w:pStyle w:val="NormalSpaced"/>
        <w:rPr>
          <w:rFonts w:ascii="Arial" w:hAnsi="Arial" w:cs="Arial"/>
        </w:rPr>
      </w:pPr>
      <w:r w:rsidRPr="002151DC">
        <w:rPr>
          <w:rFonts w:ascii="Arial" w:hAnsi="Arial" w:cs="Arial"/>
        </w:rPr>
        <w:t> </w:t>
      </w:r>
    </w:p>
    <w:p w14:paraId="652C9F3E" w14:textId="77777777" w:rsidR="00641619" w:rsidRPr="002151DC" w:rsidRDefault="00641619" w:rsidP="00641619">
      <w:pPr>
        <w:pStyle w:val="NormalSpaced"/>
        <w:rPr>
          <w:rFonts w:ascii="Arial" w:hAnsi="Arial" w:cs="Arial"/>
        </w:rPr>
      </w:pPr>
      <w:r w:rsidRPr="002151DC">
        <w:rPr>
          <w:rFonts w:ascii="Arial" w:hAnsi="Arial" w:cs="Arial"/>
        </w:rPr>
        <w:t xml:space="preserve">SIGNED:...................................... </w:t>
      </w:r>
    </w:p>
    <w:p w14:paraId="7BE60781" w14:textId="77777777" w:rsidR="00641619" w:rsidRPr="002151DC" w:rsidRDefault="00641619" w:rsidP="00641619">
      <w:pPr>
        <w:pStyle w:val="NormalSpaced"/>
        <w:rPr>
          <w:rFonts w:ascii="Arial" w:hAnsi="Arial" w:cs="Arial"/>
        </w:rPr>
      </w:pPr>
      <w:r w:rsidRPr="002151DC">
        <w:rPr>
          <w:rFonts w:ascii="Arial" w:hAnsi="Arial" w:cs="Arial"/>
        </w:rPr>
        <w:t xml:space="preserve">[[NAME OF LANDLORD] </w:t>
      </w:r>
      <w:r w:rsidRPr="002151DC">
        <w:rPr>
          <w:rFonts w:ascii="Arial" w:hAnsi="Arial" w:cs="Arial"/>
          <w:b/>
          <w:bCs/>
        </w:rPr>
        <w:t>OR</w:t>
      </w:r>
      <w:r w:rsidRPr="002151DC">
        <w:rPr>
          <w:rFonts w:ascii="Arial" w:hAnsi="Arial" w:cs="Arial"/>
        </w:rPr>
        <w:t xml:space="preserve"> [NAME OF SOLICITORS], solicitors for and on behalf of [LANDLORD]]</w:t>
      </w:r>
    </w:p>
    <w:p w14:paraId="42BAD4FA" w14:textId="77777777" w:rsidR="00641619" w:rsidRPr="002151DC" w:rsidRDefault="00641619" w:rsidP="00641619">
      <w:pPr>
        <w:pStyle w:val="NormalSpaced"/>
        <w:rPr>
          <w:rFonts w:ascii="Arial" w:hAnsi="Arial" w:cs="Arial"/>
        </w:rPr>
      </w:pPr>
      <w:r w:rsidRPr="002151DC">
        <w:rPr>
          <w:rFonts w:ascii="Arial" w:hAnsi="Arial" w:cs="Arial"/>
        </w:rPr>
        <w:t xml:space="preserve">DATED:...................................... </w:t>
      </w:r>
      <w:bookmarkEnd w:id="773"/>
    </w:p>
    <w:p w14:paraId="2147F080" w14:textId="77777777" w:rsidR="00641619" w:rsidRPr="002151DC" w:rsidRDefault="00641619" w:rsidP="00641619">
      <w:pPr>
        <w:pStyle w:val="NormalSpaced"/>
        <w:rPr>
          <w:rFonts w:ascii="Arial" w:hAnsi="Arial" w:cs="Arial"/>
        </w:rPr>
      </w:pPr>
    </w:p>
    <w:p w14:paraId="26D1ABFA" w14:textId="77777777" w:rsidR="00641619" w:rsidRPr="002151DC" w:rsidRDefault="00641619" w:rsidP="00641619">
      <w:pPr>
        <w:pStyle w:val="NormalSpaced"/>
        <w:rPr>
          <w:rFonts w:ascii="Arial" w:hAnsi="Arial" w:cs="Arial"/>
        </w:rPr>
      </w:pPr>
      <w:r w:rsidRPr="002151DC">
        <w:rPr>
          <w:rFonts w:ascii="Arial" w:hAnsi="Arial" w:cs="Arial"/>
        </w:rPr>
        <w:t xml:space="preserve">SIGNED:...................................... </w:t>
      </w:r>
    </w:p>
    <w:p w14:paraId="1235A689" w14:textId="77777777" w:rsidR="00641619" w:rsidRPr="002151DC" w:rsidRDefault="00641619" w:rsidP="00641619">
      <w:pPr>
        <w:pStyle w:val="NormalSpaced"/>
        <w:rPr>
          <w:rFonts w:ascii="Arial" w:hAnsi="Arial" w:cs="Arial"/>
        </w:rPr>
      </w:pPr>
    </w:p>
    <w:p w14:paraId="54BF57FB" w14:textId="0BDF57BD" w:rsidR="00641619" w:rsidRPr="002151DC" w:rsidRDefault="00641619" w:rsidP="00641619">
      <w:pPr>
        <w:pStyle w:val="NormalSpaced"/>
        <w:rPr>
          <w:rFonts w:ascii="Arial" w:hAnsi="Arial" w:cs="Arial"/>
        </w:rPr>
      </w:pPr>
      <w:r w:rsidRPr="002151DC">
        <w:rPr>
          <w:rFonts w:ascii="Arial" w:hAnsi="Arial" w:cs="Arial"/>
        </w:rPr>
        <w:t xml:space="preserve">[[NAME OF TENANT] </w:t>
      </w:r>
      <w:r w:rsidRPr="002151DC">
        <w:rPr>
          <w:rFonts w:ascii="Arial" w:hAnsi="Arial" w:cs="Arial"/>
          <w:b/>
          <w:bCs/>
        </w:rPr>
        <w:t>OR</w:t>
      </w:r>
      <w:r w:rsidRPr="002151DC">
        <w:rPr>
          <w:rFonts w:ascii="Arial" w:hAnsi="Arial" w:cs="Arial"/>
        </w:rPr>
        <w:t xml:space="preserve"> [NAME OF SOLICITORS], solicitors for and on behalf of [TENANT]]</w:t>
      </w:r>
    </w:p>
    <w:p w14:paraId="4B9F20EF" w14:textId="77777777" w:rsidR="00641619" w:rsidRPr="002151DC" w:rsidRDefault="00641619" w:rsidP="00641619">
      <w:pPr>
        <w:pStyle w:val="NormalSpaced"/>
        <w:rPr>
          <w:rFonts w:ascii="Arial" w:hAnsi="Arial" w:cs="Arial"/>
        </w:rPr>
      </w:pPr>
      <w:r w:rsidRPr="002151DC">
        <w:rPr>
          <w:rFonts w:ascii="Arial" w:hAnsi="Arial" w:cs="Arial"/>
        </w:rPr>
        <w:t xml:space="preserve">DATED:...................................... </w:t>
      </w:r>
    </w:p>
    <w:p w14:paraId="32BF481E" w14:textId="77777777" w:rsidR="00641619" w:rsidRPr="002151DC" w:rsidRDefault="00641619" w:rsidP="00641619"/>
    <w:p w14:paraId="6F3E71D3" w14:textId="77777777" w:rsidR="00641619" w:rsidRPr="002151DC" w:rsidRDefault="00641619" w:rsidP="00641619">
      <w:r w:rsidRPr="002151DC">
        <w:t>Received on [INSERT DATE]</w:t>
      </w:r>
    </w:p>
    <w:p w14:paraId="49A19E11" w14:textId="77777777" w:rsidR="00641619" w:rsidRPr="002151DC" w:rsidRDefault="00641619" w:rsidP="00641619">
      <w:pPr>
        <w:pStyle w:val="NormalSpaced"/>
        <w:rPr>
          <w:rFonts w:ascii="Arial" w:hAnsi="Arial" w:cs="Arial"/>
        </w:rPr>
      </w:pPr>
    </w:p>
    <w:p w14:paraId="5839DA1A" w14:textId="77777777" w:rsidR="00641619" w:rsidRPr="002151DC" w:rsidRDefault="00641619" w:rsidP="00641619">
      <w:pPr>
        <w:pStyle w:val="NormalSpaced"/>
        <w:rPr>
          <w:rFonts w:ascii="Arial" w:hAnsi="Arial" w:cs="Arial"/>
        </w:rPr>
      </w:pPr>
      <w:r w:rsidRPr="002151DC">
        <w:rPr>
          <w:rFonts w:ascii="Arial" w:hAnsi="Arial" w:cs="Arial"/>
        </w:rPr>
        <w:t xml:space="preserve">SIGNED:...................................... </w:t>
      </w:r>
    </w:p>
    <w:p w14:paraId="3E70EED0" w14:textId="769AA107" w:rsidR="00641619" w:rsidRPr="002151DC" w:rsidRDefault="00641619" w:rsidP="00641619">
      <w:pPr>
        <w:pStyle w:val="NormalSpaced"/>
        <w:rPr>
          <w:rFonts w:ascii="Arial" w:hAnsi="Arial" w:cs="Arial"/>
        </w:rPr>
      </w:pPr>
      <w:r w:rsidRPr="002151DC">
        <w:rPr>
          <w:rFonts w:ascii="Arial" w:hAnsi="Arial" w:cs="Arial"/>
        </w:rPr>
        <w:t xml:space="preserve">[[NAME OF TENANT] </w:t>
      </w:r>
      <w:r w:rsidRPr="002151DC">
        <w:rPr>
          <w:rFonts w:ascii="Arial" w:hAnsi="Arial" w:cs="Arial"/>
          <w:b/>
          <w:bCs/>
        </w:rPr>
        <w:t>OR</w:t>
      </w:r>
      <w:r w:rsidRPr="002151DC">
        <w:rPr>
          <w:rFonts w:ascii="Arial" w:hAnsi="Arial" w:cs="Arial"/>
        </w:rPr>
        <w:t xml:space="preserve"> [NAME OF SOLICITORS], solicitors for and on behalf of [TENANT]]</w:t>
      </w:r>
    </w:p>
    <w:p w14:paraId="3D038426" w14:textId="22B61B01" w:rsidR="003437CD" w:rsidRPr="002151DC" w:rsidRDefault="00641619" w:rsidP="00063B4C">
      <w:pPr>
        <w:spacing w:line="24" w:lineRule="auto"/>
        <w:rPr>
          <w:rFonts w:eastAsia="Arial Unicode MS"/>
          <w:szCs w:val="20"/>
          <w:lang w:val="en-US" w:eastAsia="en-US"/>
        </w:rPr>
      </w:pPr>
      <w:r w:rsidRPr="002151DC">
        <w:t xml:space="preserve">DATED:...................................... </w:t>
      </w:r>
    </w:p>
    <w:sectPr w:rsidR="003437CD" w:rsidRPr="002151D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FD208" w14:textId="77777777" w:rsidR="00063919" w:rsidRDefault="00063919">
      <w:pPr>
        <w:spacing w:after="0" w:line="240" w:lineRule="auto"/>
      </w:pPr>
      <w:r>
        <w:separator/>
      </w:r>
    </w:p>
  </w:endnote>
  <w:endnote w:type="continuationSeparator" w:id="0">
    <w:p w14:paraId="1B093AF6" w14:textId="77777777" w:rsidR="00063919" w:rsidRDefault="0006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C8B2" w14:textId="77777777" w:rsidR="00B0181D" w:rsidRDefault="00B0181D">
    <w:pPr>
      <w:jc w:val="center"/>
      <w:rPr>
        <w:sz w:val="16"/>
        <w:szCs w:val="16"/>
      </w:rPr>
    </w:pPr>
    <w:r>
      <w:rPr>
        <w:sz w:val="16"/>
        <w:szCs w:val="16"/>
      </w:rPr>
      <w:fldChar w:fldCharType="begin"/>
    </w:r>
    <w:r>
      <w:rPr>
        <w:sz w:val="16"/>
        <w:szCs w:val="16"/>
      </w:rPr>
      <w:instrText xml:space="preserve"> FILENAME  \* Lower  \* MERGEFORMAT </w:instrText>
    </w:r>
    <w:r>
      <w:rPr>
        <w:sz w:val="16"/>
        <w:szCs w:val="16"/>
      </w:rPr>
      <w:fldChar w:fldCharType="separate"/>
    </w:r>
    <w:r>
      <w:rPr>
        <w:noProof/>
        <w:sz w:val="16"/>
        <w:szCs w:val="16"/>
      </w:rPr>
      <w:t>2024 02 22 victorian cafe lease draft v 1.7</w:t>
    </w:r>
    <w:r>
      <w:rPr>
        <w:sz w:val="16"/>
        <w:szCs w:val="16"/>
      </w:rPr>
      <w:fldChar w:fldCharType="end"/>
    </w:r>
  </w:p>
  <w:p w14:paraId="5C9FCF68" w14:textId="10D99B70" w:rsidR="00A262CB" w:rsidRDefault="00D15384">
    <w:pPr>
      <w:jc w:val="center"/>
    </w:pPr>
    <w:r>
      <w:fldChar w:fldCharType="begin"/>
    </w:r>
    <w:r>
      <w:instrText>PAGE</w:instrText>
    </w:r>
    <w:r>
      <w:fldChar w:fldCharType="separate"/>
    </w:r>
    <w:r>
      <w:t>54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17FF9" w14:textId="77777777" w:rsidR="00063919" w:rsidRDefault="00063919">
      <w:pPr>
        <w:spacing w:after="0" w:line="240" w:lineRule="auto"/>
      </w:pPr>
      <w:r>
        <w:separator/>
      </w:r>
    </w:p>
  </w:footnote>
  <w:footnote w:type="continuationSeparator" w:id="0">
    <w:p w14:paraId="7656E19B" w14:textId="77777777" w:rsidR="00063919" w:rsidRDefault="00063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692101"/>
      <w:docPartObj>
        <w:docPartGallery w:val="Watermarks"/>
        <w:docPartUnique/>
      </w:docPartObj>
    </w:sdtPr>
    <w:sdtEndPr/>
    <w:sdtContent>
      <w:p w14:paraId="7928EFD2" w14:textId="2BC96292" w:rsidR="00BA267B" w:rsidRDefault="00DF359E">
        <w:pPr>
          <w:pStyle w:val="Header"/>
        </w:pPr>
        <w:r>
          <w:rPr>
            <w:noProof/>
          </w:rPr>
          <w:pict w14:anchorId="65E891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4097"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1430"/>
        </w:tabs>
        <w:ind w:left="1430" w:hanging="720"/>
      </w:pPr>
      <w:rPr>
        <w:rFonts w:hint="default"/>
        <w:color w:val="000000"/>
      </w:rPr>
    </w:lvl>
    <w:lvl w:ilvl="2">
      <w:start w:val="1"/>
      <w:numFmt w:val="lowerLetter"/>
      <w:pStyle w:val="Untitledsubclause2"/>
      <w:lvlText w:val="(%3)"/>
      <w:lvlJc w:val="left"/>
      <w:pPr>
        <w:tabs>
          <w:tab w:val="num" w:pos="1412"/>
        </w:tabs>
        <w:ind w:left="1412"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06CDD"/>
    <w:multiLevelType w:val="multilevel"/>
    <w:tmpl w:val="7DB56455"/>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2" w15:restartNumberingAfterBreak="0">
    <w:nsid w:val="07253412"/>
    <w:multiLevelType w:val="hybridMultilevel"/>
    <w:tmpl w:val="960CC850"/>
    <w:lvl w:ilvl="0" w:tplc="8460EBDA">
      <w:start w:val="1"/>
      <w:numFmt w:val="bullet"/>
      <w:pStyle w:val="DefinedTermBullet"/>
      <w:lvlText w:val=""/>
      <w:lvlJc w:val="left"/>
      <w:pPr>
        <w:ind w:left="1440" w:hanging="360"/>
      </w:pPr>
      <w:rPr>
        <w:rFonts w:ascii="Symbol" w:hAnsi="Symbol" w:hint="default"/>
        <w:color w:val="000000"/>
      </w:rPr>
    </w:lvl>
    <w:lvl w:ilvl="1" w:tplc="8B9693DC" w:tentative="1">
      <w:start w:val="1"/>
      <w:numFmt w:val="bullet"/>
      <w:lvlText w:val="o"/>
      <w:lvlJc w:val="left"/>
      <w:pPr>
        <w:ind w:left="2160" w:hanging="360"/>
      </w:pPr>
      <w:rPr>
        <w:rFonts w:ascii="Courier New" w:hAnsi="Courier New" w:cs="Courier New" w:hint="default"/>
      </w:rPr>
    </w:lvl>
    <w:lvl w:ilvl="2" w:tplc="DD300248" w:tentative="1">
      <w:start w:val="1"/>
      <w:numFmt w:val="bullet"/>
      <w:lvlText w:val=""/>
      <w:lvlJc w:val="left"/>
      <w:pPr>
        <w:ind w:left="2880" w:hanging="360"/>
      </w:pPr>
      <w:rPr>
        <w:rFonts w:ascii="Wingdings" w:hAnsi="Wingdings" w:hint="default"/>
      </w:rPr>
    </w:lvl>
    <w:lvl w:ilvl="3" w:tplc="FDC8780A" w:tentative="1">
      <w:start w:val="1"/>
      <w:numFmt w:val="bullet"/>
      <w:lvlText w:val=""/>
      <w:lvlJc w:val="left"/>
      <w:pPr>
        <w:ind w:left="3600" w:hanging="360"/>
      </w:pPr>
      <w:rPr>
        <w:rFonts w:ascii="Symbol" w:hAnsi="Symbol" w:hint="default"/>
      </w:rPr>
    </w:lvl>
    <w:lvl w:ilvl="4" w:tplc="BA9EE238" w:tentative="1">
      <w:start w:val="1"/>
      <w:numFmt w:val="bullet"/>
      <w:lvlText w:val="o"/>
      <w:lvlJc w:val="left"/>
      <w:pPr>
        <w:ind w:left="4320" w:hanging="360"/>
      </w:pPr>
      <w:rPr>
        <w:rFonts w:ascii="Courier New" w:hAnsi="Courier New" w:cs="Courier New" w:hint="default"/>
      </w:rPr>
    </w:lvl>
    <w:lvl w:ilvl="5" w:tplc="121293B0" w:tentative="1">
      <w:start w:val="1"/>
      <w:numFmt w:val="bullet"/>
      <w:lvlText w:val=""/>
      <w:lvlJc w:val="left"/>
      <w:pPr>
        <w:ind w:left="5040" w:hanging="360"/>
      </w:pPr>
      <w:rPr>
        <w:rFonts w:ascii="Wingdings" w:hAnsi="Wingdings" w:hint="default"/>
      </w:rPr>
    </w:lvl>
    <w:lvl w:ilvl="6" w:tplc="73526C9E" w:tentative="1">
      <w:start w:val="1"/>
      <w:numFmt w:val="bullet"/>
      <w:lvlText w:val=""/>
      <w:lvlJc w:val="left"/>
      <w:pPr>
        <w:ind w:left="5760" w:hanging="360"/>
      </w:pPr>
      <w:rPr>
        <w:rFonts w:ascii="Symbol" w:hAnsi="Symbol" w:hint="default"/>
      </w:rPr>
    </w:lvl>
    <w:lvl w:ilvl="7" w:tplc="84C4C31A" w:tentative="1">
      <w:start w:val="1"/>
      <w:numFmt w:val="bullet"/>
      <w:lvlText w:val="o"/>
      <w:lvlJc w:val="left"/>
      <w:pPr>
        <w:ind w:left="6480" w:hanging="360"/>
      </w:pPr>
      <w:rPr>
        <w:rFonts w:ascii="Courier New" w:hAnsi="Courier New" w:cs="Courier New" w:hint="default"/>
      </w:rPr>
    </w:lvl>
    <w:lvl w:ilvl="8" w:tplc="32B6B9DC" w:tentative="1">
      <w:start w:val="1"/>
      <w:numFmt w:val="bullet"/>
      <w:lvlText w:val=""/>
      <w:lvlJc w:val="left"/>
      <w:pPr>
        <w:ind w:left="7200" w:hanging="360"/>
      </w:pPr>
      <w:rPr>
        <w:rFonts w:ascii="Wingdings" w:hAnsi="Wingdings" w:hint="default"/>
      </w:rPr>
    </w:lvl>
  </w:abstractNum>
  <w:abstractNum w:abstractNumId="3" w15:restartNumberingAfterBreak="0">
    <w:nsid w:val="1B3A3C7A"/>
    <w:multiLevelType w:val="multilevel"/>
    <w:tmpl w:val="7DB56455"/>
    <w:numStyleLink w:val="ClauseListStyle"/>
  </w:abstractNum>
  <w:abstractNum w:abstractNumId="4" w15:restartNumberingAfterBreak="0">
    <w:nsid w:val="20E82F3A"/>
    <w:multiLevelType w:val="hybridMultilevel"/>
    <w:tmpl w:val="1DF80854"/>
    <w:lvl w:ilvl="0" w:tplc="7EF87452">
      <w:start w:val="1"/>
      <w:numFmt w:val="decimal"/>
      <w:pStyle w:val="ScheduleHeading-Single"/>
      <w:lvlText w:val="Schedule"/>
      <w:lvlJc w:val="left"/>
      <w:pPr>
        <w:tabs>
          <w:tab w:val="num" w:pos="720"/>
        </w:tabs>
        <w:ind w:left="720" w:hanging="720"/>
      </w:pPr>
      <w:rPr>
        <w:color w:val="000000"/>
      </w:rPr>
    </w:lvl>
    <w:lvl w:ilvl="1" w:tplc="C87E099E" w:tentative="1">
      <w:start w:val="1"/>
      <w:numFmt w:val="lowerLetter"/>
      <w:lvlText w:val="%2."/>
      <w:lvlJc w:val="left"/>
      <w:pPr>
        <w:tabs>
          <w:tab w:val="num" w:pos="1440"/>
        </w:tabs>
        <w:ind w:left="1440" w:hanging="360"/>
      </w:pPr>
    </w:lvl>
    <w:lvl w:ilvl="2" w:tplc="6EC29D82" w:tentative="1">
      <w:start w:val="1"/>
      <w:numFmt w:val="lowerRoman"/>
      <w:lvlText w:val="%3."/>
      <w:lvlJc w:val="right"/>
      <w:pPr>
        <w:tabs>
          <w:tab w:val="num" w:pos="2160"/>
        </w:tabs>
        <w:ind w:left="2160" w:hanging="180"/>
      </w:pPr>
    </w:lvl>
    <w:lvl w:ilvl="3" w:tplc="352EA13E" w:tentative="1">
      <w:start w:val="1"/>
      <w:numFmt w:val="decimal"/>
      <w:lvlText w:val="%4."/>
      <w:lvlJc w:val="left"/>
      <w:pPr>
        <w:tabs>
          <w:tab w:val="num" w:pos="2880"/>
        </w:tabs>
        <w:ind w:left="2880" w:hanging="360"/>
      </w:pPr>
    </w:lvl>
    <w:lvl w:ilvl="4" w:tplc="72943C12" w:tentative="1">
      <w:start w:val="1"/>
      <w:numFmt w:val="lowerLetter"/>
      <w:lvlText w:val="%5."/>
      <w:lvlJc w:val="left"/>
      <w:pPr>
        <w:tabs>
          <w:tab w:val="num" w:pos="3600"/>
        </w:tabs>
        <w:ind w:left="3600" w:hanging="360"/>
      </w:pPr>
    </w:lvl>
    <w:lvl w:ilvl="5" w:tplc="D9C26B48" w:tentative="1">
      <w:start w:val="1"/>
      <w:numFmt w:val="lowerRoman"/>
      <w:lvlText w:val="%6."/>
      <w:lvlJc w:val="right"/>
      <w:pPr>
        <w:tabs>
          <w:tab w:val="num" w:pos="4320"/>
        </w:tabs>
        <w:ind w:left="4320" w:hanging="180"/>
      </w:pPr>
    </w:lvl>
    <w:lvl w:ilvl="6" w:tplc="2528B25E" w:tentative="1">
      <w:start w:val="1"/>
      <w:numFmt w:val="decimal"/>
      <w:lvlText w:val="%7."/>
      <w:lvlJc w:val="left"/>
      <w:pPr>
        <w:tabs>
          <w:tab w:val="num" w:pos="5040"/>
        </w:tabs>
        <w:ind w:left="5040" w:hanging="360"/>
      </w:pPr>
    </w:lvl>
    <w:lvl w:ilvl="7" w:tplc="372CE826" w:tentative="1">
      <w:start w:val="1"/>
      <w:numFmt w:val="lowerLetter"/>
      <w:lvlText w:val="%8."/>
      <w:lvlJc w:val="left"/>
      <w:pPr>
        <w:tabs>
          <w:tab w:val="num" w:pos="5760"/>
        </w:tabs>
        <w:ind w:left="5760" w:hanging="360"/>
      </w:pPr>
    </w:lvl>
    <w:lvl w:ilvl="8" w:tplc="ADF080AC" w:tentative="1">
      <w:start w:val="1"/>
      <w:numFmt w:val="lowerRoman"/>
      <w:lvlText w:val="%9."/>
      <w:lvlJc w:val="right"/>
      <w:pPr>
        <w:tabs>
          <w:tab w:val="num" w:pos="6480"/>
        </w:tabs>
        <w:ind w:left="6480" w:hanging="180"/>
      </w:pPr>
    </w:lvl>
  </w:abstractNum>
  <w:abstractNum w:abstractNumId="5" w15:restartNumberingAfterBreak="0">
    <w:nsid w:val="25B00E4C"/>
    <w:multiLevelType w:val="hybridMultilevel"/>
    <w:tmpl w:val="97C4AA26"/>
    <w:lvl w:ilvl="0" w:tplc="06D436E4">
      <w:start w:val="1"/>
      <w:numFmt w:val="upperLetter"/>
      <w:pStyle w:val="Annex"/>
      <w:lvlText w:val="ANNEX %1"/>
      <w:lvlJc w:val="left"/>
      <w:pPr>
        <w:ind w:left="720" w:hanging="360"/>
      </w:pPr>
      <w:rPr>
        <w:rFonts w:cs="Times New Roman" w:hint="default"/>
        <w:b/>
        <w:bCs w:val="0"/>
        <w:i w:val="0"/>
        <w:iCs w:val="0"/>
        <w:caps w:val="0"/>
        <w:strike w:val="0"/>
        <w:dstrike w:val="0"/>
        <w:outline w:val="0"/>
        <w:shadow w:val="0"/>
        <w:emboss w:val="0"/>
        <w:imprint w:val="0"/>
        <w:vanish w:val="0"/>
        <w:color w:val="000000"/>
        <w:spacing w:val="0"/>
        <w:kern w:val="0"/>
        <w:position w:val="0"/>
        <w:u w:val="none"/>
        <w:effect w:val="none"/>
        <w:vertAlign w:val="baseline"/>
        <w14:ligatures w14:val="none"/>
        <w14:numForm w14:val="default"/>
        <w14:numSpacing w14:val="default"/>
        <w14:stylisticSets/>
        <w14:cntxtAlts w14:val="0"/>
      </w:rPr>
    </w:lvl>
    <w:lvl w:ilvl="1" w:tplc="458ED90C" w:tentative="1">
      <w:start w:val="1"/>
      <w:numFmt w:val="lowerLetter"/>
      <w:lvlText w:val="%2."/>
      <w:lvlJc w:val="left"/>
      <w:pPr>
        <w:ind w:left="1440" w:hanging="360"/>
      </w:pPr>
    </w:lvl>
    <w:lvl w:ilvl="2" w:tplc="1FC2B8B0" w:tentative="1">
      <w:start w:val="1"/>
      <w:numFmt w:val="lowerRoman"/>
      <w:lvlText w:val="%3."/>
      <w:lvlJc w:val="right"/>
      <w:pPr>
        <w:ind w:left="2160" w:hanging="180"/>
      </w:pPr>
    </w:lvl>
    <w:lvl w:ilvl="3" w:tplc="B9CEAAB4" w:tentative="1">
      <w:start w:val="1"/>
      <w:numFmt w:val="decimal"/>
      <w:lvlText w:val="%4."/>
      <w:lvlJc w:val="left"/>
      <w:pPr>
        <w:ind w:left="2880" w:hanging="360"/>
      </w:pPr>
    </w:lvl>
    <w:lvl w:ilvl="4" w:tplc="6CE282C4" w:tentative="1">
      <w:start w:val="1"/>
      <w:numFmt w:val="lowerLetter"/>
      <w:lvlText w:val="%5."/>
      <w:lvlJc w:val="left"/>
      <w:pPr>
        <w:ind w:left="3600" w:hanging="360"/>
      </w:pPr>
    </w:lvl>
    <w:lvl w:ilvl="5" w:tplc="0756C7AE" w:tentative="1">
      <w:start w:val="1"/>
      <w:numFmt w:val="lowerRoman"/>
      <w:lvlText w:val="%6."/>
      <w:lvlJc w:val="right"/>
      <w:pPr>
        <w:ind w:left="4320" w:hanging="180"/>
      </w:pPr>
    </w:lvl>
    <w:lvl w:ilvl="6" w:tplc="FC387AB8" w:tentative="1">
      <w:start w:val="1"/>
      <w:numFmt w:val="decimal"/>
      <w:lvlText w:val="%7."/>
      <w:lvlJc w:val="left"/>
      <w:pPr>
        <w:ind w:left="5040" w:hanging="360"/>
      </w:pPr>
    </w:lvl>
    <w:lvl w:ilvl="7" w:tplc="6FAA3468" w:tentative="1">
      <w:start w:val="1"/>
      <w:numFmt w:val="lowerLetter"/>
      <w:lvlText w:val="%8."/>
      <w:lvlJc w:val="left"/>
      <w:pPr>
        <w:ind w:left="5760" w:hanging="360"/>
      </w:pPr>
    </w:lvl>
    <w:lvl w:ilvl="8" w:tplc="DA7451DC" w:tentative="1">
      <w:start w:val="1"/>
      <w:numFmt w:val="lowerRoman"/>
      <w:lvlText w:val="%9."/>
      <w:lvlJc w:val="right"/>
      <w:pPr>
        <w:ind w:left="6480" w:hanging="180"/>
      </w:pPr>
    </w:lvl>
  </w:abstractNum>
  <w:abstractNum w:abstractNumId="6" w15:restartNumberingAfterBreak="0">
    <w:nsid w:val="29C94F29"/>
    <w:multiLevelType w:val="hybridMultilevel"/>
    <w:tmpl w:val="4CBC2A34"/>
    <w:lvl w:ilvl="0" w:tplc="C04C9E24">
      <w:start w:val="1"/>
      <w:numFmt w:val="decimal"/>
      <w:pStyle w:val="QuestionParagraph"/>
      <w:lvlText w:val="%1."/>
      <w:lvlJc w:val="left"/>
      <w:pPr>
        <w:ind w:left="720" w:hanging="360"/>
      </w:pPr>
      <w:rPr>
        <w:color w:val="000000"/>
      </w:rPr>
    </w:lvl>
    <w:lvl w:ilvl="1" w:tplc="5FF248D0" w:tentative="1">
      <w:start w:val="1"/>
      <w:numFmt w:val="lowerLetter"/>
      <w:lvlText w:val="%2."/>
      <w:lvlJc w:val="left"/>
      <w:pPr>
        <w:ind w:left="1440" w:hanging="360"/>
      </w:pPr>
    </w:lvl>
    <w:lvl w:ilvl="2" w:tplc="C018DDF8" w:tentative="1">
      <w:start w:val="1"/>
      <w:numFmt w:val="lowerRoman"/>
      <w:lvlText w:val="%3."/>
      <w:lvlJc w:val="right"/>
      <w:pPr>
        <w:ind w:left="2160" w:hanging="180"/>
      </w:pPr>
    </w:lvl>
    <w:lvl w:ilvl="3" w:tplc="2B74671E" w:tentative="1">
      <w:start w:val="1"/>
      <w:numFmt w:val="decimal"/>
      <w:lvlText w:val="%4."/>
      <w:lvlJc w:val="left"/>
      <w:pPr>
        <w:ind w:left="2880" w:hanging="360"/>
      </w:pPr>
    </w:lvl>
    <w:lvl w:ilvl="4" w:tplc="51360F9A" w:tentative="1">
      <w:start w:val="1"/>
      <w:numFmt w:val="lowerLetter"/>
      <w:lvlText w:val="%5."/>
      <w:lvlJc w:val="left"/>
      <w:pPr>
        <w:ind w:left="3600" w:hanging="360"/>
      </w:pPr>
    </w:lvl>
    <w:lvl w:ilvl="5" w:tplc="F92CBB9C" w:tentative="1">
      <w:start w:val="1"/>
      <w:numFmt w:val="lowerRoman"/>
      <w:lvlText w:val="%6."/>
      <w:lvlJc w:val="right"/>
      <w:pPr>
        <w:ind w:left="4320" w:hanging="180"/>
      </w:pPr>
    </w:lvl>
    <w:lvl w:ilvl="6" w:tplc="FA1ED8C8" w:tentative="1">
      <w:start w:val="1"/>
      <w:numFmt w:val="decimal"/>
      <w:lvlText w:val="%7."/>
      <w:lvlJc w:val="left"/>
      <w:pPr>
        <w:ind w:left="5040" w:hanging="360"/>
      </w:pPr>
    </w:lvl>
    <w:lvl w:ilvl="7" w:tplc="2D128E34" w:tentative="1">
      <w:start w:val="1"/>
      <w:numFmt w:val="lowerLetter"/>
      <w:lvlText w:val="%8."/>
      <w:lvlJc w:val="left"/>
      <w:pPr>
        <w:ind w:left="5760" w:hanging="360"/>
      </w:pPr>
    </w:lvl>
    <w:lvl w:ilvl="8" w:tplc="C36EF150" w:tentative="1">
      <w:start w:val="1"/>
      <w:numFmt w:val="lowerRoman"/>
      <w:lvlText w:val="%9."/>
      <w:lvlJc w:val="right"/>
      <w:pPr>
        <w:ind w:left="6480" w:hanging="180"/>
      </w:pPr>
    </w:lvl>
  </w:abstractNum>
  <w:abstractNum w:abstractNumId="7" w15:restartNumberingAfterBreak="0">
    <w:nsid w:val="2D944C13"/>
    <w:multiLevelType w:val="multilevel"/>
    <w:tmpl w:val="7DB56455"/>
    <w:numStyleLink w:val="ClauseListStyle"/>
  </w:abstractNum>
  <w:abstractNum w:abstractNumId="8" w15:restartNumberingAfterBreak="0">
    <w:nsid w:val="310416CA"/>
    <w:multiLevelType w:val="hybridMultilevel"/>
    <w:tmpl w:val="072EDEC8"/>
    <w:lvl w:ilvl="0" w:tplc="D71863C4">
      <w:start w:val="1"/>
      <w:numFmt w:val="bullet"/>
      <w:pStyle w:val="subclause2Bullet2"/>
      <w:lvlText w:val=""/>
      <w:lvlJc w:val="left"/>
      <w:pPr>
        <w:ind w:left="2279" w:hanging="360"/>
      </w:pPr>
      <w:rPr>
        <w:rFonts w:ascii="Symbol" w:hAnsi="Symbol" w:hint="default"/>
        <w:color w:val="000000"/>
      </w:rPr>
    </w:lvl>
    <w:lvl w:ilvl="1" w:tplc="DFECF0AE" w:tentative="1">
      <w:start w:val="1"/>
      <w:numFmt w:val="bullet"/>
      <w:lvlText w:val="o"/>
      <w:lvlJc w:val="left"/>
      <w:pPr>
        <w:ind w:left="2999" w:hanging="360"/>
      </w:pPr>
      <w:rPr>
        <w:rFonts w:ascii="Courier New" w:hAnsi="Courier New" w:cs="Courier New" w:hint="default"/>
      </w:rPr>
    </w:lvl>
    <w:lvl w:ilvl="2" w:tplc="DA44EE0C" w:tentative="1">
      <w:start w:val="1"/>
      <w:numFmt w:val="bullet"/>
      <w:lvlText w:val=""/>
      <w:lvlJc w:val="left"/>
      <w:pPr>
        <w:ind w:left="3719" w:hanging="360"/>
      </w:pPr>
      <w:rPr>
        <w:rFonts w:ascii="Wingdings" w:hAnsi="Wingdings" w:hint="default"/>
      </w:rPr>
    </w:lvl>
    <w:lvl w:ilvl="3" w:tplc="F2B6DB72" w:tentative="1">
      <w:start w:val="1"/>
      <w:numFmt w:val="bullet"/>
      <w:lvlText w:val=""/>
      <w:lvlJc w:val="left"/>
      <w:pPr>
        <w:ind w:left="4439" w:hanging="360"/>
      </w:pPr>
      <w:rPr>
        <w:rFonts w:ascii="Symbol" w:hAnsi="Symbol" w:hint="default"/>
      </w:rPr>
    </w:lvl>
    <w:lvl w:ilvl="4" w:tplc="2F00A18A" w:tentative="1">
      <w:start w:val="1"/>
      <w:numFmt w:val="bullet"/>
      <w:lvlText w:val="o"/>
      <w:lvlJc w:val="left"/>
      <w:pPr>
        <w:ind w:left="5159" w:hanging="360"/>
      </w:pPr>
      <w:rPr>
        <w:rFonts w:ascii="Courier New" w:hAnsi="Courier New" w:cs="Courier New" w:hint="default"/>
      </w:rPr>
    </w:lvl>
    <w:lvl w:ilvl="5" w:tplc="BE149BD0" w:tentative="1">
      <w:start w:val="1"/>
      <w:numFmt w:val="bullet"/>
      <w:lvlText w:val=""/>
      <w:lvlJc w:val="left"/>
      <w:pPr>
        <w:ind w:left="5879" w:hanging="360"/>
      </w:pPr>
      <w:rPr>
        <w:rFonts w:ascii="Wingdings" w:hAnsi="Wingdings" w:hint="default"/>
      </w:rPr>
    </w:lvl>
    <w:lvl w:ilvl="6" w:tplc="17742436" w:tentative="1">
      <w:start w:val="1"/>
      <w:numFmt w:val="bullet"/>
      <w:lvlText w:val=""/>
      <w:lvlJc w:val="left"/>
      <w:pPr>
        <w:ind w:left="6599" w:hanging="360"/>
      </w:pPr>
      <w:rPr>
        <w:rFonts w:ascii="Symbol" w:hAnsi="Symbol" w:hint="default"/>
      </w:rPr>
    </w:lvl>
    <w:lvl w:ilvl="7" w:tplc="ABD0C646" w:tentative="1">
      <w:start w:val="1"/>
      <w:numFmt w:val="bullet"/>
      <w:lvlText w:val="o"/>
      <w:lvlJc w:val="left"/>
      <w:pPr>
        <w:ind w:left="7319" w:hanging="360"/>
      </w:pPr>
      <w:rPr>
        <w:rFonts w:ascii="Courier New" w:hAnsi="Courier New" w:cs="Courier New" w:hint="default"/>
      </w:rPr>
    </w:lvl>
    <w:lvl w:ilvl="8" w:tplc="E160E0B2" w:tentative="1">
      <w:start w:val="1"/>
      <w:numFmt w:val="bullet"/>
      <w:lvlText w:val=""/>
      <w:lvlJc w:val="left"/>
      <w:pPr>
        <w:ind w:left="8039" w:hanging="360"/>
      </w:pPr>
      <w:rPr>
        <w:rFonts w:ascii="Wingdings" w:hAnsi="Wingdings" w:hint="default"/>
      </w:rPr>
    </w:lvl>
  </w:abstractNum>
  <w:abstractNum w:abstractNumId="9" w15:restartNumberingAfterBreak="0">
    <w:nsid w:val="31E9741F"/>
    <w:multiLevelType w:val="hybridMultilevel"/>
    <w:tmpl w:val="0CAC7D4E"/>
    <w:lvl w:ilvl="0" w:tplc="72D61FE2">
      <w:start w:val="1"/>
      <w:numFmt w:val="bullet"/>
      <w:pStyle w:val="BulletList2"/>
      <w:lvlText w:val=""/>
      <w:lvlJc w:val="left"/>
      <w:pPr>
        <w:tabs>
          <w:tab w:val="num" w:pos="1077"/>
        </w:tabs>
        <w:ind w:left="1077" w:hanging="357"/>
      </w:pPr>
      <w:rPr>
        <w:rFonts w:ascii="Symbol" w:hAnsi="Symbol" w:hint="default"/>
        <w:color w:val="000000"/>
      </w:rPr>
    </w:lvl>
    <w:lvl w:ilvl="1" w:tplc="84AAFF9C" w:tentative="1">
      <w:start w:val="1"/>
      <w:numFmt w:val="bullet"/>
      <w:lvlText w:val="o"/>
      <w:lvlJc w:val="left"/>
      <w:pPr>
        <w:tabs>
          <w:tab w:val="num" w:pos="1440"/>
        </w:tabs>
        <w:ind w:left="1440" w:hanging="360"/>
      </w:pPr>
      <w:rPr>
        <w:rFonts w:ascii="Courier New" w:hAnsi="Courier New" w:cs="Courier New" w:hint="default"/>
      </w:rPr>
    </w:lvl>
    <w:lvl w:ilvl="2" w:tplc="C83C4118" w:tentative="1">
      <w:start w:val="1"/>
      <w:numFmt w:val="bullet"/>
      <w:lvlText w:val=""/>
      <w:lvlJc w:val="left"/>
      <w:pPr>
        <w:tabs>
          <w:tab w:val="num" w:pos="2160"/>
        </w:tabs>
        <w:ind w:left="2160" w:hanging="360"/>
      </w:pPr>
      <w:rPr>
        <w:rFonts w:ascii="Wingdings" w:hAnsi="Wingdings" w:hint="default"/>
      </w:rPr>
    </w:lvl>
    <w:lvl w:ilvl="3" w:tplc="8D5EFB72" w:tentative="1">
      <w:start w:val="1"/>
      <w:numFmt w:val="bullet"/>
      <w:lvlText w:val=""/>
      <w:lvlJc w:val="left"/>
      <w:pPr>
        <w:tabs>
          <w:tab w:val="num" w:pos="2880"/>
        </w:tabs>
        <w:ind w:left="2880" w:hanging="360"/>
      </w:pPr>
      <w:rPr>
        <w:rFonts w:ascii="Symbol" w:hAnsi="Symbol" w:hint="default"/>
      </w:rPr>
    </w:lvl>
    <w:lvl w:ilvl="4" w:tplc="F97A60A2" w:tentative="1">
      <w:start w:val="1"/>
      <w:numFmt w:val="bullet"/>
      <w:lvlText w:val="o"/>
      <w:lvlJc w:val="left"/>
      <w:pPr>
        <w:tabs>
          <w:tab w:val="num" w:pos="3600"/>
        </w:tabs>
        <w:ind w:left="3600" w:hanging="360"/>
      </w:pPr>
      <w:rPr>
        <w:rFonts w:ascii="Courier New" w:hAnsi="Courier New" w:cs="Courier New" w:hint="default"/>
      </w:rPr>
    </w:lvl>
    <w:lvl w:ilvl="5" w:tplc="A08CBCAA" w:tentative="1">
      <w:start w:val="1"/>
      <w:numFmt w:val="bullet"/>
      <w:lvlText w:val=""/>
      <w:lvlJc w:val="left"/>
      <w:pPr>
        <w:tabs>
          <w:tab w:val="num" w:pos="4320"/>
        </w:tabs>
        <w:ind w:left="4320" w:hanging="360"/>
      </w:pPr>
      <w:rPr>
        <w:rFonts w:ascii="Wingdings" w:hAnsi="Wingdings" w:hint="default"/>
      </w:rPr>
    </w:lvl>
    <w:lvl w:ilvl="6" w:tplc="659C842E" w:tentative="1">
      <w:start w:val="1"/>
      <w:numFmt w:val="bullet"/>
      <w:lvlText w:val=""/>
      <w:lvlJc w:val="left"/>
      <w:pPr>
        <w:tabs>
          <w:tab w:val="num" w:pos="5040"/>
        </w:tabs>
        <w:ind w:left="5040" w:hanging="360"/>
      </w:pPr>
      <w:rPr>
        <w:rFonts w:ascii="Symbol" w:hAnsi="Symbol" w:hint="default"/>
      </w:rPr>
    </w:lvl>
    <w:lvl w:ilvl="7" w:tplc="7C9E1F36" w:tentative="1">
      <w:start w:val="1"/>
      <w:numFmt w:val="bullet"/>
      <w:lvlText w:val="o"/>
      <w:lvlJc w:val="left"/>
      <w:pPr>
        <w:tabs>
          <w:tab w:val="num" w:pos="5760"/>
        </w:tabs>
        <w:ind w:left="5760" w:hanging="360"/>
      </w:pPr>
      <w:rPr>
        <w:rFonts w:ascii="Courier New" w:hAnsi="Courier New" w:cs="Courier New" w:hint="default"/>
      </w:rPr>
    </w:lvl>
    <w:lvl w:ilvl="8" w:tplc="C486EBA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CC668D"/>
    <w:multiLevelType w:val="hybridMultilevel"/>
    <w:tmpl w:val="594C4DAE"/>
    <w:lvl w:ilvl="0" w:tplc="1806E1C6">
      <w:start w:val="1"/>
      <w:numFmt w:val="bullet"/>
      <w:pStyle w:val="Bullet4"/>
      <w:lvlText w:val=""/>
      <w:lvlJc w:val="left"/>
      <w:pPr>
        <w:tabs>
          <w:tab w:val="num" w:pos="2676"/>
        </w:tabs>
        <w:ind w:left="2676" w:hanging="357"/>
      </w:pPr>
      <w:rPr>
        <w:rFonts w:ascii="Symbol" w:hAnsi="Symbol" w:hint="default"/>
        <w:color w:val="000000"/>
      </w:rPr>
    </w:lvl>
    <w:lvl w:ilvl="1" w:tplc="EE0ABEC2" w:tentative="1">
      <w:start w:val="1"/>
      <w:numFmt w:val="bullet"/>
      <w:lvlText w:val="o"/>
      <w:lvlJc w:val="left"/>
      <w:pPr>
        <w:tabs>
          <w:tab w:val="num" w:pos="1440"/>
        </w:tabs>
        <w:ind w:left="1440" w:hanging="360"/>
      </w:pPr>
      <w:rPr>
        <w:rFonts w:ascii="Courier New" w:hAnsi="Courier New" w:cs="Courier New" w:hint="default"/>
      </w:rPr>
    </w:lvl>
    <w:lvl w:ilvl="2" w:tplc="B376529A" w:tentative="1">
      <w:start w:val="1"/>
      <w:numFmt w:val="bullet"/>
      <w:lvlText w:val=""/>
      <w:lvlJc w:val="left"/>
      <w:pPr>
        <w:tabs>
          <w:tab w:val="num" w:pos="2160"/>
        </w:tabs>
        <w:ind w:left="2160" w:hanging="360"/>
      </w:pPr>
      <w:rPr>
        <w:rFonts w:ascii="Wingdings" w:hAnsi="Wingdings" w:hint="default"/>
      </w:rPr>
    </w:lvl>
    <w:lvl w:ilvl="3" w:tplc="3C70120A" w:tentative="1">
      <w:start w:val="1"/>
      <w:numFmt w:val="bullet"/>
      <w:lvlText w:val=""/>
      <w:lvlJc w:val="left"/>
      <w:pPr>
        <w:tabs>
          <w:tab w:val="num" w:pos="2880"/>
        </w:tabs>
        <w:ind w:left="2880" w:hanging="360"/>
      </w:pPr>
      <w:rPr>
        <w:rFonts w:ascii="Symbol" w:hAnsi="Symbol" w:hint="default"/>
      </w:rPr>
    </w:lvl>
    <w:lvl w:ilvl="4" w:tplc="5BAC6DF0" w:tentative="1">
      <w:start w:val="1"/>
      <w:numFmt w:val="bullet"/>
      <w:lvlText w:val="o"/>
      <w:lvlJc w:val="left"/>
      <w:pPr>
        <w:tabs>
          <w:tab w:val="num" w:pos="3600"/>
        </w:tabs>
        <w:ind w:left="3600" w:hanging="360"/>
      </w:pPr>
      <w:rPr>
        <w:rFonts w:ascii="Courier New" w:hAnsi="Courier New" w:cs="Courier New" w:hint="default"/>
      </w:rPr>
    </w:lvl>
    <w:lvl w:ilvl="5" w:tplc="FF228384" w:tentative="1">
      <w:start w:val="1"/>
      <w:numFmt w:val="bullet"/>
      <w:lvlText w:val=""/>
      <w:lvlJc w:val="left"/>
      <w:pPr>
        <w:tabs>
          <w:tab w:val="num" w:pos="4320"/>
        </w:tabs>
        <w:ind w:left="4320" w:hanging="360"/>
      </w:pPr>
      <w:rPr>
        <w:rFonts w:ascii="Wingdings" w:hAnsi="Wingdings" w:hint="default"/>
      </w:rPr>
    </w:lvl>
    <w:lvl w:ilvl="6" w:tplc="F3CEB400" w:tentative="1">
      <w:start w:val="1"/>
      <w:numFmt w:val="bullet"/>
      <w:lvlText w:val=""/>
      <w:lvlJc w:val="left"/>
      <w:pPr>
        <w:tabs>
          <w:tab w:val="num" w:pos="5040"/>
        </w:tabs>
        <w:ind w:left="5040" w:hanging="360"/>
      </w:pPr>
      <w:rPr>
        <w:rFonts w:ascii="Symbol" w:hAnsi="Symbol" w:hint="default"/>
      </w:rPr>
    </w:lvl>
    <w:lvl w:ilvl="7" w:tplc="D472C31A" w:tentative="1">
      <w:start w:val="1"/>
      <w:numFmt w:val="bullet"/>
      <w:lvlText w:val="o"/>
      <w:lvlJc w:val="left"/>
      <w:pPr>
        <w:tabs>
          <w:tab w:val="num" w:pos="5760"/>
        </w:tabs>
        <w:ind w:left="5760" w:hanging="360"/>
      </w:pPr>
      <w:rPr>
        <w:rFonts w:ascii="Courier New" w:hAnsi="Courier New" w:cs="Courier New" w:hint="default"/>
      </w:rPr>
    </w:lvl>
    <w:lvl w:ilvl="8" w:tplc="2E5CCBE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2" w15:restartNumberingAfterBreak="0">
    <w:nsid w:val="38130038"/>
    <w:multiLevelType w:val="hybridMultilevel"/>
    <w:tmpl w:val="FF8A0FAE"/>
    <w:lvl w:ilvl="0" w:tplc="7A6E3A80">
      <w:start w:val="1"/>
      <w:numFmt w:val="bullet"/>
      <w:pStyle w:val="ClauseBullet2"/>
      <w:lvlText w:val=""/>
      <w:lvlJc w:val="left"/>
      <w:pPr>
        <w:ind w:left="1440" w:hanging="360"/>
      </w:pPr>
      <w:rPr>
        <w:rFonts w:ascii="Symbol" w:hAnsi="Symbol" w:hint="default"/>
        <w:color w:val="000000"/>
      </w:rPr>
    </w:lvl>
    <w:lvl w:ilvl="1" w:tplc="D32270DA" w:tentative="1">
      <w:start w:val="1"/>
      <w:numFmt w:val="bullet"/>
      <w:lvlText w:val="o"/>
      <w:lvlJc w:val="left"/>
      <w:pPr>
        <w:ind w:left="2160" w:hanging="360"/>
      </w:pPr>
      <w:rPr>
        <w:rFonts w:ascii="Courier New" w:hAnsi="Courier New" w:cs="Courier New" w:hint="default"/>
      </w:rPr>
    </w:lvl>
    <w:lvl w:ilvl="2" w:tplc="CCA093BC" w:tentative="1">
      <w:start w:val="1"/>
      <w:numFmt w:val="bullet"/>
      <w:lvlText w:val=""/>
      <w:lvlJc w:val="left"/>
      <w:pPr>
        <w:ind w:left="2880" w:hanging="360"/>
      </w:pPr>
      <w:rPr>
        <w:rFonts w:ascii="Wingdings" w:hAnsi="Wingdings" w:hint="default"/>
      </w:rPr>
    </w:lvl>
    <w:lvl w:ilvl="3" w:tplc="233655D4" w:tentative="1">
      <w:start w:val="1"/>
      <w:numFmt w:val="bullet"/>
      <w:lvlText w:val=""/>
      <w:lvlJc w:val="left"/>
      <w:pPr>
        <w:ind w:left="3600" w:hanging="360"/>
      </w:pPr>
      <w:rPr>
        <w:rFonts w:ascii="Symbol" w:hAnsi="Symbol" w:hint="default"/>
      </w:rPr>
    </w:lvl>
    <w:lvl w:ilvl="4" w:tplc="1EF065DA" w:tentative="1">
      <w:start w:val="1"/>
      <w:numFmt w:val="bullet"/>
      <w:lvlText w:val="o"/>
      <w:lvlJc w:val="left"/>
      <w:pPr>
        <w:ind w:left="4320" w:hanging="360"/>
      </w:pPr>
      <w:rPr>
        <w:rFonts w:ascii="Courier New" w:hAnsi="Courier New" w:cs="Courier New" w:hint="default"/>
      </w:rPr>
    </w:lvl>
    <w:lvl w:ilvl="5" w:tplc="EDC8A69A" w:tentative="1">
      <w:start w:val="1"/>
      <w:numFmt w:val="bullet"/>
      <w:lvlText w:val=""/>
      <w:lvlJc w:val="left"/>
      <w:pPr>
        <w:ind w:left="5040" w:hanging="360"/>
      </w:pPr>
      <w:rPr>
        <w:rFonts w:ascii="Wingdings" w:hAnsi="Wingdings" w:hint="default"/>
      </w:rPr>
    </w:lvl>
    <w:lvl w:ilvl="6" w:tplc="CDACEE4C" w:tentative="1">
      <w:start w:val="1"/>
      <w:numFmt w:val="bullet"/>
      <w:lvlText w:val=""/>
      <w:lvlJc w:val="left"/>
      <w:pPr>
        <w:ind w:left="5760" w:hanging="360"/>
      </w:pPr>
      <w:rPr>
        <w:rFonts w:ascii="Symbol" w:hAnsi="Symbol" w:hint="default"/>
      </w:rPr>
    </w:lvl>
    <w:lvl w:ilvl="7" w:tplc="A2A87CB2" w:tentative="1">
      <w:start w:val="1"/>
      <w:numFmt w:val="bullet"/>
      <w:lvlText w:val="o"/>
      <w:lvlJc w:val="left"/>
      <w:pPr>
        <w:ind w:left="6480" w:hanging="360"/>
      </w:pPr>
      <w:rPr>
        <w:rFonts w:ascii="Courier New" w:hAnsi="Courier New" w:cs="Courier New" w:hint="default"/>
      </w:rPr>
    </w:lvl>
    <w:lvl w:ilvl="8" w:tplc="36ACD7C0" w:tentative="1">
      <w:start w:val="1"/>
      <w:numFmt w:val="bullet"/>
      <w:lvlText w:val=""/>
      <w:lvlJc w:val="left"/>
      <w:pPr>
        <w:ind w:left="7200" w:hanging="360"/>
      </w:pPr>
      <w:rPr>
        <w:rFonts w:ascii="Wingdings" w:hAnsi="Wingdings" w:hint="default"/>
      </w:rPr>
    </w:lvl>
  </w:abstractNum>
  <w:abstractNum w:abstractNumId="13" w15:restartNumberingAfterBreak="0">
    <w:nsid w:val="44D67987"/>
    <w:multiLevelType w:val="hybridMultilevel"/>
    <w:tmpl w:val="EBD6FB80"/>
    <w:lvl w:ilvl="0" w:tplc="589CE250">
      <w:start w:val="1"/>
      <w:numFmt w:val="bullet"/>
      <w:pStyle w:val="subclause1Bullet2"/>
      <w:lvlText w:val=""/>
      <w:lvlJc w:val="left"/>
      <w:pPr>
        <w:ind w:left="1440" w:hanging="360"/>
      </w:pPr>
      <w:rPr>
        <w:rFonts w:ascii="Symbol" w:hAnsi="Symbol" w:hint="default"/>
        <w:color w:val="000000"/>
      </w:rPr>
    </w:lvl>
    <w:lvl w:ilvl="1" w:tplc="95CEA22A" w:tentative="1">
      <w:start w:val="1"/>
      <w:numFmt w:val="bullet"/>
      <w:lvlText w:val="o"/>
      <w:lvlJc w:val="left"/>
      <w:pPr>
        <w:ind w:left="2160" w:hanging="360"/>
      </w:pPr>
      <w:rPr>
        <w:rFonts w:ascii="Courier New" w:hAnsi="Courier New" w:cs="Courier New" w:hint="default"/>
      </w:rPr>
    </w:lvl>
    <w:lvl w:ilvl="2" w:tplc="A8065812" w:tentative="1">
      <w:start w:val="1"/>
      <w:numFmt w:val="bullet"/>
      <w:lvlText w:val=""/>
      <w:lvlJc w:val="left"/>
      <w:pPr>
        <w:ind w:left="2880" w:hanging="360"/>
      </w:pPr>
      <w:rPr>
        <w:rFonts w:ascii="Wingdings" w:hAnsi="Wingdings" w:hint="default"/>
      </w:rPr>
    </w:lvl>
    <w:lvl w:ilvl="3" w:tplc="24367296" w:tentative="1">
      <w:start w:val="1"/>
      <w:numFmt w:val="bullet"/>
      <w:lvlText w:val=""/>
      <w:lvlJc w:val="left"/>
      <w:pPr>
        <w:ind w:left="3600" w:hanging="360"/>
      </w:pPr>
      <w:rPr>
        <w:rFonts w:ascii="Symbol" w:hAnsi="Symbol" w:hint="default"/>
      </w:rPr>
    </w:lvl>
    <w:lvl w:ilvl="4" w:tplc="3F0641FA" w:tentative="1">
      <w:start w:val="1"/>
      <w:numFmt w:val="bullet"/>
      <w:lvlText w:val="o"/>
      <w:lvlJc w:val="left"/>
      <w:pPr>
        <w:ind w:left="4320" w:hanging="360"/>
      </w:pPr>
      <w:rPr>
        <w:rFonts w:ascii="Courier New" w:hAnsi="Courier New" w:cs="Courier New" w:hint="default"/>
      </w:rPr>
    </w:lvl>
    <w:lvl w:ilvl="5" w:tplc="9098BCA0" w:tentative="1">
      <w:start w:val="1"/>
      <w:numFmt w:val="bullet"/>
      <w:lvlText w:val=""/>
      <w:lvlJc w:val="left"/>
      <w:pPr>
        <w:ind w:left="5040" w:hanging="360"/>
      </w:pPr>
      <w:rPr>
        <w:rFonts w:ascii="Wingdings" w:hAnsi="Wingdings" w:hint="default"/>
      </w:rPr>
    </w:lvl>
    <w:lvl w:ilvl="6" w:tplc="F94A3872" w:tentative="1">
      <w:start w:val="1"/>
      <w:numFmt w:val="bullet"/>
      <w:lvlText w:val=""/>
      <w:lvlJc w:val="left"/>
      <w:pPr>
        <w:ind w:left="5760" w:hanging="360"/>
      </w:pPr>
      <w:rPr>
        <w:rFonts w:ascii="Symbol" w:hAnsi="Symbol" w:hint="default"/>
      </w:rPr>
    </w:lvl>
    <w:lvl w:ilvl="7" w:tplc="E3F26F58" w:tentative="1">
      <w:start w:val="1"/>
      <w:numFmt w:val="bullet"/>
      <w:lvlText w:val="o"/>
      <w:lvlJc w:val="left"/>
      <w:pPr>
        <w:ind w:left="6480" w:hanging="360"/>
      </w:pPr>
      <w:rPr>
        <w:rFonts w:ascii="Courier New" w:hAnsi="Courier New" w:cs="Courier New" w:hint="default"/>
      </w:rPr>
    </w:lvl>
    <w:lvl w:ilvl="8" w:tplc="F1A632EC" w:tentative="1">
      <w:start w:val="1"/>
      <w:numFmt w:val="bullet"/>
      <w:lvlText w:val=""/>
      <w:lvlJc w:val="left"/>
      <w:pPr>
        <w:ind w:left="7200" w:hanging="360"/>
      </w:pPr>
      <w:rPr>
        <w:rFonts w:ascii="Wingdings" w:hAnsi="Wingdings" w:hint="default"/>
      </w:rPr>
    </w:lvl>
  </w:abstractNum>
  <w:abstractNum w:abstractNumId="14" w15:restartNumberingAfterBreak="0">
    <w:nsid w:val="44E96665"/>
    <w:multiLevelType w:val="hybridMultilevel"/>
    <w:tmpl w:val="EF1E142A"/>
    <w:lvl w:ilvl="0" w:tplc="F8184BFE">
      <w:start w:val="1"/>
      <w:numFmt w:val="bullet"/>
      <w:pStyle w:val="subclause3Bullet1"/>
      <w:lvlText w:val=""/>
      <w:lvlJc w:val="left"/>
      <w:pPr>
        <w:ind w:left="2988" w:hanging="360"/>
      </w:pPr>
      <w:rPr>
        <w:rFonts w:ascii="Symbol" w:hAnsi="Symbol" w:hint="default"/>
        <w:color w:val="000000"/>
      </w:rPr>
    </w:lvl>
    <w:lvl w:ilvl="1" w:tplc="C64AB8B2" w:tentative="1">
      <w:start w:val="1"/>
      <w:numFmt w:val="bullet"/>
      <w:lvlText w:val="o"/>
      <w:lvlJc w:val="left"/>
      <w:pPr>
        <w:ind w:left="3708" w:hanging="360"/>
      </w:pPr>
      <w:rPr>
        <w:rFonts w:ascii="Courier New" w:hAnsi="Courier New" w:cs="Courier New" w:hint="default"/>
      </w:rPr>
    </w:lvl>
    <w:lvl w:ilvl="2" w:tplc="2D0EDC0E" w:tentative="1">
      <w:start w:val="1"/>
      <w:numFmt w:val="bullet"/>
      <w:lvlText w:val=""/>
      <w:lvlJc w:val="left"/>
      <w:pPr>
        <w:ind w:left="4428" w:hanging="360"/>
      </w:pPr>
      <w:rPr>
        <w:rFonts w:ascii="Wingdings" w:hAnsi="Wingdings" w:hint="default"/>
      </w:rPr>
    </w:lvl>
    <w:lvl w:ilvl="3" w:tplc="B6BCE618" w:tentative="1">
      <w:start w:val="1"/>
      <w:numFmt w:val="bullet"/>
      <w:lvlText w:val=""/>
      <w:lvlJc w:val="left"/>
      <w:pPr>
        <w:ind w:left="5148" w:hanging="360"/>
      </w:pPr>
      <w:rPr>
        <w:rFonts w:ascii="Symbol" w:hAnsi="Symbol" w:hint="default"/>
      </w:rPr>
    </w:lvl>
    <w:lvl w:ilvl="4" w:tplc="A4967BA0" w:tentative="1">
      <w:start w:val="1"/>
      <w:numFmt w:val="bullet"/>
      <w:lvlText w:val="o"/>
      <w:lvlJc w:val="left"/>
      <w:pPr>
        <w:ind w:left="5868" w:hanging="360"/>
      </w:pPr>
      <w:rPr>
        <w:rFonts w:ascii="Courier New" w:hAnsi="Courier New" w:cs="Courier New" w:hint="default"/>
      </w:rPr>
    </w:lvl>
    <w:lvl w:ilvl="5" w:tplc="2C841D96" w:tentative="1">
      <w:start w:val="1"/>
      <w:numFmt w:val="bullet"/>
      <w:lvlText w:val=""/>
      <w:lvlJc w:val="left"/>
      <w:pPr>
        <w:ind w:left="6588" w:hanging="360"/>
      </w:pPr>
      <w:rPr>
        <w:rFonts w:ascii="Wingdings" w:hAnsi="Wingdings" w:hint="default"/>
      </w:rPr>
    </w:lvl>
    <w:lvl w:ilvl="6" w:tplc="6CC07BC4" w:tentative="1">
      <w:start w:val="1"/>
      <w:numFmt w:val="bullet"/>
      <w:lvlText w:val=""/>
      <w:lvlJc w:val="left"/>
      <w:pPr>
        <w:ind w:left="7308" w:hanging="360"/>
      </w:pPr>
      <w:rPr>
        <w:rFonts w:ascii="Symbol" w:hAnsi="Symbol" w:hint="default"/>
      </w:rPr>
    </w:lvl>
    <w:lvl w:ilvl="7" w:tplc="9BF6DA6C" w:tentative="1">
      <w:start w:val="1"/>
      <w:numFmt w:val="bullet"/>
      <w:lvlText w:val="o"/>
      <w:lvlJc w:val="left"/>
      <w:pPr>
        <w:ind w:left="8028" w:hanging="360"/>
      </w:pPr>
      <w:rPr>
        <w:rFonts w:ascii="Courier New" w:hAnsi="Courier New" w:cs="Courier New" w:hint="default"/>
      </w:rPr>
    </w:lvl>
    <w:lvl w:ilvl="8" w:tplc="DA3A6036" w:tentative="1">
      <w:start w:val="1"/>
      <w:numFmt w:val="bullet"/>
      <w:lvlText w:val=""/>
      <w:lvlJc w:val="left"/>
      <w:pPr>
        <w:ind w:left="8748" w:hanging="360"/>
      </w:pPr>
      <w:rPr>
        <w:rFonts w:ascii="Wingdings" w:hAnsi="Wingdings" w:hint="default"/>
      </w:rPr>
    </w:lvl>
  </w:abstractNum>
  <w:abstractNum w:abstractNumId="15" w15:restartNumberingAfterBreak="0">
    <w:nsid w:val="46AC04C6"/>
    <w:multiLevelType w:val="hybridMultilevel"/>
    <w:tmpl w:val="E6C47700"/>
    <w:lvl w:ilvl="0" w:tplc="A9828956">
      <w:start w:val="1"/>
      <w:numFmt w:val="bullet"/>
      <w:pStyle w:val="subclause2Bullet1"/>
      <w:lvlText w:val=""/>
      <w:lvlJc w:val="left"/>
      <w:pPr>
        <w:ind w:left="2279" w:hanging="360"/>
      </w:pPr>
      <w:rPr>
        <w:rFonts w:ascii="Symbol" w:hAnsi="Symbol" w:hint="default"/>
        <w:color w:val="000000"/>
      </w:rPr>
    </w:lvl>
    <w:lvl w:ilvl="1" w:tplc="15F22374" w:tentative="1">
      <w:start w:val="1"/>
      <w:numFmt w:val="bullet"/>
      <w:lvlText w:val="o"/>
      <w:lvlJc w:val="left"/>
      <w:pPr>
        <w:ind w:left="2999" w:hanging="360"/>
      </w:pPr>
      <w:rPr>
        <w:rFonts w:ascii="Courier New" w:hAnsi="Courier New" w:cs="Courier New" w:hint="default"/>
      </w:rPr>
    </w:lvl>
    <w:lvl w:ilvl="2" w:tplc="89E0E064" w:tentative="1">
      <w:start w:val="1"/>
      <w:numFmt w:val="bullet"/>
      <w:lvlText w:val=""/>
      <w:lvlJc w:val="left"/>
      <w:pPr>
        <w:ind w:left="3719" w:hanging="360"/>
      </w:pPr>
      <w:rPr>
        <w:rFonts w:ascii="Wingdings" w:hAnsi="Wingdings" w:hint="default"/>
      </w:rPr>
    </w:lvl>
    <w:lvl w:ilvl="3" w:tplc="E9225CAE" w:tentative="1">
      <w:start w:val="1"/>
      <w:numFmt w:val="bullet"/>
      <w:lvlText w:val=""/>
      <w:lvlJc w:val="left"/>
      <w:pPr>
        <w:ind w:left="4439" w:hanging="360"/>
      </w:pPr>
      <w:rPr>
        <w:rFonts w:ascii="Symbol" w:hAnsi="Symbol" w:hint="default"/>
      </w:rPr>
    </w:lvl>
    <w:lvl w:ilvl="4" w:tplc="FA58C83C" w:tentative="1">
      <w:start w:val="1"/>
      <w:numFmt w:val="bullet"/>
      <w:lvlText w:val="o"/>
      <w:lvlJc w:val="left"/>
      <w:pPr>
        <w:ind w:left="5159" w:hanging="360"/>
      </w:pPr>
      <w:rPr>
        <w:rFonts w:ascii="Courier New" w:hAnsi="Courier New" w:cs="Courier New" w:hint="default"/>
      </w:rPr>
    </w:lvl>
    <w:lvl w:ilvl="5" w:tplc="39E21C36" w:tentative="1">
      <w:start w:val="1"/>
      <w:numFmt w:val="bullet"/>
      <w:lvlText w:val=""/>
      <w:lvlJc w:val="left"/>
      <w:pPr>
        <w:ind w:left="5879" w:hanging="360"/>
      </w:pPr>
      <w:rPr>
        <w:rFonts w:ascii="Wingdings" w:hAnsi="Wingdings" w:hint="default"/>
      </w:rPr>
    </w:lvl>
    <w:lvl w:ilvl="6" w:tplc="A1C0D014" w:tentative="1">
      <w:start w:val="1"/>
      <w:numFmt w:val="bullet"/>
      <w:lvlText w:val=""/>
      <w:lvlJc w:val="left"/>
      <w:pPr>
        <w:ind w:left="6599" w:hanging="360"/>
      </w:pPr>
      <w:rPr>
        <w:rFonts w:ascii="Symbol" w:hAnsi="Symbol" w:hint="default"/>
      </w:rPr>
    </w:lvl>
    <w:lvl w:ilvl="7" w:tplc="0A7695FC" w:tentative="1">
      <w:start w:val="1"/>
      <w:numFmt w:val="bullet"/>
      <w:lvlText w:val="o"/>
      <w:lvlJc w:val="left"/>
      <w:pPr>
        <w:ind w:left="7319" w:hanging="360"/>
      </w:pPr>
      <w:rPr>
        <w:rFonts w:ascii="Courier New" w:hAnsi="Courier New" w:cs="Courier New" w:hint="default"/>
      </w:rPr>
    </w:lvl>
    <w:lvl w:ilvl="8" w:tplc="9346739E" w:tentative="1">
      <w:start w:val="1"/>
      <w:numFmt w:val="bullet"/>
      <w:lvlText w:val=""/>
      <w:lvlJc w:val="left"/>
      <w:pPr>
        <w:ind w:left="8039" w:hanging="360"/>
      </w:pPr>
      <w:rPr>
        <w:rFonts w:ascii="Wingdings" w:hAnsi="Wingdings" w:hint="default"/>
      </w:rPr>
    </w:lvl>
  </w:abstractNum>
  <w:abstractNum w:abstractNumId="16" w15:restartNumberingAfterBreak="0">
    <w:nsid w:val="47F42723"/>
    <w:multiLevelType w:val="hybridMultilevel"/>
    <w:tmpl w:val="C5A02EE6"/>
    <w:lvl w:ilvl="0" w:tplc="049ABFC6">
      <w:start w:val="1"/>
      <w:numFmt w:val="bullet"/>
      <w:pStyle w:val="subclause1Bullet1"/>
      <w:lvlText w:val=""/>
      <w:lvlJc w:val="left"/>
      <w:pPr>
        <w:ind w:left="1440" w:hanging="360"/>
      </w:pPr>
      <w:rPr>
        <w:rFonts w:ascii="Symbol" w:hAnsi="Symbol" w:hint="default"/>
        <w:color w:val="000000"/>
      </w:rPr>
    </w:lvl>
    <w:lvl w:ilvl="1" w:tplc="867CCB44" w:tentative="1">
      <w:start w:val="1"/>
      <w:numFmt w:val="bullet"/>
      <w:lvlText w:val="o"/>
      <w:lvlJc w:val="left"/>
      <w:pPr>
        <w:ind w:left="2160" w:hanging="360"/>
      </w:pPr>
      <w:rPr>
        <w:rFonts w:ascii="Courier New" w:hAnsi="Courier New" w:cs="Courier New" w:hint="default"/>
      </w:rPr>
    </w:lvl>
    <w:lvl w:ilvl="2" w:tplc="6FF6A09A" w:tentative="1">
      <w:start w:val="1"/>
      <w:numFmt w:val="bullet"/>
      <w:lvlText w:val=""/>
      <w:lvlJc w:val="left"/>
      <w:pPr>
        <w:ind w:left="2880" w:hanging="360"/>
      </w:pPr>
      <w:rPr>
        <w:rFonts w:ascii="Wingdings" w:hAnsi="Wingdings" w:hint="default"/>
      </w:rPr>
    </w:lvl>
    <w:lvl w:ilvl="3" w:tplc="DF9C0058" w:tentative="1">
      <w:start w:val="1"/>
      <w:numFmt w:val="bullet"/>
      <w:lvlText w:val=""/>
      <w:lvlJc w:val="left"/>
      <w:pPr>
        <w:ind w:left="3600" w:hanging="360"/>
      </w:pPr>
      <w:rPr>
        <w:rFonts w:ascii="Symbol" w:hAnsi="Symbol" w:hint="default"/>
      </w:rPr>
    </w:lvl>
    <w:lvl w:ilvl="4" w:tplc="9828C462" w:tentative="1">
      <w:start w:val="1"/>
      <w:numFmt w:val="bullet"/>
      <w:lvlText w:val="o"/>
      <w:lvlJc w:val="left"/>
      <w:pPr>
        <w:ind w:left="4320" w:hanging="360"/>
      </w:pPr>
      <w:rPr>
        <w:rFonts w:ascii="Courier New" w:hAnsi="Courier New" w:cs="Courier New" w:hint="default"/>
      </w:rPr>
    </w:lvl>
    <w:lvl w:ilvl="5" w:tplc="68F038F8" w:tentative="1">
      <w:start w:val="1"/>
      <w:numFmt w:val="bullet"/>
      <w:lvlText w:val=""/>
      <w:lvlJc w:val="left"/>
      <w:pPr>
        <w:ind w:left="5040" w:hanging="360"/>
      </w:pPr>
      <w:rPr>
        <w:rFonts w:ascii="Wingdings" w:hAnsi="Wingdings" w:hint="default"/>
      </w:rPr>
    </w:lvl>
    <w:lvl w:ilvl="6" w:tplc="E21028E0" w:tentative="1">
      <w:start w:val="1"/>
      <w:numFmt w:val="bullet"/>
      <w:lvlText w:val=""/>
      <w:lvlJc w:val="left"/>
      <w:pPr>
        <w:ind w:left="5760" w:hanging="360"/>
      </w:pPr>
      <w:rPr>
        <w:rFonts w:ascii="Symbol" w:hAnsi="Symbol" w:hint="default"/>
      </w:rPr>
    </w:lvl>
    <w:lvl w:ilvl="7" w:tplc="82B4CE52" w:tentative="1">
      <w:start w:val="1"/>
      <w:numFmt w:val="bullet"/>
      <w:lvlText w:val="o"/>
      <w:lvlJc w:val="left"/>
      <w:pPr>
        <w:ind w:left="6480" w:hanging="360"/>
      </w:pPr>
      <w:rPr>
        <w:rFonts w:ascii="Courier New" w:hAnsi="Courier New" w:cs="Courier New" w:hint="default"/>
      </w:rPr>
    </w:lvl>
    <w:lvl w:ilvl="8" w:tplc="A218E856" w:tentative="1">
      <w:start w:val="1"/>
      <w:numFmt w:val="bullet"/>
      <w:lvlText w:val=""/>
      <w:lvlJc w:val="left"/>
      <w:pPr>
        <w:ind w:left="7200" w:hanging="360"/>
      </w:pPr>
      <w:rPr>
        <w:rFonts w:ascii="Wingdings" w:hAnsi="Wingdings" w:hint="default"/>
      </w:rPr>
    </w:lvl>
  </w:abstractNum>
  <w:abstractNum w:abstractNumId="17" w15:restartNumberingAfterBreak="0">
    <w:nsid w:val="55CB0AF0"/>
    <w:multiLevelType w:val="hybridMultilevel"/>
    <w:tmpl w:val="EB98B43A"/>
    <w:lvl w:ilvl="0" w:tplc="E2DA5142">
      <w:start w:val="1"/>
      <w:numFmt w:val="decimal"/>
      <w:pStyle w:val="LongQuestionPara"/>
      <w:lvlText w:val="%1."/>
      <w:lvlJc w:val="left"/>
      <w:pPr>
        <w:ind w:left="360" w:hanging="360"/>
      </w:pPr>
      <w:rPr>
        <w:rFonts w:hint="default"/>
        <w:b/>
        <w:i w:val="0"/>
        <w:color w:val="000000"/>
        <w:sz w:val="24"/>
      </w:rPr>
    </w:lvl>
    <w:lvl w:ilvl="1" w:tplc="B73287CE" w:tentative="1">
      <w:start w:val="1"/>
      <w:numFmt w:val="lowerLetter"/>
      <w:lvlText w:val="%2."/>
      <w:lvlJc w:val="left"/>
      <w:pPr>
        <w:ind w:left="1440" w:hanging="360"/>
      </w:pPr>
    </w:lvl>
    <w:lvl w:ilvl="2" w:tplc="9064E290" w:tentative="1">
      <w:start w:val="1"/>
      <w:numFmt w:val="lowerRoman"/>
      <w:lvlText w:val="%3."/>
      <w:lvlJc w:val="right"/>
      <w:pPr>
        <w:ind w:left="2160" w:hanging="180"/>
      </w:pPr>
    </w:lvl>
    <w:lvl w:ilvl="3" w:tplc="55762B6A" w:tentative="1">
      <w:start w:val="1"/>
      <w:numFmt w:val="decimal"/>
      <w:lvlText w:val="%4."/>
      <w:lvlJc w:val="left"/>
      <w:pPr>
        <w:ind w:left="2880" w:hanging="360"/>
      </w:pPr>
    </w:lvl>
    <w:lvl w:ilvl="4" w:tplc="FEDCD0E8" w:tentative="1">
      <w:start w:val="1"/>
      <w:numFmt w:val="lowerLetter"/>
      <w:lvlText w:val="%5."/>
      <w:lvlJc w:val="left"/>
      <w:pPr>
        <w:ind w:left="3600" w:hanging="360"/>
      </w:pPr>
    </w:lvl>
    <w:lvl w:ilvl="5" w:tplc="EFBA3378" w:tentative="1">
      <w:start w:val="1"/>
      <w:numFmt w:val="lowerRoman"/>
      <w:lvlText w:val="%6."/>
      <w:lvlJc w:val="right"/>
      <w:pPr>
        <w:ind w:left="4320" w:hanging="180"/>
      </w:pPr>
    </w:lvl>
    <w:lvl w:ilvl="6" w:tplc="F7843754" w:tentative="1">
      <w:start w:val="1"/>
      <w:numFmt w:val="decimal"/>
      <w:lvlText w:val="%7."/>
      <w:lvlJc w:val="left"/>
      <w:pPr>
        <w:ind w:left="5040" w:hanging="360"/>
      </w:pPr>
    </w:lvl>
    <w:lvl w:ilvl="7" w:tplc="17B497E2" w:tentative="1">
      <w:start w:val="1"/>
      <w:numFmt w:val="lowerLetter"/>
      <w:lvlText w:val="%8."/>
      <w:lvlJc w:val="left"/>
      <w:pPr>
        <w:ind w:left="5760" w:hanging="360"/>
      </w:pPr>
    </w:lvl>
    <w:lvl w:ilvl="8" w:tplc="1FD0BAC8" w:tentative="1">
      <w:start w:val="1"/>
      <w:numFmt w:val="lowerRoman"/>
      <w:lvlText w:val="%9."/>
      <w:lvlJc w:val="right"/>
      <w:pPr>
        <w:ind w:left="6480" w:hanging="180"/>
      </w:pPr>
    </w:lvl>
  </w:abstractNum>
  <w:abstractNum w:abstractNumId="18"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61071422"/>
    <w:multiLevelType w:val="hybridMultilevel"/>
    <w:tmpl w:val="59B858D8"/>
    <w:lvl w:ilvl="0" w:tplc="509AA6E4">
      <w:start w:val="1"/>
      <w:numFmt w:val="bullet"/>
      <w:pStyle w:val="ClauseBullet1"/>
      <w:lvlText w:val=""/>
      <w:lvlJc w:val="left"/>
      <w:pPr>
        <w:ind w:left="1080" w:hanging="360"/>
      </w:pPr>
      <w:rPr>
        <w:rFonts w:ascii="Symbol" w:hAnsi="Symbol" w:hint="default"/>
        <w:color w:val="000000"/>
      </w:rPr>
    </w:lvl>
    <w:lvl w:ilvl="1" w:tplc="293E8032" w:tentative="1">
      <w:start w:val="1"/>
      <w:numFmt w:val="bullet"/>
      <w:lvlText w:val="o"/>
      <w:lvlJc w:val="left"/>
      <w:pPr>
        <w:ind w:left="1800" w:hanging="360"/>
      </w:pPr>
      <w:rPr>
        <w:rFonts w:ascii="Courier New" w:hAnsi="Courier New" w:cs="Courier New" w:hint="default"/>
      </w:rPr>
    </w:lvl>
    <w:lvl w:ilvl="2" w:tplc="9A7AD654" w:tentative="1">
      <w:start w:val="1"/>
      <w:numFmt w:val="bullet"/>
      <w:lvlText w:val=""/>
      <w:lvlJc w:val="left"/>
      <w:pPr>
        <w:ind w:left="2520" w:hanging="360"/>
      </w:pPr>
      <w:rPr>
        <w:rFonts w:ascii="Wingdings" w:hAnsi="Wingdings" w:hint="default"/>
      </w:rPr>
    </w:lvl>
    <w:lvl w:ilvl="3" w:tplc="F3FEEC12" w:tentative="1">
      <w:start w:val="1"/>
      <w:numFmt w:val="bullet"/>
      <w:lvlText w:val=""/>
      <w:lvlJc w:val="left"/>
      <w:pPr>
        <w:ind w:left="3240" w:hanging="360"/>
      </w:pPr>
      <w:rPr>
        <w:rFonts w:ascii="Symbol" w:hAnsi="Symbol" w:hint="default"/>
      </w:rPr>
    </w:lvl>
    <w:lvl w:ilvl="4" w:tplc="0528115A" w:tentative="1">
      <w:start w:val="1"/>
      <w:numFmt w:val="bullet"/>
      <w:lvlText w:val="o"/>
      <w:lvlJc w:val="left"/>
      <w:pPr>
        <w:ind w:left="3960" w:hanging="360"/>
      </w:pPr>
      <w:rPr>
        <w:rFonts w:ascii="Courier New" w:hAnsi="Courier New" w:cs="Courier New" w:hint="default"/>
      </w:rPr>
    </w:lvl>
    <w:lvl w:ilvl="5" w:tplc="FEBC15A2" w:tentative="1">
      <w:start w:val="1"/>
      <w:numFmt w:val="bullet"/>
      <w:lvlText w:val=""/>
      <w:lvlJc w:val="left"/>
      <w:pPr>
        <w:ind w:left="4680" w:hanging="360"/>
      </w:pPr>
      <w:rPr>
        <w:rFonts w:ascii="Wingdings" w:hAnsi="Wingdings" w:hint="default"/>
      </w:rPr>
    </w:lvl>
    <w:lvl w:ilvl="6" w:tplc="3EDCDC14" w:tentative="1">
      <w:start w:val="1"/>
      <w:numFmt w:val="bullet"/>
      <w:lvlText w:val=""/>
      <w:lvlJc w:val="left"/>
      <w:pPr>
        <w:ind w:left="5400" w:hanging="360"/>
      </w:pPr>
      <w:rPr>
        <w:rFonts w:ascii="Symbol" w:hAnsi="Symbol" w:hint="default"/>
      </w:rPr>
    </w:lvl>
    <w:lvl w:ilvl="7" w:tplc="736A0338" w:tentative="1">
      <w:start w:val="1"/>
      <w:numFmt w:val="bullet"/>
      <w:lvlText w:val="o"/>
      <w:lvlJc w:val="left"/>
      <w:pPr>
        <w:ind w:left="6120" w:hanging="360"/>
      </w:pPr>
      <w:rPr>
        <w:rFonts w:ascii="Courier New" w:hAnsi="Courier New" w:cs="Courier New" w:hint="default"/>
      </w:rPr>
    </w:lvl>
    <w:lvl w:ilvl="8" w:tplc="D0D63D1C" w:tentative="1">
      <w:start w:val="1"/>
      <w:numFmt w:val="bullet"/>
      <w:lvlText w:val=""/>
      <w:lvlJc w:val="left"/>
      <w:pPr>
        <w:ind w:left="6840" w:hanging="360"/>
      </w:pPr>
      <w:rPr>
        <w:rFonts w:ascii="Wingdings" w:hAnsi="Wingdings" w:hint="default"/>
      </w:rPr>
    </w:lvl>
  </w:abstractNum>
  <w:abstractNum w:abstractNumId="20" w15:restartNumberingAfterBreak="0">
    <w:nsid w:val="642371CD"/>
    <w:multiLevelType w:val="hybridMultilevel"/>
    <w:tmpl w:val="3B76A654"/>
    <w:lvl w:ilvl="0" w:tplc="510A579C">
      <w:start w:val="1"/>
      <w:numFmt w:val="bullet"/>
      <w:pStyle w:val="subclause3Bullet2"/>
      <w:lvlText w:val=""/>
      <w:lvlJc w:val="left"/>
      <w:pPr>
        <w:ind w:left="3748" w:hanging="360"/>
      </w:pPr>
      <w:rPr>
        <w:rFonts w:ascii="Symbol" w:hAnsi="Symbol" w:hint="default"/>
        <w:color w:val="000000"/>
      </w:rPr>
    </w:lvl>
    <w:lvl w:ilvl="1" w:tplc="57420082" w:tentative="1">
      <w:start w:val="1"/>
      <w:numFmt w:val="bullet"/>
      <w:lvlText w:val="o"/>
      <w:lvlJc w:val="left"/>
      <w:pPr>
        <w:ind w:left="4468" w:hanging="360"/>
      </w:pPr>
      <w:rPr>
        <w:rFonts w:ascii="Courier New" w:hAnsi="Courier New" w:cs="Courier New" w:hint="default"/>
      </w:rPr>
    </w:lvl>
    <w:lvl w:ilvl="2" w:tplc="FB62AB38" w:tentative="1">
      <w:start w:val="1"/>
      <w:numFmt w:val="bullet"/>
      <w:lvlText w:val=""/>
      <w:lvlJc w:val="left"/>
      <w:pPr>
        <w:ind w:left="5188" w:hanging="360"/>
      </w:pPr>
      <w:rPr>
        <w:rFonts w:ascii="Wingdings" w:hAnsi="Wingdings" w:hint="default"/>
      </w:rPr>
    </w:lvl>
    <w:lvl w:ilvl="3" w:tplc="376EFE56" w:tentative="1">
      <w:start w:val="1"/>
      <w:numFmt w:val="bullet"/>
      <w:lvlText w:val=""/>
      <w:lvlJc w:val="left"/>
      <w:pPr>
        <w:ind w:left="5908" w:hanging="360"/>
      </w:pPr>
      <w:rPr>
        <w:rFonts w:ascii="Symbol" w:hAnsi="Symbol" w:hint="default"/>
      </w:rPr>
    </w:lvl>
    <w:lvl w:ilvl="4" w:tplc="B656AA88" w:tentative="1">
      <w:start w:val="1"/>
      <w:numFmt w:val="bullet"/>
      <w:lvlText w:val="o"/>
      <w:lvlJc w:val="left"/>
      <w:pPr>
        <w:ind w:left="6628" w:hanging="360"/>
      </w:pPr>
      <w:rPr>
        <w:rFonts w:ascii="Courier New" w:hAnsi="Courier New" w:cs="Courier New" w:hint="default"/>
      </w:rPr>
    </w:lvl>
    <w:lvl w:ilvl="5" w:tplc="D17E4538" w:tentative="1">
      <w:start w:val="1"/>
      <w:numFmt w:val="bullet"/>
      <w:lvlText w:val=""/>
      <w:lvlJc w:val="left"/>
      <w:pPr>
        <w:ind w:left="7348" w:hanging="360"/>
      </w:pPr>
      <w:rPr>
        <w:rFonts w:ascii="Wingdings" w:hAnsi="Wingdings" w:hint="default"/>
      </w:rPr>
    </w:lvl>
    <w:lvl w:ilvl="6" w:tplc="F4A6273C" w:tentative="1">
      <w:start w:val="1"/>
      <w:numFmt w:val="bullet"/>
      <w:lvlText w:val=""/>
      <w:lvlJc w:val="left"/>
      <w:pPr>
        <w:ind w:left="8068" w:hanging="360"/>
      </w:pPr>
      <w:rPr>
        <w:rFonts w:ascii="Symbol" w:hAnsi="Symbol" w:hint="default"/>
      </w:rPr>
    </w:lvl>
    <w:lvl w:ilvl="7" w:tplc="A8D0D01E" w:tentative="1">
      <w:start w:val="1"/>
      <w:numFmt w:val="bullet"/>
      <w:lvlText w:val="o"/>
      <w:lvlJc w:val="left"/>
      <w:pPr>
        <w:ind w:left="8788" w:hanging="360"/>
      </w:pPr>
      <w:rPr>
        <w:rFonts w:ascii="Courier New" w:hAnsi="Courier New" w:cs="Courier New" w:hint="default"/>
      </w:rPr>
    </w:lvl>
    <w:lvl w:ilvl="8" w:tplc="C4D4AE70" w:tentative="1">
      <w:start w:val="1"/>
      <w:numFmt w:val="bullet"/>
      <w:lvlText w:val=""/>
      <w:lvlJc w:val="left"/>
      <w:pPr>
        <w:ind w:left="9508" w:hanging="360"/>
      </w:pPr>
      <w:rPr>
        <w:rFonts w:ascii="Wingdings" w:hAnsi="Wingdings" w:hint="default"/>
      </w:rPr>
    </w:lvl>
  </w:abstractNum>
  <w:abstractNum w:abstractNumId="21" w15:restartNumberingAfterBreak="0">
    <w:nsid w:val="6591427C"/>
    <w:multiLevelType w:val="hybridMultilevel"/>
    <w:tmpl w:val="81287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8D7CDC"/>
    <w:multiLevelType w:val="multilevel"/>
    <w:tmpl w:val="7DB56455"/>
    <w:numStyleLink w:val="ClauseListStyle"/>
  </w:abstractNum>
  <w:abstractNum w:abstractNumId="23"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4" w15:restartNumberingAfterBreak="0">
    <w:nsid w:val="6A14466B"/>
    <w:multiLevelType w:val="hybridMultilevel"/>
    <w:tmpl w:val="2402A666"/>
    <w:lvl w:ilvl="0" w:tplc="6A5CCC98">
      <w:start w:val="1"/>
      <w:numFmt w:val="bullet"/>
      <w:pStyle w:val="BulletList1"/>
      <w:lvlText w:val="·"/>
      <w:lvlJc w:val="left"/>
      <w:pPr>
        <w:tabs>
          <w:tab w:val="num" w:pos="360"/>
        </w:tabs>
        <w:ind w:left="360" w:hanging="360"/>
      </w:pPr>
      <w:rPr>
        <w:rFonts w:ascii="Symbol" w:hAnsi="Symbol" w:hint="default"/>
        <w:color w:val="000000"/>
      </w:rPr>
    </w:lvl>
    <w:lvl w:ilvl="1" w:tplc="9BCED434" w:tentative="1">
      <w:start w:val="1"/>
      <w:numFmt w:val="bullet"/>
      <w:lvlText w:val="·"/>
      <w:lvlJc w:val="left"/>
      <w:pPr>
        <w:tabs>
          <w:tab w:val="num" w:pos="1440"/>
        </w:tabs>
        <w:ind w:left="1440" w:hanging="360"/>
      </w:pPr>
      <w:rPr>
        <w:rFonts w:ascii="Symbol" w:hAnsi="Symbol" w:hint="default"/>
      </w:rPr>
    </w:lvl>
    <w:lvl w:ilvl="2" w:tplc="791A62E0" w:tentative="1">
      <w:start w:val="1"/>
      <w:numFmt w:val="bullet"/>
      <w:lvlText w:val="·"/>
      <w:lvlJc w:val="left"/>
      <w:pPr>
        <w:tabs>
          <w:tab w:val="num" w:pos="2160"/>
        </w:tabs>
        <w:ind w:left="2160" w:hanging="360"/>
      </w:pPr>
      <w:rPr>
        <w:rFonts w:ascii="Symbol" w:hAnsi="Symbol" w:hint="default"/>
      </w:rPr>
    </w:lvl>
    <w:lvl w:ilvl="3" w:tplc="9C6C6780" w:tentative="1">
      <w:start w:val="1"/>
      <w:numFmt w:val="bullet"/>
      <w:lvlText w:val="·"/>
      <w:lvlJc w:val="left"/>
      <w:pPr>
        <w:tabs>
          <w:tab w:val="num" w:pos="2880"/>
        </w:tabs>
        <w:ind w:left="2880" w:hanging="360"/>
      </w:pPr>
      <w:rPr>
        <w:rFonts w:ascii="Symbol" w:hAnsi="Symbol" w:hint="default"/>
      </w:rPr>
    </w:lvl>
    <w:lvl w:ilvl="4" w:tplc="F9028238" w:tentative="1">
      <w:start w:val="1"/>
      <w:numFmt w:val="bullet"/>
      <w:lvlText w:val="o"/>
      <w:lvlJc w:val="left"/>
      <w:pPr>
        <w:tabs>
          <w:tab w:val="num" w:pos="3600"/>
        </w:tabs>
        <w:ind w:left="3600" w:hanging="360"/>
      </w:pPr>
      <w:rPr>
        <w:rFonts w:ascii="Courier New" w:hAnsi="Courier New" w:hint="default"/>
      </w:rPr>
    </w:lvl>
    <w:lvl w:ilvl="5" w:tplc="1F346C46" w:tentative="1">
      <w:start w:val="1"/>
      <w:numFmt w:val="bullet"/>
      <w:lvlText w:val="§"/>
      <w:lvlJc w:val="left"/>
      <w:pPr>
        <w:tabs>
          <w:tab w:val="num" w:pos="4320"/>
        </w:tabs>
        <w:ind w:left="4320" w:hanging="360"/>
      </w:pPr>
      <w:rPr>
        <w:rFonts w:ascii="Wingdings" w:hAnsi="Wingdings" w:hint="default"/>
      </w:rPr>
    </w:lvl>
    <w:lvl w:ilvl="6" w:tplc="21F8A00A" w:tentative="1">
      <w:start w:val="1"/>
      <w:numFmt w:val="bullet"/>
      <w:lvlText w:val="·"/>
      <w:lvlJc w:val="left"/>
      <w:pPr>
        <w:tabs>
          <w:tab w:val="num" w:pos="5040"/>
        </w:tabs>
        <w:ind w:left="5040" w:hanging="360"/>
      </w:pPr>
      <w:rPr>
        <w:rFonts w:ascii="Symbol" w:hAnsi="Symbol" w:hint="default"/>
      </w:rPr>
    </w:lvl>
    <w:lvl w:ilvl="7" w:tplc="15AA987E" w:tentative="1">
      <w:start w:val="1"/>
      <w:numFmt w:val="bullet"/>
      <w:lvlText w:val="o"/>
      <w:lvlJc w:val="left"/>
      <w:pPr>
        <w:tabs>
          <w:tab w:val="num" w:pos="5760"/>
        </w:tabs>
        <w:ind w:left="5760" w:hanging="360"/>
      </w:pPr>
      <w:rPr>
        <w:rFonts w:ascii="Courier New" w:hAnsi="Courier New" w:hint="default"/>
      </w:rPr>
    </w:lvl>
    <w:lvl w:ilvl="8" w:tplc="842C07E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color w:val="000000"/>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3B77499"/>
    <w:multiLevelType w:val="hybridMultilevel"/>
    <w:tmpl w:val="ACFCBB1C"/>
    <w:lvl w:ilvl="0" w:tplc="08090017">
      <w:start w:val="1"/>
      <w:numFmt w:val="lowerLetter"/>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27" w15:restartNumberingAfterBreak="0">
    <w:nsid w:val="76FE337A"/>
    <w:multiLevelType w:val="multilevel"/>
    <w:tmpl w:val="7DB56455"/>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28"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DB5644F"/>
    <w:multiLevelType w:val="hybridMultilevel"/>
    <w:tmpl w:val="8BCC9C08"/>
    <w:lvl w:ilvl="0" w:tplc="419A2006">
      <w:start w:val="1"/>
      <w:numFmt w:val="bullet"/>
      <w:pStyle w:val="BulletList3"/>
      <w:lvlText w:val=""/>
      <w:lvlJc w:val="left"/>
      <w:pPr>
        <w:tabs>
          <w:tab w:val="num" w:pos="1945"/>
        </w:tabs>
        <w:ind w:left="1945" w:hanging="357"/>
      </w:pPr>
      <w:rPr>
        <w:rFonts w:ascii="Symbol" w:hAnsi="Symbol" w:hint="default"/>
        <w:color w:val="000000"/>
      </w:rPr>
    </w:lvl>
    <w:lvl w:ilvl="1" w:tplc="E3BC4610" w:tentative="1">
      <w:start w:val="1"/>
      <w:numFmt w:val="bullet"/>
      <w:lvlText w:val="o"/>
      <w:lvlJc w:val="left"/>
      <w:pPr>
        <w:tabs>
          <w:tab w:val="num" w:pos="1440"/>
        </w:tabs>
        <w:ind w:left="1440" w:hanging="360"/>
      </w:pPr>
      <w:rPr>
        <w:rFonts w:ascii="Courier New" w:hAnsi="Courier New" w:cs="Courier New" w:hint="default"/>
      </w:rPr>
    </w:lvl>
    <w:lvl w:ilvl="2" w:tplc="27FE802C" w:tentative="1">
      <w:start w:val="1"/>
      <w:numFmt w:val="bullet"/>
      <w:lvlText w:val=""/>
      <w:lvlJc w:val="left"/>
      <w:pPr>
        <w:tabs>
          <w:tab w:val="num" w:pos="2160"/>
        </w:tabs>
        <w:ind w:left="2160" w:hanging="360"/>
      </w:pPr>
      <w:rPr>
        <w:rFonts w:ascii="Wingdings" w:hAnsi="Wingdings" w:hint="default"/>
      </w:rPr>
    </w:lvl>
    <w:lvl w:ilvl="3" w:tplc="A9FCB5BE" w:tentative="1">
      <w:start w:val="1"/>
      <w:numFmt w:val="bullet"/>
      <w:lvlText w:val=""/>
      <w:lvlJc w:val="left"/>
      <w:pPr>
        <w:tabs>
          <w:tab w:val="num" w:pos="2880"/>
        </w:tabs>
        <w:ind w:left="2880" w:hanging="360"/>
      </w:pPr>
      <w:rPr>
        <w:rFonts w:ascii="Symbol" w:hAnsi="Symbol" w:hint="default"/>
      </w:rPr>
    </w:lvl>
    <w:lvl w:ilvl="4" w:tplc="E4C84D00" w:tentative="1">
      <w:start w:val="1"/>
      <w:numFmt w:val="bullet"/>
      <w:lvlText w:val="o"/>
      <w:lvlJc w:val="left"/>
      <w:pPr>
        <w:tabs>
          <w:tab w:val="num" w:pos="3600"/>
        </w:tabs>
        <w:ind w:left="3600" w:hanging="360"/>
      </w:pPr>
      <w:rPr>
        <w:rFonts w:ascii="Courier New" w:hAnsi="Courier New" w:cs="Courier New" w:hint="default"/>
      </w:rPr>
    </w:lvl>
    <w:lvl w:ilvl="5" w:tplc="72A82062" w:tentative="1">
      <w:start w:val="1"/>
      <w:numFmt w:val="bullet"/>
      <w:lvlText w:val=""/>
      <w:lvlJc w:val="left"/>
      <w:pPr>
        <w:tabs>
          <w:tab w:val="num" w:pos="4320"/>
        </w:tabs>
        <w:ind w:left="4320" w:hanging="360"/>
      </w:pPr>
      <w:rPr>
        <w:rFonts w:ascii="Wingdings" w:hAnsi="Wingdings" w:hint="default"/>
      </w:rPr>
    </w:lvl>
    <w:lvl w:ilvl="6" w:tplc="D6E814D4" w:tentative="1">
      <w:start w:val="1"/>
      <w:numFmt w:val="bullet"/>
      <w:lvlText w:val=""/>
      <w:lvlJc w:val="left"/>
      <w:pPr>
        <w:tabs>
          <w:tab w:val="num" w:pos="5040"/>
        </w:tabs>
        <w:ind w:left="5040" w:hanging="360"/>
      </w:pPr>
      <w:rPr>
        <w:rFonts w:ascii="Symbol" w:hAnsi="Symbol" w:hint="default"/>
      </w:rPr>
    </w:lvl>
    <w:lvl w:ilvl="7" w:tplc="55341E7A" w:tentative="1">
      <w:start w:val="1"/>
      <w:numFmt w:val="bullet"/>
      <w:lvlText w:val="o"/>
      <w:lvlJc w:val="left"/>
      <w:pPr>
        <w:tabs>
          <w:tab w:val="num" w:pos="5760"/>
        </w:tabs>
        <w:ind w:left="5760" w:hanging="360"/>
      </w:pPr>
      <w:rPr>
        <w:rFonts w:ascii="Courier New" w:hAnsi="Courier New" w:cs="Courier New" w:hint="default"/>
      </w:rPr>
    </w:lvl>
    <w:lvl w:ilvl="8" w:tplc="804C895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B56451"/>
    <w:multiLevelType w:val="multilevel"/>
    <w:tmpl w:val="7DB56451"/>
    <w:styleLink w:val="ScheduleListStyle"/>
    <w:lvl w:ilvl="0">
      <w:start w:val="1"/>
      <w:numFmt w:val="decimal"/>
      <w:lvlText w:val="Schedule %1"/>
      <w:lvlJc w:val="left"/>
      <w:pPr>
        <w:tabs>
          <w:tab w:val="num" w:pos="0"/>
        </w:tabs>
        <w:ind w:left="360"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31" w15:restartNumberingAfterBreak="0">
    <w:nsid w:val="7DB56452"/>
    <w:multiLevelType w:val="multilevel"/>
    <w:tmpl w:val="7DB56451"/>
    <w:numStyleLink w:val="ScheduleListStyle"/>
  </w:abstractNum>
  <w:abstractNum w:abstractNumId="32" w15:restartNumberingAfterBreak="0">
    <w:nsid w:val="7DB56453"/>
    <w:multiLevelType w:val="multilevel"/>
    <w:tmpl w:val="7DB56451"/>
    <w:lvl w:ilvl="0">
      <w:start w:val="1"/>
      <w:numFmt w:val="decimal"/>
      <w:lvlText w:val="Schedule %1"/>
      <w:lvlJc w:val="left"/>
      <w:pPr>
        <w:tabs>
          <w:tab w:val="num" w:pos="0"/>
        </w:tabs>
        <w:ind w:left="360"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33" w15:restartNumberingAfterBreak="0">
    <w:nsid w:val="7DB56455"/>
    <w:multiLevelType w:val="multilevel"/>
    <w:tmpl w:val="7DB56455"/>
    <w:styleLink w:val="ClauseListStyle"/>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34" w15:restartNumberingAfterBreak="0">
    <w:nsid w:val="7DB56456"/>
    <w:multiLevelType w:val="multilevel"/>
    <w:tmpl w:val="7DB56455"/>
    <w:numStyleLink w:val="ClauseListStyle"/>
  </w:abstractNum>
  <w:abstractNum w:abstractNumId="35" w15:restartNumberingAfterBreak="0">
    <w:nsid w:val="7DB56457"/>
    <w:multiLevelType w:val="multilevel"/>
    <w:tmpl w:val="7DB56455"/>
    <w:numStyleLink w:val="ClauseListStyle"/>
  </w:abstractNum>
  <w:abstractNum w:abstractNumId="36" w15:restartNumberingAfterBreak="0">
    <w:nsid w:val="7DB56458"/>
    <w:multiLevelType w:val="multilevel"/>
    <w:tmpl w:val="7DB56455"/>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37" w15:restartNumberingAfterBreak="0">
    <w:nsid w:val="7DB56459"/>
    <w:multiLevelType w:val="multilevel"/>
    <w:tmpl w:val="7DB56455"/>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38" w15:restartNumberingAfterBreak="0">
    <w:nsid w:val="7DB5645B"/>
    <w:multiLevelType w:val="multilevel"/>
    <w:tmpl w:val="7DB5645B"/>
    <w:styleLink w:val="PartListStyle"/>
    <w:lvl w:ilvl="0">
      <w:start w:val="1"/>
      <w:numFmt w:val="decimal"/>
      <w:lvlText w:val="Part %1"/>
      <w:lvlJc w:val="left"/>
      <w:pPr>
        <w:tabs>
          <w:tab w:val="num" w:pos="710"/>
        </w:tabs>
        <w:ind w:left="1067" w:hanging="357"/>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39" w15:restartNumberingAfterBreak="0">
    <w:nsid w:val="7DB5645C"/>
    <w:multiLevelType w:val="multilevel"/>
    <w:tmpl w:val="7DB56455"/>
    <w:numStyleLink w:val="ClauseListStyle"/>
  </w:abstractNum>
  <w:abstractNum w:abstractNumId="40" w15:restartNumberingAfterBreak="0">
    <w:nsid w:val="7DB5645D"/>
    <w:multiLevelType w:val="multilevel"/>
    <w:tmpl w:val="7DB5645B"/>
    <w:numStyleLink w:val="PartListStyle"/>
  </w:abstractNum>
  <w:abstractNum w:abstractNumId="41" w15:restartNumberingAfterBreak="0">
    <w:nsid w:val="7DB5645E"/>
    <w:multiLevelType w:val="multilevel"/>
    <w:tmpl w:val="7DB56455"/>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42" w15:restartNumberingAfterBreak="0">
    <w:nsid w:val="7DB5645F"/>
    <w:multiLevelType w:val="multilevel"/>
    <w:tmpl w:val="7DB56455"/>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43" w15:restartNumberingAfterBreak="0">
    <w:nsid w:val="7DB56460"/>
    <w:multiLevelType w:val="multilevel"/>
    <w:tmpl w:val="7DB56455"/>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44" w15:restartNumberingAfterBreak="0">
    <w:nsid w:val="7DB56461"/>
    <w:multiLevelType w:val="multilevel"/>
    <w:tmpl w:val="7DB56455"/>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45" w15:restartNumberingAfterBreak="0">
    <w:nsid w:val="7DB56462"/>
    <w:multiLevelType w:val="multilevel"/>
    <w:tmpl w:val="7DB56455"/>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46" w15:restartNumberingAfterBreak="0">
    <w:nsid w:val="7DB56463"/>
    <w:multiLevelType w:val="multilevel"/>
    <w:tmpl w:val="7DB56455"/>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num w:numId="1" w16cid:durableId="907423705">
    <w:abstractNumId w:val="23"/>
  </w:num>
  <w:num w:numId="2" w16cid:durableId="1609316182">
    <w:abstractNumId w:val="24"/>
  </w:num>
  <w:num w:numId="3" w16cid:durableId="278492567">
    <w:abstractNumId w:val="9"/>
  </w:num>
  <w:num w:numId="4" w16cid:durableId="613756172">
    <w:abstractNumId w:val="29"/>
  </w:num>
  <w:num w:numId="5" w16cid:durableId="1427264071">
    <w:abstractNumId w:val="28"/>
  </w:num>
  <w:num w:numId="6" w16cid:durableId="780416804">
    <w:abstractNumId w:val="4"/>
  </w:num>
  <w:num w:numId="7" w16cid:durableId="1365138166">
    <w:abstractNumId w:val="11"/>
  </w:num>
  <w:num w:numId="8" w16cid:durableId="520125857">
    <w:abstractNumId w:val="10"/>
  </w:num>
  <w:num w:numId="9" w16cid:durableId="1162043031">
    <w:abstractNumId w:val="6"/>
  </w:num>
  <w:num w:numId="10" w16cid:durableId="1303273334">
    <w:abstractNumId w:val="18"/>
  </w:num>
  <w:num w:numId="11" w16cid:durableId="32459292">
    <w:abstractNumId w:val="17"/>
  </w:num>
  <w:num w:numId="12" w16cid:durableId="1227497092">
    <w:abstractNumId w:val="19"/>
  </w:num>
  <w:num w:numId="13" w16cid:durableId="554856446">
    <w:abstractNumId w:val="12"/>
  </w:num>
  <w:num w:numId="14" w16cid:durableId="1707414294">
    <w:abstractNumId w:val="16"/>
  </w:num>
  <w:num w:numId="15" w16cid:durableId="719942783">
    <w:abstractNumId w:val="14"/>
  </w:num>
  <w:num w:numId="16" w16cid:durableId="819426170">
    <w:abstractNumId w:val="15"/>
  </w:num>
  <w:num w:numId="17" w16cid:durableId="1830098128">
    <w:abstractNumId w:val="13"/>
  </w:num>
  <w:num w:numId="18" w16cid:durableId="592592467">
    <w:abstractNumId w:val="8"/>
  </w:num>
  <w:num w:numId="19" w16cid:durableId="1828552488">
    <w:abstractNumId w:val="20"/>
  </w:num>
  <w:num w:numId="20" w16cid:durableId="169296080">
    <w:abstractNumId w:val="2"/>
  </w:num>
  <w:num w:numId="21" w16cid:durableId="3318834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47818012">
    <w:abstractNumId w:val="25"/>
  </w:num>
  <w:num w:numId="23" w16cid:durableId="1775635266">
    <w:abstractNumId w:val="5"/>
  </w:num>
  <w:num w:numId="24" w16cid:durableId="1702780530">
    <w:abstractNumId w:val="0"/>
  </w:num>
  <w:num w:numId="25" w16cid:durableId="1997030098">
    <w:abstractNumId w:val="30"/>
  </w:num>
  <w:num w:numId="26" w16cid:durableId="2107604351">
    <w:abstractNumId w:val="31"/>
  </w:num>
  <w:num w:numId="27" w16cid:durableId="107893312">
    <w:abstractNumId w:val="32"/>
  </w:num>
  <w:num w:numId="28" w16cid:durableId="123815922">
    <w:abstractNumId w:val="33"/>
  </w:num>
  <w:num w:numId="29" w16cid:durableId="122122300">
    <w:abstractNumId w:val="34"/>
  </w:num>
  <w:num w:numId="30" w16cid:durableId="213586689">
    <w:abstractNumId w:val="35"/>
  </w:num>
  <w:num w:numId="31" w16cid:durableId="199825235">
    <w:abstractNumId w:val="36"/>
  </w:num>
  <w:num w:numId="32" w16cid:durableId="94718362">
    <w:abstractNumId w:val="37"/>
  </w:num>
  <w:num w:numId="33" w16cid:durableId="116723764">
    <w:abstractNumId w:val="38"/>
  </w:num>
  <w:num w:numId="34" w16cid:durableId="645430974">
    <w:abstractNumId w:val="39"/>
  </w:num>
  <w:num w:numId="35" w16cid:durableId="329875071">
    <w:abstractNumId w:val="40"/>
  </w:num>
  <w:num w:numId="36" w16cid:durableId="1965036513">
    <w:abstractNumId w:val="41"/>
  </w:num>
  <w:num w:numId="37" w16cid:durableId="1879470902">
    <w:abstractNumId w:val="42"/>
  </w:num>
  <w:num w:numId="38" w16cid:durableId="113181899">
    <w:abstractNumId w:val="43"/>
  </w:num>
  <w:num w:numId="39" w16cid:durableId="1042899422">
    <w:abstractNumId w:val="44"/>
  </w:num>
  <w:num w:numId="40" w16cid:durableId="395591703">
    <w:abstractNumId w:val="45"/>
  </w:num>
  <w:num w:numId="41" w16cid:durableId="1667853498">
    <w:abstractNumId w:val="46"/>
  </w:num>
  <w:num w:numId="42" w16cid:durableId="493693100">
    <w:abstractNumId w:val="27"/>
  </w:num>
  <w:num w:numId="43" w16cid:durableId="29957374">
    <w:abstractNumId w:val="22"/>
  </w:num>
  <w:num w:numId="44" w16cid:durableId="2004508081">
    <w:abstractNumId w:val="3"/>
  </w:num>
  <w:num w:numId="45" w16cid:durableId="165020492">
    <w:abstractNumId w:val="7"/>
  </w:num>
  <w:num w:numId="46" w16cid:durableId="950237512">
    <w:abstractNumId w:val="1"/>
  </w:num>
  <w:num w:numId="47" w16cid:durableId="1638220745">
    <w:abstractNumId w:val="5"/>
    <w:lvlOverride w:ilvl="0">
      <w:startOverride w:val="1"/>
    </w:lvlOverride>
  </w:num>
  <w:num w:numId="48" w16cid:durableId="1048257766">
    <w:abstractNumId w:val="5"/>
    <w:lvlOverride w:ilvl="0">
      <w:startOverride w:val="1"/>
    </w:lvlOverride>
  </w:num>
  <w:num w:numId="49" w16cid:durableId="596718297">
    <w:abstractNumId w:val="26"/>
  </w:num>
  <w:num w:numId="50" w16cid:durableId="1423337074">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PartsVariable" w:val="&lt;docParts&gt;_x000d__x000a_  &lt;Precedent&gt;lease&lt;/Precedent&gt;_x000d__x000a_  &lt;Operative&gt;clause&lt;/Operative&gt;_x000d__x000a_  &lt;TemplateType&gt;null&lt;/TemplateType&gt;_x000d__x000a_  &lt;SignaturePageBreakType&gt;Yes without message&lt;/SignaturePageBreakType&gt;_x000d__x000a_&lt;/docParts&gt;"/>
    <w:docVar w:name="gentXMLPartID" w:val="{602E7674-93F0-4E32-A65F-42FB01215810}"/>
  </w:docVars>
  <w:rsids>
    <w:rsidRoot w:val="00A262CB"/>
    <w:rsid w:val="000036E1"/>
    <w:rsid w:val="00063919"/>
    <w:rsid w:val="00063B4C"/>
    <w:rsid w:val="00063C20"/>
    <w:rsid w:val="00077FDC"/>
    <w:rsid w:val="00081624"/>
    <w:rsid w:val="000F2E3B"/>
    <w:rsid w:val="001107B9"/>
    <w:rsid w:val="00113C6E"/>
    <w:rsid w:val="00124002"/>
    <w:rsid w:val="0018198F"/>
    <w:rsid w:val="002151DC"/>
    <w:rsid w:val="00230560"/>
    <w:rsid w:val="0026003C"/>
    <w:rsid w:val="00273BDC"/>
    <w:rsid w:val="002948D2"/>
    <w:rsid w:val="002F474F"/>
    <w:rsid w:val="0031331C"/>
    <w:rsid w:val="00320A7D"/>
    <w:rsid w:val="003437CD"/>
    <w:rsid w:val="003466AA"/>
    <w:rsid w:val="00353A96"/>
    <w:rsid w:val="003764A9"/>
    <w:rsid w:val="003851F0"/>
    <w:rsid w:val="00392791"/>
    <w:rsid w:val="003D092E"/>
    <w:rsid w:val="003D209A"/>
    <w:rsid w:val="003F24C0"/>
    <w:rsid w:val="00402DD3"/>
    <w:rsid w:val="00455FAC"/>
    <w:rsid w:val="00456ED0"/>
    <w:rsid w:val="0051269E"/>
    <w:rsid w:val="00512AAB"/>
    <w:rsid w:val="0051638D"/>
    <w:rsid w:val="00532D11"/>
    <w:rsid w:val="00551CA0"/>
    <w:rsid w:val="00562230"/>
    <w:rsid w:val="00564133"/>
    <w:rsid w:val="00570BC4"/>
    <w:rsid w:val="00573F27"/>
    <w:rsid w:val="005B3024"/>
    <w:rsid w:val="005C7059"/>
    <w:rsid w:val="005E52C9"/>
    <w:rsid w:val="00601C14"/>
    <w:rsid w:val="00627AE8"/>
    <w:rsid w:val="00630D1D"/>
    <w:rsid w:val="00641619"/>
    <w:rsid w:val="006953FE"/>
    <w:rsid w:val="006A6B04"/>
    <w:rsid w:val="006A73F6"/>
    <w:rsid w:val="007115A7"/>
    <w:rsid w:val="00712746"/>
    <w:rsid w:val="00787FD4"/>
    <w:rsid w:val="007A6E28"/>
    <w:rsid w:val="007B75AB"/>
    <w:rsid w:val="007C0F41"/>
    <w:rsid w:val="007C7E3F"/>
    <w:rsid w:val="007D1C34"/>
    <w:rsid w:val="007E7177"/>
    <w:rsid w:val="008063B7"/>
    <w:rsid w:val="00835900"/>
    <w:rsid w:val="008455FB"/>
    <w:rsid w:val="008472F1"/>
    <w:rsid w:val="00857DD9"/>
    <w:rsid w:val="008928F6"/>
    <w:rsid w:val="008E2A68"/>
    <w:rsid w:val="00922927"/>
    <w:rsid w:val="00943D29"/>
    <w:rsid w:val="00945520"/>
    <w:rsid w:val="00981792"/>
    <w:rsid w:val="009A4382"/>
    <w:rsid w:val="009D2C6B"/>
    <w:rsid w:val="009D7A82"/>
    <w:rsid w:val="00A06547"/>
    <w:rsid w:val="00A06B2D"/>
    <w:rsid w:val="00A262CB"/>
    <w:rsid w:val="00A50E38"/>
    <w:rsid w:val="00A6733D"/>
    <w:rsid w:val="00AB10F4"/>
    <w:rsid w:val="00AB5804"/>
    <w:rsid w:val="00AD5F79"/>
    <w:rsid w:val="00AD6F33"/>
    <w:rsid w:val="00AE0ACE"/>
    <w:rsid w:val="00AF653C"/>
    <w:rsid w:val="00B0181D"/>
    <w:rsid w:val="00B05D37"/>
    <w:rsid w:val="00B222D0"/>
    <w:rsid w:val="00B835D0"/>
    <w:rsid w:val="00BA267B"/>
    <w:rsid w:val="00BA5FD3"/>
    <w:rsid w:val="00BD0D20"/>
    <w:rsid w:val="00C0103F"/>
    <w:rsid w:val="00C06FC5"/>
    <w:rsid w:val="00C15B77"/>
    <w:rsid w:val="00C470AF"/>
    <w:rsid w:val="00C55EE8"/>
    <w:rsid w:val="00CC629B"/>
    <w:rsid w:val="00D15384"/>
    <w:rsid w:val="00D514F4"/>
    <w:rsid w:val="00DF359E"/>
    <w:rsid w:val="00E204CA"/>
    <w:rsid w:val="00E33A6F"/>
    <w:rsid w:val="00E577C5"/>
    <w:rsid w:val="00E7275A"/>
    <w:rsid w:val="00E72885"/>
    <w:rsid w:val="00E94B96"/>
    <w:rsid w:val="00E96775"/>
    <w:rsid w:val="00EA0CBF"/>
    <w:rsid w:val="00EA67EA"/>
    <w:rsid w:val="00EC3E88"/>
    <w:rsid w:val="00F32C0D"/>
    <w:rsid w:val="00F87B96"/>
    <w:rsid w:val="00FA3710"/>
    <w:rsid w:val="00FE4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8FA8312"/>
  <w15:docId w15:val="{CE9542DB-BF47-4D5C-B70B-815755AE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FFC"/>
    <w:pPr>
      <w:spacing w:line="240" w:lineRule="atLeast"/>
    </w:pPr>
    <w:rPr>
      <w:rFonts w:ascii="Arial" w:eastAsia="Arial" w:hAnsi="Arial" w:cs="Arial"/>
      <w:color w:val="000000"/>
    </w:rPr>
  </w:style>
  <w:style w:type="paragraph" w:styleId="Heading1">
    <w:name w:val="heading 1"/>
    <w:basedOn w:val="Normal"/>
    <w:next w:val="Normal"/>
    <w:link w:val="Heading1Char"/>
    <w:uiPriority w:val="9"/>
    <w:qFormat/>
    <w:rsid w:val="00694FFC"/>
    <w:pPr>
      <w:keepNext/>
      <w:keepLines/>
      <w:numPr>
        <w:numId w:val="10"/>
      </w:numPr>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94FFC"/>
    <w:pPr>
      <w:keepNext/>
      <w:keepLines/>
      <w:numPr>
        <w:ilvl w:val="1"/>
        <w:numId w:val="10"/>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94FFC"/>
    <w:pPr>
      <w:keepNext/>
      <w:keepLines/>
      <w:numPr>
        <w:ilvl w:val="2"/>
        <w:numId w:val="10"/>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94FFC"/>
    <w:pPr>
      <w:keepNext/>
      <w:keepLines/>
      <w:numPr>
        <w:ilvl w:val="3"/>
        <w:numId w:val="10"/>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94FFC"/>
    <w:pPr>
      <w:keepNext/>
      <w:keepLines/>
      <w:numPr>
        <w:ilvl w:val="4"/>
        <w:numId w:val="10"/>
      </w:numPr>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694FFC"/>
    <w:pPr>
      <w:keepNext/>
      <w:keepLines/>
      <w:numPr>
        <w:ilvl w:val="5"/>
        <w:numId w:val="10"/>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694FFC"/>
    <w:pPr>
      <w:keepNext/>
      <w:keepLines/>
      <w:numPr>
        <w:ilvl w:val="6"/>
        <w:numId w:val="10"/>
      </w:numPr>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94FFC"/>
    <w:pPr>
      <w:keepNext/>
      <w:keepLines/>
      <w:numPr>
        <w:ilvl w:val="7"/>
        <w:numId w:val="10"/>
      </w:numPr>
      <w:spacing w:before="200"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94FFC"/>
    <w:pPr>
      <w:keepNext/>
      <w:keepLines/>
      <w:numPr>
        <w:ilvl w:val="8"/>
        <w:numId w:val="10"/>
      </w:numPr>
      <w:spacing w:before="200" w:after="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FFC"/>
    <w:rPr>
      <w:rFonts w:ascii="Tahoma" w:hAnsi="Tahoma" w:cs="Tahoma"/>
      <w:color w:val="000000"/>
      <w:sz w:val="16"/>
      <w:szCs w:val="16"/>
    </w:rPr>
  </w:style>
  <w:style w:type="paragraph" w:styleId="Header">
    <w:name w:val="header"/>
    <w:basedOn w:val="Normal"/>
    <w:link w:val="HeaderChar"/>
    <w:uiPriority w:val="99"/>
    <w:unhideWhenUsed/>
    <w:rsid w:val="00694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FFC"/>
    <w:rPr>
      <w:color w:val="000000"/>
    </w:rPr>
  </w:style>
  <w:style w:type="paragraph" w:styleId="Footer">
    <w:name w:val="footer"/>
    <w:basedOn w:val="Normal"/>
    <w:link w:val="FooterChar"/>
    <w:rsid w:val="00694FFC"/>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rsid w:val="00694FFC"/>
    <w:rPr>
      <w:rFonts w:ascii="Times New Roman" w:eastAsia="Times New Roman" w:hAnsi="Times New Roman" w:cs="Times New Roman"/>
      <w:color w:val="000000"/>
      <w:szCs w:val="20"/>
      <w:lang w:eastAsia="en-US"/>
    </w:rPr>
  </w:style>
  <w:style w:type="character" w:customStyle="1" w:styleId="Heading1Char">
    <w:name w:val="Heading 1 Char"/>
    <w:basedOn w:val="DefaultParagraphFont"/>
    <w:link w:val="Heading1"/>
    <w:uiPriority w:val="9"/>
    <w:rsid w:val="00694FFC"/>
    <w:rPr>
      <w:rFonts w:asciiTheme="majorHAnsi" w:eastAsiaTheme="majorEastAsia" w:hAnsiTheme="majorHAnsi" w:cstheme="majorBidi"/>
      <w:b/>
      <w:bCs/>
      <w:color w:val="000000"/>
      <w:sz w:val="28"/>
      <w:szCs w:val="28"/>
    </w:rPr>
  </w:style>
  <w:style w:type="character" w:customStyle="1" w:styleId="Heading2Char">
    <w:name w:val="Heading 2 Char"/>
    <w:basedOn w:val="DefaultParagraphFont"/>
    <w:link w:val="Heading2"/>
    <w:uiPriority w:val="9"/>
    <w:semiHidden/>
    <w:rsid w:val="00694FFC"/>
    <w:rPr>
      <w:rFonts w:asciiTheme="majorHAnsi" w:eastAsiaTheme="majorEastAsia" w:hAnsiTheme="majorHAnsi" w:cstheme="majorBidi"/>
      <w:b/>
      <w:bCs/>
      <w:color w:val="000000"/>
      <w:sz w:val="26"/>
      <w:szCs w:val="26"/>
    </w:rPr>
  </w:style>
  <w:style w:type="character" w:customStyle="1" w:styleId="Heading3Char">
    <w:name w:val="Heading 3 Char"/>
    <w:basedOn w:val="DefaultParagraphFont"/>
    <w:link w:val="Heading3"/>
    <w:uiPriority w:val="9"/>
    <w:semiHidden/>
    <w:rsid w:val="00694FFC"/>
    <w:rPr>
      <w:rFonts w:asciiTheme="majorHAnsi" w:eastAsiaTheme="majorEastAsia" w:hAnsiTheme="majorHAnsi" w:cstheme="majorBidi"/>
      <w:b/>
      <w:bCs/>
      <w:color w:val="000000"/>
    </w:rPr>
  </w:style>
  <w:style w:type="character" w:customStyle="1" w:styleId="Heading4Char">
    <w:name w:val="Heading 4 Char"/>
    <w:basedOn w:val="DefaultParagraphFont"/>
    <w:link w:val="Heading4"/>
    <w:uiPriority w:val="9"/>
    <w:rsid w:val="00694FFC"/>
    <w:rPr>
      <w:rFonts w:asciiTheme="majorHAnsi" w:eastAsiaTheme="majorEastAsia" w:hAnsiTheme="majorHAnsi" w:cstheme="majorBidi"/>
      <w:b/>
      <w:bCs/>
      <w:i/>
      <w:iCs/>
      <w:color w:val="000000"/>
    </w:rPr>
  </w:style>
  <w:style w:type="character" w:customStyle="1" w:styleId="Heading5Char">
    <w:name w:val="Heading 5 Char"/>
    <w:basedOn w:val="DefaultParagraphFont"/>
    <w:link w:val="Heading5"/>
    <w:uiPriority w:val="9"/>
    <w:semiHidden/>
    <w:rsid w:val="00694FFC"/>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694FFC"/>
    <w:rPr>
      <w:rFonts w:asciiTheme="majorHAnsi" w:eastAsiaTheme="majorEastAsia" w:hAnsiTheme="majorHAnsi" w:cstheme="majorBidi"/>
      <w:i/>
      <w:iCs/>
      <w:color w:val="000000"/>
    </w:rPr>
  </w:style>
  <w:style w:type="character" w:customStyle="1" w:styleId="Heading7Char">
    <w:name w:val="Heading 7 Char"/>
    <w:basedOn w:val="DefaultParagraphFont"/>
    <w:link w:val="Heading7"/>
    <w:uiPriority w:val="9"/>
    <w:semiHidden/>
    <w:rsid w:val="00694FFC"/>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694FFC"/>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694FFC"/>
    <w:rPr>
      <w:rFonts w:asciiTheme="majorHAnsi" w:eastAsiaTheme="majorEastAsia" w:hAnsiTheme="majorHAnsi" w:cstheme="majorBidi"/>
      <w:i/>
      <w:iCs/>
      <w:color w:val="000000"/>
      <w:sz w:val="20"/>
      <w:szCs w:val="20"/>
    </w:rPr>
  </w:style>
  <w:style w:type="character" w:styleId="PlaceholderText">
    <w:name w:val="Placeholder Text"/>
    <w:basedOn w:val="DefaultParagraphFont"/>
    <w:uiPriority w:val="99"/>
    <w:rsid w:val="00694FFC"/>
    <w:rPr>
      <w:color w:val="000000"/>
    </w:rPr>
  </w:style>
  <w:style w:type="paragraph" w:customStyle="1" w:styleId="Abstract">
    <w:name w:val="Abstract"/>
    <w:link w:val="AbstractChar"/>
    <w:rsid w:val="00694FFC"/>
    <w:pPr>
      <w:spacing w:after="120" w:line="240" w:lineRule="auto"/>
    </w:pPr>
    <w:rPr>
      <w:rFonts w:ascii="Arial" w:eastAsia="Arial Unicode MS" w:hAnsi="Arial" w:cs="Arial"/>
      <w:color w:val="000000"/>
      <w:sz w:val="24"/>
      <w:szCs w:val="24"/>
      <w:lang w:val="en-US" w:eastAsia="en-US"/>
    </w:rPr>
  </w:style>
  <w:style w:type="character" w:customStyle="1" w:styleId="AbstractChar">
    <w:name w:val="Abstract Char"/>
    <w:link w:val="Abstract"/>
    <w:rsid w:val="00694FFC"/>
    <w:rPr>
      <w:rFonts w:ascii="Arial" w:eastAsia="Arial Unicode MS" w:hAnsi="Arial" w:cs="Arial"/>
      <w:color w:val="000000"/>
      <w:sz w:val="24"/>
      <w:szCs w:val="24"/>
      <w:lang w:val="en-US" w:eastAsia="en-US"/>
    </w:rPr>
  </w:style>
  <w:style w:type="paragraph" w:customStyle="1" w:styleId="Annex">
    <w:name w:val="Annex"/>
    <w:basedOn w:val="Paragraph"/>
    <w:next w:val="Paragraph"/>
    <w:qFormat/>
    <w:rsid w:val="00694FFC"/>
    <w:pPr>
      <w:numPr>
        <w:numId w:val="23"/>
      </w:numPr>
      <w:spacing w:before="240" w:after="240"/>
      <w:ind w:left="0" w:firstLine="0"/>
    </w:pPr>
    <w:rPr>
      <w:b/>
    </w:rPr>
  </w:style>
  <w:style w:type="paragraph" w:customStyle="1" w:styleId="AuthoringGroup">
    <w:name w:val="Authoring Group"/>
    <w:link w:val="AuthoringGroupChar"/>
    <w:rsid w:val="00694FFC"/>
    <w:pPr>
      <w:spacing w:after="120" w:line="240" w:lineRule="auto"/>
    </w:pPr>
    <w:rPr>
      <w:rFonts w:ascii="Arial" w:eastAsia="Arial Unicode MS" w:hAnsi="Arial" w:cs="Arial"/>
      <w:color w:val="000000"/>
      <w:sz w:val="24"/>
      <w:lang w:val="en-US" w:eastAsia="en-US"/>
    </w:rPr>
  </w:style>
  <w:style w:type="character" w:customStyle="1" w:styleId="AuthoringGroupChar">
    <w:name w:val="Authoring Group Char"/>
    <w:link w:val="AuthoringGroup"/>
    <w:rsid w:val="00694FFC"/>
    <w:rPr>
      <w:rFonts w:ascii="Arial" w:eastAsia="Arial Unicode MS" w:hAnsi="Arial" w:cs="Arial"/>
      <w:color w:val="000000"/>
      <w:sz w:val="24"/>
      <w:lang w:val="en-US" w:eastAsia="en-US"/>
    </w:rPr>
  </w:style>
  <w:style w:type="paragraph" w:customStyle="1" w:styleId="Background">
    <w:name w:val="Background"/>
    <w:aliases w:val="(A) Background"/>
    <w:basedOn w:val="Normal"/>
    <w:rsid w:val="00694FFC"/>
    <w:pPr>
      <w:numPr>
        <w:numId w:val="1"/>
      </w:numPr>
      <w:spacing w:before="120" w:after="120" w:line="300" w:lineRule="atLeast"/>
      <w:jc w:val="both"/>
    </w:pPr>
    <w:rPr>
      <w:rFonts w:eastAsia="Arial Unicode MS"/>
      <w:szCs w:val="20"/>
      <w:lang w:eastAsia="en-US"/>
    </w:rPr>
  </w:style>
  <w:style w:type="paragraph" w:customStyle="1" w:styleId="BulletList1">
    <w:name w:val="Bullet List 1"/>
    <w:aliases w:val="Bullet1"/>
    <w:basedOn w:val="Normal"/>
    <w:rsid w:val="00694FFC"/>
    <w:pPr>
      <w:numPr>
        <w:numId w:val="2"/>
      </w:numPr>
      <w:spacing w:after="240" w:line="300" w:lineRule="atLeast"/>
      <w:jc w:val="both"/>
    </w:pPr>
    <w:rPr>
      <w:rFonts w:eastAsia="Arial Unicode MS"/>
      <w:szCs w:val="20"/>
      <w:lang w:eastAsia="en-US"/>
    </w:rPr>
  </w:style>
  <w:style w:type="paragraph" w:customStyle="1" w:styleId="BulletList2">
    <w:name w:val="Bullet List 2"/>
    <w:aliases w:val="Bullet2"/>
    <w:basedOn w:val="Normal"/>
    <w:rsid w:val="00694FFC"/>
    <w:pPr>
      <w:numPr>
        <w:numId w:val="3"/>
      </w:numPr>
      <w:spacing w:after="120" w:line="240" w:lineRule="auto"/>
      <w:ind w:left="1080" w:hanging="720"/>
      <w:jc w:val="both"/>
    </w:pPr>
    <w:rPr>
      <w:rFonts w:eastAsia="Arial Unicode MS"/>
      <w:szCs w:val="20"/>
      <w:lang w:eastAsia="en-US"/>
    </w:rPr>
  </w:style>
  <w:style w:type="paragraph" w:customStyle="1" w:styleId="BulletList3">
    <w:name w:val="Bullet List 3"/>
    <w:aliases w:val="Bullet3"/>
    <w:basedOn w:val="Normal"/>
    <w:rsid w:val="00694FFC"/>
    <w:pPr>
      <w:numPr>
        <w:numId w:val="4"/>
      </w:numPr>
      <w:spacing w:after="240" w:line="240" w:lineRule="auto"/>
      <w:jc w:val="both"/>
    </w:pPr>
    <w:rPr>
      <w:rFonts w:eastAsia="Arial Unicode MS"/>
      <w:szCs w:val="20"/>
      <w:lang w:eastAsia="en-US"/>
    </w:rPr>
  </w:style>
  <w:style w:type="paragraph" w:customStyle="1" w:styleId="TitleClause">
    <w:name w:val="Title Clause"/>
    <w:basedOn w:val="Normal"/>
    <w:rsid w:val="00694FFC"/>
    <w:pPr>
      <w:keepNext/>
      <w:numPr>
        <w:numId w:val="21"/>
      </w:numPr>
      <w:spacing w:before="240" w:after="240" w:line="300" w:lineRule="atLeast"/>
      <w:jc w:val="both"/>
      <w:outlineLvl w:val="0"/>
    </w:pPr>
    <w:rPr>
      <w:rFonts w:eastAsia="Arial Unicode MS"/>
      <w:b/>
      <w:kern w:val="28"/>
      <w:szCs w:val="20"/>
      <w:lang w:eastAsia="en-US"/>
    </w:rPr>
  </w:style>
  <w:style w:type="paragraph" w:customStyle="1" w:styleId="ScheduleTitleClause">
    <w:name w:val="Schedule Title Clause"/>
    <w:basedOn w:val="Normal"/>
    <w:rsid w:val="00694FFC"/>
    <w:pPr>
      <w:keepNext/>
      <w:numPr>
        <w:numId w:val="29"/>
      </w:numPr>
      <w:spacing w:before="240" w:after="240" w:line="300" w:lineRule="atLeast"/>
      <w:jc w:val="both"/>
      <w:outlineLvl w:val="0"/>
    </w:pPr>
    <w:rPr>
      <w:rFonts w:eastAsia="Arial Unicode MS"/>
      <w:b/>
      <w:kern w:val="28"/>
      <w:szCs w:val="20"/>
      <w:lang w:eastAsia="en-US"/>
    </w:rPr>
  </w:style>
  <w:style w:type="paragraph" w:customStyle="1" w:styleId="ClauseNoTitle">
    <w:name w:val="Clause No Title"/>
    <w:basedOn w:val="TitleClause"/>
    <w:rsid w:val="00694FFC"/>
    <w:rPr>
      <w:b w:val="0"/>
      <w:smallCaps/>
    </w:rPr>
  </w:style>
  <w:style w:type="paragraph" w:customStyle="1" w:styleId="ClosingPara">
    <w:name w:val="Closing Para"/>
    <w:basedOn w:val="Normal"/>
    <w:rsid w:val="00694FFC"/>
    <w:pPr>
      <w:spacing w:before="120" w:after="240" w:line="300" w:lineRule="atLeast"/>
      <w:jc w:val="both"/>
    </w:pPr>
    <w:rPr>
      <w:rFonts w:eastAsia="Arial Unicode MS"/>
      <w:szCs w:val="20"/>
      <w:lang w:eastAsia="en-US"/>
    </w:rPr>
  </w:style>
  <w:style w:type="paragraph" w:customStyle="1" w:styleId="ClosingSignOff">
    <w:name w:val="Closing SignOff"/>
    <w:basedOn w:val="Normal"/>
    <w:rsid w:val="00694FFC"/>
    <w:pPr>
      <w:spacing w:after="120" w:line="300" w:lineRule="atLeast"/>
      <w:jc w:val="both"/>
    </w:pPr>
    <w:rPr>
      <w:rFonts w:eastAsia="Arial Unicode MS"/>
      <w:szCs w:val="20"/>
      <w:lang w:eastAsia="en-US"/>
    </w:rPr>
  </w:style>
  <w:style w:type="paragraph" w:customStyle="1" w:styleId="CoversheetTitle">
    <w:name w:val="Coversheet Title"/>
    <w:basedOn w:val="Normal"/>
    <w:autoRedefine/>
    <w:rsid w:val="00694FFC"/>
    <w:pPr>
      <w:spacing w:before="480" w:after="480" w:line="300" w:lineRule="atLeast"/>
      <w:jc w:val="center"/>
    </w:pPr>
    <w:rPr>
      <w:rFonts w:eastAsia="Arial Unicode MS"/>
      <w:b/>
      <w:smallCaps/>
      <w:sz w:val="28"/>
      <w:szCs w:val="20"/>
      <w:lang w:eastAsia="en-US"/>
    </w:rPr>
  </w:style>
  <w:style w:type="paragraph" w:customStyle="1" w:styleId="CoverSheetHeading">
    <w:name w:val="Cover Sheet Heading"/>
    <w:aliases w:val="Coversheet Title2"/>
    <w:basedOn w:val="CoversheetTitle"/>
    <w:rsid w:val="00694FFC"/>
  </w:style>
  <w:style w:type="paragraph" w:customStyle="1" w:styleId="CoverSheetSubjectText">
    <w:name w:val="Cover Sheet Subject Text"/>
    <w:basedOn w:val="Normal"/>
    <w:rsid w:val="00694FFC"/>
    <w:pPr>
      <w:spacing w:after="0" w:line="300" w:lineRule="atLeast"/>
      <w:jc w:val="center"/>
    </w:pPr>
    <w:rPr>
      <w:rFonts w:eastAsia="Arial Unicode MS"/>
      <w:szCs w:val="20"/>
      <w:lang w:eastAsia="en-US"/>
    </w:rPr>
  </w:style>
  <w:style w:type="paragraph" w:customStyle="1" w:styleId="CoverSheetSubjectTitle">
    <w:name w:val="Cover Sheet Subject Title"/>
    <w:basedOn w:val="Normal"/>
    <w:rsid w:val="00694FFC"/>
    <w:pPr>
      <w:spacing w:after="0" w:line="300" w:lineRule="atLeast"/>
      <w:jc w:val="center"/>
    </w:pPr>
    <w:rPr>
      <w:rFonts w:eastAsia="Arial Unicode MS"/>
      <w:szCs w:val="20"/>
      <w:lang w:eastAsia="en-US"/>
    </w:rPr>
  </w:style>
  <w:style w:type="paragraph" w:customStyle="1" w:styleId="DefinedTermPara">
    <w:name w:val="Defined Term Para"/>
    <w:basedOn w:val="Paragraph"/>
    <w:qFormat/>
    <w:rsid w:val="00694FFC"/>
    <w:pPr>
      <w:numPr>
        <w:numId w:val="22"/>
      </w:numPr>
    </w:pPr>
  </w:style>
  <w:style w:type="paragraph" w:customStyle="1" w:styleId="DescriptiveHeading">
    <w:name w:val="DescriptiveHeading"/>
    <w:next w:val="Paragraph"/>
    <w:link w:val="DescriptiveHeadingChar"/>
    <w:rsid w:val="00694FFC"/>
    <w:pPr>
      <w:spacing w:before="360" w:after="360" w:line="240" w:lineRule="auto"/>
      <w:outlineLvl w:val="0"/>
    </w:pPr>
    <w:rPr>
      <w:rFonts w:ascii="Arial" w:eastAsia="Arial Unicode MS" w:hAnsi="Arial" w:cs="Arial"/>
      <w:b/>
      <w:color w:val="000000"/>
      <w:lang w:val="en-US" w:eastAsia="en-US"/>
    </w:rPr>
  </w:style>
  <w:style w:type="character" w:customStyle="1" w:styleId="DescriptiveHeadingChar">
    <w:name w:val="DescriptiveHeading Char"/>
    <w:link w:val="DescriptiveHeading"/>
    <w:rsid w:val="00694FFC"/>
    <w:rPr>
      <w:rFonts w:ascii="Arial" w:eastAsia="Arial Unicode MS" w:hAnsi="Arial" w:cs="Arial"/>
      <w:b/>
      <w:color w:val="000000"/>
      <w:lang w:val="en-US" w:eastAsia="en-US"/>
    </w:rPr>
  </w:style>
  <w:style w:type="paragraph" w:customStyle="1" w:styleId="DraftingnoteSection1Para">
    <w:name w:val="Draftingnote Section1 Para"/>
    <w:basedOn w:val="Normal"/>
    <w:rsid w:val="00694FFC"/>
    <w:pPr>
      <w:spacing w:after="120" w:line="300" w:lineRule="atLeast"/>
      <w:jc w:val="both"/>
    </w:pPr>
    <w:rPr>
      <w:rFonts w:eastAsia="Arial Unicode MS"/>
      <w:szCs w:val="20"/>
      <w:lang w:eastAsia="en-US"/>
    </w:rPr>
  </w:style>
  <w:style w:type="paragraph" w:customStyle="1" w:styleId="DraftingnoteSection1Title">
    <w:name w:val="Draftingnote Section1 Title"/>
    <w:basedOn w:val="Normal"/>
    <w:rsid w:val="00694FFC"/>
    <w:pPr>
      <w:spacing w:after="120" w:line="300" w:lineRule="atLeast"/>
      <w:jc w:val="both"/>
    </w:pPr>
    <w:rPr>
      <w:rFonts w:eastAsia="Arial Unicode MS"/>
      <w:b/>
      <w:sz w:val="36"/>
      <w:szCs w:val="20"/>
      <w:lang w:eastAsia="en-US"/>
    </w:rPr>
  </w:style>
  <w:style w:type="paragraph" w:customStyle="1" w:styleId="DraftingnoteSection2Para">
    <w:name w:val="Draftingnote Section2 Para"/>
    <w:basedOn w:val="Normal"/>
    <w:rsid w:val="00694FFC"/>
    <w:pPr>
      <w:spacing w:after="120" w:line="300" w:lineRule="atLeast"/>
      <w:jc w:val="both"/>
    </w:pPr>
    <w:rPr>
      <w:rFonts w:eastAsia="Arial Unicode MS"/>
      <w:szCs w:val="20"/>
      <w:lang w:eastAsia="en-US"/>
    </w:rPr>
  </w:style>
  <w:style w:type="paragraph" w:customStyle="1" w:styleId="DraftingnoteSection2Title">
    <w:name w:val="Draftingnote Section2 Title"/>
    <w:basedOn w:val="Normal"/>
    <w:rsid w:val="00694FFC"/>
    <w:pPr>
      <w:spacing w:after="120" w:line="300" w:lineRule="atLeast"/>
      <w:jc w:val="both"/>
    </w:pPr>
    <w:rPr>
      <w:rFonts w:eastAsia="Arial Unicode MS"/>
      <w:b/>
      <w:sz w:val="28"/>
      <w:szCs w:val="20"/>
      <w:lang w:eastAsia="en-US"/>
    </w:rPr>
  </w:style>
  <w:style w:type="paragraph" w:customStyle="1" w:styleId="DraftingnoteSection3Para">
    <w:name w:val="Draftingnote Section3 Para"/>
    <w:basedOn w:val="Normal"/>
    <w:rsid w:val="00694FFC"/>
    <w:pPr>
      <w:spacing w:after="120" w:line="300" w:lineRule="atLeast"/>
      <w:jc w:val="both"/>
    </w:pPr>
    <w:rPr>
      <w:rFonts w:eastAsia="Arial Unicode MS"/>
      <w:szCs w:val="20"/>
      <w:lang w:eastAsia="en-US"/>
    </w:rPr>
  </w:style>
  <w:style w:type="paragraph" w:customStyle="1" w:styleId="DraftingnoteSection3Title">
    <w:name w:val="Draftingnote Section3 Title"/>
    <w:basedOn w:val="Normal"/>
    <w:rsid w:val="00694FFC"/>
    <w:pPr>
      <w:spacing w:after="120" w:line="300" w:lineRule="atLeast"/>
      <w:jc w:val="both"/>
    </w:pPr>
    <w:rPr>
      <w:rFonts w:eastAsia="Arial Unicode MS"/>
      <w:b/>
      <w:i/>
      <w:sz w:val="28"/>
      <w:szCs w:val="20"/>
      <w:lang w:eastAsia="en-US"/>
    </w:rPr>
  </w:style>
  <w:style w:type="paragraph" w:customStyle="1" w:styleId="DraftingnoteSection4Para">
    <w:name w:val="Draftingnote Section4 Para"/>
    <w:basedOn w:val="Normal"/>
    <w:rsid w:val="00694FFC"/>
    <w:pPr>
      <w:spacing w:after="120" w:line="300" w:lineRule="atLeast"/>
      <w:jc w:val="both"/>
    </w:pPr>
    <w:rPr>
      <w:rFonts w:eastAsia="Arial Unicode MS"/>
      <w:szCs w:val="20"/>
      <w:lang w:eastAsia="en-US"/>
    </w:rPr>
  </w:style>
  <w:style w:type="paragraph" w:customStyle="1" w:styleId="DraftingnoteSection4Title">
    <w:name w:val="Draftingnote Section4 Title"/>
    <w:basedOn w:val="Normal"/>
    <w:rsid w:val="00694FFC"/>
    <w:pPr>
      <w:spacing w:after="120" w:line="300" w:lineRule="atLeast"/>
      <w:jc w:val="both"/>
    </w:pPr>
    <w:rPr>
      <w:rFonts w:eastAsia="Arial Unicode MS"/>
      <w:b/>
      <w:i/>
      <w:sz w:val="28"/>
      <w:szCs w:val="20"/>
      <w:lang w:eastAsia="en-US"/>
    </w:rPr>
  </w:style>
  <w:style w:type="paragraph" w:customStyle="1" w:styleId="DraftingnoteTitle">
    <w:name w:val="Draftingnote Title"/>
    <w:basedOn w:val="Normal"/>
    <w:rsid w:val="00694FFC"/>
    <w:pPr>
      <w:spacing w:after="120" w:line="300" w:lineRule="atLeast"/>
      <w:jc w:val="both"/>
    </w:pPr>
    <w:rPr>
      <w:rFonts w:eastAsia="Arial Unicode MS"/>
      <w:b/>
      <w:sz w:val="28"/>
      <w:szCs w:val="20"/>
      <w:lang w:eastAsia="en-US"/>
    </w:rPr>
  </w:style>
  <w:style w:type="paragraph" w:customStyle="1" w:styleId="FulltextBridgehead">
    <w:name w:val="Fulltext Bridgehead"/>
    <w:basedOn w:val="Normal"/>
    <w:rsid w:val="00694FFC"/>
    <w:pPr>
      <w:spacing w:after="120" w:line="300" w:lineRule="atLeast"/>
      <w:jc w:val="both"/>
    </w:pPr>
    <w:rPr>
      <w:rFonts w:eastAsia="Arial Unicode MS"/>
      <w:b/>
      <w:sz w:val="48"/>
      <w:szCs w:val="20"/>
      <w:lang w:eastAsia="en-US"/>
    </w:rPr>
  </w:style>
  <w:style w:type="paragraph" w:customStyle="1" w:styleId="FulltextSection1Para">
    <w:name w:val="Fulltext Section1 Para"/>
    <w:basedOn w:val="Normal"/>
    <w:rsid w:val="00694FFC"/>
    <w:pPr>
      <w:spacing w:after="120" w:line="300" w:lineRule="atLeast"/>
      <w:jc w:val="both"/>
    </w:pPr>
    <w:rPr>
      <w:rFonts w:eastAsia="Arial Unicode MS"/>
      <w:szCs w:val="20"/>
      <w:lang w:eastAsia="en-US"/>
    </w:rPr>
  </w:style>
  <w:style w:type="paragraph" w:customStyle="1" w:styleId="FulltextSection1Title">
    <w:name w:val="Fulltext Section1 Title"/>
    <w:basedOn w:val="Normal"/>
    <w:rsid w:val="00694FFC"/>
    <w:pPr>
      <w:spacing w:after="120" w:line="300" w:lineRule="atLeast"/>
      <w:jc w:val="both"/>
    </w:pPr>
    <w:rPr>
      <w:rFonts w:eastAsia="Arial Unicode MS"/>
      <w:b/>
      <w:sz w:val="36"/>
      <w:szCs w:val="20"/>
      <w:lang w:eastAsia="en-US"/>
    </w:rPr>
  </w:style>
  <w:style w:type="paragraph" w:customStyle="1" w:styleId="FulltextSection2Para">
    <w:name w:val="Fulltext Section2 Para"/>
    <w:basedOn w:val="Normal"/>
    <w:rsid w:val="00694FFC"/>
    <w:pPr>
      <w:spacing w:after="120" w:line="300" w:lineRule="atLeast"/>
      <w:jc w:val="both"/>
    </w:pPr>
    <w:rPr>
      <w:rFonts w:eastAsia="Arial Unicode MS"/>
      <w:szCs w:val="20"/>
      <w:lang w:eastAsia="en-US"/>
    </w:rPr>
  </w:style>
  <w:style w:type="paragraph" w:customStyle="1" w:styleId="FulltextSection2Title">
    <w:name w:val="Fulltext Section2 Title"/>
    <w:basedOn w:val="Normal"/>
    <w:rsid w:val="00694FFC"/>
    <w:pPr>
      <w:spacing w:after="120" w:line="300" w:lineRule="atLeast"/>
      <w:jc w:val="both"/>
    </w:pPr>
    <w:rPr>
      <w:rFonts w:eastAsia="Arial Unicode MS"/>
      <w:b/>
      <w:sz w:val="28"/>
      <w:szCs w:val="20"/>
      <w:lang w:eastAsia="en-US"/>
    </w:rPr>
  </w:style>
  <w:style w:type="paragraph" w:customStyle="1" w:styleId="FulltextSection3Para">
    <w:name w:val="Fulltext Section3 Para"/>
    <w:basedOn w:val="Normal"/>
    <w:rsid w:val="00694FFC"/>
    <w:pPr>
      <w:spacing w:after="120" w:line="300" w:lineRule="atLeast"/>
      <w:jc w:val="both"/>
    </w:pPr>
    <w:rPr>
      <w:rFonts w:eastAsia="Arial Unicode MS"/>
      <w:szCs w:val="20"/>
      <w:lang w:eastAsia="en-US"/>
    </w:rPr>
  </w:style>
  <w:style w:type="paragraph" w:customStyle="1" w:styleId="FulltextSection3Title">
    <w:name w:val="Fulltext Section3 Title"/>
    <w:basedOn w:val="Normal"/>
    <w:rsid w:val="00694FFC"/>
    <w:pPr>
      <w:spacing w:after="120" w:line="300" w:lineRule="atLeast"/>
      <w:jc w:val="both"/>
    </w:pPr>
    <w:rPr>
      <w:rFonts w:eastAsia="Arial Unicode MS"/>
      <w:b/>
      <w:i/>
      <w:sz w:val="28"/>
      <w:szCs w:val="20"/>
      <w:lang w:eastAsia="en-US"/>
    </w:rPr>
  </w:style>
  <w:style w:type="paragraph" w:customStyle="1" w:styleId="FulltextSection4Para">
    <w:name w:val="Fulltext Section4 Para"/>
    <w:basedOn w:val="Normal"/>
    <w:rsid w:val="00694FFC"/>
    <w:pPr>
      <w:spacing w:after="120" w:line="300" w:lineRule="atLeast"/>
      <w:jc w:val="both"/>
    </w:pPr>
    <w:rPr>
      <w:rFonts w:eastAsia="Arial Unicode MS"/>
      <w:szCs w:val="20"/>
      <w:lang w:eastAsia="en-US"/>
    </w:rPr>
  </w:style>
  <w:style w:type="paragraph" w:customStyle="1" w:styleId="FulltextSection4Title">
    <w:name w:val="Fulltext Section4 Title"/>
    <w:basedOn w:val="Normal"/>
    <w:rsid w:val="00694FFC"/>
    <w:pPr>
      <w:spacing w:after="120" w:line="300" w:lineRule="atLeast"/>
      <w:jc w:val="both"/>
    </w:pPr>
    <w:rPr>
      <w:rFonts w:eastAsia="Arial Unicode MS"/>
      <w:b/>
      <w:i/>
      <w:sz w:val="28"/>
      <w:szCs w:val="20"/>
      <w:lang w:eastAsia="en-US"/>
    </w:rPr>
  </w:style>
  <w:style w:type="paragraph" w:customStyle="1" w:styleId="GlossItemGlossdefPara">
    <w:name w:val="GlossItem Glossdef Para"/>
    <w:basedOn w:val="Normal"/>
    <w:rsid w:val="00694FFC"/>
    <w:pPr>
      <w:spacing w:after="120" w:line="300" w:lineRule="atLeast"/>
      <w:jc w:val="both"/>
    </w:pPr>
    <w:rPr>
      <w:rFonts w:eastAsia="Arial Unicode MS"/>
      <w:szCs w:val="20"/>
      <w:lang w:eastAsia="en-US"/>
    </w:rPr>
  </w:style>
  <w:style w:type="paragraph" w:customStyle="1" w:styleId="GlossItemGlossterm">
    <w:name w:val="GlossItem Glossterm"/>
    <w:basedOn w:val="Normal"/>
    <w:rsid w:val="00694FFC"/>
    <w:pPr>
      <w:spacing w:after="120" w:line="300" w:lineRule="atLeast"/>
      <w:jc w:val="both"/>
    </w:pPr>
    <w:rPr>
      <w:rFonts w:eastAsia="Arial Unicode MS"/>
      <w:b/>
      <w:sz w:val="48"/>
      <w:szCs w:val="20"/>
      <w:lang w:eastAsia="en-US"/>
    </w:rPr>
  </w:style>
  <w:style w:type="paragraph" w:customStyle="1" w:styleId="HeadingAddressLine">
    <w:name w:val="Heading Address Line"/>
    <w:basedOn w:val="Normal"/>
    <w:rsid w:val="00694FFC"/>
    <w:pPr>
      <w:spacing w:after="120" w:line="300" w:lineRule="atLeast"/>
      <w:jc w:val="both"/>
    </w:pPr>
    <w:rPr>
      <w:rFonts w:eastAsia="Arial Unicode MS"/>
      <w:szCs w:val="20"/>
      <w:lang w:eastAsia="en-US"/>
    </w:rPr>
  </w:style>
  <w:style w:type="paragraph" w:customStyle="1" w:styleId="HeadingDate">
    <w:name w:val="Heading Date"/>
    <w:basedOn w:val="Normal"/>
    <w:rsid w:val="00694FFC"/>
    <w:pPr>
      <w:spacing w:after="120" w:line="300" w:lineRule="atLeast"/>
      <w:jc w:val="both"/>
    </w:pPr>
    <w:rPr>
      <w:rFonts w:eastAsia="Arial Unicode MS"/>
      <w:szCs w:val="20"/>
      <w:lang w:eastAsia="en-US"/>
    </w:rPr>
  </w:style>
  <w:style w:type="paragraph" w:customStyle="1" w:styleId="HeadingLetterheadBasedOnAttribute">
    <w:name w:val="Heading Letterhead Based On Attribute"/>
    <w:basedOn w:val="Normal"/>
    <w:rsid w:val="00694FFC"/>
    <w:pPr>
      <w:spacing w:after="120" w:line="300" w:lineRule="atLeast"/>
      <w:jc w:val="both"/>
    </w:pPr>
    <w:rPr>
      <w:rFonts w:eastAsia="Arial Unicode MS"/>
      <w:szCs w:val="20"/>
      <w:lang w:eastAsia="en-US"/>
    </w:rPr>
  </w:style>
  <w:style w:type="paragraph" w:customStyle="1" w:styleId="HeadingSalutation">
    <w:name w:val="Heading Salutation"/>
    <w:basedOn w:val="Normal"/>
    <w:rsid w:val="00694FFC"/>
    <w:pPr>
      <w:spacing w:after="120" w:line="300" w:lineRule="atLeast"/>
      <w:jc w:val="both"/>
    </w:pPr>
    <w:rPr>
      <w:rFonts w:eastAsia="Arial Unicode MS"/>
      <w:szCs w:val="20"/>
      <w:lang w:eastAsia="en-US"/>
    </w:rPr>
  </w:style>
  <w:style w:type="paragraph" w:customStyle="1" w:styleId="IgnoredSpacing">
    <w:name w:val="Ignored Spacing"/>
    <w:link w:val="IgnoredSpacingChar"/>
    <w:rsid w:val="00694FFC"/>
    <w:pPr>
      <w:spacing w:after="120" w:line="240" w:lineRule="auto"/>
    </w:pPr>
    <w:rPr>
      <w:rFonts w:ascii="Arial" w:eastAsia="Arial Unicode MS" w:hAnsi="Arial" w:cs="Arial"/>
      <w:color w:val="000000"/>
      <w:sz w:val="24"/>
      <w:szCs w:val="24"/>
      <w:lang w:val="en-US" w:eastAsia="en-US"/>
    </w:rPr>
  </w:style>
  <w:style w:type="character" w:customStyle="1" w:styleId="IgnoredSpacingChar">
    <w:name w:val="Ignored Spacing Char"/>
    <w:link w:val="IgnoredSpacing"/>
    <w:rsid w:val="00694FFC"/>
    <w:rPr>
      <w:rFonts w:ascii="Arial" w:eastAsia="Arial Unicode MS" w:hAnsi="Arial" w:cs="Arial"/>
      <w:color w:val="000000"/>
      <w:sz w:val="24"/>
      <w:szCs w:val="24"/>
      <w:lang w:val="en-US" w:eastAsia="en-US"/>
    </w:rPr>
  </w:style>
  <w:style w:type="paragraph" w:customStyle="1" w:styleId="InternalAuthor">
    <w:name w:val="Internal Author"/>
    <w:link w:val="InternalAuthorChar"/>
    <w:rsid w:val="00694FFC"/>
    <w:pPr>
      <w:spacing w:after="120" w:line="240" w:lineRule="auto"/>
    </w:pPr>
    <w:rPr>
      <w:rFonts w:ascii="Arial" w:eastAsia="Arial Unicode MS" w:hAnsi="Arial" w:cs="Arial"/>
      <w:color w:val="000000"/>
      <w:sz w:val="24"/>
      <w:lang w:val="en-US" w:eastAsia="en-US"/>
    </w:rPr>
  </w:style>
  <w:style w:type="character" w:customStyle="1" w:styleId="InternalAuthorChar">
    <w:name w:val="Internal Author Char"/>
    <w:link w:val="InternalAuthor"/>
    <w:rsid w:val="00694FFC"/>
    <w:rPr>
      <w:rFonts w:ascii="Arial" w:eastAsia="Arial Unicode MS" w:hAnsi="Arial" w:cs="Arial"/>
      <w:color w:val="000000"/>
      <w:sz w:val="24"/>
      <w:lang w:val="en-US" w:eastAsia="en-US"/>
    </w:rPr>
  </w:style>
  <w:style w:type="paragraph" w:customStyle="1" w:styleId="MaintenanceEditor">
    <w:name w:val="Maintenance Editor"/>
    <w:link w:val="MaintenanceEditorChar"/>
    <w:rsid w:val="00694FFC"/>
    <w:pPr>
      <w:spacing w:after="120" w:line="240" w:lineRule="auto"/>
    </w:pPr>
    <w:rPr>
      <w:rFonts w:ascii="Arial" w:eastAsia="Arial Unicode MS" w:hAnsi="Arial" w:cs="Arial"/>
      <w:color w:val="000000"/>
      <w:sz w:val="24"/>
      <w:lang w:val="en-US" w:eastAsia="en-US"/>
    </w:rPr>
  </w:style>
  <w:style w:type="character" w:customStyle="1" w:styleId="MaintenanceEditorChar">
    <w:name w:val="Maintenance Editor Char"/>
    <w:link w:val="MaintenanceEditor"/>
    <w:rsid w:val="00694FFC"/>
    <w:rPr>
      <w:rFonts w:ascii="Arial" w:eastAsia="Arial Unicode MS" w:hAnsi="Arial" w:cs="Arial"/>
      <w:color w:val="000000"/>
      <w:sz w:val="24"/>
      <w:lang w:val="en-US" w:eastAsia="en-US"/>
    </w:rPr>
  </w:style>
  <w:style w:type="paragraph" w:customStyle="1" w:styleId="ParaClause">
    <w:name w:val="Para Clause"/>
    <w:basedOn w:val="Normal"/>
    <w:rsid w:val="00694FFC"/>
    <w:pPr>
      <w:spacing w:before="120" w:after="120" w:line="300" w:lineRule="atLeast"/>
      <w:ind w:left="720"/>
      <w:jc w:val="both"/>
    </w:pPr>
    <w:rPr>
      <w:rFonts w:eastAsia="Arial Unicode MS"/>
      <w:szCs w:val="20"/>
      <w:lang w:eastAsia="en-US"/>
    </w:rPr>
  </w:style>
  <w:style w:type="paragraph" w:customStyle="1" w:styleId="Parasubclause1">
    <w:name w:val="Para subclause 1"/>
    <w:aliases w:val="BIWS Heading 2"/>
    <w:basedOn w:val="Normal"/>
    <w:rsid w:val="00694FFC"/>
    <w:pPr>
      <w:spacing w:before="240" w:after="120" w:line="300" w:lineRule="atLeast"/>
      <w:ind w:left="720"/>
      <w:jc w:val="both"/>
    </w:pPr>
    <w:rPr>
      <w:rFonts w:eastAsia="Arial Unicode MS"/>
      <w:szCs w:val="20"/>
      <w:lang w:eastAsia="en-US"/>
    </w:rPr>
  </w:style>
  <w:style w:type="paragraph" w:customStyle="1" w:styleId="Untitledsubclause1">
    <w:name w:val="Untitled subclause 1"/>
    <w:basedOn w:val="Normal"/>
    <w:rsid w:val="00694FFC"/>
    <w:pPr>
      <w:numPr>
        <w:ilvl w:val="1"/>
        <w:numId w:val="21"/>
      </w:numPr>
      <w:tabs>
        <w:tab w:val="clear" w:pos="1430"/>
        <w:tab w:val="num" w:pos="720"/>
      </w:tabs>
      <w:spacing w:before="280" w:after="120" w:line="300" w:lineRule="atLeast"/>
      <w:ind w:left="720"/>
      <w:jc w:val="both"/>
      <w:outlineLvl w:val="1"/>
    </w:pPr>
    <w:rPr>
      <w:rFonts w:eastAsia="Arial Unicode MS"/>
      <w:szCs w:val="20"/>
      <w:lang w:eastAsia="en-US"/>
    </w:rPr>
  </w:style>
  <w:style w:type="paragraph" w:customStyle="1" w:styleId="ScheduleUntitledsubclause1">
    <w:name w:val="Schedule Untitled subclause 1"/>
    <w:basedOn w:val="Normal"/>
    <w:rsid w:val="00694FFC"/>
    <w:pPr>
      <w:numPr>
        <w:ilvl w:val="1"/>
        <w:numId w:val="29"/>
      </w:numPr>
      <w:spacing w:before="280" w:after="120" w:line="300" w:lineRule="atLeast"/>
      <w:jc w:val="both"/>
      <w:outlineLvl w:val="1"/>
    </w:pPr>
    <w:rPr>
      <w:rFonts w:eastAsia="Arial Unicode MS"/>
      <w:szCs w:val="20"/>
      <w:lang w:eastAsia="en-US"/>
    </w:rPr>
  </w:style>
  <w:style w:type="paragraph" w:customStyle="1" w:styleId="Parasubclause2">
    <w:name w:val="Para subclause 2"/>
    <w:aliases w:val="BIWS Heading 3"/>
    <w:basedOn w:val="Normal"/>
    <w:rsid w:val="00694FFC"/>
    <w:pPr>
      <w:spacing w:after="240" w:line="300" w:lineRule="atLeast"/>
      <w:ind w:left="1559"/>
      <w:jc w:val="both"/>
    </w:pPr>
    <w:rPr>
      <w:rFonts w:eastAsia="Arial Unicode MS"/>
      <w:szCs w:val="20"/>
      <w:lang w:eastAsia="en-US"/>
    </w:rPr>
  </w:style>
  <w:style w:type="paragraph" w:customStyle="1" w:styleId="Untitledsubclause2">
    <w:name w:val="Untitled subclause 2"/>
    <w:basedOn w:val="Normal"/>
    <w:rsid w:val="00694FFC"/>
    <w:pPr>
      <w:numPr>
        <w:ilvl w:val="2"/>
        <w:numId w:val="21"/>
      </w:numPr>
      <w:tabs>
        <w:tab w:val="clear" w:pos="1412"/>
        <w:tab w:val="num" w:pos="1555"/>
      </w:tabs>
      <w:spacing w:after="120" w:line="300" w:lineRule="atLeast"/>
      <w:ind w:left="1555"/>
      <w:jc w:val="both"/>
      <w:outlineLvl w:val="2"/>
    </w:pPr>
    <w:rPr>
      <w:rFonts w:eastAsia="Arial Unicode MS"/>
      <w:szCs w:val="20"/>
      <w:lang w:eastAsia="en-US"/>
    </w:rPr>
  </w:style>
  <w:style w:type="paragraph" w:customStyle="1" w:styleId="ScheduleUntitledsubclause2">
    <w:name w:val="Schedule Untitled subclause 2"/>
    <w:basedOn w:val="Normal"/>
    <w:rsid w:val="00694FFC"/>
    <w:pPr>
      <w:numPr>
        <w:ilvl w:val="2"/>
        <w:numId w:val="29"/>
      </w:numPr>
      <w:spacing w:after="120" w:line="300" w:lineRule="atLeast"/>
      <w:jc w:val="both"/>
      <w:outlineLvl w:val="2"/>
    </w:pPr>
    <w:rPr>
      <w:rFonts w:eastAsia="Arial Unicode MS"/>
      <w:szCs w:val="20"/>
      <w:lang w:eastAsia="en-US"/>
    </w:rPr>
  </w:style>
  <w:style w:type="paragraph" w:customStyle="1" w:styleId="Parasubclause3">
    <w:name w:val="Para subclause 3"/>
    <w:aliases w:val="BIWS Heading 4"/>
    <w:basedOn w:val="Normal"/>
    <w:next w:val="Untitledsubclause2"/>
    <w:rsid w:val="00694FFC"/>
    <w:pPr>
      <w:spacing w:after="120" w:line="300" w:lineRule="atLeast"/>
      <w:ind w:left="2268"/>
      <w:jc w:val="both"/>
    </w:pPr>
    <w:rPr>
      <w:rFonts w:eastAsia="Arial Unicode MS"/>
      <w:szCs w:val="20"/>
      <w:lang w:eastAsia="en-US"/>
    </w:rPr>
  </w:style>
  <w:style w:type="paragraph" w:customStyle="1" w:styleId="Untitledsubclause3">
    <w:name w:val="Untitled subclause 3"/>
    <w:basedOn w:val="Normal"/>
    <w:rsid w:val="00694FFC"/>
    <w:pPr>
      <w:numPr>
        <w:ilvl w:val="3"/>
        <w:numId w:val="21"/>
      </w:numPr>
      <w:tabs>
        <w:tab w:val="left" w:pos="2261"/>
      </w:tabs>
      <w:spacing w:after="120" w:line="300" w:lineRule="atLeast"/>
      <w:jc w:val="both"/>
      <w:outlineLvl w:val="3"/>
    </w:pPr>
    <w:rPr>
      <w:rFonts w:eastAsia="Arial Unicode MS"/>
      <w:szCs w:val="20"/>
      <w:lang w:eastAsia="en-US"/>
    </w:rPr>
  </w:style>
  <w:style w:type="paragraph" w:customStyle="1" w:styleId="ScheduleUntitledsubclause3">
    <w:name w:val="Schedule Untitled subclause 3"/>
    <w:basedOn w:val="Normal"/>
    <w:rsid w:val="00694FFC"/>
    <w:pPr>
      <w:numPr>
        <w:ilvl w:val="3"/>
        <w:numId w:val="29"/>
      </w:numPr>
      <w:tabs>
        <w:tab w:val="left" w:pos="2261"/>
      </w:tabs>
      <w:spacing w:after="120" w:line="300" w:lineRule="atLeast"/>
      <w:jc w:val="both"/>
      <w:outlineLvl w:val="3"/>
    </w:pPr>
    <w:rPr>
      <w:rFonts w:eastAsia="Arial Unicode MS"/>
      <w:szCs w:val="20"/>
      <w:lang w:eastAsia="en-US"/>
    </w:rPr>
  </w:style>
  <w:style w:type="paragraph" w:customStyle="1" w:styleId="Parasubclause4">
    <w:name w:val="Para subclause 4"/>
    <w:aliases w:val="BIWS Heading 5"/>
    <w:basedOn w:val="Parasubclause3"/>
    <w:rsid w:val="00694FFC"/>
    <w:pPr>
      <w:spacing w:after="240"/>
      <w:ind w:left="3028"/>
    </w:pPr>
  </w:style>
  <w:style w:type="paragraph" w:customStyle="1" w:styleId="Untitledsubclause4">
    <w:name w:val="Untitled subclause 4"/>
    <w:basedOn w:val="Normal"/>
    <w:rsid w:val="00694FFC"/>
    <w:pPr>
      <w:numPr>
        <w:ilvl w:val="4"/>
        <w:numId w:val="21"/>
      </w:numPr>
      <w:spacing w:after="120" w:line="300" w:lineRule="atLeast"/>
      <w:jc w:val="both"/>
      <w:outlineLvl w:val="4"/>
    </w:pPr>
    <w:rPr>
      <w:rFonts w:eastAsia="Arial Unicode MS"/>
      <w:szCs w:val="20"/>
      <w:lang w:eastAsia="en-US"/>
    </w:rPr>
  </w:style>
  <w:style w:type="paragraph" w:customStyle="1" w:styleId="ScheduleUntitledsubclause4">
    <w:name w:val="Schedule Untitled subclause 4"/>
    <w:basedOn w:val="Normal"/>
    <w:rsid w:val="00694FFC"/>
    <w:pPr>
      <w:spacing w:after="120" w:line="300" w:lineRule="atLeast"/>
      <w:jc w:val="both"/>
      <w:outlineLvl w:val="4"/>
    </w:pPr>
    <w:rPr>
      <w:rFonts w:eastAsia="Arial Unicode MS"/>
      <w:szCs w:val="20"/>
      <w:lang w:eastAsia="en-US"/>
    </w:rPr>
  </w:style>
  <w:style w:type="paragraph" w:customStyle="1" w:styleId="Para">
    <w:name w:val="Para"/>
    <w:aliases w:val="PLC Style - Normal"/>
    <w:basedOn w:val="Normal"/>
    <w:rsid w:val="00694FFC"/>
    <w:pPr>
      <w:spacing w:after="120" w:line="300" w:lineRule="atLeast"/>
      <w:jc w:val="both"/>
    </w:pPr>
    <w:rPr>
      <w:rFonts w:eastAsia="Arial Unicode MS"/>
      <w:szCs w:val="20"/>
      <w:lang w:eastAsia="en-US"/>
    </w:rPr>
  </w:style>
  <w:style w:type="paragraph" w:customStyle="1" w:styleId="Parties">
    <w:name w:val="Parties"/>
    <w:aliases w:val="(1) Parties"/>
    <w:basedOn w:val="Normal"/>
    <w:rsid w:val="00694FFC"/>
    <w:pPr>
      <w:numPr>
        <w:numId w:val="5"/>
      </w:numPr>
      <w:spacing w:before="120" w:after="120" w:line="300" w:lineRule="atLeast"/>
      <w:jc w:val="both"/>
    </w:pPr>
    <w:rPr>
      <w:rFonts w:eastAsia="Arial Unicode MS"/>
      <w:szCs w:val="20"/>
      <w:lang w:eastAsia="en-US"/>
    </w:rPr>
  </w:style>
  <w:style w:type="paragraph" w:customStyle="1" w:styleId="ResourceHistoryAuthor">
    <w:name w:val="Resource History Author"/>
    <w:link w:val="ResourceHistoryAuthorChar"/>
    <w:rsid w:val="00694FFC"/>
    <w:pPr>
      <w:spacing w:after="120" w:line="240" w:lineRule="auto"/>
    </w:pPr>
    <w:rPr>
      <w:rFonts w:ascii="Arial" w:eastAsia="Arial Unicode MS" w:hAnsi="Arial" w:cs="Arial"/>
      <w:color w:val="000000"/>
      <w:sz w:val="24"/>
      <w:szCs w:val="24"/>
      <w:lang w:val="en-US" w:eastAsia="en-US"/>
    </w:rPr>
  </w:style>
  <w:style w:type="character" w:customStyle="1" w:styleId="ResourceHistoryAuthorChar">
    <w:name w:val="Resource History Author Char"/>
    <w:link w:val="ResourceHistoryAuthor"/>
    <w:rsid w:val="00694FFC"/>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694FFC"/>
    <w:pPr>
      <w:spacing w:after="120" w:line="240" w:lineRule="auto"/>
    </w:pPr>
    <w:rPr>
      <w:rFonts w:ascii="Arial" w:eastAsia="Arial Unicode MS" w:hAnsi="Arial" w:cs="Arial"/>
      <w:color w:val="000000"/>
      <w:sz w:val="24"/>
      <w:szCs w:val="24"/>
      <w:lang w:val="en-US" w:eastAsia="en-US"/>
    </w:rPr>
  </w:style>
  <w:style w:type="character" w:customStyle="1" w:styleId="ResourceHistoryDateChar">
    <w:name w:val="Resource History Date Char"/>
    <w:link w:val="ResourceHistoryDate"/>
    <w:rsid w:val="00694FFC"/>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694FFC"/>
    <w:pPr>
      <w:spacing w:after="120" w:line="240" w:lineRule="auto"/>
    </w:pPr>
    <w:rPr>
      <w:rFonts w:ascii="Verdana" w:eastAsia="Times New Roman" w:hAnsi="Verdana" w:cs="Verdana"/>
      <w:color w:val="000000"/>
      <w:sz w:val="18"/>
      <w:szCs w:val="24"/>
      <w:lang w:val="en-US" w:eastAsia="en-US"/>
    </w:rPr>
  </w:style>
  <w:style w:type="character" w:customStyle="1" w:styleId="ResourceHistoryDescChar">
    <w:name w:val="Resource History Desc Char"/>
    <w:link w:val="ResourceHistoryDesc"/>
    <w:rsid w:val="00694FFC"/>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694FFC"/>
    <w:pPr>
      <w:spacing w:after="120" w:line="240" w:lineRule="auto"/>
    </w:pPr>
    <w:rPr>
      <w:rFonts w:ascii="Arial" w:eastAsia="Arial Unicode MS" w:hAnsi="Arial" w:cs="Arial"/>
      <w:b/>
      <w:bCs/>
      <w:color w:val="000000"/>
      <w:sz w:val="24"/>
      <w:lang w:val="en-US" w:eastAsia="en-US"/>
    </w:rPr>
  </w:style>
  <w:style w:type="character" w:customStyle="1" w:styleId="ResourceHistoryTitleChar">
    <w:name w:val="Resource History Title Char"/>
    <w:link w:val="ResourceHistoryTitle"/>
    <w:rsid w:val="00694FFC"/>
    <w:rPr>
      <w:rFonts w:ascii="Arial" w:eastAsia="Arial Unicode MS" w:hAnsi="Arial" w:cs="Arial"/>
      <w:b/>
      <w:bCs/>
      <w:color w:val="000000"/>
      <w:sz w:val="24"/>
      <w:lang w:val="en-US" w:eastAsia="en-US"/>
    </w:rPr>
  </w:style>
  <w:style w:type="paragraph" w:customStyle="1" w:styleId="ResourceType">
    <w:name w:val="Resource Type"/>
    <w:link w:val="ResourceTypeChar"/>
    <w:rsid w:val="00694FFC"/>
    <w:pPr>
      <w:spacing w:after="120" w:line="240" w:lineRule="auto"/>
    </w:pPr>
    <w:rPr>
      <w:rFonts w:ascii="Arial" w:eastAsia="Arial Unicode MS" w:hAnsi="Arial" w:cs="Arial"/>
      <w:color w:val="000000"/>
      <w:sz w:val="24"/>
      <w:szCs w:val="24"/>
      <w:lang w:val="en-US" w:eastAsia="en-US"/>
    </w:rPr>
  </w:style>
  <w:style w:type="character" w:customStyle="1" w:styleId="ResourceTypeChar">
    <w:name w:val="Resource Type Char"/>
    <w:link w:val="ResourceType"/>
    <w:rsid w:val="00694FFC"/>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rsid w:val="00694FFC"/>
    <w:pPr>
      <w:numPr>
        <w:numId w:val="6"/>
      </w:numPr>
      <w:spacing w:before="240" w:after="360" w:line="300" w:lineRule="atLeast"/>
      <w:jc w:val="both"/>
    </w:pPr>
    <w:rPr>
      <w:rFonts w:eastAsia="Arial Unicode MS"/>
      <w:b/>
      <w:kern w:val="28"/>
      <w:szCs w:val="20"/>
      <w:lang w:eastAsia="en-US"/>
    </w:rPr>
  </w:style>
  <w:style w:type="paragraph" w:customStyle="1" w:styleId="ScheduleHeading">
    <w:name w:val="Schedule Heading"/>
    <w:aliases w:val="Sch   main head"/>
    <w:basedOn w:val="Normal"/>
    <w:next w:val="Normal"/>
    <w:autoRedefine/>
    <w:rsid w:val="00694FFC"/>
    <w:pPr>
      <w:keepNext/>
      <w:pageBreakBefore/>
      <w:numPr>
        <w:numId w:val="7"/>
      </w:numPr>
      <w:spacing w:before="240" w:after="360" w:line="300" w:lineRule="atLeast"/>
      <w:jc w:val="center"/>
      <w:outlineLvl w:val="0"/>
    </w:pPr>
    <w:rPr>
      <w:rFonts w:eastAsia="Arial Unicode MS"/>
      <w:b/>
      <w:kern w:val="28"/>
      <w:szCs w:val="20"/>
      <w:lang w:eastAsia="en-US"/>
    </w:rPr>
  </w:style>
  <w:style w:type="paragraph" w:customStyle="1" w:styleId="SectionHeading">
    <w:name w:val="Section Heading"/>
    <w:aliases w:val="1stIntroHeadings"/>
    <w:basedOn w:val="Normal"/>
    <w:next w:val="Normal"/>
    <w:rsid w:val="00694FFC"/>
    <w:pPr>
      <w:tabs>
        <w:tab w:val="left" w:pos="709"/>
      </w:tabs>
      <w:spacing w:before="120" w:after="120" w:line="300" w:lineRule="atLeast"/>
      <w:jc w:val="both"/>
    </w:pPr>
    <w:rPr>
      <w:rFonts w:eastAsia="Arial Unicode MS"/>
      <w:b/>
      <w:smallCaps/>
      <w:sz w:val="24"/>
      <w:szCs w:val="20"/>
      <w:lang w:eastAsia="en-US"/>
    </w:rPr>
  </w:style>
  <w:style w:type="paragraph" w:customStyle="1" w:styleId="Shortquestion">
    <w:name w:val="Shortquestion"/>
    <w:basedOn w:val="Normal"/>
    <w:rsid w:val="00694FFC"/>
    <w:pPr>
      <w:spacing w:after="120" w:line="300" w:lineRule="atLeast"/>
      <w:jc w:val="both"/>
    </w:pPr>
    <w:rPr>
      <w:rFonts w:eastAsia="Arial Unicode MS"/>
      <w:szCs w:val="20"/>
      <w:lang w:eastAsia="en-US"/>
    </w:rPr>
  </w:style>
  <w:style w:type="paragraph" w:customStyle="1" w:styleId="SpeedreadPara">
    <w:name w:val="Speedread Para"/>
    <w:basedOn w:val="Normal"/>
    <w:rsid w:val="00694FFC"/>
    <w:pPr>
      <w:spacing w:after="120" w:line="300" w:lineRule="atLeast"/>
      <w:jc w:val="both"/>
    </w:pPr>
    <w:rPr>
      <w:rFonts w:eastAsia="Arial Unicode MS"/>
      <w:szCs w:val="20"/>
      <w:lang w:eastAsia="en-US"/>
    </w:rPr>
  </w:style>
  <w:style w:type="paragraph" w:customStyle="1" w:styleId="SpeedreadSection1Para">
    <w:name w:val="Speedread Section1 Para"/>
    <w:basedOn w:val="Normal"/>
    <w:rsid w:val="00694FFC"/>
    <w:pPr>
      <w:spacing w:after="120" w:line="300" w:lineRule="atLeast"/>
      <w:jc w:val="both"/>
    </w:pPr>
    <w:rPr>
      <w:rFonts w:eastAsia="Arial Unicode MS"/>
      <w:szCs w:val="20"/>
      <w:lang w:eastAsia="en-US"/>
    </w:rPr>
  </w:style>
  <w:style w:type="paragraph" w:customStyle="1" w:styleId="SpeedreadSection1Text">
    <w:name w:val="Speedread Section1 Text"/>
    <w:basedOn w:val="Normal"/>
    <w:rsid w:val="00694FFC"/>
    <w:pPr>
      <w:spacing w:after="120" w:line="300" w:lineRule="atLeast"/>
      <w:jc w:val="both"/>
    </w:pPr>
    <w:rPr>
      <w:rFonts w:eastAsia="Arial Unicode MS"/>
      <w:szCs w:val="20"/>
      <w:lang w:eastAsia="en-US"/>
    </w:rPr>
  </w:style>
  <w:style w:type="paragraph" w:customStyle="1" w:styleId="SpeedreadText">
    <w:name w:val="Speedread Text"/>
    <w:basedOn w:val="Normal"/>
    <w:rsid w:val="00694FFC"/>
    <w:pPr>
      <w:spacing w:after="120" w:line="300" w:lineRule="atLeast"/>
      <w:jc w:val="both"/>
    </w:pPr>
    <w:rPr>
      <w:rFonts w:eastAsia="Arial Unicode MS"/>
      <w:szCs w:val="20"/>
      <w:lang w:eastAsia="en-US"/>
    </w:rPr>
  </w:style>
  <w:style w:type="paragraph" w:customStyle="1" w:styleId="SpeedreadTitle">
    <w:name w:val="Speedread Title"/>
    <w:basedOn w:val="Normal"/>
    <w:rsid w:val="00694FFC"/>
    <w:pPr>
      <w:spacing w:after="120" w:line="300" w:lineRule="atLeast"/>
      <w:jc w:val="both"/>
    </w:pPr>
    <w:rPr>
      <w:rFonts w:eastAsia="Arial Unicode MS"/>
      <w:b/>
      <w:sz w:val="36"/>
      <w:szCs w:val="20"/>
      <w:lang w:eastAsia="en-US"/>
    </w:rPr>
  </w:style>
  <w:style w:type="paragraph" w:customStyle="1" w:styleId="TemplateType">
    <w:name w:val="Template Type"/>
    <w:link w:val="TemplateTypeChar"/>
    <w:rsid w:val="00694FFC"/>
    <w:pPr>
      <w:spacing w:after="120" w:line="240" w:lineRule="auto"/>
    </w:pPr>
    <w:rPr>
      <w:rFonts w:ascii="Arial" w:eastAsia="Arial Unicode MS" w:hAnsi="Arial" w:cs="Arial"/>
      <w:color w:val="000000"/>
      <w:sz w:val="24"/>
      <w:szCs w:val="24"/>
      <w:lang w:val="en-US" w:eastAsia="en-US"/>
    </w:rPr>
  </w:style>
  <w:style w:type="character" w:customStyle="1" w:styleId="TemplateTypeChar">
    <w:name w:val="Template Type Char"/>
    <w:link w:val="TemplateType"/>
    <w:rsid w:val="00694FFC"/>
    <w:rPr>
      <w:rFonts w:ascii="Arial" w:eastAsia="Arial Unicode MS" w:hAnsi="Arial" w:cs="Arial"/>
      <w:color w:val="000000"/>
      <w:sz w:val="24"/>
      <w:szCs w:val="24"/>
      <w:lang w:val="en-US" w:eastAsia="en-US"/>
    </w:rPr>
  </w:style>
  <w:style w:type="paragraph" w:styleId="Title">
    <w:name w:val="Title"/>
    <w:link w:val="TitleChar"/>
    <w:rsid w:val="00694FFC"/>
    <w:pPr>
      <w:spacing w:after="120" w:line="240" w:lineRule="auto"/>
    </w:pPr>
    <w:rPr>
      <w:rFonts w:ascii="Arial" w:eastAsia="Arial Unicode MS" w:hAnsi="Arial" w:cs="Arial"/>
      <w:color w:val="000000"/>
      <w:sz w:val="24"/>
      <w:lang w:val="en-US" w:eastAsia="en-US"/>
    </w:rPr>
  </w:style>
  <w:style w:type="character" w:customStyle="1" w:styleId="TitleChar">
    <w:name w:val="Title Char"/>
    <w:link w:val="Title"/>
    <w:rsid w:val="00694FFC"/>
    <w:rPr>
      <w:rFonts w:ascii="Arial" w:eastAsia="Arial Unicode MS" w:hAnsi="Arial" w:cs="Arial"/>
      <w:color w:val="000000"/>
      <w:sz w:val="24"/>
      <w:lang w:val="en-US" w:eastAsia="en-US"/>
    </w:rPr>
  </w:style>
  <w:style w:type="character" w:styleId="Hyperlink">
    <w:name w:val="Hyperlink"/>
    <w:basedOn w:val="DefaultParagraphFont"/>
    <w:uiPriority w:val="99"/>
    <w:rsid w:val="00694FFC"/>
    <w:rPr>
      <w:i/>
      <w:color w:val="000000"/>
      <w:u w:val="single"/>
    </w:rPr>
  </w:style>
  <w:style w:type="paragraph" w:customStyle="1" w:styleId="Bullet4">
    <w:name w:val="Bullet4"/>
    <w:basedOn w:val="Normal"/>
    <w:rsid w:val="00694FFC"/>
    <w:pPr>
      <w:numPr>
        <w:numId w:val="8"/>
      </w:numPr>
      <w:spacing w:after="240" w:line="240" w:lineRule="auto"/>
      <w:jc w:val="both"/>
    </w:pPr>
    <w:rPr>
      <w:rFonts w:ascii="Times New Roman" w:eastAsia="Times New Roman" w:hAnsi="Times New Roman" w:cs="Times New Roman"/>
      <w:szCs w:val="20"/>
      <w:lang w:eastAsia="en-US"/>
    </w:rPr>
  </w:style>
  <w:style w:type="paragraph" w:customStyle="1" w:styleId="Paragraph">
    <w:name w:val="Paragraph"/>
    <w:basedOn w:val="Normal"/>
    <w:link w:val="ParagraphChar"/>
    <w:qFormat/>
    <w:rsid w:val="00694FFC"/>
    <w:pPr>
      <w:spacing w:after="120" w:line="300" w:lineRule="atLeast"/>
      <w:jc w:val="both"/>
    </w:pPr>
    <w:rPr>
      <w:rFonts w:eastAsia="Arial Unicode MS"/>
      <w:szCs w:val="20"/>
      <w:lang w:eastAsia="en-US"/>
    </w:rPr>
  </w:style>
  <w:style w:type="paragraph" w:customStyle="1" w:styleId="IgnoredTemplateText">
    <w:name w:val="Ignored Template Text"/>
    <w:link w:val="IgnoredTemplateTextChar"/>
    <w:rsid w:val="00694FFC"/>
    <w:pPr>
      <w:pBdr>
        <w:top w:val="single" w:sz="4" w:space="1" w:color="auto"/>
        <w:left w:val="single" w:sz="4" w:space="4" w:color="auto"/>
        <w:bottom w:val="single" w:sz="4" w:space="1" w:color="auto"/>
        <w:right w:val="single" w:sz="4" w:space="4" w:color="auto"/>
      </w:pBdr>
      <w:shd w:val="pct15" w:color="auto" w:fill="FBD4B4" w:themeFill="accent6" w:themeFillTint="66"/>
      <w:spacing w:after="120" w:line="240" w:lineRule="auto"/>
    </w:pPr>
    <w:rPr>
      <w:rFonts w:ascii="Arial" w:eastAsia="Arial Unicode MS" w:hAnsi="Arial" w:cs="Arial"/>
      <w:b/>
      <w:i/>
      <w:color w:val="000000"/>
      <w:szCs w:val="18"/>
      <w:lang w:val="en-US" w:eastAsia="en-US"/>
    </w:rPr>
  </w:style>
  <w:style w:type="character" w:customStyle="1" w:styleId="IgnoredTemplateTextChar">
    <w:name w:val="Ignored Template Text Char"/>
    <w:link w:val="IgnoredTemplateText"/>
    <w:rsid w:val="00694FFC"/>
    <w:rPr>
      <w:rFonts w:ascii="Arial" w:eastAsia="Arial Unicode MS" w:hAnsi="Arial" w:cs="Arial"/>
      <w:b/>
      <w:i/>
      <w:color w:val="000000"/>
      <w:szCs w:val="18"/>
      <w:shd w:val="pct15" w:color="auto" w:fill="FBD4B4" w:themeFill="accent6" w:themeFillTint="66"/>
      <w:lang w:val="en-US" w:eastAsia="en-US"/>
    </w:rPr>
  </w:style>
  <w:style w:type="paragraph" w:customStyle="1" w:styleId="InternalTOC">
    <w:name w:val="Internal TOC"/>
    <w:rsid w:val="00694FFC"/>
    <w:pPr>
      <w:spacing w:after="120" w:line="240" w:lineRule="auto"/>
    </w:pPr>
    <w:rPr>
      <w:rFonts w:ascii="Arial" w:eastAsia="Arial Unicode MS" w:hAnsi="Arial" w:cs="Arial"/>
      <w:color w:val="000000"/>
      <w:lang w:val="en-US" w:eastAsia="en-US"/>
    </w:rPr>
  </w:style>
  <w:style w:type="paragraph" w:customStyle="1" w:styleId="HeadingLevel1">
    <w:name w:val="Heading Level 1"/>
    <w:basedOn w:val="Normal"/>
    <w:next w:val="Paragraph"/>
    <w:rsid w:val="00694FFC"/>
    <w:pPr>
      <w:keepNext/>
      <w:spacing w:after="120" w:line="300" w:lineRule="atLeast"/>
      <w:jc w:val="both"/>
      <w:outlineLvl w:val="1"/>
    </w:pPr>
    <w:rPr>
      <w:rFonts w:eastAsia="Arial Unicode MS"/>
      <w:b/>
      <w:sz w:val="36"/>
      <w:szCs w:val="20"/>
      <w:lang w:eastAsia="en-US"/>
    </w:rPr>
  </w:style>
  <w:style w:type="paragraph" w:customStyle="1" w:styleId="HeadingLevel2">
    <w:name w:val="Heading Level 2"/>
    <w:basedOn w:val="Normal"/>
    <w:next w:val="Paragraph"/>
    <w:rsid w:val="00694FFC"/>
    <w:pPr>
      <w:keepNext/>
      <w:spacing w:after="120" w:line="300" w:lineRule="atLeast"/>
      <w:jc w:val="both"/>
      <w:outlineLvl w:val="2"/>
    </w:pPr>
    <w:rPr>
      <w:rFonts w:eastAsia="Arial Unicode MS"/>
      <w:b/>
      <w:sz w:val="28"/>
      <w:szCs w:val="20"/>
      <w:lang w:eastAsia="en-US"/>
    </w:rPr>
  </w:style>
  <w:style w:type="paragraph" w:customStyle="1" w:styleId="HeadingLevel3">
    <w:name w:val="Heading Level 3"/>
    <w:basedOn w:val="Normal"/>
    <w:next w:val="Paragraph"/>
    <w:rsid w:val="00694FFC"/>
    <w:pPr>
      <w:keepNext/>
      <w:spacing w:after="120" w:line="300" w:lineRule="atLeast"/>
      <w:jc w:val="both"/>
      <w:outlineLvl w:val="3"/>
    </w:pPr>
    <w:rPr>
      <w:rFonts w:eastAsia="Arial Unicode MS"/>
      <w:b/>
      <w:i/>
      <w:sz w:val="28"/>
      <w:szCs w:val="20"/>
      <w:lang w:eastAsia="en-US"/>
    </w:rPr>
  </w:style>
  <w:style w:type="paragraph" w:customStyle="1" w:styleId="PinPointRef">
    <w:name w:val="PinPoint Ref"/>
    <w:link w:val="PinPointRefChar"/>
    <w:qFormat/>
    <w:rsid w:val="00694FFC"/>
    <w:pPr>
      <w:spacing w:after="0" w:line="240" w:lineRule="auto"/>
    </w:pPr>
    <w:rPr>
      <w:rFonts w:ascii="Times New Roman" w:eastAsia="Times New Roman" w:hAnsi="Times New Roman" w:cs="Times New Roman"/>
      <w:b/>
      <w:vanish/>
      <w:color w:val="000000"/>
      <w:sz w:val="18"/>
      <w:szCs w:val="20"/>
      <w:lang w:eastAsia="en-US"/>
    </w:rPr>
  </w:style>
  <w:style w:type="character" w:customStyle="1" w:styleId="PinPointRefChar">
    <w:name w:val="PinPoint Ref Char"/>
    <w:basedOn w:val="DefaultParagraphFont"/>
    <w:link w:val="PinPointRef"/>
    <w:rsid w:val="00694FFC"/>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694FFC"/>
    <w:pPr>
      <w:spacing w:before="120" w:after="0" w:line="240" w:lineRule="auto"/>
      <w:ind w:left="720"/>
    </w:pPr>
    <w:rPr>
      <w:rFonts w:ascii="Arial" w:eastAsia="Arial Unicode MS" w:hAnsi="Arial" w:cs="Arial"/>
      <w:color w:val="000000"/>
      <w:sz w:val="18"/>
      <w:szCs w:val="20"/>
      <w:lang w:eastAsia="en-US"/>
    </w:rPr>
  </w:style>
  <w:style w:type="character" w:customStyle="1" w:styleId="BlockQuoteChar">
    <w:name w:val="Block Quote Char"/>
    <w:basedOn w:val="DefaultParagraphFont"/>
    <w:link w:val="BlockQuote"/>
    <w:rsid w:val="00694FFC"/>
    <w:rPr>
      <w:rFonts w:ascii="Arial" w:eastAsia="Arial Unicode MS" w:hAnsi="Arial" w:cs="Arial"/>
      <w:color w:val="000000"/>
      <w:sz w:val="18"/>
      <w:szCs w:val="20"/>
      <w:lang w:eastAsia="en-US"/>
    </w:rPr>
  </w:style>
  <w:style w:type="paragraph" w:customStyle="1" w:styleId="ListParagraphLevel1">
    <w:name w:val="List Paragraph Level 1"/>
    <w:link w:val="ListParagraphLevel1Char"/>
    <w:rsid w:val="00694FFC"/>
    <w:pPr>
      <w:spacing w:after="120" w:line="240" w:lineRule="auto"/>
      <w:ind w:left="357"/>
      <w:jc w:val="both"/>
    </w:pPr>
    <w:rPr>
      <w:rFonts w:ascii="Arial" w:eastAsia="Arial Unicode MS" w:hAnsi="Arial" w:cs="Arial"/>
      <w:color w:val="000000"/>
      <w:szCs w:val="24"/>
      <w:lang w:val="en-US" w:eastAsia="en-US"/>
    </w:rPr>
  </w:style>
  <w:style w:type="paragraph" w:customStyle="1" w:styleId="ListParagraphLevel2">
    <w:name w:val="List Paragraph Level 2"/>
    <w:link w:val="ListParagraphLevel2Char"/>
    <w:qFormat/>
    <w:rsid w:val="00694FFC"/>
    <w:pPr>
      <w:spacing w:after="120" w:line="240" w:lineRule="auto"/>
      <w:ind w:left="1077"/>
      <w:jc w:val="both"/>
    </w:pPr>
    <w:rPr>
      <w:rFonts w:ascii="Arial" w:eastAsia="Arial Unicode MS" w:hAnsi="Arial" w:cs="Arial"/>
      <w:color w:val="000000"/>
      <w:szCs w:val="24"/>
      <w:lang w:val="en-US" w:eastAsia="en-US"/>
    </w:rPr>
  </w:style>
  <w:style w:type="character" w:customStyle="1" w:styleId="ListParagraphLevel1Char">
    <w:name w:val="List Paragraph Level 1 Char"/>
    <w:basedOn w:val="DefaultParagraphFont"/>
    <w:link w:val="ListParagraphLevel1"/>
    <w:rsid w:val="00694FFC"/>
    <w:rPr>
      <w:rFonts w:ascii="Arial" w:eastAsia="Arial Unicode MS" w:hAnsi="Arial" w:cs="Arial"/>
      <w:color w:val="000000"/>
      <w:szCs w:val="24"/>
      <w:lang w:val="en-US" w:eastAsia="en-US"/>
    </w:rPr>
  </w:style>
  <w:style w:type="character" w:customStyle="1" w:styleId="ListParagraphLevel2Char">
    <w:name w:val="List Paragraph Level 2 Char"/>
    <w:basedOn w:val="DefaultParagraphFont"/>
    <w:link w:val="ListParagraphLevel2"/>
    <w:rsid w:val="00694FFC"/>
    <w:rPr>
      <w:rFonts w:ascii="Arial" w:eastAsia="Arial Unicode MS" w:hAnsi="Arial" w:cs="Arial"/>
      <w:color w:val="000000"/>
      <w:szCs w:val="24"/>
      <w:lang w:val="en-US" w:eastAsia="en-US"/>
    </w:rPr>
  </w:style>
  <w:style w:type="paragraph" w:customStyle="1" w:styleId="IntroDefault">
    <w:name w:val="Intro Default"/>
    <w:basedOn w:val="Paragraph"/>
    <w:qFormat/>
    <w:rsid w:val="00694FFC"/>
  </w:style>
  <w:style w:type="paragraph" w:customStyle="1" w:styleId="IntroCustom">
    <w:name w:val="Intro Custom"/>
    <w:basedOn w:val="Paragraph"/>
    <w:qFormat/>
    <w:rsid w:val="00694FFC"/>
  </w:style>
  <w:style w:type="paragraph" w:customStyle="1" w:styleId="PrecedentType">
    <w:name w:val="Precedent Type"/>
    <w:basedOn w:val="IgnoredSpacing"/>
    <w:qFormat/>
    <w:rsid w:val="00694FFC"/>
  </w:style>
  <w:style w:type="paragraph" w:customStyle="1" w:styleId="Operative">
    <w:name w:val="Operative"/>
    <w:basedOn w:val="IgnoredSpacing"/>
    <w:qFormat/>
    <w:rsid w:val="00694FFC"/>
    <w:rPr>
      <w:vanish/>
    </w:rPr>
  </w:style>
  <w:style w:type="paragraph" w:customStyle="1" w:styleId="SpeedreadBulletList1">
    <w:name w:val="Speedread Bullet List 1"/>
    <w:basedOn w:val="BulletList1"/>
    <w:qFormat/>
    <w:rsid w:val="00694FFC"/>
  </w:style>
  <w:style w:type="paragraph" w:customStyle="1" w:styleId="PartiesTitle">
    <w:name w:val="Parties Title"/>
    <w:basedOn w:val="Paragraph"/>
    <w:qFormat/>
    <w:rsid w:val="00694FFC"/>
    <w:rPr>
      <w:b/>
    </w:rPr>
  </w:style>
  <w:style w:type="table" w:styleId="TableGrid">
    <w:name w:val="Table Grid"/>
    <w:basedOn w:val="TableNormal"/>
    <w:rsid w:val="00694FFC"/>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694FFC"/>
    <w:pPr>
      <w:numPr>
        <w:numId w:val="9"/>
      </w:numPr>
      <w:shd w:val="clear" w:color="auto" w:fill="D9D9D9" w:themeFill="background1" w:themeFillShade="D9"/>
      <w:spacing w:after="120" w:line="240" w:lineRule="auto"/>
      <w:ind w:left="357" w:hanging="357"/>
      <w:outlineLvl w:val="0"/>
    </w:pPr>
    <w:rPr>
      <w:rFonts w:ascii="Arial" w:eastAsia="Arial Unicode MS" w:hAnsi="Arial" w:cs="Arial"/>
      <w:color w:val="000000"/>
      <w:lang w:val="en-US" w:eastAsia="en-US"/>
    </w:rPr>
  </w:style>
  <w:style w:type="paragraph" w:customStyle="1" w:styleId="BulletListPattern1">
    <w:name w:val="Bullet List Pattern 1"/>
    <w:basedOn w:val="BulletList1"/>
    <w:qFormat/>
    <w:rsid w:val="00694FFC"/>
    <w:pPr>
      <w:shd w:val="clear" w:color="auto" w:fill="D9D9D9" w:themeFill="background1" w:themeFillShade="D9"/>
      <w:spacing w:after="120" w:line="240" w:lineRule="auto"/>
      <w:ind w:left="714" w:hanging="357"/>
    </w:pPr>
  </w:style>
  <w:style w:type="character" w:customStyle="1" w:styleId="QuestionParagraphChar">
    <w:name w:val="Question Paragraph Char"/>
    <w:basedOn w:val="DefaultParagraphFont"/>
    <w:link w:val="QuestionParagraph"/>
    <w:rsid w:val="00694FFC"/>
    <w:rPr>
      <w:rFonts w:ascii="Arial" w:eastAsia="Arial Unicode MS" w:hAnsi="Arial" w:cs="Arial"/>
      <w:color w:val="000000"/>
      <w:shd w:val="clear" w:color="auto" w:fill="D9D9D9" w:themeFill="background1" w:themeFillShade="D9"/>
      <w:lang w:val="en-US" w:eastAsia="en-US"/>
    </w:rPr>
  </w:style>
  <w:style w:type="paragraph" w:customStyle="1" w:styleId="BulletListPattern2">
    <w:name w:val="Bullet List Pattern 2"/>
    <w:basedOn w:val="BulletList2"/>
    <w:qFormat/>
    <w:rsid w:val="00694FFC"/>
    <w:pPr>
      <w:shd w:val="clear" w:color="auto" w:fill="D9D9D9" w:themeFill="background1" w:themeFillShade="D9"/>
      <w:ind w:left="1077"/>
    </w:pPr>
  </w:style>
  <w:style w:type="paragraph" w:customStyle="1" w:styleId="TestimoniumContract">
    <w:name w:val="Testimonium Contract"/>
    <w:basedOn w:val="Paragraph"/>
    <w:qFormat/>
    <w:rsid w:val="00694FFC"/>
  </w:style>
  <w:style w:type="paragraph" w:customStyle="1" w:styleId="TestimoniumDeed">
    <w:name w:val="Testimonium Deed"/>
    <w:basedOn w:val="Paragraph"/>
    <w:qFormat/>
    <w:rsid w:val="00694FFC"/>
  </w:style>
  <w:style w:type="paragraph" w:customStyle="1" w:styleId="Titlesubclause2">
    <w:name w:val="Title subclause2"/>
    <w:basedOn w:val="Untitledsubclause2"/>
    <w:qFormat/>
    <w:rsid w:val="00694FFC"/>
    <w:rPr>
      <w:b/>
    </w:rPr>
  </w:style>
  <w:style w:type="paragraph" w:customStyle="1" w:styleId="Titlesubclause3">
    <w:name w:val="Title subclause3"/>
    <w:basedOn w:val="Untitledsubclause3"/>
    <w:qFormat/>
    <w:rsid w:val="00694FFC"/>
    <w:rPr>
      <w:b/>
    </w:rPr>
  </w:style>
  <w:style w:type="paragraph" w:customStyle="1" w:styleId="Titlesubclause4">
    <w:name w:val="Title subclause4"/>
    <w:basedOn w:val="Untitledsubclause4"/>
    <w:qFormat/>
    <w:rsid w:val="00694FFC"/>
    <w:rPr>
      <w:b/>
    </w:rPr>
  </w:style>
  <w:style w:type="paragraph" w:customStyle="1" w:styleId="UntitledClause">
    <w:name w:val="Untitled Clause"/>
    <w:basedOn w:val="TitleClause"/>
    <w:qFormat/>
    <w:rsid w:val="00694FFC"/>
    <w:pPr>
      <w:spacing w:before="120"/>
    </w:pPr>
    <w:rPr>
      <w:b w:val="0"/>
    </w:rPr>
  </w:style>
  <w:style w:type="paragraph" w:customStyle="1" w:styleId="ScheduleUntitledClause">
    <w:name w:val="Schedule Untitled Clause"/>
    <w:basedOn w:val="ScheduleTitleClause"/>
    <w:qFormat/>
    <w:rsid w:val="00694FFC"/>
    <w:pPr>
      <w:spacing w:before="120"/>
    </w:pPr>
    <w:rPr>
      <w:b w:val="0"/>
    </w:rPr>
  </w:style>
  <w:style w:type="paragraph" w:customStyle="1" w:styleId="Titlesubclause1">
    <w:name w:val="Title subclause1"/>
    <w:basedOn w:val="Untitledsubclause1"/>
    <w:qFormat/>
    <w:rsid w:val="00694FFC"/>
    <w:pPr>
      <w:spacing w:before="120"/>
    </w:pPr>
    <w:rPr>
      <w:b/>
    </w:rPr>
  </w:style>
  <w:style w:type="paragraph" w:customStyle="1" w:styleId="Schedule">
    <w:name w:val="Schedule"/>
    <w:qFormat/>
    <w:rsid w:val="00694FFC"/>
    <w:pPr>
      <w:numPr>
        <w:numId w:val="26"/>
      </w:numPr>
      <w:spacing w:before="240" w:after="240" w:line="240" w:lineRule="atLeast"/>
    </w:pPr>
    <w:rPr>
      <w:rFonts w:ascii="Arial" w:eastAsia="Arial Unicode MS" w:hAnsi="Arial" w:cs="Arial"/>
      <w:b/>
      <w:color w:val="000000"/>
      <w:lang w:val="en-US" w:eastAsia="en-US"/>
    </w:rPr>
  </w:style>
  <w:style w:type="paragraph" w:customStyle="1" w:styleId="ScheduleTitle">
    <w:name w:val="Schedule Title"/>
    <w:basedOn w:val="Paragraph"/>
    <w:qFormat/>
    <w:rsid w:val="00694FFC"/>
    <w:rPr>
      <w:b/>
    </w:rPr>
  </w:style>
  <w:style w:type="paragraph" w:customStyle="1" w:styleId="Part">
    <w:name w:val="Part"/>
    <w:basedOn w:val="Paragraph"/>
    <w:qFormat/>
    <w:rsid w:val="00694FFC"/>
    <w:pPr>
      <w:spacing w:before="240" w:after="240"/>
      <w:jc w:val="left"/>
    </w:pPr>
    <w:rPr>
      <w:b/>
    </w:rPr>
  </w:style>
  <w:style w:type="paragraph" w:customStyle="1" w:styleId="AnnexTitle">
    <w:name w:val="Annex Title"/>
    <w:basedOn w:val="Paragraph"/>
    <w:next w:val="Paragraph"/>
    <w:qFormat/>
    <w:rsid w:val="00694FFC"/>
    <w:pPr>
      <w:spacing w:before="240" w:after="240"/>
    </w:pPr>
    <w:rPr>
      <w:b/>
    </w:rPr>
  </w:style>
  <w:style w:type="paragraph" w:customStyle="1" w:styleId="PartTitle">
    <w:name w:val="Part Title"/>
    <w:basedOn w:val="Paragraph"/>
    <w:qFormat/>
    <w:rsid w:val="00694FFC"/>
    <w:rPr>
      <w:b/>
    </w:rPr>
  </w:style>
  <w:style w:type="paragraph" w:customStyle="1" w:styleId="Testimonium">
    <w:name w:val="Testimonium"/>
    <w:basedOn w:val="Paragraph"/>
    <w:qFormat/>
    <w:rsid w:val="00694FFC"/>
  </w:style>
  <w:style w:type="character" w:customStyle="1" w:styleId="apple-converted-space">
    <w:name w:val="apple-converted-space"/>
    <w:basedOn w:val="DefaultParagraphFont"/>
    <w:rsid w:val="00694FFC"/>
    <w:rPr>
      <w:color w:val="000000"/>
    </w:rPr>
  </w:style>
  <w:style w:type="character" w:styleId="Emphasis">
    <w:name w:val="Emphasis"/>
    <w:basedOn w:val="DefaultParagraphFont"/>
    <w:uiPriority w:val="20"/>
    <w:qFormat/>
    <w:rsid w:val="00694FFC"/>
    <w:rPr>
      <w:i/>
      <w:iCs/>
      <w:color w:val="000000"/>
    </w:rPr>
  </w:style>
  <w:style w:type="paragraph" w:customStyle="1" w:styleId="NoNumTitle-Clause">
    <w:name w:val="No Num Title - Clause"/>
    <w:basedOn w:val="TitleClause"/>
    <w:qFormat/>
    <w:rsid w:val="00694FFC"/>
    <w:pPr>
      <w:numPr>
        <w:numId w:val="0"/>
      </w:numPr>
      <w:ind w:left="720"/>
    </w:pPr>
  </w:style>
  <w:style w:type="paragraph" w:customStyle="1" w:styleId="NoNumTitlesubclause1">
    <w:name w:val="No Num Title subclause1"/>
    <w:basedOn w:val="Titlesubclause1"/>
    <w:qFormat/>
    <w:rsid w:val="00694FFC"/>
    <w:pPr>
      <w:numPr>
        <w:ilvl w:val="0"/>
        <w:numId w:val="0"/>
      </w:numPr>
      <w:ind w:left="720"/>
    </w:pPr>
  </w:style>
  <w:style w:type="paragraph" w:customStyle="1" w:styleId="AddressLine">
    <w:name w:val="Address Line"/>
    <w:basedOn w:val="Paragraph"/>
    <w:qFormat/>
    <w:rsid w:val="00694FFC"/>
  </w:style>
  <w:style w:type="paragraph" w:styleId="Date">
    <w:name w:val="Date"/>
    <w:basedOn w:val="Paragraph"/>
    <w:qFormat/>
    <w:rsid w:val="00694FFC"/>
  </w:style>
  <w:style w:type="paragraph" w:customStyle="1" w:styleId="SalutationPara">
    <w:name w:val="Salutation Para"/>
    <w:basedOn w:val="Paragraph"/>
    <w:next w:val="Paragraph"/>
    <w:qFormat/>
    <w:rsid w:val="00694FFC"/>
    <w:pPr>
      <w:spacing w:before="240"/>
    </w:pPr>
  </w:style>
  <w:style w:type="character" w:styleId="FollowedHyperlink">
    <w:name w:val="FollowedHyperlink"/>
    <w:basedOn w:val="DefaultParagraphFont"/>
    <w:uiPriority w:val="99"/>
    <w:semiHidden/>
    <w:unhideWhenUsed/>
    <w:rsid w:val="00694FFC"/>
    <w:rPr>
      <w:i/>
      <w:color w:val="000000"/>
      <w:u w:val="single"/>
    </w:rPr>
  </w:style>
  <w:style w:type="character" w:customStyle="1" w:styleId="DefTerm">
    <w:name w:val="DefTerm"/>
    <w:basedOn w:val="DefaultParagraphFont"/>
    <w:uiPriority w:val="1"/>
    <w:qFormat/>
    <w:rsid w:val="00694FFC"/>
    <w:rPr>
      <w:b/>
      <w:color w:val="000000"/>
    </w:rPr>
  </w:style>
  <w:style w:type="table" w:customStyle="1" w:styleId="ShadedTable">
    <w:name w:val="Shaded Table"/>
    <w:basedOn w:val="TableNormal"/>
    <w:uiPriority w:val="99"/>
    <w:rsid w:val="00694FFC"/>
    <w:pPr>
      <w:spacing w:after="0" w:line="240" w:lineRule="auto"/>
    </w:pPr>
    <w:rPr>
      <w:color w:val="000000"/>
    </w:rPr>
    <w:tblPr>
      <w:tblBorders>
        <w:top w:val="single" w:sz="4" w:space="0" w:color="auto"/>
        <w:left w:val="single" w:sz="4" w:space="0" w:color="auto"/>
        <w:bottom w:val="single" w:sz="4" w:space="0" w:color="auto"/>
        <w:right w:val="single" w:sz="4" w:space="0" w:color="auto"/>
      </w:tblBorders>
    </w:tblPr>
    <w:tcPr>
      <w:shd w:val="clear" w:color="auto" w:fill="EEECE1" w:themeFill="background2"/>
    </w:tcPr>
  </w:style>
  <w:style w:type="paragraph" w:customStyle="1" w:styleId="Letterhead">
    <w:name w:val="Letterhead"/>
    <w:basedOn w:val="Paragraph"/>
    <w:qFormat/>
    <w:rsid w:val="00694FFC"/>
    <w:rPr>
      <w:i/>
    </w:rPr>
  </w:style>
  <w:style w:type="paragraph" w:customStyle="1" w:styleId="LetterTitle">
    <w:name w:val="Letter Title"/>
    <w:basedOn w:val="Paragraph"/>
    <w:qFormat/>
    <w:rsid w:val="00694FFC"/>
    <w:rPr>
      <w:b/>
    </w:rPr>
  </w:style>
  <w:style w:type="paragraph" w:customStyle="1" w:styleId="LongQuestionPara">
    <w:name w:val="Long Question Para"/>
    <w:basedOn w:val="Paragraph"/>
    <w:link w:val="LongQuestionParaChar"/>
    <w:rsid w:val="00694FFC"/>
    <w:pPr>
      <w:numPr>
        <w:numId w:val="11"/>
      </w:numPr>
      <w:spacing w:before="240" w:after="240" w:line="240" w:lineRule="auto"/>
      <w:outlineLvl w:val="1"/>
    </w:pPr>
    <w:rPr>
      <w:sz w:val="20"/>
      <w:lang w:val="en-US"/>
    </w:rPr>
  </w:style>
  <w:style w:type="character" w:customStyle="1" w:styleId="LongQuestionParaChar">
    <w:name w:val="Long Question Para Char"/>
    <w:basedOn w:val="DefaultParagraphFont"/>
    <w:link w:val="LongQuestionPara"/>
    <w:rsid w:val="00694FFC"/>
    <w:rPr>
      <w:rFonts w:ascii="Arial" w:eastAsia="Arial Unicode MS" w:hAnsi="Arial" w:cs="Arial"/>
      <w:color w:val="000000"/>
      <w:sz w:val="20"/>
      <w:szCs w:val="20"/>
      <w:lang w:val="en-US" w:eastAsia="en-US"/>
    </w:rPr>
  </w:style>
  <w:style w:type="paragraph" w:customStyle="1" w:styleId="ShortQuestionPara">
    <w:name w:val="Short Question Para"/>
    <w:basedOn w:val="Paragraph"/>
    <w:link w:val="ShortQuestionParaChar"/>
    <w:rsid w:val="00694FFC"/>
    <w:pPr>
      <w:shd w:val="clear" w:color="auto" w:fill="D9D9D9" w:themeFill="background1" w:themeFillShade="D9"/>
      <w:tabs>
        <w:tab w:val="left" w:pos="270"/>
      </w:tabs>
      <w:spacing w:after="40" w:line="240" w:lineRule="auto"/>
      <w:outlineLvl w:val="1"/>
    </w:pPr>
    <w:rPr>
      <w:bCs/>
      <w:sz w:val="20"/>
      <w:lang w:val="en-US"/>
    </w:rPr>
  </w:style>
  <w:style w:type="character" w:customStyle="1" w:styleId="ShortQuestionParaChar">
    <w:name w:val="Short Question Para Char"/>
    <w:basedOn w:val="DefaultParagraphFont"/>
    <w:link w:val="ShortQuestionPara"/>
    <w:rsid w:val="00694FFC"/>
    <w:rPr>
      <w:rFonts w:ascii="Arial" w:eastAsia="Arial Unicode MS" w:hAnsi="Arial" w:cs="Arial"/>
      <w:bCs/>
      <w:color w:val="000000"/>
      <w:sz w:val="20"/>
      <w:szCs w:val="20"/>
      <w:shd w:val="clear" w:color="auto" w:fill="D9D9D9" w:themeFill="background1" w:themeFillShade="D9"/>
      <w:lang w:val="en-US" w:eastAsia="en-US"/>
    </w:rPr>
  </w:style>
  <w:style w:type="character" w:customStyle="1" w:styleId="ParagraphChar">
    <w:name w:val="Paragraph Char"/>
    <w:basedOn w:val="DefaultParagraphFont"/>
    <w:link w:val="Paragraph"/>
    <w:rsid w:val="00694FFC"/>
    <w:rPr>
      <w:rFonts w:ascii="Arial" w:eastAsia="Arial Unicode MS" w:hAnsi="Arial" w:cs="Arial"/>
      <w:color w:val="000000"/>
      <w:szCs w:val="20"/>
      <w:lang w:eastAsia="en-US"/>
    </w:rPr>
  </w:style>
  <w:style w:type="paragraph" w:customStyle="1" w:styleId="811D3A974D454A258B71E3C4DE24C4F210">
    <w:name w:val="811D3A974D454A258B71E3C4DE24C4F210"/>
    <w:rsid w:val="00032D56"/>
    <w:pPr>
      <w:spacing w:after="120" w:line="240" w:lineRule="auto"/>
    </w:pPr>
    <w:rPr>
      <w:rFonts w:ascii="Arial" w:eastAsia="Arial Unicode MS" w:hAnsi="Arial" w:cs="Arial"/>
      <w:color w:val="000000"/>
      <w:sz w:val="24"/>
      <w:lang w:val="en-US" w:eastAsia="en-US"/>
    </w:rPr>
  </w:style>
  <w:style w:type="paragraph" w:customStyle="1" w:styleId="ListParagraphLevel3">
    <w:name w:val="List Paragraph Level 3"/>
    <w:qFormat/>
    <w:rsid w:val="00694FFC"/>
    <w:pPr>
      <w:spacing w:after="120" w:line="240" w:lineRule="auto"/>
      <w:ind w:left="2160"/>
    </w:pPr>
    <w:rPr>
      <w:rFonts w:ascii="Times New Roman" w:eastAsia="Times New Roman" w:hAnsi="Times New Roman" w:cs="Times New Roman"/>
      <w:color w:val="000000"/>
      <w:sz w:val="24"/>
      <w:szCs w:val="20"/>
      <w:lang w:eastAsia="en-US"/>
    </w:rPr>
  </w:style>
  <w:style w:type="paragraph" w:customStyle="1" w:styleId="DocumentTitle">
    <w:name w:val="Document Title"/>
    <w:basedOn w:val="Paragraph"/>
    <w:qFormat/>
    <w:rsid w:val="00694FFC"/>
    <w:pPr>
      <w:jc w:val="center"/>
    </w:pPr>
    <w:rPr>
      <w:sz w:val="28"/>
    </w:rPr>
  </w:style>
  <w:style w:type="paragraph" w:customStyle="1" w:styleId="Title-Clause">
    <w:name w:val="Title - Clause"/>
    <w:aliases w:val="BIWS Heading 1"/>
    <w:basedOn w:val="Normal"/>
    <w:rsid w:val="00694FFC"/>
    <w:pPr>
      <w:keepNext/>
      <w:tabs>
        <w:tab w:val="num" w:pos="720"/>
      </w:tabs>
      <w:spacing w:before="240" w:after="240" w:line="300" w:lineRule="atLeast"/>
      <w:ind w:left="720" w:hanging="720"/>
      <w:jc w:val="both"/>
      <w:outlineLvl w:val="0"/>
    </w:pPr>
    <w:rPr>
      <w:rFonts w:eastAsia="Arial Unicode MS"/>
      <w:b/>
      <w:kern w:val="28"/>
      <w:szCs w:val="20"/>
      <w:lang w:eastAsia="en-US"/>
    </w:rPr>
  </w:style>
  <w:style w:type="paragraph" w:customStyle="1" w:styleId="Para-Clause-nonum">
    <w:name w:val="Para - Clause - no num"/>
    <w:aliases w:val="Body  clause"/>
    <w:basedOn w:val="Normal"/>
    <w:next w:val="Title-Clause"/>
    <w:rsid w:val="00694FFC"/>
    <w:pPr>
      <w:spacing w:before="120" w:after="120" w:line="300" w:lineRule="atLeast"/>
      <w:ind w:left="720"/>
      <w:jc w:val="both"/>
    </w:pPr>
    <w:rPr>
      <w:rFonts w:eastAsia="Arial Unicode MS"/>
      <w:szCs w:val="20"/>
      <w:lang w:eastAsia="en-US"/>
    </w:rPr>
  </w:style>
  <w:style w:type="paragraph" w:customStyle="1" w:styleId="Para-Clause">
    <w:name w:val="Para - Clause"/>
    <w:basedOn w:val="Title-Clause"/>
    <w:qFormat/>
    <w:rsid w:val="00694FFC"/>
    <w:pPr>
      <w:spacing w:before="120"/>
    </w:pPr>
    <w:rPr>
      <w:b w:val="0"/>
    </w:rPr>
  </w:style>
  <w:style w:type="paragraph" w:customStyle="1" w:styleId="CoversheetParagraph">
    <w:name w:val="Coversheet Paragraph"/>
    <w:basedOn w:val="Normal"/>
    <w:autoRedefine/>
    <w:rsid w:val="00694FFC"/>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sid w:val="00694FFC"/>
    <w:rPr>
      <w:smallCaps w:val="0"/>
      <w:sz w:val="22"/>
    </w:rPr>
  </w:style>
  <w:style w:type="paragraph" w:customStyle="1" w:styleId="CoversheetStaticText">
    <w:name w:val="Coversheet Static Text"/>
    <w:basedOn w:val="CoversheetIntro"/>
    <w:qFormat/>
    <w:rsid w:val="00694FFC"/>
    <w:rPr>
      <w:b w:val="0"/>
    </w:rPr>
  </w:style>
  <w:style w:type="paragraph" w:customStyle="1" w:styleId="CoversheetParty">
    <w:name w:val="Coversheet Party"/>
    <w:basedOn w:val="CoversheetIntro"/>
    <w:qFormat/>
    <w:rsid w:val="00694FFC"/>
  </w:style>
  <w:style w:type="paragraph" w:customStyle="1" w:styleId="NoNumUntitledClause">
    <w:name w:val="No Num Untitled Clause"/>
    <w:basedOn w:val="UntitledClause"/>
    <w:qFormat/>
    <w:rsid w:val="00694FFC"/>
    <w:pPr>
      <w:numPr>
        <w:numId w:val="0"/>
      </w:numPr>
      <w:ind w:left="720"/>
    </w:pPr>
  </w:style>
  <w:style w:type="paragraph" w:customStyle="1" w:styleId="BackgroundSubclause1">
    <w:name w:val="Background Subclause1"/>
    <w:basedOn w:val="Background"/>
    <w:qFormat/>
    <w:rsid w:val="00694FFC"/>
    <w:pPr>
      <w:numPr>
        <w:ilvl w:val="1"/>
      </w:numPr>
    </w:pPr>
  </w:style>
  <w:style w:type="paragraph" w:customStyle="1" w:styleId="BackgroundSubclause2">
    <w:name w:val="Background Subclause2"/>
    <w:basedOn w:val="Background"/>
    <w:qFormat/>
    <w:rsid w:val="00694FFC"/>
    <w:pPr>
      <w:numPr>
        <w:ilvl w:val="3"/>
      </w:numPr>
    </w:pPr>
  </w:style>
  <w:style w:type="paragraph" w:customStyle="1" w:styleId="HeadingLevel2CQA">
    <w:name w:val="Heading Level 2 CQA"/>
    <w:basedOn w:val="HeadingLevel2"/>
    <w:qFormat/>
    <w:rsid w:val="00694FFC"/>
  </w:style>
  <w:style w:type="paragraph" w:customStyle="1" w:styleId="ClauseBullet1">
    <w:name w:val="Clause Bullet 1"/>
    <w:basedOn w:val="ParaClause"/>
    <w:qFormat/>
    <w:rsid w:val="00694FFC"/>
    <w:pPr>
      <w:numPr>
        <w:numId w:val="12"/>
      </w:numPr>
      <w:ind w:left="1077" w:hanging="357"/>
      <w:outlineLvl w:val="0"/>
    </w:pPr>
  </w:style>
  <w:style w:type="paragraph" w:customStyle="1" w:styleId="ClauseBullet2">
    <w:name w:val="Clause Bullet 2"/>
    <w:basedOn w:val="ParaClause"/>
    <w:qFormat/>
    <w:rsid w:val="00694FFC"/>
    <w:pPr>
      <w:numPr>
        <w:numId w:val="13"/>
      </w:numPr>
      <w:ind w:left="1434" w:hanging="357"/>
      <w:outlineLvl w:val="1"/>
    </w:pPr>
  </w:style>
  <w:style w:type="paragraph" w:customStyle="1" w:styleId="subclause1Bullet1">
    <w:name w:val="subclause 1 Bullet 1"/>
    <w:basedOn w:val="Parasubclause1"/>
    <w:qFormat/>
    <w:rsid w:val="00694FFC"/>
    <w:pPr>
      <w:numPr>
        <w:numId w:val="14"/>
      </w:numPr>
      <w:ind w:left="1077" w:hanging="357"/>
    </w:pPr>
  </w:style>
  <w:style w:type="paragraph" w:customStyle="1" w:styleId="subclause2Bullet1">
    <w:name w:val="subclause 2 Bullet 1"/>
    <w:basedOn w:val="Parasubclause2"/>
    <w:qFormat/>
    <w:rsid w:val="00694FFC"/>
    <w:pPr>
      <w:numPr>
        <w:numId w:val="16"/>
      </w:numPr>
      <w:ind w:left="1434" w:hanging="357"/>
    </w:pPr>
  </w:style>
  <w:style w:type="paragraph" w:customStyle="1" w:styleId="subclause3Bullet1">
    <w:name w:val="subclause 3 Bullet 1"/>
    <w:basedOn w:val="Parasubclause3"/>
    <w:qFormat/>
    <w:rsid w:val="00694FFC"/>
    <w:pPr>
      <w:numPr>
        <w:numId w:val="15"/>
      </w:numPr>
      <w:ind w:left="2273" w:hanging="357"/>
    </w:pPr>
  </w:style>
  <w:style w:type="paragraph" w:customStyle="1" w:styleId="subclause1Bullet2">
    <w:name w:val="subclause 1 Bullet 2"/>
    <w:basedOn w:val="Parasubclause1"/>
    <w:qFormat/>
    <w:rsid w:val="00694FFC"/>
    <w:pPr>
      <w:numPr>
        <w:numId w:val="17"/>
      </w:numPr>
      <w:ind w:left="1434" w:hanging="357"/>
    </w:pPr>
  </w:style>
  <w:style w:type="paragraph" w:customStyle="1" w:styleId="subclause2Bullet2">
    <w:name w:val="subclause 2 Bullet 2"/>
    <w:basedOn w:val="Parasubclause2"/>
    <w:qFormat/>
    <w:rsid w:val="00694FFC"/>
    <w:pPr>
      <w:numPr>
        <w:numId w:val="18"/>
      </w:numPr>
      <w:ind w:left="2273" w:hanging="357"/>
    </w:pPr>
  </w:style>
  <w:style w:type="paragraph" w:customStyle="1" w:styleId="subclause3Bullet2">
    <w:name w:val="subclause 3 Bullet 2"/>
    <w:basedOn w:val="Parasubclause3"/>
    <w:qFormat/>
    <w:rsid w:val="00694FFC"/>
    <w:pPr>
      <w:numPr>
        <w:numId w:val="19"/>
      </w:numPr>
      <w:ind w:left="2982" w:hanging="357"/>
    </w:pPr>
  </w:style>
  <w:style w:type="paragraph" w:customStyle="1" w:styleId="DefinedTermBullet">
    <w:name w:val="Defined Term Bullet"/>
    <w:basedOn w:val="DefinedTermPara"/>
    <w:qFormat/>
    <w:rsid w:val="00694FFC"/>
    <w:pPr>
      <w:numPr>
        <w:numId w:val="20"/>
      </w:numPr>
    </w:pPr>
  </w:style>
  <w:style w:type="paragraph" w:customStyle="1" w:styleId="DefinedTermNumber">
    <w:name w:val="Defined Term Number"/>
    <w:basedOn w:val="DefinedTermPara"/>
    <w:qFormat/>
    <w:rsid w:val="00694FFC"/>
    <w:pPr>
      <w:numPr>
        <w:ilvl w:val="1"/>
      </w:numPr>
    </w:pPr>
  </w:style>
  <w:style w:type="paragraph" w:customStyle="1" w:styleId="AdditionalTitle">
    <w:name w:val="Additional Title"/>
    <w:basedOn w:val="Paragraph"/>
    <w:qFormat/>
    <w:rsid w:val="00694FFC"/>
    <w:pPr>
      <w:jc w:val="left"/>
    </w:pPr>
    <w:rPr>
      <w:b/>
      <w:sz w:val="24"/>
    </w:rPr>
  </w:style>
  <w:style w:type="character" w:customStyle="1" w:styleId="error">
    <w:name w:val="error"/>
    <w:basedOn w:val="DefaultParagraphFont"/>
    <w:rsid w:val="00694FFC"/>
    <w:rPr>
      <w:color w:val="000000"/>
    </w:rPr>
  </w:style>
  <w:style w:type="paragraph" w:customStyle="1" w:styleId="NoNumUntitledsubclause1">
    <w:name w:val="No Num Untitled subclause 1"/>
    <w:basedOn w:val="Untitledsubclause1"/>
    <w:qFormat/>
    <w:rsid w:val="00694FFC"/>
    <w:pPr>
      <w:numPr>
        <w:ilvl w:val="0"/>
        <w:numId w:val="0"/>
      </w:numPr>
      <w:ind w:left="720"/>
    </w:pPr>
  </w:style>
  <w:style w:type="paragraph" w:customStyle="1" w:styleId="BackgroundParaClause">
    <w:name w:val="Background Para Clause"/>
    <w:basedOn w:val="Background"/>
    <w:qFormat/>
    <w:rsid w:val="00694FFC"/>
    <w:pPr>
      <w:numPr>
        <w:numId w:val="0"/>
      </w:numPr>
    </w:pPr>
  </w:style>
  <w:style w:type="paragraph" w:customStyle="1" w:styleId="BackgroundParaSubclause1">
    <w:name w:val="Background Para Subclause1"/>
    <w:basedOn w:val="BackgroundSubclause1"/>
    <w:qFormat/>
    <w:rsid w:val="00694FFC"/>
    <w:pPr>
      <w:numPr>
        <w:ilvl w:val="0"/>
        <w:numId w:val="0"/>
      </w:numPr>
      <w:ind w:left="994"/>
    </w:pPr>
    <w:rPr>
      <w:lang w:val="en-US"/>
    </w:rPr>
  </w:style>
  <w:style w:type="paragraph" w:customStyle="1" w:styleId="BackgroundParaSubclause2">
    <w:name w:val="Background Para Subclause2"/>
    <w:basedOn w:val="BackgroundSubclause2"/>
    <w:qFormat/>
    <w:rsid w:val="00694FFC"/>
    <w:pPr>
      <w:numPr>
        <w:ilvl w:val="0"/>
        <w:numId w:val="0"/>
      </w:numPr>
      <w:ind w:left="1701"/>
    </w:pPr>
    <w:rPr>
      <w:lang w:val="en-US"/>
    </w:rPr>
  </w:style>
  <w:style w:type="paragraph" w:customStyle="1" w:styleId="ClauseBulletPara">
    <w:name w:val="Clause Bullet Para"/>
    <w:basedOn w:val="ClauseBullet1"/>
    <w:qFormat/>
    <w:rsid w:val="00694FFC"/>
    <w:pPr>
      <w:numPr>
        <w:numId w:val="0"/>
      </w:numPr>
      <w:ind w:left="1080"/>
    </w:pPr>
    <w:rPr>
      <w:lang w:val="en-US"/>
    </w:rPr>
  </w:style>
  <w:style w:type="paragraph" w:customStyle="1" w:styleId="ClauseBullet2Para">
    <w:name w:val="Clause Bullet 2 Para"/>
    <w:basedOn w:val="ClauseBullet2"/>
    <w:qFormat/>
    <w:rsid w:val="00694FFC"/>
    <w:pPr>
      <w:numPr>
        <w:numId w:val="0"/>
      </w:numPr>
      <w:ind w:left="1440"/>
    </w:pPr>
    <w:rPr>
      <w:lang w:val="en-US"/>
    </w:rPr>
  </w:style>
  <w:style w:type="paragraph" w:customStyle="1" w:styleId="ACTJurisdictionCheckList">
    <w:name w:val="ACTJurisdictionCheckList"/>
    <w:basedOn w:val="Normal"/>
    <w:rsid w:val="00694FFC"/>
    <w:pPr>
      <w:spacing w:after="120" w:line="300" w:lineRule="atLeast"/>
    </w:pPr>
    <w:rPr>
      <w:rFonts w:eastAsia="Arial Unicode MS"/>
      <w:b/>
      <w:sz w:val="28"/>
    </w:rPr>
  </w:style>
  <w:style w:type="paragraph" w:customStyle="1" w:styleId="JurisdictionDraftingnoteTitle">
    <w:name w:val="Jurisdiction Draftingnote Title"/>
    <w:basedOn w:val="DraftingnoteTitle"/>
    <w:qFormat/>
    <w:rsid w:val="00694FFC"/>
  </w:style>
  <w:style w:type="paragraph" w:customStyle="1" w:styleId="EmptyClausePara">
    <w:name w:val="Empty Clause Para"/>
    <w:basedOn w:val="IgnoredSpacing"/>
    <w:qFormat/>
    <w:rsid w:val="00694FFC"/>
  </w:style>
  <w:style w:type="paragraph" w:styleId="ListParagraph">
    <w:name w:val="List Paragraph"/>
    <w:basedOn w:val="Normal"/>
    <w:uiPriority w:val="34"/>
    <w:qFormat/>
    <w:rsid w:val="00694FFC"/>
    <w:pPr>
      <w:ind w:left="720"/>
      <w:contextualSpacing/>
    </w:pPr>
  </w:style>
  <w:style w:type="paragraph" w:customStyle="1" w:styleId="ScheduleTitlesubclause1">
    <w:name w:val="Schedule Title subclause1"/>
    <w:basedOn w:val="ScheduleUntitledsubclause1"/>
    <w:qFormat/>
    <w:rsid w:val="00694FFC"/>
    <w:pPr>
      <w:spacing w:before="120"/>
    </w:pPr>
    <w:rPr>
      <w:b/>
    </w:rPr>
  </w:style>
  <w:style w:type="paragraph" w:customStyle="1" w:styleId="BulletList1Pattern">
    <w:name w:val="Bullet List 1 + Pattern"/>
    <w:basedOn w:val="BulletList1"/>
    <w:qFormat/>
    <w:rsid w:val="00694FFC"/>
    <w:pPr>
      <w:shd w:val="clear" w:color="auto" w:fill="D9D9D9" w:themeFill="background1" w:themeFillShade="D9"/>
      <w:spacing w:after="120" w:line="240" w:lineRule="auto"/>
      <w:ind w:left="714" w:hanging="357"/>
    </w:pPr>
  </w:style>
  <w:style w:type="paragraph" w:customStyle="1" w:styleId="BulletList2Pattern">
    <w:name w:val="Bullet List 2 + Pattern"/>
    <w:basedOn w:val="BulletList2"/>
    <w:qFormat/>
    <w:rsid w:val="00694FFC"/>
    <w:pPr>
      <w:shd w:val="clear" w:color="auto" w:fill="D9D9D9" w:themeFill="background1" w:themeFillShade="D9"/>
      <w:ind w:left="1077"/>
    </w:pPr>
  </w:style>
  <w:style w:type="paragraph" w:customStyle="1" w:styleId="6D83DCFF8BDF479DB88C9CA683CF81C7">
    <w:name w:val="6D83DCFF8BDF479DB88C9CA683CF81C7"/>
    <w:rsid w:val="00B95EA1"/>
    <w:pPr>
      <w:spacing w:after="120" w:line="240" w:lineRule="auto"/>
    </w:pPr>
    <w:rPr>
      <w:rFonts w:ascii="Arial" w:eastAsia="Times New Roman" w:hAnsi="Arial" w:cs="Times New Roman"/>
      <w:color w:val="000000"/>
      <w:sz w:val="24"/>
      <w:szCs w:val="24"/>
      <w:lang w:val="en-US" w:eastAsia="en-US"/>
    </w:rPr>
  </w:style>
  <w:style w:type="table" w:customStyle="1" w:styleId="TableGrid1">
    <w:name w:val="Table Grid1"/>
    <w:basedOn w:val="TableNormal"/>
    <w:next w:val="TableGrid"/>
    <w:rsid w:val="00B44945"/>
    <w:pPr>
      <w:spacing w:after="0" w:line="240" w:lineRule="auto"/>
    </w:pPr>
    <w:rPr>
      <w:rFonts w:ascii="Calibri" w:eastAsia="Times New Roman"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26B6"/>
    <w:rPr>
      <w:color w:val="000000"/>
      <w:sz w:val="16"/>
      <w:szCs w:val="16"/>
    </w:rPr>
  </w:style>
  <w:style w:type="paragraph" w:styleId="CommentText">
    <w:name w:val="annotation text"/>
    <w:basedOn w:val="Normal"/>
    <w:link w:val="CommentTextChar"/>
    <w:uiPriority w:val="99"/>
    <w:unhideWhenUsed/>
    <w:rsid w:val="003526B6"/>
    <w:rPr>
      <w:sz w:val="20"/>
      <w:szCs w:val="20"/>
    </w:rPr>
  </w:style>
  <w:style w:type="character" w:customStyle="1" w:styleId="CommentTextChar">
    <w:name w:val="Comment Text Char"/>
    <w:basedOn w:val="DefaultParagraphFont"/>
    <w:link w:val="CommentText"/>
    <w:uiPriority w:val="99"/>
    <w:rsid w:val="003526B6"/>
    <w:rPr>
      <w:color w:val="000000"/>
      <w:sz w:val="20"/>
      <w:szCs w:val="20"/>
    </w:rPr>
  </w:style>
  <w:style w:type="paragraph" w:styleId="CommentSubject">
    <w:name w:val="annotation subject"/>
    <w:basedOn w:val="CommentText"/>
    <w:next w:val="CommentText"/>
    <w:link w:val="CommentSubjectChar"/>
    <w:uiPriority w:val="99"/>
    <w:semiHidden/>
    <w:unhideWhenUsed/>
    <w:rsid w:val="003526B6"/>
    <w:rPr>
      <w:b/>
      <w:bCs/>
    </w:rPr>
  </w:style>
  <w:style w:type="character" w:customStyle="1" w:styleId="CommentSubjectChar">
    <w:name w:val="Comment Subject Char"/>
    <w:basedOn w:val="CommentTextChar"/>
    <w:link w:val="CommentSubject"/>
    <w:uiPriority w:val="99"/>
    <w:semiHidden/>
    <w:rsid w:val="003526B6"/>
    <w:rPr>
      <w:b/>
      <w:bCs/>
      <w:color w:val="000000"/>
      <w:sz w:val="20"/>
      <w:szCs w:val="20"/>
    </w:rPr>
  </w:style>
  <w:style w:type="paragraph" w:styleId="Revision">
    <w:name w:val="Revision"/>
    <w:hidden/>
    <w:uiPriority w:val="99"/>
    <w:semiHidden/>
    <w:rsid w:val="00673E7B"/>
    <w:pPr>
      <w:spacing w:after="0" w:line="240" w:lineRule="auto"/>
    </w:pPr>
    <w:rPr>
      <w:color w:val="000000"/>
    </w:rPr>
  </w:style>
  <w:style w:type="character" w:customStyle="1" w:styleId="cohidesearchterm">
    <w:name w:val="co_hidesearchterm"/>
    <w:basedOn w:val="DefaultParagraphFont"/>
    <w:rsid w:val="008C5A76"/>
    <w:rPr>
      <w:color w:val="000000"/>
    </w:rPr>
  </w:style>
  <w:style w:type="character" w:styleId="Strong">
    <w:name w:val="Strong"/>
    <w:basedOn w:val="DefaultParagraphFont"/>
    <w:uiPriority w:val="22"/>
    <w:qFormat/>
    <w:rsid w:val="00E801F1"/>
    <w:rPr>
      <w:b/>
      <w:bCs/>
      <w:color w:val="000000"/>
    </w:rPr>
  </w:style>
  <w:style w:type="character" w:customStyle="1" w:styleId="coplaceholderlink">
    <w:name w:val="co_placeholderlink"/>
    <w:basedOn w:val="DefaultParagraphFont"/>
    <w:rsid w:val="004D67FC"/>
    <w:rPr>
      <w:color w:val="000000"/>
    </w:rPr>
  </w:style>
  <w:style w:type="character" w:customStyle="1" w:styleId="cosearchterm">
    <w:name w:val="co_searchterm"/>
    <w:basedOn w:val="DefaultParagraphFont"/>
    <w:rsid w:val="00DE6B54"/>
    <w:rPr>
      <w:color w:val="000000"/>
    </w:rPr>
  </w:style>
  <w:style w:type="character" w:customStyle="1" w:styleId="khidentifier">
    <w:name w:val="kh_identifier"/>
    <w:basedOn w:val="DefaultParagraphFont"/>
    <w:rsid w:val="00213513"/>
    <w:rPr>
      <w:color w:val="000000"/>
    </w:rPr>
  </w:style>
  <w:style w:type="character" w:customStyle="1" w:styleId="khdescription">
    <w:name w:val="kh_description"/>
    <w:basedOn w:val="DefaultParagraphFont"/>
    <w:rsid w:val="00213513"/>
    <w:rPr>
      <w:color w:val="000000"/>
    </w:rPr>
  </w:style>
  <w:style w:type="table" w:customStyle="1" w:styleId="TableGrid2">
    <w:name w:val="Table Grid2"/>
    <w:basedOn w:val="TableNormal"/>
    <w:next w:val="TableGrid"/>
    <w:rsid w:val="00A52C37"/>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52C37"/>
  </w:style>
  <w:style w:type="table" w:customStyle="1" w:styleId="TableGrid3">
    <w:name w:val="Table Grid3"/>
    <w:basedOn w:val="TableNormal"/>
    <w:next w:val="TableGrid"/>
    <w:rsid w:val="00A52C37"/>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hadedTable1">
    <w:name w:val="Shaded Table1"/>
    <w:basedOn w:val="TableNormal"/>
    <w:uiPriority w:val="99"/>
    <w:rsid w:val="00694FFC"/>
    <w:pPr>
      <w:spacing w:after="0" w:line="240" w:lineRule="auto"/>
    </w:pPr>
    <w:rPr>
      <w:color w:val="000000"/>
    </w:rPr>
    <w:tblPr>
      <w:tblBorders>
        <w:top w:val="single" w:sz="4" w:space="0" w:color="auto"/>
        <w:left w:val="single" w:sz="4" w:space="0" w:color="auto"/>
        <w:bottom w:val="single" w:sz="4" w:space="0" w:color="auto"/>
        <w:right w:val="single" w:sz="4" w:space="0" w:color="auto"/>
      </w:tblBorders>
    </w:tblPr>
    <w:tcPr>
      <w:shd w:val="clear" w:color="auto" w:fill="EEECE1" w:themeFill="background2"/>
    </w:tcPr>
  </w:style>
  <w:style w:type="paragraph" w:customStyle="1" w:styleId="835FF0B0D5344FE4A8EE41F54AA7E17C16">
    <w:name w:val="835FF0B0D5344FE4A8EE41F54AA7E17C16"/>
    <w:rsid w:val="00A52C37"/>
    <w:pPr>
      <w:spacing w:after="120" w:line="240" w:lineRule="auto"/>
    </w:pPr>
    <w:rPr>
      <w:rFonts w:ascii="Arial" w:eastAsia="Times New Roman" w:hAnsi="Arial" w:cs="Times New Roman"/>
      <w:color w:val="000000"/>
      <w:sz w:val="24"/>
      <w:szCs w:val="24"/>
      <w:lang w:val="en-US" w:eastAsia="en-US"/>
    </w:rPr>
  </w:style>
  <w:style w:type="character" w:customStyle="1" w:styleId="UnresolvedMention1">
    <w:name w:val="Unresolved Mention1"/>
    <w:basedOn w:val="DefaultParagraphFont"/>
    <w:uiPriority w:val="99"/>
    <w:semiHidden/>
    <w:unhideWhenUsed/>
    <w:rsid w:val="00334FF1"/>
    <w:rPr>
      <w:color w:val="000000"/>
      <w:shd w:val="clear" w:color="auto" w:fill="E6E6E6"/>
    </w:rPr>
  </w:style>
  <w:style w:type="paragraph" w:customStyle="1" w:styleId="SectorSpecificNoteTitle">
    <w:name w:val="Sector Specific Note Title"/>
    <w:basedOn w:val="JurisdictionDraftingnoteTitle"/>
    <w:qFormat/>
    <w:rsid w:val="00694FFC"/>
  </w:style>
  <w:style w:type="character" w:customStyle="1" w:styleId="UnresolvedMention2">
    <w:name w:val="Unresolved Mention2"/>
    <w:basedOn w:val="DefaultParagraphFont"/>
    <w:uiPriority w:val="99"/>
    <w:semiHidden/>
    <w:unhideWhenUsed/>
    <w:rsid w:val="00071733"/>
    <w:rPr>
      <w:color w:val="000000"/>
      <w:shd w:val="clear" w:color="auto" w:fill="E6E6E6"/>
    </w:rPr>
  </w:style>
  <w:style w:type="character" w:customStyle="1" w:styleId="UnresolvedMention3">
    <w:name w:val="Unresolved Mention3"/>
    <w:basedOn w:val="DefaultParagraphFont"/>
    <w:uiPriority w:val="99"/>
    <w:semiHidden/>
    <w:unhideWhenUsed/>
    <w:rsid w:val="00CE6D6D"/>
    <w:rPr>
      <w:color w:val="000000"/>
      <w:shd w:val="clear" w:color="auto" w:fill="E6E6E6"/>
    </w:rPr>
  </w:style>
  <w:style w:type="paragraph" w:customStyle="1" w:styleId="IgnoredEmptysubclause">
    <w:name w:val="Ignored Empty subclause"/>
    <w:basedOn w:val="Normal"/>
    <w:link w:val="IgnoredEmptysubclauseChar"/>
    <w:qFormat/>
    <w:rsid w:val="00694FFC"/>
  </w:style>
  <w:style w:type="character" w:customStyle="1" w:styleId="IgnoredEmptysubclauseChar">
    <w:name w:val="Ignored Empty subclause Char"/>
    <w:basedOn w:val="DefaultParagraphFont"/>
    <w:link w:val="IgnoredEmptysubclause"/>
    <w:rsid w:val="00694FFC"/>
    <w:rPr>
      <w:color w:val="000000"/>
    </w:rPr>
  </w:style>
  <w:style w:type="paragraph" w:customStyle="1" w:styleId="FE9FEA9CC0E94E0FA5EFE209CA58453E">
    <w:name w:val="FE9FEA9CC0E94E0FA5EFE209CA58453E"/>
    <w:rsid w:val="00C26EE5"/>
    <w:pPr>
      <w:spacing w:after="160" w:line="259" w:lineRule="auto"/>
    </w:pPr>
    <w:rPr>
      <w:color w:val="000000"/>
      <w:lang w:val="en-US" w:eastAsia="en-US"/>
    </w:rPr>
  </w:style>
  <w:style w:type="numbering" w:customStyle="1" w:styleId="ScheduleListStyle">
    <w:name w:val="ScheduleListStyle"/>
    <w:pPr>
      <w:numPr>
        <w:numId w:val="25"/>
      </w:numPr>
    </w:pPr>
  </w:style>
  <w:style w:type="numbering" w:customStyle="1" w:styleId="ClauseListStyle">
    <w:name w:val="ClauseListStyle"/>
    <w:pPr>
      <w:numPr>
        <w:numId w:val="28"/>
      </w:numPr>
    </w:pPr>
  </w:style>
  <w:style w:type="numbering" w:customStyle="1" w:styleId="PartListStyle">
    <w:name w:val="PartListStyle"/>
    <w:pPr>
      <w:numPr>
        <w:numId w:val="33"/>
      </w:numPr>
    </w:pPr>
  </w:style>
  <w:style w:type="paragraph" w:styleId="TOC1">
    <w:name w:val="toc 1"/>
    <w:basedOn w:val="Normal"/>
    <w:next w:val="Normal"/>
    <w:autoRedefine/>
    <w:uiPriority w:val="39"/>
    <w:rsid w:val="00805BCE"/>
    <w:pPr>
      <w:spacing w:after="100" w:line="240" w:lineRule="auto"/>
    </w:pPr>
  </w:style>
  <w:style w:type="paragraph" w:customStyle="1" w:styleId="NormalSpaced">
    <w:name w:val="NormalSpaced"/>
    <w:basedOn w:val="Normal"/>
    <w:next w:val="Normal"/>
    <w:rsid w:val="00641619"/>
    <w:pPr>
      <w:spacing w:after="240" w:line="300" w:lineRule="atLeast"/>
      <w:jc w:val="both"/>
    </w:pPr>
    <w:rPr>
      <w:rFonts w:ascii="Times New Roman" w:eastAsia="Times New Roman" w:hAnsi="Times New Roman" w:cs="Times New Roman"/>
      <w:color w:val="auto"/>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dm:cachedDataManifest xmlns:cdm="http://schemas.microsoft.com/2004/VisualStudio/Tools/Applications/CachedDataManifest.xsd" cdm:revision="1"/>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xml><?xml version="1.0" encoding="utf-8"?>
<n-document xmlns:xsd="http://www.w3.org/2001/XMLSchema" xmlns:xsi="http://www.w3.org/2001/XMLSchema-instance" guid="0" synced="true" validated="true">
  <n-docbody>
    <standard.doc precedenttype="lease">
      <prelim>
        <product.name>product.name0</product.name>
        <title>Lease of whole: office (shorter form)</title>
        <author>
          <link href="https://uk.practicallaw.thomsonreuters.com/Browse/Home/About/OurteamProperty" style="ACTLinkURL">
            <ital>Practical Law Property</ital>
          </link>
        </author>
        <resource.type>Standard documents</resource.type>
        <juris>juris0</juris>
        <juris>juris1</juris>
      </prelim>
      <abstract>
        <para>
          <paratext>A lease of the whole of an office building.</paratext>
        </para>
        <para>
          <paratext>The lease contains prescribed clauses.</paratext>
        </para>
        <para>
          <paratext>The lease assumes that the property to be let is the whole of an office building. The landlord will not retain any part of the building and the building does not form part of an estate owned by the landlord. Therefore, the lease does not include any service charge provisions.</paratext>
        </para>
        <para>
          <paratext>The tenant repairs the demise. The lease is a full repairing and insuring lease (FRI lease).</paratext>
        </para>
        <para>
          <paratext>The landlord insures the office building.</paratext>
        </para>
        <para>
          <paratext>The lease contains optional provisions for an upwards only open market rent review.</paratext>
        </para>
      </abstract>
      <toc.identifier hasToc="true"/>
      <body>
        <drafting.note id="a227775" jurisdiction="">
          <head align="left" preservecase="true">
            <headtext>About this document</headtext>
          </head>
          <division id="a000005" level="1">
            <para>
              <paratext>The standard document is for use as a lease of the whole of an office building.</paratext>
            </para>
            <para>
              <paratext>The document:</paratext>
            </para>
            <list type="bulleted">
              <list.item>
                <para>
                  <paratext>Contains prescribed clauses.</paratext>
                </para>
              </list.item>
              <list.item>
                <para>
                  <paratext>Assumes that the property to be let is the whole of an office building. The landlord will not retain any part of the building and the building does not form part of an estate owned by the landlord. Therefore, the lease does not include any service charge provisions.</paratext>
                </para>
              </list.item>
              <list.item>
                <para>
                  <paratext>
                    Obliges the tenant to repair the demise. The lease is a full repairing and insuring lease (
                    <link href="6-107-6604" style="ACTLinkPLCtoPLC">
                      <ital>FRI lease</ital>
                    </link>
                    ).
                  </paratext>
                </para>
              </list.item>
              <list.item>
                <para>
                  <paratext>Provides that the landlord insures the office building.</paratext>
                </para>
              </list.item>
              <list.item>
                <para>
                  <paratext>Contains optional provisions for an upwards only open market rent review.</paratext>
                </para>
              </list.item>
              <list.item>
                <para>
                  <paratext>Can be used as a headlease.</paratext>
                </para>
              </list.item>
            </list>
            <para>
              <paratext>
                If a lease of part of an office building is required instead, see 
                <link href="w-019-0441" style="ACTLinkPLCtoPLC">
                  <ital>Standard document, Lease of part: office</ital>
                </link>
                .
              </paratext>
            </para>
            <para>
              <paratext>
                For a lease report which has been pre-populated based on the terms of this standard document lease, see 
                <link href="w-027-4922" style="ACTLinkPLCtoPLC">
                  <ital>Long form lease report based on Lease of whole: office (shorter form)</ital>
                </link>
                . The lease report is in Word format and can be accessed, together with our other pre-populated lease reports, through 
                <link href="5-614-3745" style="ACTLinkPLCtoPLC">
                  <ital>Standard document, Long form lease reports</ital>
                </link>
                .
              </paratext>
            </para>
            <para>
              <paratext>
                To assist practitioners in deciding which type of standard document lease to use in their transaction, 
                <link href="w-031-5990" style="ACTLinkPLCtoPLC">
                  <ital>Commercial leases toolkit</ital>
                </link>
                 explains the scope of the various different types of 
                <link anchor="a640913" href="3-200-9460" style="ACTLinkPLCtoPLC">
                  <ital>Practical Law Property standard document commercial leases</ital>
                </link>
                 and the differences between them.
              </paratext>
            </para>
            <division id="a266757" level="2">
              <head align="left" preservecase="true">
                <headtext>Abbreviations used in integrated drafting notes</headtext>
              </head>
              <list type="bulleted">
                <list.item>
                  <para>
                    <paratext>CRAR: commercial rent arrears recovery.</paratext>
                  </para>
                </list.item>
                <list.item>
                  <para>
                    <paratext>
                      CRTPA 1999: 
                      <link href="9-505-5610" style="ACTLinkPLCtoPLC">
                        <ital>Contracts (Rights of Third Parties) Act 1999</ital>
                      </link>
                      .
                    </paratext>
                  </para>
                </list.item>
                <list.item>
                  <para>
                    <paratext>
                      EPC Regulations: 
                      <link href="9-523-4344" style="ACTLinkPLCtoPLC">
                        <ital>Energy Performance of Buildings (England and Wales) Regulations 2012 (SI 2012/3118)</ital>
                      </link>
                      .
                    </paratext>
                  </para>
                </list.item>
                <list.item>
                  <para>
                    <paratext>
                      Lease Code 2020: 
                      <link href="https://www.rics.org/globalassets/rics-website/media/upholding-professional-standards/sector-standards/real-estate/code-for-leasing_ps-version_feb-2020.pdf" style="ACTLinkURL">
                        <ital>RICS Professional statement: Code for Leasing Business Premises, England and Wales (1st edition, February 2020)</ital>
                      </link>
                      .
                    </paratext>
                  </para>
                </list.item>
                <list.item>
                  <para>
                    <paratext>
                      LPA 1925: 
                      <link href="4-505-5702" style="ACTLinkPLCtoPLC">
                        <ital>Law of Property Act 1925</ital>
                      </link>
                      .
                    </paratext>
                  </para>
                </list.item>
                <list.item>
                  <para>
                    <paratext>
                      LRHUDA 1993: 
                      <link href="8-507-4949" style="ACTLinkPLCtoPLC">
                        <ital>Leasehold Reform, Housing and Urban Development Act 1993</ital>
                      </link>
                      .
                    </paratext>
                  </para>
                </list.item>
                <list.item>
                  <para>
                    <paratext>
                      LRR 2003: 
                      <link href="0-505-7500" style="ACTLinkPLCtoPLC">
                        <ital>Land Registration Rules 2003 (SI 2003/1417)</ital>
                      </link>
                      .
                    </paratext>
                  </para>
                </list.item>
                <list.item>
                  <para>
                    <paratext>
                      LTA 1927: 
                      <link href="4-508-2526" style="ACTLinkPLCtoPLC">
                        <ital>Landlord and Tenant Act 1927</ital>
                      </link>
                      .
                    </paratext>
                  </para>
                </list.item>
                <list.item>
                  <para>
                    <paratext>
                      LTA 1954: 
                      <link href="0-503-9375" style="ACTLinkPLCtoPLC">
                        <ital>Landlord and Tenant Act 1954</ital>
                      </link>
                      .
                    </paratext>
                  </para>
                </list.item>
                <list.item>
                  <para>
                    <paratext>
                      LTA 1988: 
                      <link href="0-507-2732" style="ACTLinkPLCtoPLC">
                        <ital>Landlord and Tenant Act 1988</ital>
                      </link>
                      .
                    </paratext>
                  </para>
                </list.item>
                <list.item>
                  <para>
                    <paratext>
                      LTCA 1995: 
                      <link href="7-506-6087" style="ACTLinkPLCtoPLC">
                        <ital>Landlord and Tenant (Covenants) Act 1995</ital>
                      </link>
                      .
                    </paratext>
                  </para>
                </list.item>
                <list.item>
                  <para>
                    <paratext>
                      MEES Regulations: 
                      <link href="7-609-0185" style="ACTLinkPLCtoPLC">
                        <ital>Energy Efficiency (Private Rented Property) (England and Wales) Regulations 2015 (SI 2015/962)</ital>
                      </link>
                      .
                    </paratext>
                  </para>
                </list.item>
                <list.item>
                  <para>
                    <paratext>
                      RPI: 
                      <link href="5-377-4351" style="ACTLinkPLCtoPLC">
                        <bold>
                          <ital>Retail Prices Index</ital>
                        </bold>
                      </link>
                      .
                    </paratext>
                  </para>
                </list.item>
                <list.item>
                  <para>
                    <paratext>
                      Use Classes Order 1987: 
                      <link href="https://uk.practicallaw.thomsonreuters.com/3-508-4390?originationContext=document&amp;amp;transitionType=PLDocumentLink&amp;amp;contextData=%28sc.Default%29" style="ACTLinkURL">
                        <ital>Town and Country Planning Use (Use Classes) Order 1987 (SI 1987/764)</ital>
                      </link>
                      .
                    </paratext>
                  </para>
                </list.item>
                <list.item>
                  <para>
                    <paratext>
                      VATA 1994: 
                      <link href="5-505-8762" style="ACTLinkPLCtoPLC">
                        <ital>Value Added Tax Act 1994</ital>
                      </link>
                      .
                    </paratext>
                  </para>
                </list.item>
              </list>
            </division>
            <division id="a792283" level="2">
              <head align="left" preservecase="true">
                <headtext>Drafting assumptions</headtext>
              </head>
              <para>
                <paratext>The standard document has been drafted from the point of view of the landlord but aims to achieve a fair balance between the parties. The integrated drafting notes also suggest amendments that the tenant may want to make.</paratext>
              </para>
              <para>
                <paratext>The following assumptions have been made about the lease:</paratext>
              </para>
              <list type="bulleted">
                <list.item>
                  <para>
                    <paratext>The property is in England or Wales.</paratext>
                  </para>
                </list.item>
                <list.item>
                  <para>
                    <paratext>The landlord and tenant are each either a company incorporated in England and Wales or an individual resident and domiciled in England and Wales.</paratext>
                  </para>
                </list.item>
                <list.item>
                  <para>
                    <paratext>
                      The tenant is not an 
                      <link href="5-381-0052" style="ACTLinkPLCtoPLC">
                        <bold>
                          <ital>anchor tenant</ital>
                        </bold>
                      </link>
                      .
                    </paratext>
                  </para>
                </list.item>
                <list.item>
                  <para>
                    <paratext>The lease will be a headlease.</paratext>
                  </para>
                  <para>
                    <paratext>
                      If this assumption is not correct, 
                      <link href="w-023-8129" style="ACTLinkPLCtoPLC">
                        <ital>Standard documents, Underlease of whole: office</ital>
                      </link>
                       and 
                      <link href="w-023-6950" style="ACTLinkPLCtoPLC">
                        <ital>Underlease of part: office</ital>
                      </link>
                       assume that, under the superior lease, the superior landlord demised the whole building to the landlord (as tenant of the superior lease) and the superior landlord is responsible for insuring the building. In 
                      <link href="w-023-6950" style="ACTLinkPLCtoPLC">
                        <ital>Standard document, Underlease of part: office</ital>
                      </link>
                      , the landlord, rather than the superior landlord, is responsible for carrying out the services.
                    </paratext>
                  </para>
                </list.item>
              </list>
              <list type="bulleted">
                <list.item>
                  <para>
                    <paratext>
                      The lease will create a 
                      <link href="0-107-6881" style="ACTLinkPLCtoPLC">
                        <ital>new tenancy</ital>
                      </link>
                       for the purposes of the LTCA 1995. For more information on the LTCA 1995 and the meaning of "new tenancy", see 
                      <link anchor="a310846" href="5-107-4894" style="ACTLinkPLCtoPLC">
                        <ital>Practice note, Grant of a lease: legal issues: New and old leases</ital>
                      </link>
                      .
                    </paratext>
                  </para>
                </list.item>
                <list.item>
                  <para>
                    <paratext>
                      The landlord will rely on the procedure under 
                      <link href="7-507-2309" style="ACTLinkPLCtoPLC">
                        <ital>section 8</ital>
                      </link>
                       of the LTCA 1995 to obtain a release from the landlord covenants of the lease following any transfer of the reversion (see 
                      <link href="9-501-5855" style="ACTLinkPLCtoPLC">
                        <ital>Practice note, Statutory and contractual ways to release a landlord from landlord covenants</ital>
                      </link>
                      ).
                    </paratext>
                  </para>
                </list.item>
                <list.item>
                  <para>
                    <paratext>
                      If the lease will be registered, it will be publicly available. If the landlord has confidentiality concerns, it will need to take confidentiality undertakings from the tenant (and any guarantor) and make an application to designate the lease as an Exempt Information Document (EID). For more information, see 
                      <link href="6-107-4898" style="ACTLinkPLCtoPLC">
                        <ital>Practice note, Exempt information documents</ital>
                      </link>
                       and 
                      <internal.reference refid="a588285">Drafting note, Additional obligations to deal with confidentiality and exempt information</internal.reference>
                      .
                    </paratext>
                  </para>
                </list.item>
                <list.item>
                  <para>
                    <paratext>
                      The lease does not comply fully with the Lease Code 2020. For more information about the Lease Code 2020, see 
                      <link href="w-024-9525" style="ACTLinkPLCtoPLC">
                        <ital>Practice notes, Code for Leasing Business Premises, England and Wales 2020</ital>
                      </link>
                       and 
                      <link href="w-025-3731" style="ACTLinkPLCtoPLC">
                        <ital>Comparison of the Lease Code 2020 against the Lease Code 2007</ital>
                      </link>
                      . For a lease that does comply with the Lease Code 2020, see 
                      <link href="w-021-1889" style="ACTLinkPLCtoPLC">
                        <ital>Standard document, Lease of part: office (complies with Lease Code 2020)</ital>
                      </link>
                       or 
                      <link href="w-027-5480" style="ACTLinkPLCtoPLC">
                        <ital>Standard document, Lease of whole: high street shop (complies with Lease Code 2020) (shorter form)</ital>
                      </link>
                      .
                    </paratext>
                  </para>
                </list.item>
                <list.item>
                  <para>
                    <paratext>
                      The parties will execute the lease as a deed. For more information, see 
                      <link anchor="a1023772" href="5-107-4894" style="ACTLinkPLCtoPLC">
                        <ital>Practice note, Grant of a lease: legal issues: Formalities</ital>
                      </link>
                      .
                    </paratext>
                  </para>
                </list.item>
                <list.item>
                  <para>
                    <paratext>
                      The lease will be granted at a 
                      <link href="0-107-7102" style="ACTLinkPLCtoPLC">
                        <bold>
                          <ital>rack rent</ital>
                        </bold>
                      </link>
                       and without a premium. The standard document assumes that, if there is no rent-free period, the annual rent will be payable immediately following completion of the lease and the first payment of annual rent will be in respect of the period from the date of grant of the lease. If the parties have agreed that the tenant must pay the annual rent in respect of a period before the lease was granted, the standard document will require amendment to reflect the terms agreed by the parties.
                    </paratext>
                  </para>
                </list.item>
                <list.item>
                  <para>
                    <paratext>The property to be let to the tenant is the whole of an office building. The landlord will not retain any part of the building and the building does not form part of an estate owned by the landlord. Therefore, the lease does not contain any service charge provisions.</paratext>
                  </para>
                </list.item>
                <list.item>
                  <para>
                    <paratext>The tenant will repair the let property. The standard document is a full repairing and insuring lease (FRI lease).</paratext>
                  </para>
                </list.item>
                <list.item>
                  <para>
                    <paratext>The tenant may assign the whole of the lease with landlord's consent (not to be unreasonably withheld). The standard document contains optional provisions to allow the tenant to underlet whole, share occupation and charge the whole with landlord's consent (not to be unreasonably withheld).</paratext>
                  </para>
                </list.item>
                <list.item>
                  <para>
                    <paratext>
                      The landlord insures the office building. The standard document does not contain provisions allocating responsibility between the parties for damage by uninsured risks. If such provisions are required, see 
                      <link href="w-019-2403" style="ACTLinkPLCtoPLC">
                        <ital>Standard document, Lease of whole: office</ital>
                      </link>
                       for provisions that can be adapted.
                    </paratext>
                  </para>
                </list.item>
                <list.item>
                  <para>
                    <paratext>The office building adjoins a public highway and has direct access to mains utilities.</paratext>
                  </para>
                </list.item>
                <list.item>
                  <para>
                    <paratext>The standard document contains optional provisions for an upwards only open market rent review.</paratext>
                  </para>
                </list.item>
                <list.item>
                  <para>
                    <paratext>
                      The standard document can be used whether or not the lease will be contracted out of the LTA 1954. For information on the procedures for excluding the security of tenure provisions of 
                      <link href="3-508-2051" style="ACTLinkPLCtoPLC">
                        <ital>sections 24 to 28</ital>
                      </link>
                       of the LTA 1954, see 
                      <link href="8-107-4901" style="ACTLinkPLCtoPLC">
                        <ital>Practice note, LTA 1954: procedure for contracting out</ital>
                      </link>
                      .
                    </paratext>
                  </para>
                </list.item>
                <list.item>
                  <para>
                    <paratext>
                      Contamination is not at an issue. If it is an issue, see 
                      <link href="0-524-0900" style="ACTLinkPLCtoPLC">
                        <ital>Practice note, Environmental implications of non-environmental lease clauses</ital>
                      </link>
                       and 
                      <link href="9-506-0598" style="ACTLinkPLCtoPLC">
                        <ital>Standard clause, Clauses to allocate environmental liability in leases</ital>
                      </link>
                      .
                    </paratext>
                  </para>
                </list.item>
              </list>
            </division>
            <division id="a652217" level="2">
              <head align="left" preservecase="true">
                <headtext>Drafting considerations</headtext>
              </head>
              <para>
                <paratext>The standard document must be amended to take account of the particular transaction, including:</paratext>
              </para>
              <list type="bulleted">
                <list.item>
                  <para>
                    <paratext>The context of the transaction.</paratext>
                  </para>
                </list.item>
                <list.item>
                  <para>
                    <paratext>The nature, location and age of the property.</paratext>
                  </para>
                </list.item>
                <list.item>
                  <para>
                    <paratext>The intended use of the property.</paratext>
                  </para>
                </list.item>
                <list.item>
                  <para>
                    <paratext>The business needs of the parties in relation to the property and the commercial deal they have struck.</paratext>
                  </para>
                </list.item>
                <list.item>
                  <para>
                    <paratext>Title or management issues particular to the property.</paratext>
                  </para>
                </list.item>
              </list>
              <para>
                <paratext>Examples may include:</paratext>
              </para>
              <list type="bulleted">
                <list.item>
                  <para>
                    <paratext>Access to and egress from the property may be limited to specific routes and locations or be restricted to certain times of the day for operational reasons.</paratext>
                  </para>
                </list.item>
                <list.item>
                  <para>
                    <paratext>There may be planning charges affecting the property which restrict its use or hours of operation.</paratext>
                  </para>
                </list.item>
                <list.item>
                  <para>
                    <paratext>Any works to the property may require the prior consent of a third party with the benefit of a restrictive covenant affecting the freehold title.</paratext>
                  </para>
                </list.item>
                <list.item>
                  <para>
                    <paratext>The terms of the lease may have to reflect conditions imposed on the landlord under its financing arrangements.</paratext>
                  </para>
                </list.item>
                <list.item>
                  <para>
                    <paratext>If the lease being granted is an underlease, the terms of the superior lease.</paratext>
                  </para>
                </list.item>
                <list.item>
                  <para>
                    <paratext>If the lease being granted is a renewal lease, the terms of the existing lease.</paratext>
                  </para>
                </list.item>
                <list.item>
                  <para>
                    <paratext>Additional obligations may be needed if the tenant is an anchor tenant (for example, additional restrictions on assignment).</paratext>
                  </para>
                </list.item>
              </list>
            </division>
            <division id="a241372" level="2">
              <head align="left" preservecase="true">
                <headtext>Additional clauses</headtext>
              </head>
              <para>
                <paratext>
                  Practical Law Property publishes additional clauses that you may want to include in the lease. For a complete list, see 
                  <link href="1-200-9461" style="ACTLinkPLCtoPLC">
                    <ital>Standard clauses and drafting notes</ital>
                  </link>
                  .
                </paratext>
              </para>
            </division>
          </division>
        </drafting.note>
        <cover.sheet>
          <head align="left" preservecase="true">
            <headtext>lease</headtext>
          </head>
          <subject.intro>relating to</subject.intro>
          <subject.text>[DESCRIPTION OF PROPERTY]</subject.text>
          <party.name>[LANDLORD]</party.name>
          <AdditionalPartyType>
            <static.and>and</static.and>
            <party.name>[TENANT]</party.name>
          </AdditionalPartyType>
        </cover.sheet>
        <intro default="true">
          <drafting.note id="a601687" jurisdiction="">
            <head align="left" preservecase="true">
              <headtext>Prescribed Clauses</headtext>
            </head>
            <division id="a000006" level="1">
              <para>
                <paratext>It is in both parties' interests to ensure that the prescribed clauses are completed properly. Failure to submit a prescribed clauses lease in the correct form may result in rejection of the tenant's application for registration. Also, if the correct information is not provided in the prescribed clauses, this may result in the landlord's or the tenant's rights not being properly noted in the relevant title registers.</paratext>
              </para>
              <para>
                <paratext>
                  Detailed information as to when leases 
                  <bold>must</bold>
                   contain prescribed clauses and when the clauses 
                  <bold>may</bold>
                   be used voluntarily can be found in 
                  <link href="1-201-4212" style="ACTLinkPLCtoPLC">
                    <ital>Practice note, Prescribed clauses leases</ital>
                  </link>
                  . That practice note also explains the consequences of completing the prescribed clauses incorrectly and subsidiary issues (such as making EID applications and resolving any errors made in the prescribed clauses).
                </paratext>
              </para>
              <para>
                <paratext>If the lease does not require prescribed clauses and the parties do not want to include them voluntarily, they may be deleted.</paratext>
              </para>
              <division id="a437272" level="2">
                <head align="left" preservecase="true">
                  <headtext>LR1. Date of lease</headtext>
                </head>
                <para>
                  <paratext>Insert the date in the Land Registry's requested style of "25 December 2023".</paratext>
                </para>
              </division>
              <division id="a905192" level="2">
                <head align="left" preservecase="true">
                  <headtext>LR2. Title numbers</headtext>
                </head>
                <division id="a546143" level="3">
                  <head align="left" preservecase="true">
                    <headtext>LR2.1 Landlord's title number(s)</headtext>
                  </head>
                  <para>
                    <paratext>Insert the landlord's title number(s) out of which the lease is being granted.</paratext>
                  </para>
                  <para>
                    <paratext>If the landlord's title is unregistered, leave LR2.1 blank unless there is a pending application for first registration of the landlord's title. In which case, find out which title number has been allocated to the application and add it to the clause.</paratext>
                  </para>
                </division>
                <division id="a862085" level="3">
                  <head align="left" preservecase="true">
                    <headtext>LR2.2 Other title numbers</headtext>
                  </head>
                  <para>
                    <paratext>
                      The standard document may grant easements for the benefit of the Property in optional 
                      <internal.reference refid="a856209">paragraph 1</internal.reference>
                       of 
                      <internal.reference refid="a186144">Schedule 2</internal.reference>
                       and reserve easements for the benefit of other property in 
                      <internal.reference refid="a482168">paragraph 1</internal.reference>
                       of 
                      <internal.reference refid="a979993">Schedule 3</internal.reference>
                      . Insert in LR2.2 any affected title numbers, other than the landlord's title number already given in LR2.1. If there are no other affected title numbers, insert the word "None".
                    </paratext>
                  </para>
                </division>
              </division>
              <division id="a545185" level="2">
                <head align="left" preservecase="true">
                  <headtext>LR3. Parties to this lease</headtext>
                </head>
                <para>
                  <paratext>Insert the landlord's and tenant's company names, company registered numbers and registered office addresses (or their names and addresses if either is an individual) as set out in the parties clause in the lease. If there is more than one company or individual forming the landlord or the tenant, insert the details of all companies or individuals making up the landlord or the tenant in LR3.</paratext>
                </para>
                <para>
                  <paratext>
                    The standard document assumes that the landlord and tenant are either companies incorporated (or individuals resident and domiciled) in England and Wales. If this assumption is not correct and the landlord or the tenant is an overseas entity (within the meaning of overseas entity in 
                    <link href="w-034-9911" style="ACTLinkPLCtoPLC">
                      <ital>section 2</ital>
                    </link>
                     of the Economic Crime (Transparency and Enforcement) Act 2022 (ECTEA 2022)), then the optional wording "[[OVERSEAS ENTITY ID] 
                    <bold>OR</bold>
                     Overseas entity ID not required]” should be added to clause LR3 for the landlord or tenant or both. The relevant party or parties should insert either their overseas entity ID or state "overseas entity ID not required". For information on:
                  </paratext>
                </para>
                <list type="bulleted">
                  <list.item>
                    <para>
                      <paratext>
                        Overseas entity IDs generally, see 
                        <link anchor="a920697" href="w-035-0180" style="ACTLinkPLCtoPLC">
                          <ital>Practice note, Economic Crime (Transparency and Enforcement) Act 2022: property implications: Registration and allocation of overseas entity ID</ital>
                        </link>
                        .
                      </paratext>
                    </para>
                  </list.item>
                  <list.item>
                    <para>
                      <paratext>
                        The meaning of "overseas entity ID not required", see 
                        <link href="w-010-0662" style="ACTLinkPLCtoPLC">
                          <ital>Land Registry Practice Guide 78: Overseas entities</ital>
                        </link>
                         and 
                        <link anchor="a162510" href="w-035-0180" style="ACTLinkPLCtoPLC">
                          <ital>Practice note, Economic Crime (Transparency and Enforcement) Act 2022: property implications: Land Registration (Amendment) Rules 2022 (LRAR 2022)</ital>
                        </link>
                        .
                      </paratext>
                    </para>
                  </list.item>
                </list>
                <para>
                  <paratext>
                    If the landlord or the tenant is 
                    <bold>not</bold>
                     an overseas entity (within the meaning of 
                    <link href="w-034-9911" style="ACTLinkPLCtoPLC">
                      <ital>section 2</ital>
                    </link>
                    ) there is no need to insert either the overseas ID or state "overseas entity ID not required".
                  </paratext>
                </para>
                <para>
                  <paratext>The standard document does not provide an option for a tenant's guarantor to be a party to it. Therefore, include the option "None" in LR3 under the sub-heading "Other parties".</paratext>
                </para>
                <para>
                  <paratext>
                    For more information on how to complete LR3, see 
                    <link href="1-201-4212" style="ACTLinkPLCtoPLC">
                      <ital>Practice note, Prescribed clauses leases</ital>
                    </link>
                    .
                  </paratext>
                </para>
              </division>
              <division id="a311885" level="2">
                <head align="left" preservecase="true">
                  <headtext>LR4. Property</headtext>
                </head>
                <para>
                  <paratext>
                    <link href="7-201-2663" style="ACTLinkPLCtoPLC">
                      <ital>LR Practice Guide 64 - Prescribed clauses leases (LRPG 64)</ital>
                    </link>
                     sets out the Land Registry's guidance on completing LR4. As well as a description of the land being let, LR4 must include details of any exclusions from the demise. Conveyancers may include all the necessary details in LR4 itself or refer to the relevant provision(s) in the lease.
                  </paratext>
                </para>
                <para>
                  <paratext>
                    In relation to the description of the land being let, rather than include a full description of the land being let, the standard document takes the alternative approach and refers to the definition of "Property" in 
                    <internal.reference refid="a540934">clause 1.1</internal.reference>
                     and the detailed description of the demise in 
                    <internal.reference refid="a266154">Schedule 1</internal.reference>
                    . Immediately before completion, check that these references are still correct.
                  </paratext>
                </para>
                <para>
                  <paratext>In relation to exclusions from the demise, Section 5.4.2 of LRPG 64 states:</paratext>
                </para>
                <display.quote>
                  <para>
                    <paratext>"Complete clause LR4 so as to include either details of any such corporeal or incorporeal property excluded from the land being leased or a reference to the relevant provision in the lease. (The relevant provision could instead be referred to in LR11, but is better dealt with in LR4.)"</paratext>
                  </para>
                </display.quote>
                <para>
                  <paratext>
                    Corporeal property will include, for example, mines, minerals, timber, trees, stream beds or roads, where any such items are excluded from the demise. If the standard document is amended to create any such physical exceptions from the Property, these exceptions should also be set out expressly in LR4 (unless the definition of "Property" in 
                    <internal.reference refid="a540934">clause 1.1</internal.reference>
                     or 
                    <internal.reference refid="a266154">Schedule 1</internal.reference>
                     already refer to these exceptions, in which case they do not need to be referred to separately in LR4).
                  </paratext>
                </para>
                <para>
                  <paratext>
                    Incorporeal property will include easements or rights which benefit the landlord's title. A lease may contain a provision to the effect that the benefit of an existing easement appurtenant to the landlord’s title is excluded from the demise. Section 10 of 
                    <link href="1-201-2699" style="ACTLinkPLCtoPLC">
                      <ital>LR Practice Guide 62 - Easements</ital>
                    </link>
                     contains further information about provisions to prevent the passing of easements on the grant of a lease.
                  </paratext>
                </para>
                <para>
                  <paratext>
                    The provisions relating to existing easements in this document are set out in optional 
                    <internal.reference refid="a309608">clause 41.2</internal.reference>
                     and optional 
                    <internal.reference refid="a354463">paragraph 2</internal.reference>
                     of 
                    <internal.reference refid="a186144">Schedule 2</internal.reference>
                    . The existing easements wording inserted in LR4 should mirror the wording which has been selected in optional 
                    <internal.reference refid="a309608">clause 41.2</internal.reference>
                    . Optional 
                    <internal.reference refid="a309608">clause 41.2</internal.reference>
                     states that:
                  </paratext>
                </para>
                <display.quote>
                  <para>
                    <paratext>
                      "The Property is let without the benefit of any existing easements or other rights which are appurtenant to [[TITLE NUMBER(S)] 
                      <bold>OR</bold>
                       [DESCRIPTION OF UNREGISTERED REVERSION]] [except those set out in 
                      <internal.reference refid="a354463">paragraph 2</internal.reference>
                       of 
                      <internal.reference refid="a186144">Schedule 2</internal.reference>
                      ]."
                    </paratext>
                  </para>
                </display.quote>
                <para>
                  <paratext>
                    The purpose of the phrase "[[TITLE NUMBER(S)] 
                    <bold>OR</bold>
                     [DESCRIPTION OF UNREGISTERED REVERSION]]" is to identify the estate in land out of which the lease is being granted. Insert the landlord's title number(s) from LR2.1 here if it is registered or describe the landlord's estate in the land out of which the lease is being granted if it is unregistered. For more information, see 
                    <internal.reference refid="a883203">Drafting note, Section 62 of the LPA 1925, implied rights and existing appurtenant rights</internal.reference>
                     and 
                    <internal.reference refid="a719112">Drafting note, Existing easements and other appurtenant rights (optional paragraph)</internal.reference>
                    .
                  </paratext>
                </para>
                <para>
                  <paratext>The purpose of the existing easements wording in LR4 is to make it clear to the Land Registry that one of the following applies:</paratext>
                </para>
                <list type="bulleted">
                  <list.item>
                    <para>
                      <paratext>
                        The Property is let without the benefit of any existing easements. In which case, delete the words "[except those set out in 
                        <internal.reference refid="a354463">paragraph 2</internal.reference>
                         of 
                        <internal.reference refid="a186144">Schedule 2</internal.reference>
                        ]".
                      </paratext>
                    </para>
                  </list.item>
                  <list.item>
                    <para>
                      <paratext>
                        The Property is let with the benefit of only those existing easements which are expressly referred to in the lease. In which case, include the words "except those set out in 
                        <internal.reference refid="a354463">paragraph 2</internal.reference>
                         of 
                        <internal.reference refid="a186144">Schedule 2</internal.reference>
                        ".
                      </paratext>
                    </para>
                    <para>
                      <paratext>
                        In these circumstances, the Land Registry will only carry forward to the tenant's title, the entries on the landlord's title expressly referred to in the lease. For more information, see 
                        <link anchor="a310078" href="1-385-9229" style="ACTLinkPLCtoPLC">
                          <ital>Practice note, Easements: creation: Land Registry practice on preventing the passing of existing easements in leases</ital>
                        </link>
                        .
                      </paratext>
                    </para>
                  </list.item>
                </list>
                <list type="bulleted">
                  <list.item>
                    <para>
                      <paratext>The Property is let with the benefit of all existing easements. In which case, delete the wording in full.</paratext>
                    </para>
                    <para>
                      <paratext>In these circumstances, the Land Registry should carry forward any entries in respect of the benefit of existing easements on the landlord's title.</paratext>
                    </para>
                  </list.item>
                </list>
                <para>
                  <paratext>
                    For more information, see 
                    <internal.reference refid="a883203">Drafting note, Section 62 of the LPA 1925, implied rights and existing appurtenant rights</internal.reference>
                     and 
                    <internal.reference refid="a719112">Drafting note, Existing easements and other appurtenant rights (optional paragraph)</internal.reference>
                    .
                  </paratext>
                </para>
                <para>
                  <paratext>In light of the Land Registry's statement in section 5.4.2 of LRPG 64 that they consider that this issue is best dealt with in LR4, we have included the relevant wording in LR4 instead of LR11.1.</paratext>
                </para>
                <para>
                  <paratext>
                    The statement: "In the case of a conflict between this clause and the remainder of this lease then, for the purposes of registration, this clause shall prevail" must 
                    <bold>not</bold>
                     be deleted or omitted.
                  </paratext>
                </para>
              </division>
              <division id="a144906" level="2">
                <head align="left" preservecase="true">
                  <headtext>LR5. Prescribed statements etc</headtext>
                </head>
                <para>
                  <paratext>
                    The word "None" has been inserted in LR5.1 as the standard document contains no statements prescribed under the 
                    <link href="0-505-7500" style="ACTLinkPLCtoPLC">
                      <ital>LRR 2003</ital>
                    </link>
                     dealing with:
                  </paratext>
                </para>
                <list type="bulleted">
                  <list.item>
                    <para>
                      <paratext>
                        Dispositions in favour of a charity (
                        <link href="9-508-4453" style="ACTLinkPLCtoPLC">
                          <ital>rule 179</ital>
                        </link>
                        <ital>, LRR 2003</ital>
                        ).
                      </paratext>
                    </para>
                  </list.item>
                  <list.item>
                    <para>
                      <paratext>
                        Dispositions by a charity (
                        <link href="7-508-4425" style="ACTLinkPLCtoPLC">
                          <ital>rule 180</ital>
                        </link>
                        <ital>, LRR 2003</ital>
                        ).
                      </paratext>
                    </para>
                  </list.item>
                  <list.item>
                    <para>
                      <paratext>
                        Leases under the 
                        <link href="8-507-4949" style="ACTLinkPLCtoPLC">
                          <ital>LRHUDA 1993</ital>
                        </link>
                         (
                        <link href="7-513-4345" style="ACTLinkPLCtoPLC">
                          <ital>rule 196</ital>
                        </link>
                        <ital>, LRR 2003</ital>
                        ).
                      </paratext>
                    </para>
                  </list.item>
                </list>
                <para>
                  <paratext>LR5.1 should be amended if any such statements are required.</paratext>
                </para>
                <para>
                  <paratext>The word "None" has been inserted in LR5.2 as the standard document is not made under, or by reference to, any of the following:</paratext>
                </para>
                <list type="bulleted">
                  <list.item>
                    <para>
                      <paratext>
                        The 
                        <link href="4-507-4946" style="ACTLinkPLCtoPLC">
                          <ital>Leasehold Reform Act 1967</ital>
                        </link>
                        .
                      </paratext>
                    </para>
                  </list.item>
                  <list.item>
                    <para>
                      <paratext>
                        The 
                        <link href="4-508-2550" style="ACTLinkPLCtoPLC">
                          <ital>Housing Act 1985</ital>
                        </link>
                        .
                      </paratext>
                    </para>
                  </list.item>
                  <list.item>
                    <para>
                      <paratext>
                        The 
                        <link href="3-508-3017" style="ACTLinkPLCtoPLC">
                          <ital>Housing Act 1988</ital>
                        </link>
                        .
                      </paratext>
                    </para>
                  </list.item>
                  <list.item>
                    <para>
                      <paratext>
                        The 
                        <link href="9-505-8213" style="ACTLinkPLCtoPLC">
                          <ital>Housing Act 1996</ital>
                        </link>
                        .
                      </paratext>
                    </para>
                  </list.item>
                </list>
                <para>
                  <paratext>
                    <link href="0-509-2160" style="ACTLinkPLCtoPLC">
                      <ital>Schedule 1A</ital>
                    </link>
                     to the LRR 2003 permits the LR5.1 and LR5.2 sub-headings to be omitted when not required. However, the LR5 heading must be retained.
                  </paratext>
                </para>
              </division>
              <division id="a661134" level="2">
                <head align="left" preservecase="true">
                  <headtext>LR6. Term for which the Property is leased</headtext>
                </head>
                <para>
                  <paratext>
                    Rather than state the commencement and termination dates, the standard document takes the alternative approach and refers to the definition of "Contractual Term" in 
                    <internal.reference refid="a540934">clause 1.1</internal.reference>
                    . Check immediately before completion that this reference is still correct.
                  </paratext>
                </para>
              </division>
              <division id="a355459" level="2">
                <head align="left" preservecase="true">
                  <headtext>LR7. Premium</headtext>
                </head>
                <para>
                  <paratext>The standard document contains no provision for a premium to be paid and so the word "None" has been inserted. LR7 relates only to any premium paid by the tenant to the landlord. Details of rent do not need to be given.</paratext>
                </para>
              </division>
              <division id="a547360" level="2">
                <head align="left" preservecase="true">
                  <headtext>LR8. Prohibitions or restrictions on disposing of this lease</headtext>
                </head>
                <para>
                  <paratext>
                    The standard document 
                    <bold>does</bold>
                     contain restrictions on the tenant assigning, underletting or charging the Property and so the statement "This lease contains a provision that prohibits or restricts dispositions" is included. The registrar does not need to know the wording for this purpose so the individual provision does not need to be set out in LR8.
                  </paratext>
                </para>
              </division>
              <division id="a987944" level="2">
                <head align="left" preservecase="true">
                  <headtext>LR9. Rights of acquisition etc</headtext>
                </head>
                <para>
                  <paratext>The word "None" has been inserted under each sub-heading because the standard document contains none of the following:</paratext>
                </para>
                <list type="bulleted">
                  <list.item>
                    <para>
                      <paratext>Tenant's contractual rights to:</paratext>
                    </para>
                    <list type="bulleted">
                      <list.item>
                        <para>
                          <paratext>renew the lease;</paratext>
                        </para>
                      </list.item>
                      <list.item>
                        <para>
                          <paratext>acquire the reversion or another lease of the Property; or</paratext>
                        </para>
                      </list.item>
                      <list.item>
                        <para>
                          <paratext>acquire an interest in other land.</paratext>
                        </para>
                      </list.item>
                    </list>
                  </list.item>
                </list>
                <list type="bulleted">
                  <list.item>
                    <para>
                      <paratext>Tenant's covenant to (or offer to) surrender the lease (for example, an offer back clause requiring the tenant to offer to surrender the lease to the landlord as a pre-condition to the tenant being permitted to apply for consent to assign the lease).</paratext>
                    </para>
                  </list.item>
                  <list.item>
                    <para>
                      <paratext>Landlord's contractual rights to acquire the lease.</paratext>
                    </para>
                  </list.item>
                </list>
                <para>
                  <paratext>The sub-headings must be retained even if not applicable to the lease.</paratext>
                </para>
              </division>
              <division id="a946177" level="2">
                <head align="left" preservecase="true">
                  <headtext>LR10. Restrictive covenants given in this lease by the Landlord in respect of land other than the Property</headtext>
                </head>
                <para>
                  <paratext>The standard document does not include any covenants by the landlord in respect of land other than the Property. Therefore, the word "None" has been inserted.</paratext>
                </para>
                <para>
                  <paratext>If the standard document is amended to include any restrictive covenants by the landlord in respect of land other than the Property, those restrictive covenants must be referred to in LR10.</paratext>
                </para>
              </division>
              <division id="a501481" level="2">
                <head align="left" preservecase="true">
                  <headtext>LR11. Easements</headtext>
                </head>
                <division id="a612857" level="3">
                  <head align="left" preservecase="true">
                    <headtext>LR11.1 Easements granted by this lease for the benefit of the Property</headtext>
                  </head>
                  <para>
                    <paratext>If the standard document:</paratext>
                  </para>
                  <list type="bulleted">
                    <list.item>
                      <para>
                        <paratext>Does not grant easements for the benefit of the Property, insert the word "None" in LR11.1.</paratext>
                      </para>
                    </list.item>
                    <list.item>
                      <para>
                        <paratext>
                          Does grant easements for the benefit of the Property in optional 
                          <internal.reference refid="a856209">paragraph 1</internal.reference>
                           of 
                          <internal.reference refid="a186144">Schedule 2</internal.reference>
                          , insert the words "The easements set out in 
                          <internal.reference refid="a856209">paragraph 1</internal.reference>
                           of 
                          <internal.reference refid="a186144">Schedule 2</internal.reference>
                           to this lease are granted by this lease for the benefit of the Property" in LR11.1. The wording of the easements should not be set out in full in LR11.1.
                        </paratext>
                      </para>
                    </list.item>
                  </list>
                </division>
                <division id="a771379" level="3">
                  <head align="left" preservecase="true">
                    <headtext>LR11.2 Easements granted or reserved by this lease over the Property for the benefit of other property</headtext>
                  </head>
                  <para>
                    <paratext>If the standard document:</paratext>
                  </para>
                  <list type="bulleted">
                    <list.item>
                      <para>
                        <paratext>Does not reserve any easements for the benefit of other property, insert the word "None".</paratext>
                      </para>
                    </list.item>
                    <list.item>
                      <para>
                        <paratext>
                          Does reserve easements for the benefit of other property in 
                          <internal.reference refid="a482168">paragraph 1</internal.reference>
                           of 
                          <internal.reference refid="a979993">Schedule 3</internal.reference>
                          , insert the optional wording "The easements set out in 
                          <internal.reference refid="a482168">paragraph 1</internal.reference>
                           of 
                          <internal.reference refid="a979993">Schedule 3</internal.reference>
                           to this lease are granted or reserved over the Property for the benefit of other property" in LR11.2. The wording of the easements should not be set out in full in LR11.2.
                        </paratext>
                      </para>
                    </list.item>
                  </list>
                </division>
              </division>
              <division id="a463251" level="2">
                <head align="left" preservecase="true">
                  <headtext>LR12. Estate rentcharge burdening the Property</headtext>
                </head>
                <para>
                  <paratext>The standard document does not contain an estate rentcharge so the word "None" has been inserted.</paratext>
                </para>
              </division>
              <division id="a925827" level="2">
                <head align="left" preservecase="true">
                  <headtext>LR13. Application for standard form of restriction</headtext>
                </head>
                <para>
                  <paratext>This should be completed as appropriate. If the parties are not applying for a Land Registry standard form restriction, LR13 can be omitted in its entirety but do not renumber LR14. The standard document anticipates that LR13 would be retained and the word "None" inserted to confirm that all relevant checks have been made.</paratext>
                </para>
                <para>
                  <paratext>
                    For more information about Land Registry standard form restrictions, see 
                    <link anchor="a875928" href="2-107-4621" style="ACTLinkPLCtoPLC">
                      <ital>Practice note, Protection of third party rights under the Land Registration Act 2002: Restrictions</ital>
                    </link>
                    .
                  </paratext>
                </para>
              </division>
              <division id="a394324" level="2">
                <head align="left" preservecase="true">
                  <headtext>LR14. Declaration of trust where there is more than one person comprising the Tenant</headtext>
                </head>
                <para>
                  <paratext>The standard document assumes that the tenant is a single company or one individual and so all the statements should be deleted or omitted as being inapplicable. If the tenant comprises more than one company or individual, the standard document must be amended and the applicable statement should be chosen and inserted into LR14.</paratext>
                </para>
              </division>
            </division>
          </drafting.note>
          <para>
            <paratext>
              <bold>LR1. Date of lease </bold>
            </paratext>
          </para>
          <para>
            <paratext>[DATE]</paratext>
          </para>
          <para>
            <paratext>
              <bold>LR2. Title number(s)</bold>
            </paratext>
          </para>
          <display.quote>
            <para>
              <paratext>
                <bold>LR2.1 Landlord's title number(s)</bold>
              </paratext>
            </para>
          </display.quote>
          <display.quote>
            <para>
              <paratext>[INSERT TITLE NUMBER(S) OR LEAVE BLANK IF NONE]</paratext>
            </para>
          </display.quote>
          <display.quote>
            <para>
              <paratext>
                <bold>LR2.2 Other title numbers</bold>
              </paratext>
            </para>
          </display.quote>
          <display.quote>
            <para>
              <paratext>[TITLE NUMBER(S)] OR [None]</paratext>
            </para>
          </display.quote>
          <para>
            <paratext>
              <bold>LR3. Parties to this lease</bold>
            </paratext>
          </para>
          <display.quote>
            <para>
              <paratext>
                <bold>Landlord</bold>
              </paratext>
            </para>
          </display.quote>
          <display.quote>
            <para>
              <paratext>[[COMPANY] NAME]</paratext>
            </para>
          </display.quote>
          <display.quote>
            <para>
              <paratext>[[REGISTERED OFFICE] ADDRESS]</paratext>
            </para>
          </display.quote>
          <display.quote>
            <para>
              <paratext>[COMPANY REGISTERED NUMBER]</paratext>
            </para>
          </display.quote>
          <display.quote>
            <para>
              <paratext>
                <bold>Tenant</bold>
              </paratext>
            </para>
          </display.quote>
          <display.quote>
            <para>
              <paratext>[[COMPANY] NAME]</paratext>
            </para>
          </display.quote>
          <display.quote>
            <para>
              <paratext>[[REGISTERED OFFICE] ADDRESS]</paratext>
            </para>
          </display.quote>
          <display.quote>
            <para>
              <paratext>[COMPANY REGISTERED NUMBER]</paratext>
            </para>
          </display.quote>
          <display.quote>
            <para>
              <paratext>
                <bold>Other parties</bold>
              </paratext>
            </para>
          </display.quote>
          <display.quote>
            <para>
              <paratext>None</paratext>
            </para>
          </display.quote>
          <para>
            <paratext>
              <bold>LR4. Property</bold>
            </paratext>
          </para>
          <display.quote>
            <para>
              <paratext>In the case of a conflict between this clause and the remainder of this lease then, for the purposes of registration, this clause shall prevail.</paratext>
            </para>
          </display.quote>
          <display.quote>
            <para>
              <paratext>
                See the definition of "Property" in 
                <internal.reference refid="a540934">Clause 1.1</internal.reference>
                 and 
                <internal.reference refid="a266154">Schedule 1</internal.reference>
                 of this lease.
              </paratext>
            </para>
          </display.quote>
          <display.quote>
            <para>
              <paratext>
                [The Property is let without the benefit of any existing easements or other rights which are appurtenant to [[TITLE NUMBER(S)] OR [DESCRIPTION OF UNREGISTERED REVERSION]] [except those set out in 
                <internal.reference refid="a354463">paragraph 2</internal.reference>
                 of 
                <internal.reference refid="a186144">Schedule 2</internal.reference>
                ].]
              </paratext>
            </para>
          </display.quote>
          <para>
            <paratext>
              <bold>LR5. Prescribed statements etc.</bold>
            </paratext>
          </para>
          <display.quote>
            <para>
              <paratext>
                <bold>LR5.1 Statements prescribed under rules 179 (dispositions in favour of a charity), 180 (dispositions by a charity) or 196 (leases under the Leasehold Reform, Housing and Urban Development Act 1993) of the Land Registration Rules 2003.</bold>
              </paratext>
            </para>
          </display.quote>
          <display.quote>
            <para>
              <paratext>None.</paratext>
            </para>
          </display.quote>
          <display.quote>
            <para>
              <paratext>
                <bold>LR5.2 This lease is made under, or by reference to, provisions of:</bold>
              </paratext>
            </para>
          </display.quote>
          <display.quote>
            <para>
              <paratext>None.</paratext>
            </para>
          </display.quote>
          <para>
            <paratext>
              <bold>LR6. Term for which the Property is leased</bold>
            </paratext>
          </para>
          <para>
            <paratext>
              The term specified in the definition of "Contractual Term" in 
              <internal.reference refid="a540934">Clause 1.1</internal.reference>
               of this lease.
            </paratext>
          </para>
          <para>
            <paratext>
              <bold>LR7. Premium</bold>
            </paratext>
          </para>
          <para>
            <paratext>None.</paratext>
          </para>
          <para>
            <paratext>
              <bold>LR8. Prohibitions or restrictions on disposing of this lease</bold>
            </paratext>
          </para>
          <para>
            <paratext>This lease contains a provision that prohibits or restricts dispositions.</paratext>
          </para>
          <para>
            <paratext>
              <bold>LR9. Rights of acquisition etc.</bold>
            </paratext>
          </para>
          <display.quote>
            <para>
              <paratext>
                <bold>LR9.1 Tenant's contractual rights to renew this lease, to acquire the reversion or another lease of the Property, or to acquire an interest in other land</bold>
              </paratext>
            </para>
          </display.quote>
          <display.quote>
            <para>
              <paratext>None.</paratext>
            </para>
          </display.quote>
          <display.quote>
            <para>
              <paratext>
                <bold>LR9.2 Tenant's covenant to (or offer to) surrender this lease</bold>
              </paratext>
            </para>
          </display.quote>
          <display.quote>
            <para>
              <paratext>None.</paratext>
            </para>
          </display.quote>
          <display.quote>
            <para>
              <paratext>
                <bold>LR9.3 Landlord's contractual rights to acquire this lease</bold>
              </paratext>
            </para>
          </display.quote>
          <display.quote>
            <para>
              <paratext>None.</paratext>
            </para>
          </display.quote>
          <para>
            <paratext>
              <bold>LR10. Restrictive covenants given in this lease by the Landlord in respect of land other than the Property</bold>
            </paratext>
          </para>
          <para>
            <paratext>None.</paratext>
          </para>
          <para>
            <paratext>
              <bold>LR11. Easements</bold>
            </paratext>
          </para>
          <display.quote>
            <para>
              <paratext>
                <bold>LR11.1 Easements granted by this lease for the benefit of the Property</bold>
              </paratext>
            </para>
          </display.quote>
          <display.quote>
            <para>
              <paratext>
                [None OR The easements set out in 
                <internal.reference refid="a856209">paragraph 1</internal.reference>
                 of 
                <internal.reference refid="a186144">Schedule 2</internal.reference>
                 to this lease are granted by this lease for the benefit of the Property].
              </paratext>
            </para>
          </display.quote>
          <display.quote>
            <para>
              <paratext>
                <bold>LR11.2 Easements granted or reserved by this lease over the Property for the benefit of other property</bold>
              </paratext>
            </para>
          </display.quote>
          <display.quote>
            <para>
              <paratext>
                [None OR The easements set out in 
                <internal.reference refid="a482168">paragraph 1</internal.reference>
                 of 
                <internal.reference refid="a979993">Schedule 3</internal.reference>
                 to this lease are granted or reserved over the Property for the benefit of other property].
              </paratext>
            </para>
          </display.quote>
          <para>
            <paratext>
              <bold>LR12. Estate rentcharge burdening the Property</bold>
            </paratext>
          </para>
          <para>
            <paratext>None.</paratext>
          </para>
          <para>
            <paratext>
              <bold>LR13. Application for standard form of restriction</bold>
            </paratext>
          </para>
          <para>
            <paratext>[The Parties to this lease apply to enter the following standard form of restriction [against the title of the Property] [against title number [NUMBER]]</paratext>
          </para>
          <para>
            <paratext>OR</paratext>
          </para>
          <para>
            <paratext>[None].</paratext>
          </para>
          <para>
            <paratext>
              <bold>LR14. Declaration of trust where there is more than one person comprising the Tenant</bold>
            </paratext>
          </para>
          <para>
            <paratext>[OMIT ALL INAPPLICABLE STATEMENTS]</paratext>
          </para>
          <para>
            <paratext>[The Tenant is more than one person. They are to hold the Property on trust for themselves as joint tenants.]</paratext>
          </para>
          <para>
            <paratext>[The Tenant is more than one person. They are to hold the Property on trust for themselves as tenants in common in equal shares.]</paratext>
          </para>
          <para>
            <paratext>[The Tenant is more than one person. They are to hold the Property on trust [COMPLETE AS NECESSARY].]</paratext>
          </para>
          <intro.date>This lease is dated [DATE]</intro.date>
        </intro>
        <parties>
          <head align="left" preservecase="true">
            <headtext>PARTIES</headtext>
          </head>
          <drafting.note id="a316290" jurisdiction="">
            <head align="left" preservecase="true">
              <headtext>Parties</headtext>
            </head>
            <division id="a000007" level="1">
              <division id="a774451" level="2">
                <head align="left" preservecase="true">
                  <headtext>Company numbers</headtext>
                </head>
                <para>
                  <paratext>When giving the details of a company which is party to a lease in any capacity, it is always advisable to include the company registration number (if applicable). It is then much easier to identify the relevant party following changes of company name and address.</paratext>
                </para>
              </division>
              <division id="a247189" level="2">
                <head align="left" preservecase="true">
                  <headtext>Foreign companies and overseas entities</headtext>
                </head>
                <para>
                  <paratext>The standard document assumes that any parties that are companies are incorporated in England and Wales. For information on foreign companies (and on overseas entities for the purpose of the ECTEA 2022), see Practice notes:</paratext>
                </para>
                <list type="bulleted">
                  <list.item>
                    <para>
                      <paratext>
                        <link anchor="a92115" href="5-107-4894" style="ACTLinkPLCtoPLC">
                          <ital>Grant of a lease: legal issues: Foreign companies</ital>
                        </link>
                        .
                      </paratext>
                    </para>
                  </list.item>
                  <list.item>
                    <para>
                      <paratext>
                        <link href="2-521-4815" style="ACTLinkPLCtoPLC">
                          <ital>Formalities for land transactions involving overseas/foreign companies</ital>
                        </link>
                        .
                      </paratext>
                    </para>
                  </list.item>
                  <list.item>
                    <para>
                      <paratext>
                        <link href="w-035-0180" style="ACTLinkPLCtoPLC">
                          <ital>Practice note, Economic Crime (Transparency and Enforcement) Act 2022: property implications</ital>
                        </link>
                         and for clauses for insertion into the grant of a lease of commercial property, where registration of the lease will be caught by the ECTEA 2022 regime, see 
                        <link href="w-037-7570" style="ACTLinkPLCtoPLC">
                          <ital>Standard clause, Economic Crime (Transparency and Enforcement) Act 2022: commercial lease clauses</ital>
                        </link>
                        .
                      </paratext>
                    </para>
                  </list.item>
                </list>
              </division>
              <division id="a711734" level="2">
                <head align="left" preservecase="true">
                  <headtext>Joint parties</headtext>
                </head>
                <para>
                  <paratext>This standard document assumes that the landlord and tenant will each be one company or one individual. If that is not the case and any of these parties comprise more than one company or individual, the additional company or individual details should be added.</paratext>
                </para>
              </division>
            </division>
          </drafting.note>
          <party executionmethod="deed" id="a149737" status="individual-company">
            <identifier>(1)</identifier>
            <defn.item>
              <defn>
                <para>
                  <paratext>[FULL COMPANY NAME] incorporated and registered in England and Wales with company number [NUMBER] whose registered office is at [REGISTERED OFFICE ADDRESS] OR [INDIVIDUAL NAME] of [INDIVIDUAL ADDRESS]</paratext>
                </para>
              </defn>
              <defn.term>Landlord</defn.term>
            </defn.item>
          </party>
          <party executionmethod="deed" id="a211079" status="individual-company">
            <identifier>(2)</identifier>
            <defn.item>
              <defn>
                <para>
                  <paratext>[FULL COMPANY NAME] incorporated and registered in England and Wales with company number [NUMBER] whose registered office is at [REGISTERED OFFICE ADDRESS] OR [INDIVIDUAL NAME] of [INDIVIDUAL ADDRESS]</paratext>
                </para>
              </defn>
              <defn.term>Tenant</defn.term>
            </defn.item>
          </party>
        </parties>
        <recitals>
          <head align="left" preservecase="true">
            <headtext>BACKGROUND</headtext>
          </head>
          <drafting.note id="a652676" jurisdiction="">
            <head align="left" preservecase="true">
              <headtext>Background</headtext>
            </head>
            <division id="a000008" level="1">
              <para>
                <paratext>Amend the brief background synopsis at the beginning of the document to describe the particular transaction.</paratext>
              </para>
            </division>
          </drafting.note>
          <clause id="a466490">
            <identifier>(A)</identifier>
            <para>
              <paratext>The Landlord is the freehold owner of the Property.</paratext>
            </para>
          </clause>
          <clause id="a726962">
            <identifier>(B)</identifier>
            <para>
              <paratext>The Landlord has agreed to grant a lease of the Property to the Tenant on the terms set out in this lease.</paratext>
            </para>
          </clause>
        </recitals>
        <operative xrefname="clause">
          <head align="left" preservecase="true">
            <headtext>AGREED TERMS</headtext>
          </head>
          <clause id="a624030">
            <identifier>1.</identifier>
            <head align="left" preservecase="true">
              <headtext>Interpretation</headtext>
            </head>
            <para>
              <paratext>The following definitions and rules of interpretation apply in this lease.</paratext>
            </para>
            <subclause1 id="a540934">
              <identifier>1.1</identifier>
              <para>
                <paratext>Definitions:</paratext>
              </para>
              <defn.item id="a300642">
                <defn.term>Annual Rent</defn.term>
                <defn>
                  <para>
                    <paratext>
                      rent at [an initial 
                      <bold>OR</bold>
                       a] rate of £[AMOUNT] per annum [and then as revised under 
                      <internal.reference refid="a594018">Schedule 5</internal.reference>
                      ] [and any interim rent determined under the LTA 1954].
                    </paratext>
                  </para>
                </defn>
                <drafting.note id="a999287" jurisdiction="">
                  <head align="left" preservecase="true">
                    <headtext>Annual Rent</headtext>
                  </head>
                  <division id="a000009" level="1">
                    <para>
                      <paratext>
                        The Annual Rent is the "basic" rent payable under the lease. For more information, see 
                        <link href="5-422-4013" style="ACTLinkPLCtoPLC">
                          <ital>Practice note, Leases: Payment of rent</ital>
                        </link>
                        .
                      </paratext>
                    </para>
                    <division id="a898991" level="2">
                      <head align="left" preservecase="true">
                        <headtext>Will the Annual Rent be subject to review?</headtext>
                      </head>
                      <para>
                        <paratext>This definition provides optional wording for the Annual Rent to either:</paratext>
                      </para>
                      <list type="bulleted">
                        <list.item>
                          <para>
                            <paratext>
                              Be reviewed during the term in accordance with the open market rent review provisions in 
                              <internal.reference refid="a594018">Schedule 5</internal.reference>
                              .
                            </paratext>
                          </para>
                        </list.item>
                        <list.item>
                          <para>
                            <paratext>Remain the same throughout the term.</paratext>
                          </para>
                        </list.item>
                      </list>
                      <para>
                        <paratext>
                          If the parties have agreed that the rent payable under the lease will not be reviewed during the term (for example, where the lease is granted for a relatively short period), delete the words "an initial" and the words "and then as revised under 
                          <internal.reference refid="a594018">Schedule 5</internal.reference>
                          ".
                        </paratext>
                      </para>
                      <para>
                        <paratext>
                          For more information, see 
                          <link href="2-328-1954" style="ACTLinkPLCtoPLC">
                            <ital>Practice note, Rent and rent review</ital>
                          </link>
                          .
                        </paratext>
                      </para>
                    </division>
                    <division id="a217155" level="2">
                      <head align="left" preservecase="true">
                        <headtext>Interim rent</headtext>
                      </head>
                      <para>
                        <paratext>
                          This definition provides optional wording for the Annual Rent to include an interim rent set under the 
                          <link href="0-503-9375" style="ACTLinkPLCtoPLC">
                            <ital>LTA 1954</ital>
                          </link>
                          .
                        </paratext>
                      </para>
                      <para>
                        <paratext>If a guarantor has guaranteed a tenant's obligations under the lease, it might escape liability for sums owed by the tenant in respect of interim rent. Interim rent is not set under the terms of the lease, but under the LTA 1954.</paratext>
                      </para>
                      <para>
                        <paratext>The optional wording in square brackets at the end of this definition allows for the Annual Rent to include an interim rent set under the LTA 1954. This helps to ensure that liability under any guarantee (not necessarily one entered into at the start of the lease) extends to interim rent.</paratext>
                      </para>
                      <para>
                        <paratext>Delete the reference to interim rent where the lease is to be excluded from the security of tenure provisions in the LTA 1954.</paratext>
                      </para>
                      <para>
                        <paratext>
                          For more information, see 
                          <link href="4-107-4979" style="ACTLinkPLCtoPLC">
                            <ital>Practice note, LTA 1954: interim rent applications</ital>
                          </link>
                          .
                        </paratext>
                      </para>
                    </division>
                  </division>
                </drafting.note>
              </defn.item>
              <defn.item id="a354741">
                <defn.term>Authorised Person</defn.term>
                <defn>
                  <para>
                    <paratext>any:</paratext>
                  </para>
                  <list type="loweralpha">
                    <list.item>
                      <para>
                        <paratext>undertenant or person deriving title under the Tenant;</paratext>
                      </para>
                    </list.item>
                    <list.item>
                      <para>
                        <paratext>workers, contractors or agents of the Tenant or of any person referred to in paragraph (a) of this definition; or</paratext>
                      </para>
                    </list.item>
                    <list.item>
                      <para>
                        <paratext>person at the Property with the actual or implied authority of the Tenant or any person referred to in paragraph (a) or paragraph (b) of this definition.</paratext>
                      </para>
                    </list.item>
                  </list>
                </defn>
              </defn.item>
              <defn.item id="a500386">
                <defn.term>CDM Regulations</defn.term>
                <defn>
                  <para>
                    <paratext>the Construction (Design and Management) Regulations 2015 (SI 2015/51).</paratext>
                  </para>
                </defn>
                <drafting.note id="a816767" jurisdiction="">
                  <head align="left" preservecase="true">
                    <headtext>CDM Regulations</headtext>
                  </head>
                  <division id="a000010" level="1">
                    <para>
                      <paratext>
                        The 
                        <link href="3-598-0745" style="ACTLinkPLCtoPLC">
                          <ital>Construction (Design and Management) Regulations 2015 (SI 2015/51)</ital>
                        </link>
                         (CDM Regulations) came into force on 6 April 2015, replacing the Construction (Design and Management) Regulations 2007 (
                        <ital>SI 2007/320</ital>
                        ).
                      </paratext>
                    </para>
                    <para>
                      <paratext>
                        For more information about the CDM Regulations, see 
                        <link href="9-595-5385" style="ACTLinkPLCtoPLC">
                          <ital>Practice notes, CDM 2015: Construction (Design and Management) Regulations 2015</ital>
                        </link>
                         and 
                        <link href="6-242-4966" style="ACTLinkPLCtoPLC">
                          <ital>CDM 2015: effect on property transactions</ital>
                        </link>
                        .
                      </paratext>
                    </para>
                  </division>
                </drafting.note>
              </defn.item>
              <defn.item id="a440547">
                <defn.term>Contractual Term</defn.term>
                <defn>
                  <para>
                    <paratext>
                      a term of years from and including [the date of this lease 
                      <bold>OR</bold>
                       [DATE]] to and including [DATE].
                    </paratext>
                  </para>
                </defn>
                <drafting.note id="a245932" jurisdiction="">
                  <head align="left" preservecase="true">
                    <headtext>Contractual Term</headtext>
                  </head>
                  <division id="a000011" level="1">
                    <division id="a417157" level="2">
                      <head align="left" preservecase="true">
                        <headtext>Distinguishing between Contractual Term and Term</headtext>
                      </head>
                      <para>
                        <paratext>
                          The Contractual Term is the period for which the lease is granted. It does 
                          <bold>not</bold>
                           include any period of statutory continuation under the 
                          <link href="0-503-9375" style="ACTLinkPLCtoPLC">
                            <ital>LTA 1954</ital>
                          </link>
                          .
                        </paratext>
                      </para>
                      <para>
                        <paratext>
                          It is important that the Contractual Term is for a term certain if the lease is to be capable of being contracted out of the security of tenure provisions of the LTA 1954. If the lease is not granted for a term certain and the parties intend the lease to be contracted out of the security of tenure provisions of the LTA 1954, then any contracting out procedure will be invalid and the tenant may acquire security of tenure. For more information, see 
                          <link anchor="a718962" href="5-386-0495" style="ACTLinkPLCtoPLC">
                            <ital>Practice note, Leases: "term" and "contractual term": "Thomas-Van Staden trap"</ital>
                          </link>
                          .
                        </paratext>
                      </para>
                      <para>
                        <paratext>
                          Where the tenant will have security of tenure under the LTA 1954, it is important to ensure that the parties and any guarantors are bound not only for the Contractual Term but also during any period of statutory continuation. For this reason, the lease includes a separate definition of "Term" with optional wording to include any period of statutory continuation for leases that will have security of tenure (see 
                          <internal.reference refid="a625540">Drafting note, Term</internal.reference>
                          ).
                        </paratext>
                      </para>
                      <para>
                        <paratext>
                          For more information, see 
                          <link href="5-386-0495" style="ACTLinkPLCtoPLC">
                            <ital>Practice note, Leases: "term" and "contractual term"</ital>
                          </link>
                          .
                        </paratext>
                      </para>
                    </division>
                    <division id="a434586" level="2">
                      <head align="left" preservecase="true">
                        <headtext>Certainty of start and finish dates</headtext>
                      </head>
                      <para>
                        <paratext>The start and finish dates of the Contractual Term must be certain. Rather than relying on presumptions about whether or not a start or finish date is included in the term, a specific date will avoid confusion. For this reason, this definition specifies that the Contractual Term will:</paratext>
                      </para>
                      <list type="bulleted">
                        <list.item>
                          <para>
                            <paratext>Start on a specific date which is either the date of grant of the lease or another agreed date.</paratext>
                          </para>
                          <para>
                            <paratext>Often a landlord will want the Contractual Term to start on a quarter day before the date of the grant to facilitate lease management (for example, to enable rent reviews to coincide with rent payment dates).</paratext>
                          </para>
                          <para>
                            <paratext>
                              However, while the lease may specify that the term is 
                              <bold>calculated</bold>
                               by reference to a start date that precedes the grant of the lease, the term of a lease cannot actually begin until the lease is executed. This is because the grant only occurs at that point (
                              <ital>Shaw v Kay 154 ER 175</ital>
                              ).
                            </paratext>
                          </para>
                          <para>
                            <paratext>
                              If the lease refers to the term starting before the lease is granted, it is a matter of construction whether the parties' obligations extend to the pre-grant period. For more information, see 
                              <link anchor="a794568" href="5-386-0495" style="ACTLinkPLCtoPLC">
                                <ital>Practice note, Leases "term" and "contractual term": The term cannot begin until the lease is completed</ital>
                              </link>
                              .
                            </paratext>
                          </para>
                        </list.item>
                      </list>
                      <list type="bulleted">
                        <list.item>
                          <para>
                            <paratext>Finish on a specified date.</paratext>
                          </para>
                        </list.item>
                      </list>
                      <para>
                        <paratext>
                          For more information, see 
                          <link anchor="a917879" href="5-386-0495" style="ACTLinkPLCtoPLC">
                            <ital>Practice note, Leases: "term" and "contractual term": Start and finish dates must be certain</ital>
                          </link>
                          .
                        </paratext>
                      </para>
                    </division>
                  </division>
                </drafting.note>
              </defn.item>
              <defn.item id="a675247">
                <defn.term>Default Interest Rate</defn.term>
                <defn>
                  <para>
                    <paratext>[4]% per annum above the Interest Rate.</paratext>
                  </para>
                </defn>
                <drafting.note id="a228519" jurisdiction="">
                  <head align="left" preservecase="true">
                    <headtext>Default Interest Rate</headtext>
                  </head>
                  <division id="a000012" level="1">
                    <para>
                      <paratext>
                        <internal.reference refid="a950431">clause 7.1</internal.reference>
                         provides that, if the tenant is late in paying the rent or any other money due under the lease, the tenant must pay the landlord interest at the Default Interest Rate (both before and after any judgment) on that amount for the period from the due date to and including the date of payment.
                      </paratext>
                    </para>
                    <para>
                      <paratext>
                        <internal.reference refid="a950431">clause 7.1</internal.reference>
                         contains optional wording to allow the tenant a short period of grace after the due date before interest becomes payable (see 
                        <internal.reference refid="a941128">Drafting note, Interest</internal.reference>
                        ).
                      </paratext>
                    </para>
                    <para>
                      <paratext>
                        For more information, see 
                        <link href="5-422-4485" style="ACTLinkPLCtoPLC">
                          <ital>Practice note, Leases: Interest</ital>
                        </link>
                        .
                      </paratext>
                    </para>
                  </division>
                </drafting.note>
              </defn.item>
              <defn.item id="a262964">
                <defn.term>Energy Assessor</defn.term>
                <defn>
                  <para>
                    <paratext>an individual who is a member of an accreditation scheme approved by the Secretary of State in accordance with regulation 22 of the EPC Regulations.</paratext>
                  </para>
                </defn>
                <drafting.note id="a876429" jurisdiction="">
                  <head align="left" preservecase="true">
                    <headtext>Energy Assessor</headtext>
                  </head>
                  <division id="a000013" level="1">
                    <para>
                      <paratext>
                        This definition is used in 
                        <internal.reference refid="a831843">clause 29</internal.reference>
                        . For more information, see 
                        <internal.reference refid="a391385">Drafting note, Co-operation over EPC</internal.reference>
                        .
                      </paratext>
                    </para>
                  </division>
                </drafting.note>
              </defn.item>
              <defn.item id="a313336">
                <defn.term>Energy Performance Certificate</defn.term>
                <defn>
                  <para>
                    <paratext>a certificate as defined in regulation 2(1) of the EPC Regulations.</paratext>
                  </para>
                </defn>
                <drafting.note id="a304661" jurisdiction="">
                  <head align="left" preservecase="true">
                    <headtext>Energy Performance Certificate</headtext>
                  </head>
                  <division id="a000014" level="1">
                    <para>
                      <paratext>
                        This definition is used in 
                        <internal.reference refid="a455030">clause 20.7</internal.reference>
                         and 
                        <internal.reference refid="a831843">clause 29</internal.reference>
                        . For more information, see 
                        <internal.reference refid="a303121">Drafting note, Energy Performance Certificates</internal.reference>
                        .
                      </paratext>
                    </para>
                  </division>
                </drafting.note>
              </defn.item>
              <defn.item id="a132153">
                <defn.term>EPC Regulations</defn.term>
                <defn>
                  <para>
                    <paratext>Energy Performance of Buildings (England and Wales) Regulations 2012 (SI 2012/3118).</paratext>
                  </para>
                </defn>
                <drafting.note id="a412550" jurisdiction="">
                  <head align="left" preservecase="true">
                    <headtext>EPC Regulations</headtext>
                  </head>
                  <division id="a000015" level="1">
                    <para>
                      <paratext>
                        This definition is used in 
                        <internal.reference refid="a831843">clause 29</internal.reference>
                        . For more information, see 
                        <internal.reference refid="a303121">Drafting note, Energy Performance Certificates</internal.reference>
                        .
                      </paratext>
                    </para>
                  </division>
                </drafting.note>
              </defn.item>
              <defn.item id="a873289">
                <defn.term>Excluded Insurance Items</defn.term>
                <defn>
                  <para>
                    <paratext>any:</paratext>
                  </para>
                  <list type="loweralpha">
                    <list.item>
                      <para>
                        <paratext>glass forming part of the Property; and</paratext>
                      </para>
                    </list.item>
                    <list.item>
                      <para>
                        <paratext>tenant's fixtures that are installed by or for the Tenant, any undertenant or occupier of the Property and that form part of the Property.</paratext>
                      </para>
                    </list.item>
                  </list>
                </defn>
                <drafting.note id="a519129" jurisdiction="">
                  <head align="left" preservecase="true">
                    <headtext>Excluded Insurance Items</headtext>
                  </head>
                  <division id="a000016" level="1">
                    <para>
                      <paratext>
                        <internal.reference refid="a793621">paragraph 1.2</internal.reference>
                         of 
                        <internal.reference refid="a876152">Schedule 6</internal.reference>
                         provides that the landlord is not obliged to insure or repair the Excluded Insurance Items. Under 
                        <internal.reference refid="a926650">clause 18</internal.reference>
                        , the tenant always retains responsibility for repairing the Excluded Insurance Items, however that disrepair occurs.
                      </paratext>
                    </para>
                    <para>
                      <paratext>The Excluded Insurance Items are:</paratext>
                    </para>
                    <list type="bulleted">
                      <list.item>
                        <para>
                          <paratext>
                            The glass forming part of the Property. It is common for the landlord to exclude this from its insurance obligations. For more information, see 
                            <link anchor="a449818" href="6-500-1845" style="ACTLinkPLCtoPLC">
                              <ital>Practice note, Leases: Insurance: Plate glass</ital>
                            </link>
                            . If the landlord is prepared to insure and repair the glass in the Property, amend this definition accordingly.
                          </paratext>
                        </para>
                      </list.item>
                      <list.item>
                        <para>
                          <paratext>Any tenant's fixtures installed by or for the tenant or any undertenant or occupier of the Property and that form part of the Property.</paratext>
                        </para>
                        <para>
                          <paratext>
                            <link href="4-107-7379" style="ACTLinkPLCtoPLC">
                              <bold>
                                <ital>Tenant's fixtures</ital>
                              </bold>
                            </link>
                             comprise chattels attached to the land by the tenant (or a predecessor in title under the tenancy) for the purposes of its trade or business and which are capable of physical removal without causing substantial damage to the land and without the chattel losing its essential utility as a result of the removal. They may be removed by the tenant during the term but not after it has come to an end.
                          </paratext>
                        </para>
                        <para>
                          <paratext>
                            For more information, see 
                            <link anchor="a457441" href="4-384-3152" style="ACTLinkPLCtoPLC">
                              <ital>Practice notes, Leases: Yield up clauses: Tenant's fixtures</ital>
                            </link>
                             and 
                            <link anchor="a229555" href="6-500-1845" style="ACTLinkPLCtoPLC">
                              <ital>Leases: Insurance: Tenant's fixtures and fittings</ital>
                            </link>
                            .
                          </paratext>
                        </para>
                      </list.item>
                    </list>
                  </division>
                </drafting.note>
              </defn.item>
              <defn.item id="a964677">
                <defn.term>[Expert</defn.term>
                <defn>
                  <para>
                    <paratext>an independent surveyor:</paratext>
                  </para>
                  <list type="loweralpha">
                    <list.item>
                      <para>
                        <paratext>who is a Member or Fellow of the Royal Institution of Chartered Surveyors;</paratext>
                      </para>
                    </list.item>
                    <list.item>
                      <para>
                        <paratext>with [at least ten years' post-qualification experience including] relevant experience in the subject matter of the dispute; and</paratext>
                      </para>
                    </list.item>
                    <list.item>
                      <para>
                        <paratext>
                          appointed in accordance with 
                          <internal.reference refid="a878413">paragraph 2</internal.reference>
                           of 
                          <internal.reference refid="a667118">Part 5</internal.reference>
                           of 
                          <internal.reference refid="a594018">Schedule 5</internal.reference>
                          .]
                        </paratext>
                      </para>
                    </list.item>
                  </list>
                </defn>
                <drafting.note id="a245217" jurisdiction="">
                  <head align="left" preservecase="true">
                    <headtext>Expert (optional definition)</headtext>
                  </head>
                  <division id="a000017" level="1">
                    <para>
                      <paratext>
                        Include this definition if the optional rent review provisions in 
                        <internal.reference refid="a594018">Schedule 5</internal.reference>
                         are included. 
                        <internal.reference refid="a878413">paragraph 2</internal.reference>
                         of 
                        <internal.reference refid="a667118">Part 5</internal.reference>
                         of 
                        <internal.reference refid="a594018">Schedule 5</internal.reference>
                         provides that, if the parties cannot agree the reviewed rent, it may be determined by an expert.
                      </paratext>
                    </para>
                    <para>
                      <paratext>The requirements for an expert should not be too prescriptive as it may make it difficult to find a person with the correct experience. For that reason, the parties may not want to include the wording in square brackets in paragraph (b).</paratext>
                    </para>
                    <para>
                      <paratext>
                        For more information, see 
                        <internal.reference refid="a269531">Drafting note, Determination by the Expert</internal.reference>
                        .
                      </paratext>
                    </para>
                  </division>
                </drafting.note>
              </defn.item>
              <defn.item id="a633723">
                <defn.term>[Group Company</defn.term>
                <defn>
                  <para>
                    <paratext>a company within the same group of companies as the Tenant within the meaning of section 42(1) of the LTA 1954.]</paratext>
                  </para>
                </defn>
                <drafting.note id="a633354" jurisdiction="">
                  <head align="left" preservecase="true">
                    <headtext>Group Company (optional definition)</headtext>
                  </head>
                  <division id="a000018" level="1">
                    <para>
                      <paratext>
                        Include this optional definition if optional 
                        <internal.reference refid="a420700">clause 15</internal.reference>
                         is included which allows the tenant to share the Property with a company in the same group of companies as the tenant. For more information, see 
                        <internal.reference refid="a669471">Drafting note, Group sharing (optional clause)</internal.reference>
                        .
                      </paratext>
                    </para>
                    <para>
                      <paratext>
                        The standard document defines Group Company by reference to 
                        <link href="4-508-2022" style="ACTLinkPLCtoPLC">
                          <ital>section 42</ital>
                        </link>
                         of the LTA 1954. For more information, see 
                        <link anchor="a890962" href="6-386-5930" style="ACTLinkPLCtoPLC">
                          <ital>Practice note, Leases: Sharing occupation: What is a group company?</ital>
                        </link>
                        .
                      </paratext>
                    </para>
                  </division>
                </drafting.note>
              </defn.item>
              <defn.item id="a624359">
                <defn.term>Insolvency Event</defn.term>
                <defn>
                  <para>
                    <paratext>
                      subject to 
                      <internal.reference refid="a321511">clause 1.15</internal.reference>
                      , any one or more of the following:
                    </paratext>
                  </para>
                  <list type="loweralpha">
                    <list.item>
                      <para>
                        <paratext>the taking of any step in connection with any voluntary arrangement or any other compromise or arrangement for the benefit of any creditors of the Tenant or any guarantor;</paratext>
                      </para>
                    </list.item>
                    <list.item>
                      <para>
                        <paratext>the making of an application for an administration order or the making of an administration order in relation to the Tenant or any guarantor;</paratext>
                      </para>
                    </list.item>
                    <list.item>
                      <para>
                        <paratext>the giving of any notice of intention to appoint an administrator, or the filing at court of the prescribed documents in connection with the appointment of an administrator, or the appointment of an administrator, in any case in relation to the Tenant or any guarantor;</paratext>
                      </para>
                    </list.item>
                    <list.item>
                      <para>
                        <paratext>the appointment of a receiver or manager or an administrative receiver in relation to any property or income of the Tenant or any guarantor;</paratext>
                      </para>
                    </list.item>
                    <list.item>
                      <para>
                        <paratext>the commencement of a voluntary winding-up in respect of the Tenant or any guarantor, except a winding-up for the purpose of amalgamation or reconstruction of a solvent company in respect of which a statutory declaration of solvency has been filed with the Registrar of Companies;</paratext>
                      </para>
                    </list.item>
                    <list.item>
                      <para>
                        <paratext>the making of a petition for a winding-up order or a winding-up order in respect of the Tenant or any guarantor;</paratext>
                      </para>
                    </list.item>
                    <list.item>
                      <para>
                        <paratext>the striking-off of the Tenant or any guarantor from the Register of Companies or the making of an application for the Tenant or any guarantor to be struck-off;</paratext>
                      </para>
                    </list.item>
                    <list.item>
                      <para>
                        <paratext>the Tenant or any guarantor otherwise ceasing to exist (but excluding where the Tenant or any guarantor dies);</paratext>
                      </para>
                    </list.item>
                    <list.item>
                      <para>
                        <paratext>the making of an application for a bankruptcy order, the presentation of a petition for a bankruptcy order or the making of a bankruptcy order against the Tenant or any guarantor; [or]</paratext>
                      </para>
                    </list.item>
                    <list.item>
                      <para>
                        <paratext>
                          [the making of an application to court for, or obtaining, a moratorium under Part A1 of the Insolvency Act 1986 in relation to the Tenant or any guarantor][. 
                          <bold>OR</bold>
                           ; or]
                        </paratext>
                      </para>
                    </list.item>
                    <list.item>
                      <para>
                        <paratext>[the levying of any execution or other such process on or against, or taking control or possession of, the whole or any part of the Tenant's assets.]</paratext>
                      </para>
                    </list.item>
                  </list>
                </defn>
                <drafting.note id="a110302" jurisdiction="">
                  <head align="left" preservecase="true">
                    <headtext>Insolvency Event</headtext>
                  </head>
                  <division id="a000019" level="1">
                    <para>
                      <paratext>The tenant is likely to be reluctant to accept insolvency based forfeiture triggers that can be initiated when the tenant may still be able to pay its debts (for example, the giving of notice of intention to appoint an administrator at paragraph (c) of this definition or the making of a petition for a winding-up order under paragraph (f)). However, the landlord will view these as important warning signs that the tenant may be in financial difficulty that will allow the landlord to forfeit at an early stage.</paratext>
                    </para>
                    <para>
                      <paratext>
                        Note that, under 
                        <internal.reference refid="a473560">clause 1.6(c)</internal.reference>
                        , a guarantor for the purposes of this definition will include a guarantor under an authorised guarantee agreement (AGA). This is included as the landlord will want the widest possible avenues for forfeiture. However, although it is likely that the tenant would be able to successfully claim relief from forfeiture in those circumstances, the tenant may object to the landlord having the right to forfeit on insolvency of a guarantor under an AGA. This is because the tenant will not usually have control over the financial standing of the guarantor under an AGA. The tenant's business will be unaffected in those circumstances. Therefore, from the tenant’s perspective, it should only be the insolvency of the tenant (and its guarantor under a guarantee that is not an AGA) that should trigger the landlord's right forfeit.
                      </paratext>
                    </para>
                    <para>
                      <paratext>How these issues are resolved will be a matter of negotiation and will depend on the relative bargaining strength of the parties.</paratext>
                    </para>
                    <division id="a546281" level="2">
                      <head align="left" preservecase="true">
                        <headtext>Moratorium under Part A1 of the Insolvency Act 1986</headtext>
                      </head>
                      <para>
                        <paratext>If the optional wording in sub-clause (j) is included, the making of an application, or obtaining, a Part A1 moratorium will be a forfeiture trigger.</paratext>
                      </para>
                      <para>
                        <paratext>
                          A Part A1 moratorium under Part A1 of the Insolvency Act 1986 (IA 1986) is an insolvency process introduced by the 
                          <link href="w-026-3565" style="ACTLinkPLCtoPLC">
                            <ital>Corporate Insolvency and Governance Act 2020</ital>
                          </link>
                           (CIGA 2020), effective from 26 June 2020. It is designed to allow financially distressed incorporated entities a short breathing space from enforcement action by certain types of creditors while they organise their affairs to make their rescue viable. During the moratorium, the company will receive a payment holiday in relation to various debts. Although, the tenant company will have to pay the rent during the period of the moratorium itself. For more information, see 
                          <link href="w-026-0555" style="ACTLinkPLCtoPLC">
                            <ital>Practice notes, The moratorium under Part A1 of the Insolvency Act 1986</ital>
                          </link>
                           and 
                          <link anchor="a720321" href="9-107-3920" style="ACTLinkPLCtoPLC">
                            <ital>Tenant insolvency and its effect on the landlord: Part A1 moratorium</ital>
                          </link>
                          .
                        </paratext>
                      </para>
                      <para>
                        <paratext>As with the other insolvency based forfeiture triggers that can be initiated when the tenant may still be able to pay its debts, it is likely that the landlord will want to include this optional wording. The landlord will view this as an important warning sign that the tenant is in financial difficulty and may want to have the ability to forfeit at an early stage.</paratext>
                      </para>
                      <para>
                        <paratext>
                          However, a tenant may object to the inclusion of this optional wording. Obtaining or applying for a Part A1 moratorium does not necessarily mean that the tenant cannot pay its debts. Indeed, it is a condition of the moratorium that the tenant must pay certain types of debt during the moratorium, including rent. If the tenant does not pay the rent, the monitor (an insolvency practitioner appointed to oversee the moratorium) must bring the moratorium to an end. For more information, see 
                          <link anchor="a431248" href="w-026-0555" style="ACTLinkPLCtoPLC">
                            <ital>Practice note, The moratorium under Part A1 of the Insolvency Act 1986: Early termination of moratorium</ital>
                          </link>
                          .
                        </paratext>
                      </para>
                      <para>
                        <paratext>How this issue is resolved will be a matter of negotiation and will depend on the relative bargaining strength of the parties.</paratext>
                      </para>
                    </division>
                    <division id="a347982" level="2">
                      <head align="left" preservecase="true">
                        <headtext>Part 26A restructuring plan</headtext>
                      </head>
                      <para>
                        <paratext>
                          CIGA 2020 also introduced a new restructuring procedure for companies in financial difficulty. The operative provisions are contained in 
                          <link href="w-026-4272" style="ACTLinkPLCtoPLC">
                            <ital>Part 26A</ital>
                          </link>
                           to the Companies Act 2006 (inserted by Schedule 9 to the CIGA 2020).
                        </paratext>
                      </para>
                      <para>
                        <paratext>
                          The process for a 
                          <link href="w-026-3217" style="ACTLinkPLCtoPLC">
                            <ital>Part 26A restructuring plan</ital>
                          </link>
                           is closely modelled on the process for schemes of arrangement. Part 26A restructuring plans are only available to companies that have encountered or are likely to encounter financial difficulties likely to affect their ability to carry on business as a going concern. For more information, see 
                          <link anchor="a709269" href="w-025-6159" style="ACTLinkPLCtoPLC">
                            <ital>Legal update, Corporate Insolvency and Governance Bill: insolvency aspects: New Part 26A restructuring plan (arrangements and reconstructions for companies in financial difficulty)</ital>
                          </link>
                          .
                        </paratext>
                      </para>
                      <para>
                        <paratext>A proposed compromise or arrangement between the company and its creditors under Part 26A would be a forfeiture trigger event under sub-clause (a) of this definition.</paratext>
                      </para>
                    </division>
                    <division id="a716701" level="2">
                      <head align="left" preservecase="true">
                        <headtext>CRAR</headtext>
                      </head>
                      <para>
                        <paratext>The optional wording in sub-clause (k) is to preserve the landlord's position where CRAR (or such other similar process) has been levied against the tenant's assets. Using CRAR would otherwise waive any right to forfeit that may have arisen.</paratext>
                      </para>
                      <para>
                        <paratext>The landlord is likely to want to include this optional wording. Making the fact that CRAR (or such other similar process) has been used an insolvency event, ensures that the landlord can still forfeit the lease. This allows the landlord to have "two bites of the cherry". The triggering event that gives the landlord the second bite of the cherry is that CRAR (or such other similar process) has been used. Essentially, the optional wording allows a landlord to forfeit a lease where it suspects that the tenant may be in financial difficulties.</paratext>
                      </para>
                      <para>
                        <paratext>If acting for the tenant, you should attempt to delete this optional wording or, at least, seek to amend the wording to refer to the execution or such other process being levied on or against or the taking control or possession of the tenant's assets at the Property. A tenant may possibly have these processes levied against it through oversight and not be in financial difficulty.</paratext>
                      </para>
                      <para>
                        <paratext>
                          For more information on CRAR, see 
                          <link href="2-547-6746" style="ACTLinkPLCtoPLC">
                            <ital>Practice note, Commercial rent arrears recovery for leases</ital>
                          </link>
                          .
                        </paratext>
                      </para>
                    </division>
                  </division>
                </drafting.note>
              </defn.item>
              <defn.item id="a514746">
                <defn.term>Insurance Rent</defn.term>
                <defn>
                  <para>
                    <paratext>the aggregate in each year of:</paratext>
                  </para>
                  <list type="loweralpha">
                    <list.item>
                      <para>
                        <paratext>
                          the gross cost of any premiums that the Landlord expends ([before 
                          <bold>OR</bold>
                           after] any discount or commission is allowed or paid to the Landlord) and any fees and other expenses that the Landlord reasonably incurs in insuring the Property (excluding the Excluded Insurance Items) against the Insured Risks for the Reinstatement Cost in accordance with this lease;
                        </paratext>
                      </para>
                    </list.item>
                    <list.item>
                      <para>
                        <paratext>
                          the gross cost of the premium [before 
                          <bold>OR</bold>
                           after] any discount or commission for insurance for loss of Annual Rent from the Property for [three] years; and
                        </paratext>
                      </para>
                    </list.item>
                    <list.item>
                      <para>
                        <paratext>any IPT and any VAT (except to the extent that the Landlord obtains credit for such VAT as input tax or otherwise recovers it) payable on any sum set out in paragraphs (a) and (b) of this definition.</paratext>
                      </para>
                    </list.item>
                  </list>
                </defn>
                <drafting.note id="a265660" jurisdiction="">
                  <head align="left" preservecase="true">
                    <headtext>Insurance Rent</headtext>
                  </head>
                  <division id="a000020" level="1">
                    <para>
                      <paratext>
                        It is up to the parties to agree who should have the benefit of any discount or commission that the landlord receives for arranging the insurance. For the arguments on both sides, see 
                        <link anchor="a275771" href="6-500-1845" style="ACTLinkPLCtoPLC">
                          <ital>Practice note, Leases: Insurance: Discounts and commission</ital>
                        </link>
                        . If the tenant is to have the benefit of any discount or commission, include “after” rather than “before” in the optional text. If the landlord is to have the benefit, include “before” rather than “after” in the optional text.
                      </paratext>
                    </para>
                  </division>
                </drafting.note>
              </defn.item>
              <defn.item id="a639381">
                <defn.term>Insured Risks</defn.term>
                <defn>
                  <para>
                    <paratext>
                      (except to the extent any of the following are not insured against at the date of the relevant damage or destruction because of an exclusion imposed by the insurers or insurance for such risks was not available in the London insurance market on reasonable terms acceptable to the Landlord at the time the insurance policy was entered into) fire, explosion, lightning, earthquake, tempest, storm, flood, bursting and overflowing of water tanks, apparatus or pipes, damage to underground water, oil or gas pipes or electricity wires or cables, impact by aircraft and aerial devices and articles dropped from them, impact by vehicles, [terrorism,] subsidence, ground slip, heave, riot, civil commotion, strikes, labour or political disturbances, malicious damage, and any other risks against which the Landlord decides to insure against from time to time and 
                      <defn.term>Insured Risk</defn.term>
                       means any one of the Insured Risks.
                    </paratext>
                  </para>
                </defn>
                <drafting.note id="a487788" jurisdiction="">
                  <head align="left" preservecase="true">
                    <headtext>Insured Risks</headtext>
                  </head>
                  <division id="a000021" level="1">
                    <para>
                      <paratext>Before agreeing the list of insured risks, the landlord should carefully check that the list is acceptable in the circumstances and suitable for the Property. The landlord should also check that the list is compatible with any existing insurance policy for the Property.</paratext>
                    </para>
                    <para>
                      <paratext>The definition excludes risks that should be Insured Risks but are not due to an exclusion imposed by the insurers or because of a lack of available insurance.</paratext>
                    </para>
                    <para>
                      <paratext>Terrorism has been included as an optional insured risk. There is a common misconception that "terrorism" constitutes a separate risk. Damage which is caused by an act of terrorism usually results from fire, explosion, impact or flooding, each of which is an insured risk. For example, if property is damaged by fire caused by a terrorist attack, the damage will be covered by the insurance policy (assuming fire is an insured risk) but only up to any financial limit imposed by the insurers. Anything above that limit is covered only if there is additional reinsurance cover with Pool Re. However, many insurers now specify terrorism as a separate insurance risk so the option to include terrorism has been added into this definition.</paratext>
                    </para>
                    <para>
                      <paratext>For more information on:</paratext>
                    </para>
                    <list type="bulleted">
                      <list.item>
                        <para>
                          <paratext>
                            Defining the Insured Risks generally, see 
                            <link anchor="a593829" href="6-500-1845" style="ACTLinkPLCtoPLC">
                              <ital>Practice note, Leases: Insurance: Insurance risks</ital>
                            </link>
                            .
                          </paratext>
                        </para>
                      </list.item>
                      <list.item>
                        <para>
                          <paratext>
                            Terrorism cover, see 
                            <link anchor="a829806" href="6-500-1845" style="ACTLinkPLCtoPLC">
                              <ital>Practice note, Leases: Insurance: What about cover for terrorism?</ital>
                            </link>
                          </paratext>
                        </para>
                      </list.item>
                    </list>
                  </division>
                </drafting.note>
              </defn.item>
              <defn.item id="a697775">
                <defn.term>Interest Rate</defn.term>
                <defn>
                  <para>
                    <paratext>the base rate from time to time of [NAME OF BANK] or, if that base rate stops being used or published, a comparable commercial rate specified by the Landlord (acting reasonably).</paratext>
                  </para>
                </defn>
                <drafting.note id="a943104" jurisdiction="">
                  <head align="left" preservecase="true">
                    <headtext>Interest Rate</headtext>
                  </head>
                  <division id="a000022" level="1">
                    <para>
                      <paratext>
                        A lease will normally contain provisions requiring the tenant to pay interest if rent, or any other money payable under the lease, has not been paid by the date it is due (see 
                        <internal.reference refid="a438573">clause 7</internal.reference>
                        ).
                      </paratext>
                    </para>
                    <para>
                      <paratext>The prospect of paying interest incentivises the tenant to pay the sums required under the lease on the due date.</paratext>
                    </para>
                    <para>
                      <paratext>
                        It is usual for leases to provide that interest is payable at the base rate of a specified bank (in this lease, the Interest Rate) in certain circumstances and also at a rate above the base rate (in this lease, the Default Interest Rate) in other circumstances (see 
                        <internal.reference refid="a228519">Drafting note, Default Interest Rate</internal.reference>
                        ).
                      </paratext>
                    </para>
                    <para>
                      <paratext>
                        For more information, see 
                        <link href="5-422-4485" style="ACTLinkPLCtoPLC">
                          <ital>Practice note, Leases: Interest</ital>
                        </link>
                        .
                      </paratext>
                    </para>
                  </division>
                </drafting.note>
              </defn.item>
              <defn.item id="a251324">
                <defn.term>IPT</defn.term>
                <defn>
                  <para>
                    <paratext>
                      Insurance
                      <bold> </bold>
                      Premium
                      <bold> </bold>
                      Tax chargeable under the Finance Act 1994 or any similar replacement or additional tax.
                    </paratext>
                  </para>
                </defn>
                <drafting.note id="a946658" jurisdiction="">
                  <head align="left" preservecase="true">
                    <headtext>IPT</headtext>
                  </head>
                  <division id="a000023" level="1">
                    <para>
                      <paratext>
                        Insurance premium tax is a tax on the premium paid under taxable insurance contracts. For more information, see 
                        <link anchor="a1008737" href="6-500-1845" style="ACTLinkPLCtoPLC">
                          <ital>Practice note, Leases: Insurance: Insurance premium tax</ital>
                        </link>
                        .
                      </paratext>
                    </para>
                  </division>
                </drafting.note>
              </defn.item>
              <defn.item id="a690357">
                <defn.term>[Landlord's Neighbouring Property</defn.term>
                <defn>
                  <para>
                    <paratext>
                      the [freehold 
                      <bold>OR</bold>
                       leasehold] property known as [DESCRIPTION OR ADDRESS OF THE LANDLORD'S NEIGHBOURING PROPERTY] [registered at HM Land Registry with title number[s] [TITLE NUMBER[S] IF REGISTERED]] [shown edged [COLOUR] on the Property Plan].]
                    </paratext>
                  </para>
                </defn>
                <drafting.note id="a111890" jurisdiction="">
                  <head align="left" preservecase="true">
                    <headtext>Landlord's Neighbouring Property (optional definition)</headtext>
                  </head>
                  <division id="a000024" level="1">
                    <para>
                      <paratext>Include this optional definition if, at the date the lease is granted, the landlord owns land that neighbours or adjoins the Property.</paratext>
                    </para>
                    <para>
                      <paratext>
                        The definition of Landlord's Neighbouring Property is used in relation to the reservation of easements (as well as elsewhere in the lease). Easements reserved by the landlord in its favour must be for the benefit of existing and identifiable land (the dominant tenement). It is good drafting practice to identify the dominant tenement clearly. For more information, see 
                        <internal.reference refid="a647681">Drafting note, Reserving easements: identifying the dominant land</internal.reference>
                        .
                      </paratext>
                    </para>
                    <para>
                      <paratext>
                        If this definition is included and the Landlord's Neighbouring Property is registered, insert in LR2.2 the title number(s) of the Landlord's Neighbouring Property. For more information, see 
                        <internal.reference refid="a862085">Drafting note, LR2.2 Other title numbers</internal.reference>
                        .
                      </paratext>
                    </para>
                  </division>
                </drafting.note>
              </defn.item>
              <defn.item id="a533937">
                <defn.term>LPA 1925</defn.term>
                <defn>
                  <para>
                    <paratext>Law of Property Act 1925.</paratext>
                  </para>
                </defn>
              </defn.item>
              <defn.item id="a264874">
                <defn.term>LTA 1927</defn.term>
                <defn>
                  <para>
                    <paratext>Landlord and Tenant Act 1927.</paratext>
                  </para>
                </defn>
              </defn.item>
              <defn.item id="a328012">
                <defn.term>LTA 1954</defn.term>
                <defn>
                  <para>
                    <paratext>Landlord and Tenant Act 1954.</paratext>
                  </para>
                </defn>
              </defn.item>
              <defn.item id="a514866">
                <defn.term>LTCA 1995</defn.term>
                <defn>
                  <para>
                    <paratext>Landlord and Tenant (Covenants) Act 1995.</paratext>
                  </para>
                </defn>
              </defn.item>
              <defn.item id="a678272">
                <defn.term>Permitted Use</defn.term>
                <defn>
                  <para>
                    <paratext>
                      [use as offices within Use Class [E(g) 
                      <bold>OR</bold>
                       E(c)] of the Town and Country Planning (Use Classes) Order 1987 (as it applied in England at the date this lease was granted).
                    </paratext>
                  </para>
                  <para>
                    <paratext>
                      <bold>OR</bold>
                    </paratext>
                  </para>
                  <para>
                    <paratext>
                      use as offices within Use Class [B1 
                      <bold>OR</bold>
                       A2] of the Town and Country Planning (Use Classes) Order 1987 (as it applied in Wales at the date this lease was granted).]
                    </paratext>
                  </para>
                </defn>
                <drafting.note id="a151147" jurisdiction="">
                  <head align="left" preservecase="true">
                    <headtext>Permitted Use</headtext>
                  </head>
                  <division id="a000025" level="1">
                    <para>
                      <paratext>This definition provides for the Permitted Use to be defined generically by reference to a use class of the Use Classes Order 1987.</paratext>
                    </para>
                    <para>
                      <paratext>
                        <bold>The parties’ conveyancers should carefully check which use class the tenant’s proposed use falls under and consider the level of control that the landlord requires over changes of use and whether this reflects their client's needs. It is important to note that a permitted use that is too restrictive may have a negative impact at rent review and a use that is too wide or flexible may inflate the rent on review. The parties should consult a rent review surveyor about the rent review impact of the Permitted Use provisions.</bold>
                      </paratext>
                    </para>
                    <para>
                      <paratext>
                        The Town and Country Planning (Use Classes) (Amendment) (England) Regulations 2020 (
                        <ital>SI 2020/757</ital>
                        ) (TCUCAER 2020) amended the Use Classes Order 1987 with effect from 1 September 2020 to introduce new use classes in England. For more information see 
                        <link href="w-026-6398" style="ACTLinkPLCtoPLC">
                          <ital>Legal update, Changes to Use Classes Order 1987 from 1 September 2020</ital>
                        </link>
                         and 
                        <link href="w-027-0214" style="ACTLinkPLCtoPLC">
                          <ital>Practice note, Town and Country Planning (Use Classes) Order 1987 from 1 September 2020</ital>
                        </link>
                        .
                      </paratext>
                    </para>
                    <para>
                      <paratext>The new use classes introduced by the TCUCAER 2020 only apply in England. As different use classes apply in England and Wales, it is important to make a distinction between the Use Classes Order 1987 that applies in England and the Use Classes Order 1987 that applies in Wales and refer to the correct use classes that apply. Therefore, if the Property is in:</paratext>
                    </para>
                    <list type="bulleted">
                      <list.item>
                        <para>
                          <paratext>
                            <bold>England</bold>
                            , include the first option in this definition and amend as appropriate.
                          </paratext>
                        </para>
                      </list.item>
                      <list.item>
                        <para>
                          <paratext>
                            <bold>Wales</bold>
                            , include the second option in this definition and amend as appropriate.
                          </paratext>
                        </para>
                      </list.item>
                    </list>
                    <para>
                      <paratext>
                        <internal.reference refid="a747427">clause 1.19</internal.reference>
                         interprets any reference to statutory legislation as including any amendment, extension or re-enactment of that legislation, unless otherwise specified. Therefore, if the Permitted Use is defined by reference to the Use Classes Order 1987, the parties must make sure that they undo the effect of 
                        <internal.reference refid="a747427">clause 1.19</internal.reference>
                         by fixing the date of interpretation for the Use Classes Order 1987. Future amendments of the Use Classes Order 1987 may otherwise result in the Permitted Use including a use that would be unacceptable to the landlord or excluding a use that the tenant expected to be permitted.
                      </paratext>
                    </para>
                    <para>
                      <paratext>This definition suggests stating that the Use Classes Order 1987 is as at the date of the grant of the lease. However, where the lease has been granted pursuant to an agreement for lease, the date of exchange of the agreement for lease may be more appropriate. In which case, the definition should be amended to insert the relevant date.</paratext>
                    </para>
                    <para>
                      <paratext>
                        Change of use and restricted uses are dealt with in 
                        <internal.reference refid="a263982">clause 24</internal.reference>
                         (see 
                        <internal.reference refid="a258012">Drafting note, Use</internal.reference>
                        ).
                      </paratext>
                    </para>
                  </division>
                </drafting.note>
              </defn.item>
              <defn.item id="a684900">
                <defn.term>[President</defn.term>
                <defn>
                  <para>
                    <paratext>the president for the time being of the Royal Institution of Chartered Surveyors or a person acting on their behalf.]</paratext>
                  </para>
                </defn>
                <drafting.note id="a240930" jurisdiction="">
                  <head align="left" preservecase="true">
                    <headtext>President (optional definition)</headtext>
                  </head>
                  <division id="a000026" level="1">
                    <para>
                      <paratext>
                        Include this definition if the optional rent review provisions in 
                        <internal.reference refid="a594018">Schedule 5</internal.reference>
                         are included. 
                        <internal.reference refid="a878413">paragraph 2</internal.reference>
                         of 
                        <internal.reference refid="a667118">Part 5</internal.reference>
                         of 
                        <internal.reference refid="a594018">Schedule 5</internal.reference>
                         provides that, if the parties cannot agree the reviewed rent, it may be determined by an expert. For more information, see 
                        <internal.reference refid="a269531">Drafting note, Determination by the Expert</internal.reference>
                        .
                      </paratext>
                    </para>
                  </division>
                </drafting.note>
              </defn.item>
              <defn.item id="a207004">
                <defn.term>Property</defn.term>
                <defn>
                  <para>
                    <paratext>
                      the property described in 
                      <internal.reference refid="a266154">Schedule 1</internal.reference>
                      .
                    </paratext>
                  </para>
                </defn>
                <drafting.note id="a635693" jurisdiction="">
                  <head align="left" preservecase="true">
                    <headtext>Property</headtext>
                  </head>
                  <division id="a000027" level="1">
                    <para>
                      <paratext>
                        The detailed description of the Property is set out in 
                        <internal.reference refid="a266154">Schedule 1</internal.reference>
                        . For more information, see 
                        <internal.reference refid="a707745">Drafting note, Property description</internal.reference>
                        .
                      </paratext>
                    </para>
                  </division>
                </drafting.note>
              </defn.item>
              <defn.item id="a482640">
                <defn.term>Property Damage</defn.term>
                <defn>
                  <para>
                    <paratext>damage to or destruction of the Property (excluding the Excluded Insurance Items) that makes the Property wholly or partially unfit for occupation and use.</paratext>
                  </para>
                </defn>
                <drafting.note id="a470238" jurisdiction="">
                  <head align="left" preservecase="true">
                    <headtext>Property Damage</headtext>
                  </head>
                  <division id="a000028" level="1">
                    <para>
                      <paratext>
                        This definition is used as the threshold for when the Annual Rent is suspended under 
                        <internal.reference refid="a769269">paragraph 4</internal.reference>
                         of 
                        <internal.reference refid="a876152">Schedule 6</internal.reference>
                         (see 
                        <internal.reference refid="a120918">Drafting note, Rent suspension</internal.reference>
                        ).
                      </paratext>
                    </para>
                  </division>
                </drafting.note>
              </defn.item>
              <defn.item id="a923179">
                <defn.term>Property Plan</defn.term>
                <defn>
                  <para>
                    <paratext>
                      the plan annexed to this lease at 
                      <internal.reference refid="a846001">Annex A</internal.reference>
                       and marked "Property Plan".
                    </paratext>
                  </para>
                </defn>
              </defn.item>
              <defn.item id="a437496">
                <defn.term>Rates and Taxes</defn.term>
                <defn>
                  <para>
                    <paratext>all present and future rates, taxes and other impositions and outgoings payable in respect of the Property, its use and any works carried out there (or a fair proportion of the total cost of those rates, taxes, impositions and outgoings if any are payable in respect of the Property together with any other property) but excluding any taxes:</paratext>
                  </para>
                  <list type="loweralpha">
                    <list.item>
                      <para>
                        <paratext>payable by the Landlord in connection with any dealing with or disposition of the reversion to this lease; [or]</paratext>
                      </para>
                    </list.item>
                    <list.item>
                      <para>
                        <paratext>(except VAT) payable by the Landlord by reason of the receipt of any of the Rents due under this lease.</paratext>
                      </para>
                    </list.item>
                  </list>
                </defn>
                <drafting.note id="a116120" jurisdiction="">
                  <head align="left" preservecase="true">
                    <headtext>Rates and Taxes</headtext>
                  </head>
                  <division id="a000029" level="1">
                    <para>
                      <paratext>
                        This definition is used in 
                        <internal.reference refid="a683120">clause 8</internal.reference>
                        . For more information, see 
                        <internal.reference refid="a937742">Drafting note, Rates and Taxes</internal.reference>
                        .
                      </paratext>
                    </para>
                  </division>
                </drafting.note>
              </defn.item>
              <defn.item id="a887759">
                <defn.term>Recommendation Report</defn.term>
                <defn>
                  <para>
                    <paratext>a report as defined in regulation 4 of the EPC Regulations.</paratext>
                  </para>
                </defn>
                <drafting.note id="a596665" jurisdiction="">
                  <head align="left" preservecase="true">
                    <headtext>Recommendation Report</headtext>
                  </head>
                  <division id="a000030" level="1">
                    <para>
                      <paratext>
                        This definition is used in 
                        <internal.reference refid="a831843">clause 29</internal.reference>
                        . For more information on recommendation reports, see 
                        <link anchor="a530389" href="3-259-4960" style="ACTLinkPLCtoPLC">
                          <ital>Practice note, Energy performance certificates (EPCs): A recommendations report</ital>
                        </link>
                        .
                      </paratext>
                    </para>
                  </division>
                </drafting.note>
              </defn.item>
              <defn.item id="a968626">
                <defn.term>Reinstatement Cost</defn.term>
                <defn>
                  <para>
                    <paratext>the full cost of reinstatement of the Property (excluding the Excluded Insurance Items) taking into account inflation of building costs and including any costs of demolition, site clearance, site protection, shoring up, professionals' and statutory fees and incidental expenses and any other work to the Property that may be required by law and any VAT on all such costs, fees and expenses.</paratext>
                  </para>
                </defn>
                <drafting.note id="a732277" jurisdiction="">
                  <head align="left" preservecase="true">
                    <headtext>Reinstatement Cost</headtext>
                  </head>
                  <division id="a000031" level="1">
                    <para>
                      <paratext>
                        <internal.reference refid="a902190">paragraph 1.1</internal.reference>
                         of 
                        <internal.reference refid="a876152">Schedule 6</internal.reference>
                         obliges the landlord to keep the Property (excluding the Excluded Insurance Items) insured against loss or damage by the Insured Risks for the Reinstatement Cost. Reinstatement Cost is the actual cost of reinstatement, whatever that turns out to be. It is usual for the amount insured to include the professional costs of reinstatement works. For more information, see 
                        <link anchor="a726925" href="6-500-1845" style="ACTLinkPLCtoPLC">
                          <ital>Practice note, Leases: Insurance: Level of insurance cover</ital>
                        </link>
                        .
                      </paratext>
                    </para>
                  </division>
                </drafting.note>
              </defn.item>
              <defn.item id="a187976">
                <defn.term>Rents</defn.term>
                <defn>
                  <para>
                    <paratext>
                      the rents set out in 
                      <internal.reference refid="a119235">clause 2.2</internal.reference>
                      .
                    </paratext>
                  </para>
                </defn>
              </defn.item>
              <defn.item id="a194167">
                <defn.term>Rent Commencement Date</defn.term>
                <defn>
                  <para>
                    <paratext>
                      [subject to 
                      <internal.reference refid="a986908">paragraph 4.3</internal.reference>
                       of 
                      <internal.reference refid="a876152">Schedule 6</internal.reference>
                      , ][[DATE] 
                      <bold>OR</bold>
                       the date of this lease].
                    </paratext>
                  </para>
                </defn>
                <drafting.note id="a739751" jurisdiction="">
                  <head align="left" preservecase="true">
                    <headtext>Rent Commencement Date</headtext>
                  </head>
                  <division id="a000032" level="1">
                    <para>
                      <paratext>
                        This is the date on which the parties have agreed that the Annual Rent will become payable under 
                        <internal.reference refid="a108751">clause 4</internal.reference>
                        .
                      </paratext>
                    </para>
                    <para>
                      <paratext>
                        Include the wording in the first set of square brackets if optional 
                        <internal.reference refid="a986908">paragraph 4.3</internal.reference>
                         of 
                        <internal.reference refid="a876152">Schedule 6</internal.reference>
                         is included. That paragraph ensures that tenant receives the full benefit of its 
                        <link href="8-107-7141" style="ACTLinkPLCtoPLC">
                          <bold>
                            <ital>rent-free period</ital>
                          </bold>
                        </link>
                         if, before the Rent Commencement Date, the rent would have been suspended under 
                        <internal.reference refid="a357585">paragraph 4.1</internal.reference>
                         of 
                        <internal.reference refid="a876152">Schedule 6</internal.reference>
                         had the rent been payable. For more information, see 
                        <internal.reference refid="a964317">Drafting note, Extension if rent suspension commences before Rent Commencement Date (optional paragraph)</internal.reference>
                        .
                      </paratext>
                    </para>
                    <para>
                      <paratext>In the second set of square brackets, include:</paratext>
                    </para>
                    <list type="bulleted">
                      <list.item>
                        <para>
                          <paratext>
                            The first option and insert the specific date from which the Annual Rent will be payable if the parties have agreed a rent-free period (see 
                            <internal.reference refid="a228691">Drafting note, Payment of Annual Rent</internal.reference>
                            ).
                          </paratext>
                        </para>
                      </list.item>
                      <list.item>
                        <para>
                          <paratext>The second option if there is no rent-free period and the Annual Rent will be payable immediately following the grant of the lease.</paratext>
                        </para>
                      </list.item>
                    </list>
                    <para>
                      <paratext>
                        For more information about rent-free periods, see 
                        <link anchor="a680966" href="5-422-4013" style="ACTLinkPLCtoPLC">
                          <ital>Practice note, Leases: Payment of rent: Rent-free periods and periods of reduced rent</ital>
                        </link>
                        .
                      </paratext>
                    </para>
                  </division>
                </drafting.note>
              </defn.item>
              <defn.item id="a668512">
                <defn.term>Rent Payment Dates</defn.term>
                <defn>
                  <para>
                    <paratext>
                      [25 March, 24 June, 29 September and 25 December 
                      <bold>OR</bold>
                       the [first] day of every month 
                      <bold>OR</bold>
                       [ALTERNATIVE RENT PAYMENT DATES]].
                    </paratext>
                  </para>
                </defn>
                <drafting.note id="a263272" jurisdiction="">
                  <head align="left" preservecase="true">
                    <headtext>Rent Payment Dates</headtext>
                  </head>
                  <division id="a000033" level="1">
                    <para>
                      <paratext>This definition sets out the dates on which the tenant must make rent payments throughout the term. The definition provides the following options:</paratext>
                    </para>
                    <list type="bulleted">
                      <list.item>
                        <para>
                          <paratext>
                            <bold>Quarterly rent payments.</bold>
                             For many years, quarterly rent payments were the norm. This meant that one-quarter of the annual rent was paid on each of four days. In England and Wales, the four dates normally selected for this purpose were the traditional 
                            <link href="2-107-7097" style="ACTLinkPLCtoPLC">
                              <bold>
                                <ital>quarter days</ital>
                              </bold>
                            </link>
                             (that is, the dates set out in the first option in this definition).
                          </paratext>
                        </para>
                      </list.item>
                      <list.item>
                        <para>
                          <paratext>
                            <bold>Monthly rent payments.</bold>
                             It is increasingly common for commercial tenants to pay rent monthly, rather than quarterly. In which case, choose the second option in square brackets and insert the day of each month on which rent must be paid.
                          </paratext>
                        </para>
                      </list.item>
                      <list.item>
                        <para>
                          <paratext>
                            <bold>Rent payments on other specified dates.</bold>
                             The parties can specify their own agreed set of dates. For example, a common set of dates used as quarter days are 1 January, 1 April, 1 July and 1 October. These dates are often used by local authorities but may be found in other leases. In which case, choose the third option in square brackets and insert the agreed dates.
                          </paratext>
                        </para>
                      </list.item>
                    </list>
                    <para>
                      <paratext>
                        For more information, see 
                        <link anchor="a413933" href="5-422-4013" style="ACTLinkPLCtoPLC">
                          <ital>Practice note, Leases: Payment of rent: Payment dates</ital>
                        </link>
                        .
                      </paratext>
                    </para>
                  </division>
                </drafting.note>
              </defn.item>
              <defn.item id="a142347">
                <defn.term>Reservations</defn.term>
                <defn>
                  <para>
                    <paratext>
                      the rights excepted and reserved in 
                      <internal.reference refid="a482168">paragraph 1</internal.reference>
                       of 
                      <internal.reference refid="a979993">Schedule 3</internal.reference>
                      .
                    </paratext>
                  </para>
                </defn>
                <drafting.note id="a307356" jurisdiction="">
                  <head align="left" preservecase="true">
                    <headtext>Reservations</headtext>
                  </head>
                  <division id="a000034" level="1">
                    <para>
                      <paratext>
                        For more information, see 
                        <internal.reference refid="a543290">Drafting note, Reservations: overview</internal.reference>
                        .
                      </paratext>
                    </para>
                  </division>
                </drafting.note>
              </defn.item>
              <defn.item id="a598989">
                <defn.term>[Rights</defn.term>
                <defn>
                  <para>
                    <paratext>
                      the rights granted in 
                      <internal.reference refid="a856209">paragraph 1</internal.reference>
                       of 
                      <internal.reference refid="a186144">Schedule 2</internal.reference>
                      .]
                    </paratext>
                  </para>
                </defn>
                <drafting.note id="a911683" jurisdiction="">
                  <head align="left" preservecase="true">
                    <headtext>Rights (optional definition)</headtext>
                  </head>
                  <division id="a000035" level="1">
                    <para>
                      <paratext>
                        Include this optional definition if optional 
                        <internal.reference refid="a856209">paragraph 1</internal.reference>
                         of 
                        <internal.reference refid="a186144">Schedule 2</internal.reference>
                         is included to grant easements for the benefit of the Property over other property and other rights to the tenant. For more information, see 
                        <internal.reference refid="a657989">Drafting note, Rights granted (optional schedule)</internal.reference>
                        .
                      </paratext>
                    </para>
                  </division>
                </drafting.note>
              </defn.item>
              <defn.item id="a724824">
                <defn.term>Service Media</defn.term>
                <defn>
                  <para>
                    <paratext>all media for the supply or removal of Utilities and all structures, machinery and equipment ancillary to those media.</paratext>
                  </para>
                </defn>
              </defn.item>
              <defn.item id="a501146">
                <defn.term>Signs</defn.term>
                <defn>
                  <para>
                    <paratext>signs, fascia, awnings, placards, boards, posters and advertisements.</paratext>
                  </para>
                </defn>
                <drafting.note id="a749353" jurisdiction="">
                  <head align="left" preservecase="true">
                    <headtext>Signs</headtext>
                  </head>
                  <division id="a000036" level="1">
                    <para>
                      <paratext>
                        This definition is used in 
                        <internal.reference refid="a746627">clause 21</internal.reference>
                        . For more information, see 
                        <internal.reference refid="a177498">Drafting note, Signs</internal.reference>
                        .
                      </paratext>
                    </para>
                  </division>
                </drafting.note>
              </defn.item>
              <defn.item id="a987874">
                <defn.term>Term</defn.term>
                <defn>
                  <para>
                    <paratext>the Contractual Term [and any statutory continuation of this lease].</paratext>
                  </para>
                </defn>
                <drafting.note id="a625540" jurisdiction="">
                  <head align="left" preservecase="true">
                    <headtext>Term</headtext>
                  </head>
                  <division id="a000037" level="1">
                    <para>
                      <paratext>
                        The lease is granted for the Contractual Term. The Contractual Term does 
                        <bold>not</bold>
                         include any period of statutory continuation under the 
                        <link href="0-503-9375" style="ACTLinkPLCtoPLC">
                          <ital>LTA 1954</ital>
                        </link>
                        . It is important that the lease is granted for a term certain if the lease is to be capable of being contracted out of the security of tenure provisions of the LTA 1954. If the lease is not granted for a term certain and the parties intend the lease to be contracted out of the security of tenure provisions of the LTA 1954, then any contracting out procedure will be invalid and the tenant may acquire security of tenure. For more information, see 
                        <internal.reference refid="a245932">Drafting note, Contractual Term</internal.reference>
                        .
                      </paratext>
                    </para>
                    <para>
                      <paratext>However, where the tenant will have security of tenure under the LTA 1954, it is important to ensure that the parties and any guarantors are bound not only for the Contractual Term but also during any period of statutory continuation. Therefore, the standard document includes this separate definition of "Term" with optional wording to include any period of statutory continuation for leases that will have security of tenure.</paratext>
                    </para>
                    <para>
                      <paratext>
                        The words in square brackets 
                        <bold>must</bold>
                         be deleted if the lease is one where there can be no statutory continuation of the term under the LTA 1954. This will either be because the lease does not qualify for security of tenure under that legislation or because the lease has been contracted out of the statutory protection (see 
                        <internal.reference refid="a815156">clause 42</internal.reference>
                        ).
                      </paratext>
                    </para>
                    <para>
                      <paratext>
                        For more information, see 
                        <link href="5-386-0495" style="ACTLinkPLCtoPLC">
                          <ital>Practice note, Leases: "term" and "contractual term"</ital>
                        </link>
                        .
                      </paratext>
                    </para>
                  </division>
                </drafting.note>
              </defn.item>
              <defn.item id="a146665">
                <defn.term>Termination Date</defn.term>
                <defn>
                  <para>
                    <paratext>the date on which this lease determines (however it determines).</paratext>
                  </para>
                </defn>
              </defn.item>
              <defn.item id="a560610">
                <defn.term>Third Party Rights</defn.term>
                <defn>
                  <para>
                    <paratext>
                      the matters set out in 
                      <internal.reference refid="a333479">Schedule 4</internal.reference>
                      .
                    </paratext>
                  </para>
                </defn>
              </defn.item>
              <defn.item id="a271421">
                <defn.term>Transaction</defn.term>
                <defn>
                  <para>
                    <paratext>is:</paratext>
                  </para>
                  <list type="loweralpha">
                    <list.item>
                      <para>
                        <paratext>any dealing with this lease or the devolution or transmission of or parting with possession of any interest in it;</paratext>
                      </para>
                    </list.item>
                    <list.item>
                      <para>
                        <paratext>the creation of any underlease or other interest out of this lease or out of any interest or underlease derived from it and any dealing, devolution or transmission of or parting with possession of any such interest or underlease; or</paratext>
                      </para>
                    </list.item>
                    <list.item>
                      <para>
                        <paratext>the making of any other arrangement for the occupation of the Property.</paratext>
                      </para>
                    </list.item>
                  </list>
                </defn>
              </defn.item>
              <defn.item id="a201897">
                <defn.term>Utilities</defn.term>
                <defn>
                  <para>
                    <paratext>electricity, gas, water, sewage, air-conditioning, heating, energy, telecommunications, data and all other services and utilities.</paratext>
                  </para>
                </defn>
              </defn.item>
              <defn.item id="a362855">
                <defn.term>Utility Costs</defn.term>
                <defn>
                  <para>
                    <paratext>all costs in connection with the supply or removal of Utilities to or from the Property (or a fair proportion of the total cost if any of those costs are payable in respect of the Property together with any other property).</paratext>
                  </para>
                </defn>
              </defn.item>
              <defn.item id="a146961">
                <defn.term>VAT</defn.term>
                <defn>
                  <para>
                    <paratext>value added tax [or any equivalent tax] chargeable in the UK.</paratext>
                  </para>
                </defn>
              </defn.item>
              <defn.item id="a747250">
                <defn.term>[Written Replies</defn.term>
                <defn>
                  <para>
                    <paratext>
                      [subject to 
                      <internal.reference refid="a327959">clause 1.21</internal.reference>
                      ,] are any:
                    </paratext>
                  </para>
                  <list type="loweralpha">
                    <list.item>
                      <para>
                        <paratext>
                          written replies that [DETAILS OF ORIGINAL LANDLORD'S LEGAL ADVISERS] has given before the date of [this lease 
                          <bold>OR</bold>
                           [DETAILS OF AGREEMENT FOR LEASE]] to any written enquiries raised by [DETAILS OF ORIGINAL TENANT'S LEGAL ADVISERS]; or
                        </paratext>
                      </para>
                    </list.item>
                    <list.item>
                      <para>
                        <paratext>
                          written replies to written enquiries given before the date of [this lease 
                          <bold>OR</bold>
                           [DETAILS OF AGREEMENT FOR LEASE]] by [DETAILS OF ORIGINAL LANDLORD'S LEGAL ADVISERS] to [DETAILS OF ORIGINAL TENANT'S LEGAL ADVISERS].]
                        </paratext>
                      </para>
                    </list.item>
                  </list>
                </defn>
                <drafting.note id="a627523" jurisdiction="">
                  <head align="left" preservecase="true">
                    <headtext>Written Replies (optional definition)</headtext>
                  </head>
                  <division id="a000038" level="1">
                    <para>
                      <paratext>
                        Include this definition if the optional words "other than those contained in any Written Replies" are included in 
                        <internal.reference refid="a595383">clause 51.2</internal.reference>
                        . For more information, see 
                        <internal.reference refid="a255041">Drafting note, Entire Agreement</internal.reference>
                        .
                      </paratext>
                    </para>
                    <para>
                      <paratext>
                        Include the optional words at the start of this definition if optional 
                        <internal.reference refid="a327959">clause 1.21</internal.reference>
                         is included (see 
                        <internal.reference refid="a602790">Drafting note, Written replies and written enquiries (optional clause)</internal.reference>
                        ).
                      </paratext>
                    </para>
                    <para>
                      <paratext>Paragraph (a) of this definition is intended to cover written replies that are provided by the landlord's conveyancer in response to specific enquiries raised by the tenant's conveyancer.</paratext>
                    </para>
                    <para>
                      <paratext>Paragraph (b) of this definition is intended to cover written replies that are provided by the landlord's conveyancer to the tenant's conveyancer as part of standard conveyancing procedure (for example, replies to Commercial Property Standard Enquiries (CPSE)).</paratext>
                    </para>
                  </division>
                </drafting.note>
              </defn.item>
            </subclause1>
            <subclause1 id="a912962">
              <identifier>1.2</identifier>
              <para>
                <paratext>
                  A reference to this 
                  <defn.term>lease</defn.term>
                  , except a reference to the date of this lease or to the grant of this lease, is a reference to this deed and any deed, licence, consent, approval or other instrument supplemental or collateral to it.
                </paratext>
              </para>
            </subclause1>
            <subclause1 id="a473898">
              <identifier>1.3</identifier>
              <para>
                <paratext>
                  The Schedules form part of this lease and shall have effect as if set out in full in the body of this lease. Any reference to 
                  <defn.term>this lease</defn.term>
                   includes the Schedules.
                </paratext>
              </para>
              <drafting.note id="a448781" jurisdiction="">
                <head align="left" preservecase="true">
                  <headtext>Schedules form part of this lease</headtext>
                </head>
                <division id="a000039" level="1">
                  <para>
                    <paratext>The Schedules to this standard document include extensive obligations on the part of the landlord, tenant and guarantor. It is therefore vital that the Schedules are expressly incorporated within the lease.</paratext>
                  </para>
                  <para>
                    <paratext>
                      In 
                      <internal.reference refid="a859370">clause 3</internal.reference>
                      , the tenant covenants with the landlord to perform the tenant covenants in "this lease" and in 
                      <internal.reference refid="a695410">clause 36</internal.reference>
                      , the landlord covenants with the tenant to perform the landlord covenants in "this lease". As this interpretation clause provides that any reference to "this lease" includes the Schedules, there is no need to have additional, separate clauses in the main body of the lease in which the landlord and tenant expressly covenant to perform their respective obligations in the Schedules. The obligations in 
                      <internal.reference refid="a859370">clause 3</internal.reference>
                       and in 
                      <internal.reference refid="a695410">clause 36</internal.reference>
                       are sufficient to achieve this.
                    </paratext>
                  </para>
                </division>
              </drafting.note>
            </subclause1>
            <subclause1 id="a872694">
              <identifier>1.4</identifier>
              <para>
                <paratext>Unless the context otherwise requires, references to clauses, Schedules and Annexes are to the clauses, Schedules and Annexes of this lease and references to paragraphs are to paragraphs of the relevant Schedule.</paratext>
              </para>
            </subclause1>
            <subclause1 id="a559193">
              <identifier>1.5</identifier>
              <para>
                <paratext>Clause, Schedule and paragraph headings shall not affect the interpretation of this lease.</paratext>
              </para>
            </subclause1>
            <subclause1 id="a566688">
              <identifier>1.6</identifier>
              <para>
                <paratext>A reference to:</paratext>
              </para>
              <subclause2 id="a513346">
                <identifier>(a)</identifier>
                <para>
                  <paratext>
                    the 
                    <defn.term>Landlord</defn.term>
                     includes a reference to the person entitled to the immediate reversion to this lease;
                  </paratext>
                </para>
              </subclause2>
              <subclause2 id="a672252">
                <identifier>(b)</identifier>
                <para>
                  <paratext>
                    the 
                    <defn.term>Tenant</defn.term>
                     includes a reference to its successors in title and assigns; [and]
                  </paratext>
                </para>
              </subclause2>
              <subclause2 id="a473560">
                <identifier>(c)</identifier>
                <para>
                  <paratext>
                    a 
                    <defn.term>guarantor</defn.term>
                     is a reference to any guarantor of the tenant covenants of this lease including a guarantor who has entered into an authorised guarantee agreement.
                  </paratext>
                </para>
              </subclause2>
            </subclause1>
            <subclause1 id="a308263">
              <identifier>1.7</identifier>
              <para>
                <paratext>
                  In relation to any payment, a reference to a 
                  <defn.term>fair proportion</defn.term>
                   is to a fair proportion of the total amount payable, determined conclusively (except as to questions of law) by the Landlord.
                </paratext>
              </para>
              <drafting.note id="a356885" jurisdiction="">
                <head align="left" preservecase="true">
                  <headtext>Fair proportion</headtext>
                </head>
                <division id="a000040" level="1">
                  <para>
                    <paratext>The tenant is obliged to pay a "fair proportion" of various expenses. A fair proportion allows flexibility for the landlord but may lead to disputes unless the basis for calculation of the proportion is stated.</paratext>
                  </para>
                </division>
              </drafting.note>
            </subclause1>
            <subclause1 id="a173760">
              <identifier>1.8</identifier>
              <para>
                <paratext>
                  A 
                  <defn.term>person</defn.term>
                   includes a natural person, corporate or unincorporated body (whether or not having separate legal personality).
                </paratext>
              </para>
            </subclause1>
            <subclause1 id="a353752">
              <identifier>1.9</identifier>
              <para>
                <paratext>Unless the context otherwise requires, a reference to one gender shall include a reference to the other genders.</paratext>
              </para>
            </subclause1>
            <subclause1 id="a189305">
              <identifier>1.10</identifier>
              <para>
                <paratext>
                  The expressions 
                  <defn.term>authorised guarantee agreement</defn.term>
                  , 
                  <defn.term>landlord covenant</defn.term>
                   and 
                  <defn.term>tenant covenant</defn.term>
                   each has the meaning given to it by the LTCA 1995.
                </paratext>
              </para>
            </subclause1>
            <subclause1 id="a937435">
              <identifier>1.11</identifier>
              <para>
                <paratext>Any obligation on the Tenant not to do something includes an obligation not to allow that thing to be done and an obligation to use best endeavours to prevent that thing being done by another person.</paratext>
              </para>
              <drafting.note id="a246988" jurisdiction="">
                <head align="left" preservecase="true">
                  <headtext>Meaning of best endeavours</headtext>
                </head>
                <division id="a000041" level="1">
                  <para>
                    <paratext>
                      For the meaning of best endeavours, see 
                      <link href="6-380-0482" style="ACTLinkPLCtoPLC">
                        <ital>Practice note, Best or reasonable endeavours?</ital>
                      </link>
                    </paratext>
                  </para>
                </division>
              </drafting.note>
            </subclause1>
            <subclause1 id="a913187">
              <identifier>1.12</identifier>
              <para>
                <paratext>References to:</paratext>
              </para>
              <subclause2 id="a242072">
                <identifier>(a)</identifier>
                <para>
                  <paratext>
                    the consent of the Landlord are to the consent of the Landlord given in accordance with 
                    <internal.reference refid="a117374">clause 48.1</internal.reference>
                    ;
                  </paratext>
                </para>
              </subclause2>
              <subclause2 id="a373185">
                <identifier>(b)</identifier>
                <para>
                  <paratext>
                    the approval of the Landlord are to the approval of the Landlord given in accordance with 
                    <internal.reference refid="a384810">clause 48.3</internal.reference>
                    ; and
                  </paratext>
                </para>
              </subclause2>
              <subclause2 id="a140464">
                <identifier>(c)</identifier>
                <para>
                  <paratext>any consent or approval required from the Landlord shall be construed as also including a requirement to obtain the consent or approval of any mortgagee of the Landlord where such consent or approval is required under the terms of the mortgage. Except that nothing in this lease shall be construed as imposing on any mortgagee any obligation (or indicating that such an obligation is imposed on any mortgagee by the terms of the mortgage) not unreasonably to refuse any such consent.</paratext>
                </para>
                <drafting.note id="a342444" jurisdiction="">
                  <head align="left" preservecase="true">
                    <headtext>Consents and approvals</headtext>
                  </head>
                  <division id="a000042" level="1">
                    <para>
                      <paratext>
                        <internal.reference refid="a656807">clause 48</internal.reference>
                         distinguishes between a consent and an approval of the landlord (see 
                        <internal.reference refid="a914717">Drafting note, Consents and approvals</internal.reference>
                        ).
                      </paratext>
                    </para>
                  </division>
                </drafting.note>
              </subclause2>
            </subclause1>
            <subclause1 id="a451979">
              <identifier>1.13</identifier>
              <para>
                <paratext>
                  Unless the context otherwise requires, references to the 
                  <defn.term>Property</defn.term>
                   [and the 
                  <defn.term>Landlord's Neighbouring Property</defn.term>
                  ] are to the whole and any part of [it 
                  <bold>OR</bold>
                   them].
                </paratext>
              </para>
            </subclause1>
            <subclause1 id="a650951">
              <identifier>1.14</identifier>
              <para>
                <paratext>
                  Unless the context otherwise requires, any words following the terms 
                  <defn.term>including</defn.term>
                  , 
                  <defn.term>include</defn.term>
                  , 
                  <defn.term>in particular</defn.term>
                  , 
                  <defn.term>for example </defn.term>
                  or any similar expression shall be construed as illustrative and shall not limit the sense of the words, description, definition, phrase or term preceding those terms.
                </paratext>
              </para>
            </subclause1>
            <subclause1 id="a321511">
              <identifier>1.15</identifier>
              <para>
                <paratext>
                  For the purposes of the definition of 
                  <defn.term>Insolvency Event</defn.term>
                  :
                </paratext>
              </para>
              <subclause2 id="a839941">
                <identifier>(a)</identifier>
                <para>
                  <paratext>where any of the paragraphs in that definition apply in relation to:</paratext>
                </para>
                <subclause3 id="a129737">
                  <identifier>(i)</identifier>
                  <para>
                    <paratext>a partnership or limited partnership (as defined in the Partnership Act 1890 and the Limited Partnerships Act 1907 respectively), that paragraph shall apply subject to the modifications referred to in the Insolvent Partnerships Order 1994 (SI 1994/2421) (as amended); and</paratext>
                  </para>
                </subclause3>
                <subclause3 id="a353630">
                  <identifier>(ii)</identifier>
                  <para>
                    <paratext>a limited liability partnership (as defined in the Limited Liability Partnerships Act 2000), that paragraph shall apply subject to the modifications referred to in the Limited Liability Partnerships Regulations 2001 (SI 2001/1090) (as amended); and</paratext>
                  </para>
                </subclause3>
              </subclause2>
              <subclause2 id="a622911">
                <identifier>(b)</identifier>
                <para>
                  <paratext>
                    <defn.term>Insolvency Event</defn.term>
                     includes any analogous proceedings or events that may be taken pursuant to the legislation of another jurisdiction in relation to a tenant or guarantor incorporated or domiciled in such relevant jurisdiction.
                  </paratext>
                </para>
              </subclause2>
            </subclause1>
            <subclause1 id="a130971">
              <identifier>1.16</identifier>
              <para>
                <paratext>
                  [Except in relation to 
                  <internal.reference refid="a327959">clause 1.21</internal.reference>
                  , a reference 
                  <bold>OR</bold>
                   A reference] to 
                  <defn.term>writing</defn.term>
                   or 
                  <defn.term>written</defn.term>
                   [includes fax but not email 
                  <bold>OR</bold>
                   excludes fax and email].
                </paratext>
              </para>
              <drafting.note id="a670232" jurisdiction="">
                <head align="left" preservecase="true">
                  <headtext>In writing: fax and email</headtext>
                </head>
                <division id="a000043" level="1">
                  <para>
                    <paratext>
                      Amend this interpretation clause to clarify whether the parties accept fax and email as being "in writing". Matters to consider include the provisions of the notices clause (
                      <internal.reference refid="a803600">clause 47</internal.reference>
                      ) and the entire agreement clause (
                      <internal.reference refid="a300624">clause 51</internal.reference>
                      ).
                    </paratext>
                  </para>
                  <para>
                    <paratext>
                      Include the first option in square brackets if optional 
                      <internal.reference refid="a327959">clause 1.21</internal.reference>
                       is included. For more information, see 
                      <internal.reference refid="a602790">Drafting note, Written replies and written enquiries (optional clause)</internal.reference>
                      .
                    </paratext>
                  </para>
                </division>
              </drafting.note>
            </subclause1>
            <subclause1 id="a702861">
              <identifier>1.17</identifier>
              <para>
                <paratext>Unless the context otherwise requires, words in the singular shall include the plural and in the plural shall include the singular.</paratext>
              </para>
            </subclause1>
            <subclause1 id="a160994">
              <identifier>1.18</identifier>
              <para>
                <paratext>
                  A 
                  <defn.term>working day</defn.term>
                   is any day which is not a Saturday, a Sunday, a bank holiday or a public holiday in [England 
                  <bold>OR</bold>
                   Wales].
                </paratext>
              </para>
            </subclause1>
            <subclause1 id="a747427">
              <identifier>1.19</identifier>
              <para>
                <paratext>Unless expressly provided otherwise in this lease, a reference to legislation or a legislative provision is a reference to it as amended, extended or re-enacted from time to time.</paratext>
              </para>
              <drafting.note id="a874759" jurisdiction="">
                <head align="left" preservecase="true">
                  <headtext>References to particular laws</headtext>
                </head>
                <division id="a000044" level="1">
                  <para>
                    <paratext>
                      Do 
                      <bold>not</bold>
                       delete the words "Unless expressly provided otherwise in this lease". These words are necessary to allow a statutory reference to be fixed in time (for example, the statute as it was at the date of the grant of the lease or when the statute was originally enacted). In this lease, the reference is used to limit the meaning of the Use Classes Order 1987. For details, see 
                      <internal.reference refid="a151147">Drafting note, Permitted Use</internal.reference>
                      .
                    </paratext>
                  </para>
                </division>
              </drafting.note>
            </subclause1>
            <subclause1 id="a876619">
              <identifier>1.20</identifier>
              <para>
                <paratext>Unless expressly provided otherwise in this lease, a reference to legislation or a legislative provision shall include all subordinate legislation made from time to time under that legislation or legislative provision.</paratext>
              </para>
            </subclause1>
            <subclause1 id="a327959">
              <identifier>1.21</identifier>
              <para>
                <paratext>
                  [For the purposes of the definition of 
                  <defn.term>Written Replies</defn.term>
                  , 
                  <defn.term>written replies</defn.term>
                   and 
                  <defn.term>written enquiries</defn.term>
                   include:
                </paratext>
              </para>
              <subclause2 id="a882313">
                <identifier>(a)</identifier>
                <para>
                  <paratext>any pre-contract enquiries and any replies to pre-contract enquiries that are requested or given by reference to the [STANDARD FORM OF ENQUIRIES USED, INCLUDING EDITION] [and include enquiries or replies so requested or given by email]; and</paratext>
                </para>
              </subclause2>
              <subclause2 id="a701062">
                <identifier>(b)</identifier>
                <para>
                  <paratext>the following pre-contract enquiries and replies that were sent or received by email: [EMAILS].]</paratext>
                </para>
                <drafting.note id="a602790" jurisdiction="">
                  <head align="left" preservecase="true">
                    <headtext>Written replies and written enquiries (optional clause)</headtext>
                  </head>
                  <division id="a000045" level="1">
                    <para>
                      <paratext>
                        For more information about whether to include this optional clause, see 
                        <link anchor="a686377" href="w-008-0844" style="ACTLinkPLCtoPLC">
                          <ital>Practice note, Property contracts: entire agreement and exclusion of representations (SCPC (Third Edition - 2018 Revision) and SCS (Fifth Edition - 2018 Revision)): Buyer to make sure that it can rely on everything on which it needs to rely</ital>
                        </link>
                        .
                      </paratext>
                    </para>
                  </division>
                </drafting.note>
              </subclause2>
            </subclause1>
            <subclause1 id="a201611">
              <identifier>1.22</identifier>
              <para>
                <paratext>If any provision or part-provision of this lease is or becomes invalid, illegal or unenforceable, it shall be deemed deleted, but that shall not affect the validity and enforceability of the rest of this lease.</paratext>
              </para>
              <drafting.note id="a583004" jurisdiction="">
                <head align="left" preservecase="true">
                  <headtext>Severance</headtext>
                </head>
                <division id="a000046" level="1">
                  <para>
                    <paratext>Parties who have entered into a lease may subsequently find that it contains provisions which are illegal or against public policy, with the result that all or part of the lease could be void or unenforceable. The purpose of a severance provision is to make clear that, in such a case, the parties intend the lease to survive by severing the offending provisions from the rest of the lease.</paratext>
                  </para>
                  <para>
                    <paratext>
                      For more information, see 
                      <link href="9-107-3840" style="ACTLinkPLCtoPLC">
                        <ital>Standard clause, Severance</ital>
                      </link>
                      .
                    </paratext>
                  </para>
                </division>
              </drafting.note>
            </subclause1>
          </clause>
          <clause id="a909439">
            <identifier>2.</identifier>
            <head align="left" preservecase="true">
              <headtext>Grant</headtext>
            </head>
            <drafting.note id="a523899" jurisdiction="">
              <head align="left" preservecase="true">
                <headtext>Grant</headtext>
              </head>
              <division id="a000047" level="1">
                <division id="a886347" level="2">
                  <head align="left" preservecase="true">
                    <headtext>Letting for the Contractual Term</headtext>
                  </head>
                  <para>
                    <paratext>It is important that the lease is let only for the Contractual Term.</paratext>
                  </para>
                  <para>
                    <paratext>
                      Do 
                      <bold>not</bold>
                       amend the lease to provide for the Property to be let for the Contractual Term together with any period of statutory continuation. If this is done, the term will not be a "term certain" and it will not be possible to contract out of the security of tenure provisions of the LTA 1954.
                    </paratext>
                  </para>
                  <para>
                    <paratext>For more information, see:</paratext>
                  </para>
                  <list type="bulleted">
                    <list.item>
                      <para>
                        <paratext>
                          <link href="5-386-0495" style="ACTLinkPLCtoPLC">
                            <ital>Practice note, Leases: "term" and "contractual term"</ital>
                          </link>
                          .
                        </paratext>
                      </para>
                    </list.item>
                    <list.item>
                      <para>
                        <paratext>
                          <internal.reference refid="a245932">Drafting note, Contractual Term</internal.reference>
                          .
                        </paratext>
                      </para>
                    </list.item>
                    <list.item>
                      <para>
                        <paratext>
                          <internal.reference refid="a625540">Drafting note, Term</internal.reference>
                          .
                        </paratext>
                      </para>
                    </list.item>
                  </list>
                </division>
                <division id="a366571" level="2">
                  <head align="left" preservecase="true">
                    <headtext>Implied covenants for title</headtext>
                  </head>
                  <para>
                    <paratext>
                      Under the 
                      <link href="5-505-7710" style="ACTLinkPLCtoPLC">
                        <ital>Law of Property (Miscellaneous Provisions) Act 1994</ital>
                      </link>
                       (LPMPA 1994), the use of the key phrases "full title guarantee" or "limited title guarantee" will imply a set of covenants into the lease. If neither of the key phrases is used, no covenants are implied.
                    </paratext>
                  </para>
                  <para>
                    <paratext>
                      The covenants implied by these two phrases are the same except for the covenant that relates to encumbrances (that is, matters to which the title of the property is subject). The implied title covenants may be varied by agreement (see 
                      <link anchor="a869323" href="8-101-3272" style="ACTLinkPLCtoPLC">
                        <ital>Practice note, Implied covenants for title: Modifying the implied covenants</ital>
                      </link>
                      ).
                    </paratext>
                  </para>
                  <para>
                    <paratext>There is no requirement in the LPMPA 1994 as to when full or limited title guarantee should be given (except in relation to transitional arrangements when the LPMPA 1994 first came into force). Full or limited title guarantee is a matter for the parties to agree.</paratext>
                  </para>
                  <para>
                    <paratext>
                      If the lease is being entered into pursuant to an agreement for lease, the landlord's conveyancer should consider whether to amend the clause dealing with the implied covenants for title to repeat all the matters to which the parties agreed in the agreement for lease that the lease would be subject. This issue was discussed on the Ask forum in the context of transfers (see 
                      <link href="5-521-0175" style="ACTLinkPLCtoPLC">
                        <ital>Ask, Should the transfer repeat all matters which the parties agreed, in the contract, that the sale would be subject to?</ital>
                      </link>
                      ). However, the issue equally applies in the context of leases. As you will see from the dialogue on Ask, there are different views.
                    </paratext>
                  </para>
                  <para>
                    <paratext>
                      For more information, see 
                      <link href="8-101-3272" style="ACTLinkPLCtoPLC">
                        <ital>Practice note, Implied covenants for title</ital>
                      </link>
                      .
                    </paratext>
                  </para>
                </division>
              </division>
            </drafting.note>
            <subclause1 id="a752510">
              <identifier>2.1</identifier>
              <para>
                <paratext>The Landlord lets the Property to the Tenant:</paratext>
              </para>
              <subclause2 id="a667662">
                <identifier>(a)</identifier>
                <para>
                  <paratext>for the Contractual Term;</paratext>
                </para>
              </subclause2>
              <subclause2 id="a373702">
                <identifier>(b)</identifier>
                <para>
                  <paratext>
                    with [full 
                    <bold>OR</bold>
                     limited] title guarantee;
                  </paratext>
                </para>
              </subclause2>
              <subclause2 id="a460133">
                <identifier>(c)</identifier>
                <para>
                  <paratext>[together with the Rights;]</paratext>
                </para>
                <drafting.note id="a760501" jurisdiction="">
                  <head align="left" preservecase="true">
                    <headtext>Property let with the Rights (optional clause)</headtext>
                  </head>
                  <division id="a000048" level="1">
                    <para>
                      <paratext>
                        Include this optional clause if optional 
                        <internal.reference refid="a856209">paragraph 1</internal.reference>
                         of 
                        <internal.reference refid="a186144">Schedule 2</internal.reference>
                         is included to grant rights to the tenant over other property. For more information, see 
                        <internal.reference refid="a657989">Drafting note, Rights granted (optional schedule)</internal.reference>
                        .
                      </paratext>
                    </para>
                  </division>
                </drafting.note>
              </subclause2>
              <subclause2 id="a910684">
                <identifier>(d)</identifier>
                <para>
                  <paratext>excepting and reserving the Reservations; and</paratext>
                </para>
              </subclause2>
              <subclause2 id="a262555">
                <identifier>(e)</identifier>
                <para>
                  <paratext>subject to the Third Party Rights.</paratext>
                </para>
              </subclause2>
            </subclause1>
            <subclause1 id="a119235">
              <identifier>2.2</identifier>
              <para>
                <paratext>
                  The grant in 
                  <internal.reference refid="a752510">clause 2.1</internal.reference>
                   is made with the Tenant paying as rent to the Landlord:
                </paratext>
              </para>
              <subclause2 id="a937803">
                <identifier>(a)</identifier>
                <para>
                  <paratext>the Annual Rent;</paratext>
                </para>
              </subclause2>
              <subclause2 id="a997284">
                <identifier>(b)</identifier>
                <para>
                  <paratext>the Insurance Rent;</paratext>
                </para>
              </subclause2>
              <subclause2 id="a162402">
                <identifier>(c)</identifier>
                <para>
                  <paratext>all interest payable under this lease; [and]</paratext>
                </para>
              </subclause2>
              <subclause2 id="a908840">
                <identifier>(d)</identifier>
                <para>
                  <paratext>[all other sums payable under this lease; and]</paratext>
                </para>
                <drafting.note id="a227188" jurisdiction="">
                  <head align="left" preservecase="true">
                    <headtext>Reserving as rent all sums payable under the lease (optional clause)</headtext>
                  </head>
                  <division id="a000049" level="1">
                    <para>
                      <paratext>
                        The landlord may be able to take action to forfeit the lease for non-payment of any sums that are reserved as rent. For more information on forfeiture, see 
                        <link href="4-386-5498" style="ACTLinkPLCtoPLC">
                          <ital>Practice note, Leases: Re-entry and forfeiture</ital>
                        </link>
                        .
                      </paratext>
                    </para>
                    <para>
                      <paratext>
                        However, tenants often resist an attempt to reserve 
                        <bold>all</bold>
                         sums payable under the lease as rent as this could give the landlord the right to forfeit for relatively insignificant and insubstantial amounts. This is often conceded by landlords. Therefore, in the interests of reducing negotiating time, the landlord's conveyancer should take instructions from the landlord on whether to include optional 
                        <internal.reference refid="a908840">clause 2.2(d)</internal.reference>
                         in the first draft.
                      </paratext>
                    </para>
                  </division>
                </drafting.note>
              </subclause2>
              <subclause2 id="a927497">
                <identifier>(e)</identifier>
                <para>
                  <paratext>
                    all VAT chargeable on the other rents set out in this 
                    <internal.reference refid="a119235">clause 2.2</internal.reference>
                    .
                  </paratext>
                </para>
              </subclause2>
            </subclause1>
          </clause>
          <clause id="a859370">
            <identifier>3.</identifier>
            <head align="left" preservecase="true">
              <headtext>Tenant covenants</headtext>
            </head>
            <subclause1 id="a665747">
              <para>
                <paratext>The Tenant covenants with the Landlord to observe and perform the tenant covenants of this lease during the Term or (if earlier) until the Tenant is released from the tenant covenants of this lease by virtue of the LTCA 1995.</paratext>
              </para>
            </subclause1>
          </clause>
          <clause id="a108751">
            <identifier>4.</identifier>
            <head align="left" preservecase="true">
              <headtext>Payment of Annual Rent</headtext>
            </head>
            <drafting.note id="a228691" jurisdiction="">
              <head align="left" preservecase="true">
                <headtext>Payment of Annual Rent</headtext>
              </head>
              <division id="a000050" level="1">
                <para>
                  <paratext>This clause deals with the payment of the first instalment of the Annual Rent.</paratext>
                </para>
                <para>
                  <paratext>Where there is:</paratext>
                </para>
                <list type="bulleted">
                  <list.item>
                    <para>
                      <paratext>No rent-free period (or an initial period of reduced rent), a tenant will normally be required to pay rent for the period from the start of the lease to the date on which the next payment of rent is due.</paratext>
                    </para>
                    <para>
                      <paratext>The standard document assumes that, if there is no rent-free period, the annual rent will be payable immediately following completion of the lease and the first payment of annual rent will be in respect of the period from the date of grant of the lease. If the parties have agreed that the tenant must pay the annual rent in respect of a period before the lease was granted, the standard document will require amendment to reflect the terms agreed by the parties.</paratext>
                    </para>
                  </list.item>
                </list>
                <list type="bulleted">
                  <list.item>
                    <para>
                      <paratext>A rent-free period, the first payment of rent will usually be delayed until after the end of that period.</paratext>
                    </para>
                  </list.item>
                </list>
                <para>
                  <paratext>
                    These alternatives are dealt with in the definition of Rent Commencement Date (see 
                    <internal.reference refid="a739751">Drafting note, Rent Commencement Date</internal.reference>
                    ).
                  </paratext>
                </para>
                <para>
                  <paratext>
                    The clause provides that the amount of the first rent payment will be calculated on a daily basis. For more information on apportioning rent payments, see 
                    <link href="9-107-4255" style="ACTLinkPLCtoPLC">
                      <ital>Practice note, Methods for apportioning rent</ital>
                    </link>
                    .
                  </paratext>
                </para>
                <para>
                  <paratext>Alternatively, the clause allows for the parties to insert the exact amount due for the first instalment of the Annual Rent. The parties will need to calculate the apportionment and agree on the exact amount of the first instalment before the lease is completed.</paratext>
                </para>
                <para>
                  <paratext>
                    For more information on this clause, see 
                    <link href="5-422-4013" style="ACTLinkPLCtoPLC">
                      <ital>Practice note, Leases: Payment of rent</ital>
                    </link>
                    .
                  </paratext>
                </para>
              </division>
            </drafting.note>
            <subclause1 id="a959789">
              <para>
                <paratext>
                  The Tenant must pay the Annual Rent by [four 
                  <bold>OR</bold>
                   twelve 
                  <bold>OR</bold>
                   [OTHER]] equal instalments in advance on or before the Rent Payment Dates except that:
                </paratext>
              </para>
              <subclause2 id="a540929">
                <identifier>(a)</identifier>
                <para>
                  <paratext>the Tenant must pay the first instalment of Annual Rent on the Rent Commencement Date; and</paratext>
                </para>
              </subclause2>
              <subclause2 id="a107506">
                <identifier>(b)</identifier>
                <para>
                  <paratext>
                    that first instalment of Annual Rent shall be [the proportion of the Annual Rent calculated on a daily basis 
                    <bold>OR</bold>
                     £[AMOUNT]] for the period from and including the Rent Commencement Date to and including the day before the next Rent Payment Date after the Rent Commencement Date.
                  </paratext>
                </para>
              </subclause2>
            </subclause1>
          </clause>
          <clause id="a362825">
            <identifier>5.</identifier>
            <head align="left" preservecase="true">
              <headtext>Payment method</headtext>
            </head>
            <subclause1 id="a704512">
              <para>
                <paratext>The Tenant must pay the Annual Rent and all other sums payable under this lease by:</paratext>
              </para>
              <subclause2 id="a535116">
                <identifier>(a)</identifier>
                <para>
                  <paratext>electronic means from an account held in the name of the Tenant to the account notified from time to time to the Tenant by the Landlord; or</paratext>
                </para>
              </subclause2>
              <subclause2 id="a135213">
                <identifier>(b)</identifier>
                <para>
                  <paratext>any other method that the Landlord reasonably requires from time to time and notifies to the Tenant.</paratext>
                </para>
              </subclause2>
            </subclause1>
          </clause>
          <clause id="a495991">
            <identifier>6.</identifier>
            <head align="left" preservecase="true">
              <headtext>No set-off</headtext>
            </head>
            <drafting.note id="a546190" jurisdiction="">
              <head align="left" preservecase="true">
                <headtext>No set-off</headtext>
              </head>
              <division id="a000051" level="1">
                <para>
                  <paratext>
                    The tenant's equitable right of set-off can be excluded but clear wording must be used. For more information, see 
                    <link href="6-381-9759" style="ACTLinkPLCtoPLC">
                      <ital>Practice note, Leases: no deduction, counterclaim or set-off</ital>
                    </link>
                    .
                  </paratext>
                </para>
              </division>
            </drafting.note>
            <subclause1 id="a889272">
              <para>
                <paratext>The Tenant must pay the Annual Rent and all other sums payable under this lease in full without any set-off, counterclaim, deduction or withholding (other than any deduction or withholding of tax as required by law).</paratext>
              </para>
            </subclause1>
          </clause>
          <clause id="a438573">
            <identifier>7.</identifier>
            <head align="left" preservecase="true">
              <headtext>Interest</headtext>
            </head>
            <drafting.note id="a941128" jurisdiction="">
              <head align="left" preservecase="true">
                <headtext>Interest</headtext>
              </head>
              <division id="a000052" level="1">
                <para>
                  <paratext>
                    For general information on the issues to be considered when drafting and negotiating a clause requiring a tenant to pay interest, see 
                    <link href="5-422-4485" style="ACTLinkPLCtoPLC">
                      <ital>Practice note, Leases: Interest</ital>
                    </link>
                    .
                  </paratext>
                </para>
                <para>
                  <paratext>
                    In 
                    <internal.reference refid="a950431">clause 7.1</internal.reference>
                    , include the second option in square brackets if the landlord is prepared to allow the tenant a short grace period before default interest becomes due so that the trigger date for the payment of default interest is several days after the date that the sum is due. This is a common tenant amendment.
                  </paratext>
                </para>
                <para>
                  <paratext>If a grace period is included, the landlord should ensure that additional grace periods are not included in the tenant's other payment obligations to further extend the date on which those payments are due as this may result in the tenant having more time than is reasonable to pay without incurring default interest.</paratext>
                </para>
                <para>
                  <paratext>
                    For more information, see 
                    <link anchor="a527199" href="5-422-4485" style="ACTLinkPLCtoPLC">
                      <ital>Practice note, Leases: Interest: Grace periods</ital>
                    </link>
                    .
                  </paratext>
                </para>
              </division>
            </drafting.note>
            <subclause1 id="a950431">
              <identifier>7.1</identifier>
              <para>
                <paratext>
                  If any of the Annual Rent or any other sum payable by the Tenant under this lease has not been paid [by 
                  <bold>OR</bold>
                   within [five] working days of] its due date (whether it has been formally demanded or not), the Tenant must pay to the Landlord interest on that amount at the Default Interest Rate (both before and after any judgment). Such interest shall accrue on that amount on a daily basis for the period beginning on and including its due date to and including the date of payment.
                </paratext>
              </para>
            </subclause1>
            <subclause1 id="a281518">
              <identifier>7.2</identifier>
              <para>
                <paratext>If the Landlord does not demand or accept any of the Annual Rent or any other sum due from, or tendered by, the Tenant under this lease because the Landlord reasonably believes that the Tenant is in breach of any of the tenant covenants of this lease, then, when that amount is accepted by the Landlord, the Tenant must pay to the Landlord interest on that amount at the Interest Rate. Such interest shall accrue on that amount on a daily basis for the period beginning on and including its due date to and including the date it is accepted by the Landlord.</paratext>
              </para>
            </subclause1>
          </clause>
          <clause id="a683120">
            <identifier>8.</identifier>
            <head align="left" preservecase="true">
              <headtext>Rates and Taxes</headtext>
            </head>
            <drafting.note id="a937742" jurisdiction="">
              <head align="left" preservecase="true">
                <headtext>Rates and Taxes</headtext>
              </head>
              <division id="a000053" level="1">
                <para>
                  <paratext>
                    For information on the issues to be considered when drafting and negotiating a clause giving the landlord the right to recover any rates and taxes from the tenant, see 
                    <link href="2-500-3403" style="ACTLinkPLCtoPLC">
                      <ital>Practice note, Leases: rates and taxes</ital>
                    </link>
                    .
                  </paratext>
                </para>
              </division>
            </drafting.note>
            <subclause1 id="a315018">
              <identifier>8.1</identifier>
              <para>
                <paratext>The Tenant must pay all Rates and Taxes.</paratext>
              </para>
            </subclause1>
            <subclause1 id="a390787">
              <identifier>8.2</identifier>
              <para>
                <paratext>The Tenant must not make any proposal to alter the rateable value of the Property (or that value as it appears on any draft rating list) without the approval of the Landlord.</paratext>
              </para>
            </subclause1>
            <subclause1 id="a672916">
              <identifier>8.3</identifier>
              <para>
                <paratext>[If, after the Termination Date, the Landlord loses rating relief (or any similar relief or exemption) because it has been allowed to the Tenant, the Tenant must pay the Landlord an amount equal to the relief or exemption that the Landlord has lost.]</paratext>
              </para>
              <drafting.note id="a451752" jurisdiction="">
                <head align="left" preservecase="true">
                  <headtext>Loss of rating relief (optional clause)</headtext>
                </head>
                <division id="a000054" level="1">
                  <para>
                    <paratext>
                      For more information about this clause, see 
                      <link anchor="a969498" href="2-500-3403" style="ACTLinkPLCtoPLC">
                        <ital>Practice note, Leases: rates and taxes: Empty property rating relief</ital>
                      </link>
                      .
                    </paratext>
                  </para>
                  <para>
                    <paratext>The landlord should consider whether to include this optional clause in the first draft of the lease. Tenants usually object to this clause and its deletion is often conceded by landlords, particularly if the lease term is short.</paratext>
                  </para>
                </division>
              </drafting.note>
            </subclause1>
          </clause>
          <clause id="a123605">
            <identifier>9.</identifier>
            <head align="left" preservecase="true">
              <headtext>Utilities</headtext>
            </head>
            <drafting.note id="a622652" jurisdiction="">
              <head align="left" preservecase="true">
                <headtext>Utilities</headtext>
              </head>
              <division id="a000055" level="1">
                <para>
                  <paratext>
                    For information on the issues to be considered when drafting and negotiating a clause placing the obligation to meet the cost for the provision of utilities on the tenant, see 
                    <link href="7-500-3429" style="ACTLinkPLCtoPLC">
                      <ital>Practice note, Leases: Utilities</ital>
                    </link>
                    .
                  </paratext>
                </para>
              </division>
            </drafting.note>
            <subclause1 id="a510025">
              <identifier>9.1</identifier>
              <para>
                <paratext>The Tenant must pay all Utility Costs.</paratext>
              </para>
            </subclause1>
            <subclause1 id="a767391">
              <identifier>9.2</identifier>
              <para>
                <paratext>The Tenant must comply with all laws and with any recommendations of the relevant suppliers relating to the supply and removal of Utilities to or from the Property.</paratext>
              </para>
            </subclause1>
          </clause>
          <clause id="a794059">
            <identifier>10.</identifier>
            <head align="left" preservecase="true">
              <headtext>Common items</headtext>
            </head>
            <drafting.note id="a493677" jurisdiction="">
              <head align="left" preservecase="true">
                <headtext>Common items</headtext>
              </head>
              <division id="a000056" level="1">
                <para>
                  <paratext>
                    The common items clause is designed to catch costs associated with the use of service media or structures that are 
                    <bold>not</bold>
                     owned by the landlord but in respect of which the landlord may have costs liabilities (whether pursuant to formal or informal arrangements).
                  </paratext>
                </para>
                <para>
                  <paratext>It is not primarily designed to deal with structures owned by the landlord over which the tenant is granted rights. Nor is it designed to cover matters that would normally be included in a service charge.</paratext>
                </para>
                <para>
                  <paratext>
                    For information on the issues to be considered when drafting and negotiating such a clause, see 
                    <link href="0-500-3437" style="ACTLinkPLCtoPLC">
                      <ital>Practice note, Leases: Common items</ital>
                    </link>
                    .
                  </paratext>
                </para>
              </division>
            </drafting.note>
            <subclause1 id="a825588">
              <para>
                <paratext>The Tenant must pay to the Landlord on demand a fair proportion of all costs payable by the Landlord for the maintenance, repair, lighting, cleaning and renewal of all Service Media, structures and other items not on or in the Property but used or capable of being used by the Property in common with other land.</paratext>
              </para>
            </subclause1>
          </clause>
          <clause id="a492452">
            <identifier>11.</identifier>
            <head align="left" preservecase="true">
              <headtext>Costs</headtext>
            </head>
            <drafting.note id="a516067" jurisdiction="">
              <head align="left" preservecase="true">
                <headtext>Costs</headtext>
              </head>
              <division id="a000057" level="1">
                <para>
                  <paratext>
                    For general information on the issues to be considered when drafting and negotiating a clause requiring a tenant to pay the landlord's costs, see 
                    <link href="3-422-4486" style="ACTLinkPLCtoPLC">
                      <ital>Practice note, Leases: Costs</ital>
                    </link>
                    .
                  </paratext>
                </para>
                <para>
                  <paratext>
                    Include the optional words in square brackets in 
                    <internal.reference refid="a241044">clause 11(d)</internal.reference>
                     if the landlord is prepared to agree that it can only recover its costs for a terminal schedule of dilapidations served within six months of the end of the lease. For more information, see 
                    <link anchor="a127644" href="3-422-4486" style="ACTLinkPLCtoPLC">
                      <ital>Practice note, Leases: Costs: Limiting the time during which the landlord can recover its costs for a terminal schedule of dilapidations</ital>
                    </link>
                    .
                  </paratext>
                </para>
              </division>
            </drafting.note>
            <subclause1 id="a863583">
              <para>
                <paratext>The Tenant must pay on demand and on a full indemnity basis the costs and expenses of the Landlord including any solicitors' or other professionals' costs and expenses (whether incurred before or after the Termination Date) in connection with, or in contemplation of, any of the following:</paratext>
              </para>
              <subclause2 id="a618113">
                <identifier>(a)</identifier>
                <para>
                  <paratext>the enforcement of the tenant covenants of this lease;</paratext>
                </para>
              </subclause2>
              <subclause2 id="a333376">
                <identifier>(b)</identifier>
                <para>
                  <paratext>serving any notice or taking any proceedings in connection with this lease under section 146 or 147 of the LPA 1925 (notwithstanding that forfeiture is avoided otherwise than by relief granted by the court);</paratext>
                </para>
              </subclause2>
              <subclause2 id="a557505">
                <identifier>(c)</identifier>
                <para>
                  <paratext>serving any notice in connection with this lease under section 17 of the LTCA 1995;</paratext>
                </para>
              </subclause2>
              <subclause2 id="a241044">
                <identifier>(d)</identifier>
                <para>
                  <paratext>the preparation and service of a schedule of dilapidations in connection with this lease [provided that that schedule is served on or before the date which is [six] months from and including the Termination Date]; or</paratext>
                </para>
              </subclause2>
              <subclause2 id="a813941">
                <identifier>(e)</identifier>
                <para>
                  <paratext>any consent or approval applied for under this lease, whether or not it is granted (unless the consent or approval is unreasonably withheld by the Landlord).</paratext>
                </para>
              </subclause2>
            </subclause1>
          </clause>
          <clause id="a404019">
            <identifier>12.</identifier>
            <head align="left" preservecase="true">
              <headtext>Prohibition of dealings</headtext>
            </head>
            <drafting.note id="a436964" jurisdiction="">
              <head align="left" preservecase="true">
                <headtext>Prohibition of dealings</headtext>
              </head>
              <division id="a000058" level="1">
                <para>
                  <paratext>
                    If the lease is to completely prohibit alienation (usually if the term is short) and 
                    <internal.reference refid="a578098">clause 13</internal.reference>
                    , 
                    <internal.reference refid="a991556">clause 14</internal.reference>
                    , 
                    <internal.reference refid="a420700">clause 15</internal.reference>
                     and 
                    <internal.reference refid="a395475">clause 16</internal.reference>
                     have all been deleted, delete the words "Except as expressly permitted by 
                    <internal.reference refid="a578098">clause 13</internal.reference>
                     [, 
                    <bold>OR</bold>
                     and] [
                    <internal.reference refid="a991556">clause 14</internal.reference>
                    ] [, 
                    <bold>OR</bold>
                     and] [
                    <internal.reference refid="a420700">clause 15</internal.reference>
                    ] [and] [
                    <internal.reference refid="a395475">clause 16</internal.reference>
                    ]" at the start of the clause.
                  </paratext>
                </para>
                <para>
                  <paratext>
                    <bold>Do</bold>
                    <bold>not</bold>
                    <bold>delete</bold>
                    <internal.reference refid="a404019">clause 12</internal.reference>
                    <bold>entirely</bold>
                    . It is required whether or not 
                    <internal.reference refid="a578098">clause 13</internal.reference>
                     or any of optional 
                    <internal.reference refid="a991556">clause 14</internal.reference>
                    , 
                    <internal.reference refid="a420700">clause 15</internal.reference>
                     and 
                    <internal.reference refid="a395475">clause 16</internal.reference>
                     have been included. Where a lease is silent on any matter relating to alienation, the tenant is free to deal with its lease how it chooses. This is unlikely to be what the landlord wants. Therefore, the blanket prohibition on alienation set out in 
                    <internal.reference refid="a404019">clause 12</internal.reference>
                     is essential for a landlord.
                  </paratext>
                </para>
                <para>
                  <paratext>
                    Include optional 
                    <internal.reference refid="a364523">clause 12(b)</internal.reference>
                     if the landlord wants to prohibit virtual assignments. It is not recommended that this be included other than where the lease is a short lease and alienation is otherwise prohibited. For more information, see 
                    <link anchor="co_anchor_a889757" href="https://uk.practicallaw.thomsonreuters.com/4-422-1213?originationContext=document&amp;amp;transitionType=DocumentItem&amp;amp;contextData=%28sc.Default%29&amp;amp;navId=AA8E2D675C40BD566EF580C808334D64&amp;amp;comp=pluk" style="ACTLinkURL">
                      <ital>Practice note, Leases: Prohibition of other dealings: Virtual assignments</ital>
                    </link>
                    .
                  </paratext>
                </para>
                <para>
                  <paratext>
                    For information on the issues to be considered when drafting and negotiating a clause prohibiting other dealings, see 
                    <link href="https://uk.practicallaw.thomsonreuters.com/4-422-1213?originationContext=document&amp;amp;transitionType=DocumentItem&amp;amp;contextData=%28sc.Default%29" style="ACTLinkURL">
                      <ital>Practice note, Leases: Prohibition of other dealings</ital>
                    </link>
                    .
                  </paratext>
                </para>
              </division>
            </drafting.note>
            <subclause1 id="a725466">
              <para>
                <paratext>
                  Except as expressly permitted by 
                  <internal.reference refid="a578098">clause 13</internal.reference>
                   [, 
                  <bold>OR</bold>
                   and] [
                  <internal.reference refid="a991556">clause 14</internal.reference>
                  ] [, 
                  <bold>OR</bold>
                   and] [
                  <internal.reference refid="a420700">clause 15</internal.reference>
                  ] [and] [
                  <internal.reference refid="a395475">clause 16</internal.reference>
                  ], the Tenant must not:
                </paratext>
              </para>
              <subclause2 id="a751736">
                <identifier>(a)</identifier>
                <para>
                  <paratext>assign, underlet, charge, part with or share possession or occupation of the whole or part of either this lease or the Property; [or]</paratext>
                </para>
              </subclause2>
              <subclause2 id="a364523">
                <identifier>(b)</identifier>
                <para>
                  <paratext>[assign, part with or share any of the benefits or burdens of this lease, or in any interest derived from it, whether by a virtual assignment or other similar arrangement; or]</paratext>
                </para>
              </subclause2>
              <subclause2 id="a684458">
                <identifier>(c)</identifier>
                <para>
                  <paratext>hold the lease on trust for any person (except pending registration of a dealing permitted by this lease at HM Land Registry or by reason only of joint legal ownership).</paratext>
                </para>
              </subclause2>
            </subclause1>
          </clause>
          <clause id="a578098">
            <identifier>13.</identifier>
            <head align="left" preservecase="true">
              <headtext>Assignments</headtext>
            </head>
            <drafting.note id="a454033" jurisdiction="">
              <head align="left" preservecase="true">
                <headtext>Assignments</headtext>
              </head>
              <division id="a000059" level="1">
                <para>
                  <paratext>
                    <internal.reference refid="a578098">clause 13</internal.reference>
                     allows the tenant to assign the whole of the lease with the landlord's consent.
                  </paratext>
                </para>
                <para>
                  <paratext>
                    For general information on the issues to be considered when drafting and negotiating an assignment clause, see 
                    <link href="8-422-1211" style="ACTLinkPLCtoPLC">
                      <ital>Practice note, Leases: Assignments</ital>
                    </link>
                    .
                  </paratext>
                </para>
              </division>
            </drafting.note>
            <subclause1 id="a304835">
              <identifier>13.1</identifier>
              <para>
                <paratext>The Tenant may assign the whole of this lease with the consent of the Landlord (such consent not to be unreasonably withheld).</paratext>
              </para>
              <drafting.note id="a814545" jurisdiction="">
                <head align="left" preservecase="true">
                  <headtext>Consent to assign</headtext>
                </head>
                <division id="a000060" level="1">
                  <division id="a397454" level="2">
                    <head align="left" preservecase="true">
                      <headtext>Landlord's consent</headtext>
                    </head>
                    <para>
                      <paratext>
                        The 
                        <link href="0-507-2732" style="ACTLinkPLCtoPLC">
                          <ital>LTA 1988</ital>
                        </link>
                         imposes certain duties on a landlord when requested to give consent to an assignment. For more information, see 
                        <link anchor="a159391" href="8-422-1211" style="ACTLinkPLCtoPLC">
                          <ital>Practice notes, Leases: Assignments: Statutory duties relating to consent</ital>
                        </link>
                         and 
                        <link href="5-107-3899" style="ACTLinkPLCtoPLC">
                          <ital>Landlord's consent for dealings with a lease and the Landlord and Tenant Act 1988</ital>
                        </link>
                        .
                      </paratext>
                    </para>
                    <para>
                      <paratext>
                        <internal.reference refid="a578098">clause 13</internal.reference>
                         does not expressly state that consent must not be unreasonably delayed. That is because failure by a landlord to give consent within a reasonable time will constitute an unreasonable withholding of consent under the LTA 1988 which stipulates that the landlord's duties under the LTA 1988 must be performed within a reasonable time. All Practical Law Property leases have taken this approach and do not mention "delay". For more information, see 
                        <link anchor="a301318" href="5-107-3899" style="ACTLinkPLCtoPLC">
                          <ital>Practice note, Landlord's consent for dealings with a lease and the Landlord and Tenant Act 1988: What constitutes a reasonable time?</ital>
                        </link>
                        .
                      </paratext>
                    </para>
                    <para>
                      <paratext>
                        Under 
                        <internal.reference refid="a656807">clause 48</internal.reference>
                        , the landlord's consent must be given in writing and by deed.
                      </paratext>
                    </para>
                  </division>
                  <division id="a930044" level="2">
                    <head align="left" preservecase="true">
                      <headtext>Third party consents</headtext>
                    </head>
                    <para>
                      <paratext>
                        If there is a mortgage, the parties should check its terms carefully before negotiating 
                        <internal.reference refid="a578098">clause 13</internal.reference>
                         to establish whether:
                      </paratext>
                    </para>
                    <list type="bulleted">
                      <list.item>
                        <para>
                          <paratext>The mortgagee's consent is required to any dealings (such as any assignment of this lease or any underletting).</paratext>
                        </para>
                      </list.item>
                      <list.item>
                        <para>
                          <paratext>The mortgage contains any restrictions on alienation that will affect this lease.</paratext>
                        </para>
                      </list.item>
                      <list.item>
                        <para>
                          <paratext>The mortgagee can impose any conditions on any assignment of this lease or any underletting.</paratext>
                        </para>
                      </list.item>
                    </list>
                    <para>
                      <paratext>
                        If the mortgagee's consent is required, 
                        <internal.reference refid="a140464">clause 1.12(c)</internal.reference>
                         means that any reference to obtaining the landlord's consent in 
                        <internal.reference refid="a578098">clause 13</internal.reference>
                        , 
                        <internal.reference refid="a991556">clause 14</internal.reference>
                        , 
                        <internal.reference refid="a420700">clause 15</internal.reference>
                         and 
                        <internal.reference refid="a395475">clause 16</internal.reference>
                         includes an obligation on the tenant to obtain the consent of the mortgagee.
                      </paratext>
                    </para>
                    <para>
                      <paratext>
                        Any conditions that the mortgagee wants to impose when granting consent to an assignment will be subject to the obligations set out in the LTA 1988. For more information on the obligations set out in the LTA 1988, see 
                        <link href="5-107-3899" style="ACTLinkPLCtoPLC">
                          <ital>Practice note, Landlord's consent for dealings with a lease and the Landlord and Tenant Act 1988</ital>
                        </link>
                        .
                      </paratext>
                    </para>
                  </division>
                </division>
              </drafting.note>
            </subclause1>
            <subclause1 id="a506412">
              <identifier>13.2</identifier>
              <para>
                <paratext>The Landlord and the Tenant agree that, for the purposes of section 19(1A) of the LTA 1927, the Landlord may give its consent to an assignment subject to all or any of the following conditions:</paratext>
              </para>
              <drafting.note id="a870886" jurisdiction="">
                <head align="left" preservecase="true">
                  <headtext>Section 19(1A) agreement</headtext>
                </head>
                <division id="a000061" level="1">
                  <para>
                    <paratext>
                      <link href="https://uk.practicallaw.thomsonreuters.com/6-508-2771?originationContext=document&amp;amp;transitionType=PLDocumentLink&amp;amp;contextData=%28sc.Default%29&amp;amp;navId=AA8E2D675C40BD566EF580C808334D64&amp;amp;comp=pluk" style="ACTLinkURL">
                        <ital>Section 19(1A)</ital>
                      </link>
                       of the LTA 1927 allows a landlord and a tenant to agree specific:
                    </paratext>
                  </para>
                  <list type="bulleted">
                    <list.item>
                      <para>
                        <paratext>Circumstances in which the landlord may withhold consent to an assignment.</paratext>
                      </para>
                    </list.item>
                    <list.item>
                      <para>
                        <paratext>Conditions subject to which any such consent may be granted.</paratext>
                      </para>
                    </list.item>
                  </list>
                  <para>
                    <paratext>The agreement between the landlord and the tenant must specify that it is made for the purposes of section 19(1A) of the LTA 1927.</paratext>
                  </para>
                  <para>
                    <paratext>Where an agreement has been made in accordance with section 19(1A), a landlord will not be unreasonably withholding consent, or imposing an unreasonable condition, if it acts in accordance with that agreement.</paratext>
                  </para>
                  <para>
                    <paratext>
                      For more information on section 19(1A) agreements generally, see 
                      <link anchor="co_anchor_a793951" href="https://uk.practicallaw.thomsonreuters.com/8-422-1211?originationContext=document&amp;amp;transitionType=DocumentItem&amp;amp;contextData=%28sc.Default%29" style="ACTLinkURL">
                        <ital>Practice note, Leases: Assignments: Section 19(1A) agreements</ital>
                      </link>
                      .
                    </paratext>
                  </para>
                </division>
              </drafting.note>
              <subclause2 id="a485164">
                <identifier>(a)</identifier>
                <para>
                  <paratext>a condition that the assignor enters into an authorised guarantee agreement in favour of the Landlord which:</paratext>
                </para>
                <subclause3 id="a163420">
                  <identifier>(i)</identifier>
                  <para>
                    <paratext>is in respect of all the tenant covenants of this lease;</paratext>
                  </para>
                </subclause3>
                <subclause3 id="a367774">
                  <identifier>(ii)</identifier>
                  <para>
                    <paratext>is in respect of the period beginning with the date the assignee becomes bound by those covenants and ending on the date when the assignee is released from those covenants by virtue of section 5 of the LTCA 1995;</paratext>
                  </para>
                </subclause3>
                <subclause3 id="a652776">
                  <identifier>(iii)</identifier>
                  <para>
                    <paratext>imposes principal debtor liability on the assignor;</paratext>
                  </para>
                </subclause3>
                <subclause3 id="a331128">
                  <identifier>(iv)</identifier>
                  <para>
                    <paratext>requires (in the event of a disclaimer of this lease) the assignor to enter into a new tenancy for a term equal to the unexpired residue of the Contractual Term; and</paratext>
                  </para>
                </subclause3>
                <subclause3 id="a942638">
                  <identifier>(v)</identifier>
                  <para>
                    <paratext>is otherwise in a form reasonably required by the Landlord;</paratext>
                  </para>
                  <drafting.note id="a951528" jurisdiction="">
                    <head align="left" preservecase="true">
                      <headtext>Authorised guarantee agreements (AGAs)</headtext>
                    </head>
                    <division id="a000062" level="1">
                      <division id="a828623" level="2">
                        <head align="left" preservecase="true">
                          <headtext>Requirement for an AGA</headtext>
                        </head>
                        <para>
                          <paratext>Many parties now agree to limit the landlord's ability to demand an AGA to only those situations where it is reasonable to require one.</paratext>
                        </para>
                        <para>
                          <paratext>A landlord can impose a condition on its consent to assign where either that condition has been pre-agreed under section 19(1A) of the LTA 1927 or it is reasonable to require that condition.</paratext>
                        </para>
                        <para>
                          <paratext>Landlords usually try to pre-agree that they can require an AGA to prevent an argument with the tenant at the point of the assignment over whether the landlord can require one. By qualifying that pre-agreement to where it is reasonable to require an AGA, the landlord remains uncertain as to whether it can demand an AGA and will need to prove reasonableness when requiring one. This increases the likelihood of disagreement and delay at the point the landlord's consent to the assignment is sought. Despite this, it is becoming a common amendment (one that is often agreed at heads of terms stage) and many landlords accept it.</paratext>
                        </para>
                        <para>
                          <paratext>
                            For more information, see 
                            <link anchor="a518658" href="8-422-1211" style="ACTLinkPLCtoPLC">
                              <ital>Practice notes, Leases: Assignments: Authorised guarantee agreement</ital>
                            </link>
                            <ital> </ital>
                            and 
                            <link href="5-500-9253" style="ACTLinkPLCtoPLC">
                              <ital>Authorised guarantee agreements</ital>
                            </link>
                            <ital>.</ital>
                          </paratext>
                        </para>
                      </division>
                      <division id="a596608" level="2">
                        <head align="left" preservecase="true">
                          <headtext>Form of the AGA</headtext>
                        </head>
                        <para>
                          <paratext>
                            <internal.reference refid="a485164">clause 13.2(a)</internal.reference>
                             sets out certain terms that the AGA must contain and that the AGA must otherwise be in a form reasonably required by the landlord.
                          </paratext>
                        </para>
                        <para>
                          <paratext>
                            Alternatively, the parties may prefer to annex the agreed form of AGA to the lease. In which case, see 
                            <link href="0-200-2002" style="ACTLinkPLCtoPLC">
                              <ital>Standard document, Authorised guarantee agreement</ital>
                            </link>
                             for an example form of AGA that could be annexed to the lease.
                          </paratext>
                        </para>
                      </division>
                      <division id="a486013" level="2">
                        <head align="left" preservecase="true">
                          <headtext>New lease on disclaimer</headtext>
                        </head>
                        <para>
                          <paratext>
                            An AGA may require the outgoing tenant to take a new lease if the original lease is disclaimed (
                            <link href="https://uk.practicallaw.thomsonreuters.com/5-508-3506?originationContext=document&amp;amp;transitionType=PLDocumentLink&amp;amp;contextData=%28sc.Default%29" style="ACTLinkURL">
                              <ital>section 16(5)(c)</ital>
                            </link>
                            , 
                            <ital>LTCA 1995</ital>
                            ).
                          </paratext>
                        </para>
                        <para>
                          <paratext>
                            If the original lease is excluded from the 
                            <link href="https://uk.practicallaw.thomsonreuters.com/0-503-9375?originationContext=document&amp;amp;transitionType=PLDocumentLink&amp;amp;contextData=%28sc.Default%29" style="ACTLinkURL">
                              <ital>LTA 1954</ital>
                            </link>
                            , the statutory notice procedure will have to be followed before the tenant becomes "contractually bound" to take the new lease under the terms of the AGA.
                          </paratext>
                        </para>
                        <para>
                          <paratext>
                            The standard document does 
                            <bold>not</bold>
                             require the landlord to serve a warning notice before grant of the original lease in respect of the new lease that the tenant may have to take under the terms of the AGA. It is assumed that this will be served before the tenant enters into the AGA itself. For a discussion of the reasons for this approach, see 
                            <link anchor="co_anchor_a848008" href="https://uk.practicallaw.thomsonreuters.com/8-422-1211?originationContext=document&amp;amp;transitionType=DocumentItem&amp;amp;contextData=%28sc.Default%29" style="ACTLinkURL">
                              <ital>Practice note, Leases: Assignments: New lease on disclaimer</ital>
                            </link>
                            .
                          </paratext>
                        </para>
                      </division>
                      <division id="a144229" level="2">
                        <head align="left" preservecase="true">
                          <headtext>Former tenant</headtext>
                        </head>
                        <para>
                          <paratext>
                            Where a former tenant has not been released from the tenant covenants in the lease because of 
                            <link href="9-507-2737" style="ACTLinkPLCtoPLC">
                              <ital>section 11</ital>
                            </link>
                             of the LTCA 1995 but will be released on completion of this assignment, the landlord may also require the former tenant to enter into an agreement (the terms of which correspond to the AGA) on completion of 
                            <bold>this</bold>
                             assignment (
                            <ital>section 16(6)(a), LTCA 1995</ital>
                            ).
                          </paratext>
                        </para>
                        <para>
                          <paratext>
                            This is not included as an option in 
                            <internal.reference refid="a506412">clause 13.2</internal.reference>
                             because the practicalities of tracing such a former tenant, or even being aware that it had not been released from the tenant covenants in the lease, would usually make this an impractical condition and one that the tenant should resist.
                          </paratext>
                        </para>
                      </division>
                    </division>
                  </drafting.note>
                </subclause3>
              </subclause2>
              <subclause2 id="a738434">
                <identifier>(b)</identifier>
                <para>
                  <paratext>a condition that any guarantor of the assignor (other than a guarantor under an authorised guarantee agreement) enters into a guarantee in favour of the Landlord in a form reasonably required by the Landlord guaranteeing that the assignor will comply with the terms of the authorised guarantee agreement; [or]</paratext>
                </para>
                <drafting.note id="a422749" jurisdiction="">
                  <head align="left" preservecase="true">
                    <headtext>Guarantee of the AGA (GAGA)</headtext>
                  </head>
                  <division id="a000063" level="1">
                    <para>
                      <paratext>If the tenant is providing an AGA and the tenant has a guarantor, the landlord may want that guarantor to guarantee the tenant's obligations under the AGA. This is commonly known as a sub-guarantee or a GAGA.</paratext>
                    </para>
                    <para>
                      <paratext>
                        <link href="D-000-3551" style="ACTLinkPLCtoPLC">
                          <ital>Good Harvest Partnership LLP v Centaur Services Ltd [2010] EWHC 330 (Ch)</ital>
                        </link>
                        <ital> </ital>
                        cast some doubt on the validity of a GAGA but left the final decision on this point open. The Court of Appeal in 
                        <link href="D-000-0528" style="ACTLinkPLCtoPLC">
                          <ital>K/S Victoria Street v House of Fraser (Stores Management) Ltd [2010] EWHC 3006 (Ch)</ital>
                        </link>
                        <ital> </ital>
                        stated (albeit obiter) that the tenant's guarantor can validly guarantee that tenant's liability under an AGA.
                      </paratext>
                    </para>
                    <para>
                      <paratext>
                        However, the guarantor 
                        <bold>cannot</bold>
                         guarantee the incoming tenant's obligations under the lease (
                        <ital>K/S Victoria</ital>
                        ).
                      </paratext>
                    </para>
                    <para>
                      <paratext>For more information, see Practice notes:</paratext>
                    </para>
                    <list type="bulleted">
                      <list.item>
                        <para>
                          <paratext>
                            <link anchor="a1051106" href="8-422-1211" style="ACTLinkPLCtoPLC">
                              <ital>Leases: Assignments: Guarantors of the outgoing tenant</ital>
                            </link>
                            .
                          </paratext>
                        </para>
                      </list.item>
                      <list.item>
                        <para>
                          <paratext>
                            <link anchor="a1042466" href="5-500-9253" style="ACTLinkPLCtoPLC">
                              <ital>Authorised guarantee agreements: When is an AGA void?</ital>
                            </link>
                          </paratext>
                        </para>
                      </list.item>
                      <list.item>
                        <para>
                          <paratext>
                            <link anchor="a357225" href="5-386-3489" style="ACTLinkPLCtoPLC">
                              <ital>Leases: Guarantee and indemnity: Can a guarantor guarantee an AGA?</ital>
                            </link>
                            .
                          </paratext>
                        </para>
                      </list.item>
                    </list>
                  </division>
                </drafting.note>
              </subclause2>
              <subclause2 id="a946296">
                <identifier>(c)</identifier>
                <para>
                  <paratext>
                    a condition that a person of standing acceptable to the Landlord (acting reasonably) enters into a guarantee and indemnity of the tenant covenants of this lease in favour of the Landlord in such form as the Landlord may reasonably require)[. 
                    <bold>OR</bold>
                     ; or]
                  </paratext>
                </para>
                <drafting.note id="a342258" jurisdiction="">
                  <head align="left" preservecase="true">
                    <headtext>Guarantor on assignment</headtext>
                  </head>
                  <division id="a000064" level="1">
                    <para>
                      <paratext>Many parties now agree to limit the landlord's ability to demand a guarantor to only those situations where it is reasonable to require one.</paratext>
                    </para>
                    <para>
                      <paratext>A landlord can impose a condition on its consent to assign where either that condition has been pre-agreed under section 19(1A) of the LTA 1927 or it is reasonable to require that condition.</paratext>
                    </para>
                    <para>
                      <paratext>Landlords usually try to pre-agree that they can require a guarantor to prevent an argument with the tenant at the point of the assignment over whether the landlord can require one. By qualifying that pre-agreement to where it is reasonable to require a guarantor, the landlord remains uncertain as to whether it can demand a guarantor and will need to prove reasonableness when requiring one. This increases the likelihood of disagreement and delay at the point the landlord's consent to the assignment is sought. Despite this, it is becoming a common amendment (one that is often agreed at heads of terms stage) and many landlords accept it.</paratext>
                    </para>
                    <para>
                      <paratext>
                        If a guarantor is provided on assignment and the original lease is excluded from the 
                        <link href="https://uk.practicallaw.thomsonreuters.com/0-503-9375?originationContext=document&amp;amp;transitionType=PLDocumentLink&amp;amp;contextData=%28sc.Default%29" style="ACTLinkURL">
                          <ital>LTA 1954</ital>
                        </link>
                        , the landlord will need to follow the statutory notice procedure in relation to the guarantor and the new lease it may be required to take on disclaimer. This should be done before the guarantor enters into the guarantee or becomes "contractually bound" to do so.
                      </paratext>
                    </para>
                  </division>
                </drafting.note>
              </subclause2>
              <subclause2 id="a572275">
                <identifier>(d)</identifier>
                <para>
                  <paratext>[a condition that the assignee enters into a rent deposit deed with the Landlord in a form reasonably required by the Landlord and for an initial deposit of [six] months' Annual Rent (as at the date of assignment) plus a sum equivalent to VAT on that Annual Rent.]</paratext>
                </para>
                <drafting.note id="a594744" jurisdiction="">
                  <head align="left" preservecase="true">
                    <headtext>Rent deposit (optional clause)</headtext>
                  </head>
                  <division id="a000065" level="1">
                    <para>
                      <paratext>
                        Some landlords may want to include a requirement for a rent deposit deed to be provided by the assignee either in addition, or as an alternative, to the requirement that a new guarantor is provided under 
                        <internal.reference refid="a946296">clause 13.2(c)</internal.reference>
                        . Tenants are likely to resist 
                        <internal.reference refid="a572275">clause 13.2(d)</internal.reference>
                         being included in addition to the requirement for a guarantor.
                      </paratext>
                    </para>
                    <para>
                      <paratext>
                        For more information on rent deposits generally, see 
                        <link href="2-200-0304" style="ACTLinkPLCtoPLC">
                          <ital>Practice note, Rent deposits</ital>
                        </link>
                        .
                      </paratext>
                    </para>
                  </division>
                </drafting.note>
              </subclause2>
            </subclause1>
            <subclause1 id="a792685">
              <identifier>13.3</identifier>
              <para>
                <paratext>The Landlord and the Tenant agree that, for the purposes of section 19(1A) of the LTA 1927, the Landlord may refuse its consent to an assignment if any of the following circumstances exist:</paratext>
              </para>
              <subclause2 id="a503367">
                <identifier>(a)</identifier>
                <para>
                  <paratext>the Annual Rent or any other sum due under this lease [(where that other sum is not the subject of a genuine dispute with the Landlord)] is outstanding;</paratext>
                </para>
              </subclause2>
              <subclause2 id="a562984">
                <identifier>(b)</identifier>
                <para>
                  <paratext>there is a material breach of covenant by the Tenant that has not been remedied; or</paratext>
                </para>
              </subclause2>
              <subclause2 id="a280515">
                <identifier>(c)</identifier>
                <para>
                  <paratext>in the Landlord's reasonable opinion the assignee is not of sufficient financial standing to enable it to comply with the Tenant's covenants and conditions contained in this lease.</paratext>
                </para>
                <drafting.note id="a625265" jurisdiction="">
                  <head align="left" preservecase="true">
                    <headtext>Circumstances for refusal</headtext>
                  </head>
                  <division id="a000066" level="1">
                    <para>
                      <paratext>When drafting circumstances and conditions, bear in mind that overly restrictive circumstances and conditions may have an adverse impact on rent review.</paratext>
                    </para>
                    <para>
                      <paratext>
                        For more information, see 
                        <link anchor="co_anchor_a47436" href="https://uk.practicallaw.thomsonreuters.com/8-422-1211?originationContext=document&amp;amp;transitionType=DocumentItem&amp;amp;contextData=%28sc.Default%29" style="ACTLinkURL">
                          <ital>Practice note, Leases: Assignments: Circumstances for refusal</ital>
                        </link>
                        .
                      </paratext>
                    </para>
                    <division id="a171447" level="2">
                      <head align="left" preservecase="true">
                        <headtext>Outstanding sums</headtext>
                      </head>
                      <para>
                        <paratext>
                          <internal.reference refid="a503367">clause 13.3(a)</internal.reference>
                           provides that the landlord can withhold consent if any sums due under the lease are outstanding at the date of the tenant's application for consent to assign.
                        </paratext>
                      </para>
                      <para>
                        <paratext>Tenants tend to resist wording which prevents assignment if, for example, a small amount of interest or other such payment is outstanding. Accordingly, the tenant is likely to amend this clause to require that only payments of the Annual Rent and Insurance Rent are up to date.</paratext>
                      </para>
                    </division>
                    <division id="a750271" level="2">
                      <head align="left" preservecase="true">
                        <headtext>Breach of covenant</headtext>
                      </head>
                      <para>
                        <paratext>
                          <internal.reference refid="a562984">clause 13.3(b)</internal.reference>
                           provides that the landlord can withhold consent if there is any material breach of tenant covenant that has not been remedied.
                        </paratext>
                      </para>
                      <para>
                        <paratext>Tenants often object to the landlord being able to withhold consent for breach of covenant as the landlord will have other remedies and the landlord should not be able to prevent the assignment for trivial breaches.</paratext>
                      </para>
                      <para>
                        <paratext>This clause aims to provide a compromise by providing that the landlord can only withhold consent for "material" breaches. However, the tenant may still object to this as there may then be an argument over what is "material" in this context. How this issue is resolved will be a matter of negotiation and will depend on the relative bargaining strength of the parties.</paratext>
                      </para>
                    </division>
                    <division id="a468464" level="2">
                      <head align="left" preservecase="true">
                        <headtext>Landlord's costs</headtext>
                      </head>
                      <para>
                        <paratext>
                          Some practitioners make payment of the landlord's costs a condition of the landlord's consent. However, following 
                          <link href="https://uk.practicallaw.thomsonreuters.com/D-008-7751?originationContext=document&amp;amp;transitionType=PLDocumentLink&amp;amp;contextData=%28sc.Default%29" style="ACTLinkURL">
                            <ital>Dong Bang Minerva (UK) Ltd v Davina Ltd (1997) 73 P&amp;CR 253</ital>
                          </link>
                          , such a condition is likely to be considered unreasonable. The landlord can claim payment of costs for dealing with an application for consent to assign under 
                          <internal.reference refid="a492452">clause 11</internal.reference>
                           of the lease.
                        </paratext>
                      </para>
                    </division>
                    <division id="a943470" level="2">
                      <head align="left" preservecase="true">
                        <headtext>Current guarantors</headtext>
                      </head>
                      <para>
                        <paratext>
                          The High Court confirmed in 
                          <link href="D-101-6069" style="ACTLinkPLCtoPLC">
                            <ital>EMI Group Ltd v O &amp; H Q1 Ltd [2016] EWHC 529 (Ch)</ital>
                          </link>
                           that a tenant may not assign its lease to its guarantor and that such an assignment is void by virtue of 
                          <link href="3-508-2999" style="ACTLinkPLCtoPLC">
                            <ital>section 25(1)</ital>
                          </link>
                           of the LTCA 1995 (see 
                          <link href="4-625-0627" style="ACTLinkPLCtoPLC">
                            <ital>Legal update, Whether tenant can assign lease to guarantor (High Court)</ital>
                          </link>
                          ).
                        </paratext>
                      </para>
                      <para>
                        <paratext>
                          Some leases now expressly state that the landlord can refuse consent to assign the lease to a current guarantor. This standard document does not state this expressly as it is assumed that a landlord would be acting reasonably if it were to follow case law and refuse an assignment to a current guarantor. The lack of express prohibition would also mean that, if there were a change in the legislation (or a higher court disapplied 
                          <link href="D-101-6069" style="ACTLinkPLCtoPLC">
                            <ital>EMI Group Ltd v O &amp; H Q1 Ltd [2016] EWHC 529 (Ch)</ital>
                          </link>
                          ), the lease would not prohibit something that was valid.
                        </paratext>
                      </para>
                    </division>
                  </division>
                </drafting.note>
              </subclause2>
            </subclause1>
            <subclause1 id="a162166">
              <identifier>13.4</identifier>
              <para>
                <paratext>Nothing in this clause shall prevent the Landlord from giving consent subject to any other reasonable condition nor from refusing consent to an assignment in any other circumstance where it is reasonable to do so.</paratext>
              </para>
              <drafting.note id="a651190" jurisdiction="">
                <head align="left" preservecase="true">
                  <headtext>Other conditions or circumstances</headtext>
                </head>
                <division id="a000067" level="1">
                  <para>
                    <paratext>
                      The landlord is not precluded from withholding consent where reasonable nor from granting consent subject to any other reasonable condition simply because such a circumstance or condition is not the subject of an agreement under 
                      <link href="6-508-2771" style="ACTLinkPLCtoPLC">
                        <ital>section 19(1A)</ital>
                      </link>
                       of the LTA 1927. 
                      <internal.reference refid="a162166">clause 13.4</internal.reference>
                       states this expressly for the avoidance of doubt.
                    </paratext>
                  </para>
                </division>
              </drafting.note>
            </subclause1>
          </clause>
          <clause id="a991556">
            <identifier>14.</identifier>
            <head align="left" preservecase="true">
              <headtext>[Underletting</headtext>
            </head>
            <drafting.note id="a233659" jurisdiction="">
              <head align="left" preservecase="true">
                <headtext>Underletting (optional clause)</headtext>
              </head>
              <division id="a000068" level="1">
                <para>
                  <paratext>
                    Include optional 
                    <internal.reference refid="a991556">clause 14</internal.reference>
                     if the tenant may underlet the whole of the Property with the landlord's consent.
                  </paratext>
                </para>
                <para>
                  <paratext>
                    The tenant is not allowed to underlet part of the Property. If the tenant is to be allowed to underlet part, see 
                    <link href="w-019-2403" style="ACTLinkPLCtoPLC">
                      <ital>Standard document, Lease of whole: office</ital>
                    </link>
                     which contains optional provisions to permit this.
                  </paratext>
                </para>
                <para>
                  <paratext>
                    For general information on the issues to be considered when drafting and negotiating an underletting clause, see 
                    <link href="2-422-1214" style="ACTLinkPLCtoPLC">
                      <ital>Practice note, Leases: Underlettings</ital>
                    </link>
                    .
                  </paratext>
                </para>
              </division>
            </drafting.note>
            <subclause1 id="a846467">
              <identifier>14.1</identifier>
              <para>
                <paratext>
                  The Tenant may underlet the whole of the Property in accordance with this 
                  <internal.reference refid="a991556">clause 14</internal.reference>
                   and with the consent of the Landlord (such consent not to be unreasonably withheld).
                </paratext>
              </para>
              <drafting.note id="a185531" jurisdiction="">
                <head align="left" preservecase="true">
                  <headtext>Landlord's consent</headtext>
                </head>
                <division id="a000069" level="1">
                  <para>
                    <paratext>
                      The 
                      <link href="0-507-2732" style="ACTLinkPLCtoPLC">
                        <ital>LTA 1988</ital>
                      </link>
                       imposes certain duties on a landlord when it is requested to give consent to an underletting. For more information, see 
                      <link anchor="a403054" href="2-422-1214" style="ACTLinkPLCtoPLC">
                        <ital>Practice note, Leases: Underlettings: Statutory duties relating to consent</ital>
                      </link>
                      .
                    </paratext>
                  </para>
                  <para>
                    <paratext>
                      If the landlord has charged the Property, the consent of the mortgagee may be required to any underletting. For more information, see 
                      <internal.reference refid="a930044">Drafting note, Third party consents</internal.reference>
                      .
                    </paratext>
                  </para>
                </division>
              </drafting.note>
            </subclause1>
            <subclause1 id="a237438">
              <identifier>14.2</identifier>
              <para>
                <paratext>The Tenant must not underlet the whole of the Property:</paratext>
              </para>
              <subclause2 id="a664091">
                <identifier>(a)</identifier>
                <para>
                  <paratext>together with any property, or any right over property, that is not included within this lease;</paratext>
                </para>
              </subclause2>
              <subclause2 id="a652231">
                <identifier>(b)</identifier>
                <para>
                  <paratext>at a fine or premium or reverse premium;</paratext>
                </para>
                <drafting.note id="a255349" jurisdiction="">
                  <head align="left" preservecase="true">
                    <headtext>Reverse premium</headtext>
                  </head>
                  <division id="a000070" level="1">
                    <para>
                      <paratext>
                        If the landlord wants to prohibit underletting at a reverse premium (that is, a sum paid by the tenant to the undertenant), express reference to this is needed. Reference to a "premium" alone will not include a reverse premium 
                        <link href="https://uk.practicallaw.thomsonreuters.com/D-008-7704?originationContext=document&amp;amp;transitionType=PLDocumentLink&amp;amp;contextData=%28sc.Default%29" style="ACTLinkURL">
                          <ital>(NCR Ltd v Riverland Portfolio No 1 Ltd [2004] EWHC 921 (Ch))</ital>
                        </link>
                        ).
                      </paratext>
                    </para>
                    <para>
                      <paratext>A tenant may want to be able to underlet with a reverse premium if it is not allowed to underlet with a rent-free period.</paratext>
                    </para>
                  </division>
                </drafting.note>
              </subclause2>
              <subclause2 id="a532852">
                <identifier>(c)</identifier>
                <para>
                  <paratext>allowing any rent-free period to the undertenant that exceeds the period that is then usual in the open market for such a letting;</paratext>
                </para>
                <drafting.note id="a962575" jurisdiction="">
                  <head align="left" preservecase="true">
                    <headtext>Rent-free period</headtext>
                  </head>
                  <division id="a000071" level="1">
                    <para>
                      <paratext>The landlord may agree that the tenant can underlet with a rent-free period provided that the period does not exceed what would then be usual in the open market. This should prevent any distorting effect if the underlease rent were ever to be cited as a comparable in a rent review of the lease.</paratext>
                    </para>
                    <para>
                      <paratext>
                        The words "that exceeds the period as is then usual in the open market in respect of such a letting" have been included on the assumption that there will be comparables available to illustrate what length of rent-free would be usual. If that is not the case, it might be more appropriate to amend 
                        <internal.reference refid="a532852">clause 14.2(c)</internal.reference>
                         to refer to a maximum permitted period of rent-free.
                      </paratext>
                    </para>
                    <para>
                      <paratext>Sometimes leases provide that the rent-free period should be limited to such period as is reasonable to allow fitting out. However, there is a risk that it would make underletting more restrictive than the norm and this might have an adverse effect on the rent payable under the lease.</paratext>
                    </para>
                    <para>
                      <paratext>
                        For information on the issues to consider in relation to comparables and permitted rent-free periods in underleases, see 
                        <link anchor="co_anchor_a435098" href="https://uk.practicallaw.thomsonreuters.com/2-422-1214?originationContext=document&amp;amp;transitionType=DocumentItem&amp;amp;contextData=%28sc.Default%29" style="ACTLinkURL">
                          <ital>Practice note, Leases: Underlettings: Restrictions on underletting</ital>
                        </link>
                        .
                      </paratext>
                    </para>
                  </division>
                </drafting.note>
              </subclause2>
              <subclause2 id="a345087">
                <identifier>(d)</identifier>
                <para>
                  <paratext>unless the underlease has first been validly excluded from the provisions of the LTA 1954 (where it is a lease that might otherwise acquire security of tenure under Part II of the LTA 1954);</paratext>
                </para>
                <drafting.note id="a985921" jurisdiction="">
                  <head align="left" preservecase="true">
                    <headtext>Exclusion of underlease from LTA 1954</headtext>
                  </head>
                  <division id="a000072" level="1">
                    <para>
                      <paratext>If the lease is itself contracted out of the LTA 1954, then any underlease should also be contracted out where that underlease may otherwise acquire security of tenure at the end of the term. Even if the lease is not itself contracted out, the landlord may want underleases to be contracted out.</paratext>
                    </para>
                    <para>
                      <paratext>If there is a guarantor of the underlease and the underlease requires the guarantor to take a new underlease on disclaimer, the landlord may want to require evidence that the tenant has followed the statutory notice procedure in relation to the guarantor as well as the undertenant before it grants its consent to the underlease.</paratext>
                    </para>
                    <para>
                      <paratext>
                        For more information on excluding underleases from the LTA 1954, see 
                        <link anchor="co_anchor_a702131" href="https://uk.practicallaw.thomsonreuters.com/2-422-1214?originationContext=document&amp;amp;transitionType=DocumentItem&amp;amp;contextData=%28sc.Default%29" style="ACTLinkURL">
                          <ital>Practice note, Leases: Underlettings: Exclusion of underlease from LTA 1954</ital>
                        </link>
                        .
                      </paratext>
                    </para>
                    <para>
                      <paratext>
                        For details of those leases that are excluded from the LTA 1954 by 
                        <link href="5-507-2739" style="ACTLinkPLCtoPLC">
                          <ital>section 43</ital>
                        </link>
                         of the LTA 1954 and therefore do not need to be contracted out, see 
                        <link anchor="a188431" href="8-382-6136" style="ACTLinkPLCtoPLC">
                          <ital>Practice note, Leases: Excluding security of tenure: Does the LTA 1954 apply?</ital>
                        </link>
                      </paratext>
                    </para>
                  </division>
                </drafting.note>
              </subclause2>
              <subclause2 id="a315572">
                <identifier>(e)</identifier>
                <para>
                  <paratext>for a term that will expire by effluxion of time later than [three] days before the Contractual Term expires by effluxion of time;</paratext>
                </para>
                <drafting.note id="a137472" jurisdiction="">
                  <head align="left" preservecase="true">
                    <headtext>Underleases taking effect as an assignment</headtext>
                  </head>
                  <division id="a000073" level="1">
                    <para>
                      <paratext>
                        Any underlease term should be shorter than the term of the lease out of which it has been granted. If granted for a longer term than the superior lease, the underlease may take effect as an assignment of the superior lease. For more information, see 
                        <link href="4-107-3965" style="ACTLinkPLCtoPLC">
                          <ital>Practice note, Underleases taking effect as assignments</ital>
                        </link>
                        . It is common to see a requirement that the underlease terminates three days before the lease expires.
                      </paratext>
                    </para>
                  </division>
                </drafting.note>
              </subclause2>
              <subclause2 id="a775704">
                <identifier>(f)</identifier>
                <para>
                  <paratext>unless the undertenant has first entered into a direct covenant in favour of the Landlord to observe and perform the tenant covenants in the underlease and any document that is collateral or supplemental to it; and</paratext>
                </para>
              </subclause2>
              <subclause2 id="a402518">
                <identifier>(g)</identifier>
                <para>
                  <paratext>unless [(if reasonably required by the Landlord)] a person of standing acceptable to the Landlord (acting reasonably) enters into a guarantee and indemnity of the tenant covenants of the underlease in favour of the Landlord in such form as the Landlord may reasonably require.</paratext>
                </para>
              </subclause2>
            </subclause1>
            <subclause1 id="a911439">
              <identifier>14.3</identifier>
              <para>
                <paratext>Any underletting by the Tenant must include:</paratext>
              </para>
              <subclause2 id="a885814">
                <identifier>(a)</identifier>
                <para>
                  <paratext>
                    an agreement between the Tenant and the undertenant that the provisions of sections 24 to 28 of the LTA 1954 are excluded from applying to the tenancy created by the underlease (where the underlease was required to be contracted out under 
                    <internal.reference refid="a345087">clause 14.2(d)</internal.reference>
                    );
                  </paratext>
                </para>
              </subclause2>
              <subclause2 id="a267419">
                <identifier>(b)</identifier>
                <para>
                  <paratext>
                    the reservation of a rent which is not less than the open market rental value of the Property at the date on which the Landlord grants consent to the underletting and which is payable at the same times as the Annual Rent under this lease (but this shall not prevent an underlease providing for a rent-free period of a length permitted by 
                    <internal.reference refid="a532852">clause 14.2(c)</internal.reference>
                    );
                  </paratext>
                </para>
                <drafting.note id="a499289" jurisdiction="">
                  <head align="left" preservecase="true">
                    <headtext>Rent</headtext>
                  </head>
                  <division id="a000074" level="1">
                    <para>
                      <paratext>
                        <internal.reference refid="a267419">clause 14.3(b)</internal.reference>
                         provides that the underlease rent shall be not less than the open market rent.
                      </paratext>
                    </para>
                    <para>
                      <paratext>The landlord will normally require some sort of restriction on the level of rent that can be set for the underlease. This is because in some circumstances that lease might fall away, leaving the landlord under the lease as the undertenant’s direct landlord. A common approach is to require than any underlease has to reserve a market rent.</paratext>
                    </para>
                    <para>
                      <paratext>
                        It used to be common for leases to provide that the underlease rent had to be the greater of the market rent and the rent currently payable under the lease. However, this could be onerous for a tenant and therefore disadvantageous to a landlord at rent review. In 2005, many landlords declared that they would not grant new leases on this basis (see 
                        <link href="8-200-6567" style="ACTLinkPLCtoPLC">
                          <ital>Legal update, Landlords declare intention for future subletting restrictions</ital>
                        </link>
                        ). For more information on the implications, see 
                        <link anchor="co_anchor_a235378" href="https://uk.practicallaw.thomsonreuters.com/2-422-1214?originationContext=document&amp;amp;transitionType=DocumentItem&amp;amp;contextData=%28sc.Default%29" style="ACTLinkURL">
                          <ital>Practice note, Leases: Underlettings: Open market rent</ital>
                        </link>
                        .
                      </paratext>
                    </para>
                  </division>
                </drafting.note>
              </subclause2>
              <subclause2 id="a343752">
                <identifier>(c)</identifier>
                <para>
                  <paratext>
                    [[provisions for the review of rent at the same dates and on the same basis as the review of the Annual Rent in this lease [unless the term of the underlease is five years or less] 
                    <bold>OR</bold>
                     provisions for the review of rent every [five years] from the date of the commencement of the underlease term];]
                  </paratext>
                </para>
                <drafting.note id="a459047" jurisdiction="">
                  <head align="left" preservecase="true">
                    <headtext>Rent reviews in the underlease (optional clause)</headtext>
                  </head>
                  <division id="a000075" level="1">
                    <para>
                      <paratext>Delete this optional clause if underleases do not have to contain rent reviews. This might be because there are no rent review provisions in this lease.</paratext>
                    </para>
                    <para>
                      <paratext>Traditionally, landlords would require that an underlease contained rent review dates at the same dates as the ones in the lease so that any increase in rent could be reflected in the underlease. However, this might mean a rent review in the underlease could occur shortly after its term commencement, near to its expiry date or at some point during a short underlease term. Consequently, many tenants try to amend this provision.</paratext>
                    </para>
                    <para>
                      <paratext>
                        The suggested alternatives in 
                        <internal.reference refid="a343752">clause 14.3(c)</internal.reference>
                         are that the underlease needs to only contain a rent review when the underlease term is longer than five years or that the underlease can have rent reviews on every fifth anniversary of the underlease term commencement date (which are unlikely to be synchronised with the rent review dates under this lease).
                      </paratext>
                    </para>
                    <para>
                      <paratext>
                        As an alternative, some leases remove the requirement for rent reviews in the underlease and instead require that the undertenant pays a proportion of the rent paid under the lease. For more information, see 
                        <link anchor="a517196" href="2-384-1205" style="ACTLinkPLCtoPLC">
                          <ital>Practice note, Leases: Underletting a permitted part: Rent review</ital>
                        </link>
                        .
                      </paratext>
                    </para>
                  </division>
                </drafting.note>
              </subclause2>
              <subclause2 id="a797379">
                <identifier>(d)</identifier>
                <para>
                  <paratext>a covenant by the undertenant not to:</paratext>
                </para>
                <subclause3 id="a878454">
                  <identifier>(i)</identifier>
                  <para>
                    <paratext>[(except on the same terms as this lease (but made applicable to the undertenant and the underlease))] assign or charge the whole or any part of the underlease;</paratext>
                  </para>
                </subclause3>
                <subclause3 id="a375945">
                  <identifier>(ii)</identifier>
                  <para>
                    <paratext>[(except on the same terms as this lease (but made applicable to the undertenant and the underlease))] part with, share possession or share occupation of the whole or any part of the underlet property;</paratext>
                  </para>
                </subclause3>
                <subclause3 id="a418195">
                  <identifier>(iii)</identifier>
                  <para>
                    <paratext>underlet the whole or part only of the underlet property;</paratext>
                  </para>
                </subclause3>
                <subclause3 id="a563820">
                  <identifier>(iv)</identifier>
                  <para>
                    <paratext>[assign, part with or share any of the benefits or burdens of the underlease, or any interest derived from it, whether by a virtual assignment or other similar arrangement;]</paratext>
                  </para>
                </subclause3>
                <subclause3 id="a675297">
                  <identifier>(v)</identifier>
                  <para>
                    <paratext>hold the underlease on trust for any person (except pending registration of a dealing permitted by the underlease at HM Land Registry or by reason only of joint legal ownership); and</paratext>
                  </para>
                </subclause3>
                <subclause3 id="a535751">
                  <identifier>(vi)</identifier>
                  <para>
                    <paratext>(if the underlease permits the undertenant to assign the underlease) assign the underlease without first procuring a direct covenant in favour of the Landlord to observe and perform the covenants in the underlease and any document that is collateral or supplemental to it;</paratext>
                  </para>
                  <drafting.note id="a657467" jurisdiction="">
                    <head align="left" preservecase="true">
                      <headtext>Prohibiting further underletting</headtext>
                    </head>
                    <division id="a000076" level="1">
                      <para>
                        <paratext>
                          This 
                          <internal.reference refid="a797379">clause 14.3(d)</internal.reference>
                           mirrors 
                          <internal.reference refid="a404019">clause 12</internal.reference>
                           except it is assumed that the landlord will not permit further underletting.
                        </paratext>
                      </para>
                      <para>
                        <paratext>
                          If this lease allows assignment, charging or group sharing, it is assumed that the underlease will also permit this (on the same terms as set out in this lease). If the underlease is to prohibit 
                          <bold>any</bold>
                           alienation, delete the optional words "[(except on the same terms as this lease (but made applicable to the undertenant and the underlease))]" in both 
                          <internal.reference refid="a878454">clause 14.3(d)(i)</internal.reference>
                           and 
                          <internal.reference refid="a375945">clause 14.3(d)(ii)</internal.reference>
                          .
                        </paratext>
                      </para>
                    </division>
                  </drafting.note>
                </subclause3>
              </subclause2>
              <subclause2 id="a822996">
                <identifier>(e)</identifier>
                <para>
                  <paratext>a covenant by the undertenant to comply with the terms of this lease except the covenant to pay the Annual Rent; and</paratext>
                </para>
                <drafting.note id="a855594" jurisdiction="">
                  <head align="left" preservecase="true">
                    <headtext>Covenant to comply with the terms of this lease</headtext>
                  </head>
                  <division id="a000077" level="1">
                    <para>
                      <paratext>
                        <internal.reference refid="a822996">clause 14.3(e)</internal.reference>
                         effectively incorporates the terms of the lease into the underlease. For more information, see 
                        <link anchor="co_anchor_a922129" href="https://uk.practicallaw.thomsonreuters.com/2-422-1214?originationContext=document&amp;amp;transitionType=DocumentItem&amp;amp;contextData=%28sc.Default%29" style="ACTLinkURL">
                          <ital>Practice note, Leases: Underlettings: Covenants no less onerous than lease covenants</ital>
                        </link>
                        .
                      </paratext>
                    </para>
                  </division>
                </drafting.note>
              </subclause2>
              <subclause2 id="a812410">
                <identifier>(f)</identifier>
                <para>
                  <paratext>provisions requiring the consent or approval of the Landlord to be obtained in respect of any matter for which the consent or approval of the Landlord is required under this lease.</paratext>
                </para>
                <drafting.note id="a502732" jurisdiction="">
                  <head align="left" preservecase="true">
                    <headtext>Content of the underlease</headtext>
                  </head>
                  <division id="a000078" level="1">
                    <para>
                      <paratext>
                        <internal.reference refid="a911439">clause 14.3</internal.reference>
                         provides that, if the tenant underlets, the underlease must contain certain specific terms. These are suggested requirements and the parties should consider what is the most appropriate for their situation, taking into account, in particular, the length of the term of this lease.
                      </paratext>
                    </para>
                    <para>
                      <paratext>For:</paratext>
                    </para>
                    <list type="bulleted">
                      <list.item>
                        <para>
                          <paratext>
                            An example of additional terms that might be specified, see 
                            <link href="https://uk.practicallaw.thomsonreuters.com/1-506-2836?originationContext=document&amp;amp;transitionType=DocumentItem&amp;amp;contextData=%28sc.Default%29" style="ACTLinkURL">
                              <ital>Standard clause, Restrictions on underletting: alternative provisions for content of underleases</ital>
                            </link>
                            .
                          </paratext>
                        </para>
                      </list.item>
                      <list.item>
                        <para>
                          <paratext>
                            General information on the content of the underlease, see 
                            <link anchor="co_anchor_a901031" href="https://uk.practicallaw.thomsonreuters.com/2-422-1214?originationContext=document&amp;amp;transitionType=DocumentItem&amp;amp;contextData=%28sc.Default%29" style="ACTLinkURL">
                              <ital>Practice note, Leases: Underlettings: Content of the underlease</ital>
                            </link>
                            .
                          </paratext>
                        </para>
                      </list.item>
                    </list>
                  </division>
                </drafting.note>
              </subclause2>
            </subclause1>
            <subclause1 id="a782582">
              <identifier>14.4</identifier>
              <para>
                <paratext>Any underletting by the Tenant must otherwise be:</paratext>
              </para>
              <subclause2 id="a980211">
                <identifier>(a)</identifier>
                <para>
                  <paratext>by deed;</paratext>
                </para>
              </subclause2>
              <subclause2 id="a782331">
                <identifier>(b)</identifier>
                <para>
                  <paratext>consistent with and include tenant covenants no less onerous than those in this lease excluding the covenant in this lease to pay the Annual Rent; and</paratext>
                </para>
                <drafting.note id="a131512" jurisdiction="">
                  <head align="left" preservecase="true">
                    <headtext>Covenants no less onerous than the covenants in this lease</headtext>
                  </head>
                  <division id="a000079" level="1">
                    <para>
                      <paratext>
                        For more information, see 
                        <link anchor="co_anchor_a922129" href="https://uk.practicallaw.thomsonreuters.com/2-422-1214?originationContext=document&amp;amp;transitionType=DocumentItem&amp;amp;contextData=%28sc.Default%29" style="ACTLinkURL">
                          <ital>Practice note, Leases: Underlettings: Covenants no less onerous than lease covenants</ital>
                        </link>
                        .
                      </paratext>
                    </para>
                    <para>
                      <paratext>An undertenant may be justified in asking for less onerous repairing responsibilities where the condition of the property has deteriorated due to the tenant's use and occupation for a number of years and yet the lease contains a full repairing liability. An undertenant will be reluctant to agree to put the property back into a pristine condition when it did not enjoy the benefit of the property in that state in the first place.</paratext>
                    </para>
                  </division>
                </drafting.note>
              </subclause2>
              <subclause2 id="a764185">
                <identifier>(c)</identifier>
                <para>
                  <paratext>in a form approved by the Landlord (such approval not to be unreasonably withheld).</paratext>
                </para>
              </subclause2>
            </subclause1>
            <subclause1 id="a491039">
              <identifier>14.5</identifier>
              <para>
                <paratext>In relation to any underlease granted by the Tenant, the Tenant must:</paratext>
              </para>
              <subclause2 id="a376339">
                <identifier>(a)</identifier>
                <para>
                  <paratext>not vary the terms of the underlease nor accept a surrender of the underlease without the consent of the Landlord (such consent not to be unreasonably withheld);</paratext>
                </para>
              </subclause2>
              <subclause2 id="a346192">
                <identifier>(b)</identifier>
                <para>
                  <paratext>enforce the tenant covenants in the underlease and not waive any of them nor allow any reduction in the rent payable under the underlease; and</paratext>
                </para>
              </subclause2>
              <subclause2 id="a590306">
                <identifier>(c)</identifier>
                <para>
                  <paratext>ensure that in relation to any rent review the revised rent is not agreed without the approval of the Landlord (such approval not to be unreasonably withheld).</paratext>
                </para>
                <drafting.note id="a305065" jurisdiction="">
                  <head align="left" preservecase="true">
                    <headtext>Enforcement of underlease</headtext>
                  </head>
                  <division id="a000080" level="1">
                    <para>
                      <paratext>
                        <internal.reference refid="a376339">clause 14.5(a)</internal.reference>
                         prohibits the tenant from varying the terms of the underlease without the landlord's consent. This is due to the risk of a deemed surrender and regrant occurring. The landlord will also want to approve any variations to the underlease in case the landlord subsequently becomes the direct landlord of the undertenant.
                      </paratext>
                    </para>
                    <para>
                      <paratext>If the tenant were to accept an express surrender of the underlease without the landlord's consent, the property may be left vacant which may affect value.</paratext>
                    </para>
                    <para>
                      <paratext>
                        <bold>No reduction in underlease rent</bold>
                      </paratext>
                    </para>
                    <para>
                      <paratext>
                        <internal.reference refid="a346192">clause 14.5(b)</internal.reference>
                         prohibits the underlease rent being reduced in case the landlord ever needs to collect rent directly from the undertenant under 
                        <link href="https://uk.practicallaw.thomsonreuters.com/6-508-5171?originationContext=document&amp;amp;transitionType=PLDocumentLink&amp;amp;contextData=%28sc.Default%29" style="ACTLinkURL">
                          <ital>section 81</ital>
                        </link>
                         of the Tribunals, Courts and Enforcement Act 2007. For more information, see 
                        <link anchor="a517997" href="2-547-6746" style="ACTLinkPLCtoPLC">
                          <ital>Practice note, Commercial rent arrears recovery for leases: Right to recover rent from an undertenant</ital>
                        </link>
                        .
                      </paratext>
                    </para>
                    <para>
                      <paratext>
                        <bold>Landlord's approval for rent reviews</bold>
                      </paratext>
                    </para>
                    <para>
                      <paratext>
                        <internal.reference refid="a590306">clause 14.5(c)</internal.reference>
                         gives the landlord some control over the underlease rent review. The landlord will be concerned that the underlease rent may be used as a comparable in a review of the lease rent. However, it does not give the landlord any rights in relation to a review that is being determined by an independent valuer and, in appropriate cases, a landlord may want to include additional provisions.
                      </paratext>
                    </para>
                  </division>
                </drafting.note>
              </subclause2>
            </subclause1>
          </clause>
          <clause id="a420700">
            <identifier>15.</identifier>
            <head align="left" preservecase="true">
              <headtext>[Sharing Occupation</headtext>
            </head>
            <drafting.note id="a669471" jurisdiction="">
              <head align="left" preservecase="true">
                <headtext>Group sharing (optional clause)</headtext>
              </head>
              <division id="a000081" level="1">
                <para>
                  <paratext>
                    Delete this optional clause if the tenant is not permitted to share occupation of the Property with a Group Company (see 
                    <internal.reference refid="a633354">Drafting note, Group Company (optional definition)</internal.reference>
                    ).
                  </paratext>
                </para>
                <para>
                  <paratext>
                    For information on the issues to be considered when drafting and negotiating a sharing occupation clause, see 
                    <link href="https://uk.practicallaw.thomsonreuters.com/6-386-5930?originationContext=document&amp;amp;transitionType=DocumentItem&amp;amp;contextData=%28sc.Default%29" style="ACTLinkURL">
                      <ital>Practice note, Leases: Sharing occupation</ital>
                    </link>
                    .
                  </paratext>
                </para>
              </division>
            </drafting.note>
            <subclause1 id="a793755">
              <para>
                <paratext>The Tenant may share occupation of the Property with a Group Company for as long as that company remains a Group Company and provided that no relationship of landlord and tenant is established by that arrangement.</paratext>
              </para>
            </subclause1>
          </clause>
          <clause id="a395475">
            <identifier>16.</identifier>
            <head align="left" preservecase="true">
              <headtext>[Charging</headtext>
            </head>
            <drafting.note id="a203924" jurisdiction="">
              <head align="left" preservecase="true">
                <headtext>Charging (optional clause)</headtext>
              </head>
              <division id="a000082" level="1">
                <para>
                  <paratext>
                    Include optional 
                    <internal.reference refid="a395475">clause 16</internal.reference>
                     if the tenant may charge the whole of the Property with the landlord's consent.
                  </paratext>
                </para>
                <para>
                  <paratext>
                    If the tenant has 
                    <bold>already</bold>
                     created a floating charge that will bite on the lease, the tenant should seek the landlord's consent for this before entering into the lease.
                  </paratext>
                </para>
                <para>
                  <paratext>If the landlord has already charged the Property, the terms of the existing charge should be checked carefully before the tenant is given the right to charge the Property.</paratext>
                </para>
                <para>
                  <paratext>
                    For information on the issues to be considered when drafting and negotiating a charging clause, see 
                    <link href="https://uk.practicallaw.thomsonreuters.com/0-422-1210?originationContext=document&amp;amp;transitionType=DocumentItem&amp;amp;contextData=%28sc.Default%29" style="ACTLinkURL">
                      <ital>Practice note, Leases: Charging</ital>
                    </link>
                    .
                  </paratext>
                </para>
              </division>
            </drafting.note>
            <subclause1 id="a540300">
              <para>
                <paratext>The Tenant may charge the whole of this lease with the consent of the Landlord (such consent not to be unreasonably withheld).]</paratext>
              </para>
            </subclause1>
          </clause>
          <clause id="a623087">
            <identifier>17.</identifier>
            <head align="left" preservecase="true">
              <headtext>Notification and registration of dealings</headtext>
            </head>
            <subclause1 id="a798019">
              <identifier>17.1</identifier>
              <para>
                <paratext>Within [one month] of any Transaction, the Tenant must:</paratext>
              </para>
              <subclause2 id="a134347">
                <identifier>(a)</identifier>
                <para>
                  <paratext>give the Landlord notice of the Transaction;</paratext>
                </para>
              </subclause2>
              <subclause2 id="a360365">
                <identifier>(b)</identifier>
                <para>
                  <paratext>
                    deliver [a certified copy 
                    <bold>OR</bold>
                     [two] certified copies] of any document effecting or evidencing the Transaction to the Landlord (including [a certified copy 
                    <bold>OR</bold>
                     [two] certified copies] of any notice served under, or any declaration or statutory declaration made in accordance with, section 38A of the LTA 1954 as part of such Transaction); and
                  </paratext>
                </para>
              </subclause2>
              <subclause2 id="a818326">
                <identifier>(c)</identifier>
                <para>
                  <paratext>pay the Landlord a registration fee of [£50] (plus VAT).</paratext>
                </para>
                <drafting.note id="a176707" jurisdiction="">
                  <head align="left" preservecase="true">
                    <headtext>Notification of dealings</headtext>
                  </head>
                  <division id="a000083" level="1">
                    <para>
                      <paratext>
                        This clause aims to ensure that the tenancy details held by the landlord are up to date. It goes further than the obligations on a tenant to respond to a landlord's request for information under 
                        <link href="https://uk.practicallaw.thomsonreuters.com/1-508-6093?originationContext=document&amp;amp;transitionType=PLDocumentLink&amp;amp;contextData=%28sc.Default%29" style="ACTLinkURL">
                          <ital>section 40</ital>
                        </link>
                         of the LTA 1954 (as revised by the 
                        <link href="https://uk.practicallaw.thomsonreuters.com/8-508-2529?originationContext=document&amp;amp;transitionType=PLDocumentLink&amp;amp;contextData=%28sc.Default%29" style="ACTLinkURL">
                          <ital>Regulatory Reform (Business Tenancies) (England and Wales) Order 2003 (SI 2003/3096)</ital>
                        </link>
                         (RRO 2003)). Section 40 of the LTA 1954 only applies within the last two years of the lease term (or within two years of the date on which the lease could be brought to an end by the landlord) (see 
                        <link href="https://uk.practicallaw.thomsonreuters.com/1-107-4971?originationContext=document&amp;amp;transitionType=DocumentItem&amp;amp;contextData=%28sc.Default%29" style="ACTLinkURL">
                          <ital>Practice note, LTA 1954: section 40 information requests</ital>
                        </link>
                        ).
                      </paratext>
                    </para>
                    <para>
                      <paratext>
                        The tenant may argue that the obligation to pay a registration fee is unnecessary. The landlord may be happy to recover its costs under the provision in the costs clause (assuming this is sufficiently widely drawn) (see 
                        <internal.reference refid="a492452">clause 11</internal.reference>
                        ) or through an obligation in the licence authorising the dealing (where applicable).
                      </paratext>
                    </para>
                  </division>
                </drafting.note>
              </subclause2>
            </subclause1>
            <subclause1 id="a546757">
              <identifier>17.2</identifier>
              <para>
                <paratext>In respect of every Transaction that is registrable at HM Land Registry, the Tenant must:</paratext>
              </para>
              <subclause2 id="a971353">
                <identifier>(a)</identifier>
                <para>
                  <paratext>apply to register a Transaction promptly following completion of that Transaction;</paratext>
                </para>
              </subclause2>
              <subclause2 id="a127268">
                <identifier>(b)</identifier>
                <para>
                  <paratext>respond promptly and properly to any requisitions raised by HM Land Registry in connection with an application to register a Transaction; and</paratext>
                </para>
              </subclause2>
              <subclause2 id="a696443">
                <identifier>(c)</identifier>
                <para>
                  <paratext>send the Landlord official copies of its title (and where applicable of the undertenant's title) within [one month] of completion of the registration.</paratext>
                </para>
              </subclause2>
              <para>
                <paratext>
                  For the purpose of 
                  <internal.reference refid="a546757">clause 17.2</internal.reference>
                  , any obligation on the Tenant to do something includes an obligation to procure that the thing is done.
                </paratext>
              </para>
              <drafting.note id="a190223" jurisdiction="">
                <head align="left" preservecase="true">
                  <headtext>Registration of dealings</headtext>
                </head>
                <division id="a000084" level="1">
                  <para>
                    <paratext>The clause aims to:</paratext>
                  </para>
                  <list type="bulleted">
                    <list.item>
                      <para>
                        <paratext>
                          Minimise the registration gap. This will be a particular concern for the landlord following an assignment because, if the tenant's assignee fails to register, the landlord will have to enforce the tenant covenants and serve any notices that have to be served on the legal owner against both the former tenant and the assignee. For more information, see 
                          <link anchor="a975793" href="4-107-4012" style="ACTLinkPLCtoPLC">
                            <ital>Practice note, The registration gap and the case of Brown and Root: Legal and practical consequences</ital>
                          </link>
                          .
                        </paratext>
                      </para>
                    </list.item>
                    <list.item>
                      <para>
                        <paratext>Ensure that the tenant does not overlook the requirement to register an assignment, underletting or other dealing.</paratext>
                      </para>
                    </list.item>
                    <list.item>
                      <para>
                        <paratext>Give the landlord a right in damages against the tenant if it suffers loss because of the tenant's failure to register. However, a landlord is unlikely to obtain damages for losses that could have been mitigated by inspecting the register.</paratext>
                      </para>
                    </list.item>
                  </list>
                  <para>
                    <paratext>The tenant may want to:</paratext>
                  </para>
                  <list type="bulleted">
                    <list.item>
                      <para>
                        <paratext>Delete the obligation to deal with requisitions: it is belt and braces.</paratext>
                      </para>
                    </list.item>
                    <list.item>
                      <para>
                        <paratext>Amend the obligation to provide official copies so that the tenant is only obliged to forward a copy of the completion of registration documentation.</paratext>
                      </para>
                    </list.item>
                  </list>
                </division>
              </drafting.note>
            </subclause1>
            <subclause1 id="a461988">
              <identifier>17.3</identifier>
              <para>
                <paratext>If requested by the Landlord, the Tenant must promptly supply the Landlord with full details of the occupiers of the Property and the terms on which they occupy it.</paratext>
              </para>
              <drafting.note id="a680930" jurisdiction="">
                <head align="left" preservecase="true">
                  <headtext>Details of occupiers</headtext>
                </head>
                <division id="a000085" level="1">
                  <para>
                    <paratext>This clause aims to enable the landlord to check that no unauthorised dealings have taken place. The tenant may argue that the landlord should only be allowed to request these details, for example, once in any 12-month period.</paratext>
                  </para>
                </division>
              </drafting.note>
            </subclause1>
          </clause>
          <clause id="a926650">
            <identifier>18.</identifier>
            <head align="left" preservecase="true">
              <headtext>Repair</headtext>
            </head>
            <drafting.note id="a270913" jurisdiction="">
              <head align="left" preservecase="true">
                <headtext>Repair</headtext>
              </head>
              <division id="a000086" level="1">
                <para>
                  <paratext>
                    For information on drafting and negotiating the repair clause in leases, see 
                    <link href="6-502-1594" style="ACTLinkPLCtoPLC">
                      <ital>Practice note, Leases: Repairs</ital>
                    </link>
                    .
                  </paratext>
                </para>
              </division>
            </drafting.note>
            <subclause1 id="a892634">
              <identifier>18.1</identifier>
              <para>
                <paratext>The Tenant must:</paratext>
              </para>
              <subclause2 id="a211917">
                <identifier>(a)</identifier>
                <para>
                  <paratext>
                    subject to 
                    <internal.reference refid="a295463">clause 18.2</internal.reference>
                    , keep the Property in good [and substantial] repair and condition;
                  </paratext>
                </para>
              </subclause2>
              <subclause2 id="a405819">
                <identifier>(b)</identifier>
                <para>
                  <paratext>[ensure that any Service Media forming part of the Property is kept in good working order;]</paratext>
                </para>
              </subclause2>
              <subclause2 id="a932493">
                <identifier>(c)</identifier>
                <para>
                  <paratext>keep the Property clean, tidy and clear of rubbish; and</paratext>
                </para>
              </subclause2>
              <subclause2 id="a574755">
                <identifier>(d)</identifier>
                <para>
                  <paratext>replace as soon as possible with glass of similar appearance and of similar or better quality any glass forming part of the Property that becomes cracked or broken.</paratext>
                </para>
                <drafting.note id="a115697" jurisdiction="">
                  <head align="left" preservecase="true">
                    <headtext>Extent of tenant's repair covenant</headtext>
                  </head>
                  <division id="a000087" level="1">
                    <division id="a358297" level="2">
                      <head align="left" preservecase="true">
                        <headtext>Good and substantial repair</headtext>
                      </head>
                      <para>
                        <paratext>
                          Many leases require the tenant to keep the demised premises in "good repair", "good and tenantable repair" or "substantial repair". It is uncertain whether the additional words add anything to the obligation to "repair" and there is case law to suggest that generally they do not (
                          <link href="D-009-7104" style="ACTLinkPLCtoPLC">
                            <ital>Proudfoot v Hart (1890) 25 QBD 42</ital>
                          </link>
                          ). However, the construction of the repairing covenant will depend on the length of the term, the location of the property and the nature of the tenant.
                        </paratext>
                      </para>
                      <para>
                        <paratext>A tenant should consider restricting its obligation to simply keeping the property "in repair" to avoid assuming a more onerous standard of repair.</paratext>
                      </para>
                    </division>
                    <division id="a675361" level="2">
                      <head align="left" preservecase="true">
                        <headtext>Good condition</headtext>
                      </head>
                      <para>
                        <paratext>
                          A covenant that requires a tenant to keep a property "in good repair and condition" is more onerous than one that specifies "good repair" alone. An obligation to keep the property in good condition can require works to be carried out even if there is no disrepair (
                          <link href="D-008-7715" style="ACTLinkPLCtoPLC">
                            <ital>Welsh v Greenwich LBC (2001) 33 HLR 40</ital>
                          </link>
                          ).
                        </paratext>
                      </para>
                      <para>
                        <paratext>
                          For more information, see 
                          <link anchor="a181025" href="6-502-1594" style="ACTLinkPLCtoPLC">
                            <ital>Practice note, Leases: Repairs: Meaning of "to keep in good condition"</ital>
                          </link>
                          .
                        </paratext>
                      </para>
                    </division>
                    <division id="a241430" level="2">
                      <head align="left" preservecase="true">
                        <headtext>Keeping service media in good working order (optional wording)</headtext>
                      </head>
                      <para>
                        <paratext>
                          Optional 
                          <internal.reference refid="a405819">clause 18.1(b)</internal.reference>
                           should be included when the service media comprises an element of machinery (such as air-conditioning equipment). A repair obligation which focuses on the practical function of the machinery (in addition to its physical condition) is a more apt form of obligation in those circumstances. For more information, see 
                          <link anchor="a265973" href="6-502-1594" style="ACTLinkPLCtoPLC">
                            <ital>Practice note, Leases: Repairs: Mechanical, electrical services and plant</ital>
                          </link>
                          .
                        </paratext>
                      </para>
                    </division>
                  </division>
                </drafting.note>
              </subclause2>
            </subclause1>
            <subclause1 id="a295463">
              <identifier>18.2</identifier>
              <para>
                <paratext>The Tenant shall not be liable to repair the Property (excluding any Excluded Insurance Items) to the extent that any disrepair has been caused by an Insured Risk unless and to the extent that:</paratext>
              </para>
              <subclause2 id="a202619">
                <identifier>(a)</identifier>
                <para>
                  <paratext>
                    the policy of insurance of the Property has been vitiated or any insurance proceeds withheld in consequence of any act or omission of the Tenant or any Authorised Person (except where the Tenant has paid an amount equal to any insurance money that the insurers refuse to pay in accordance with 
                    <internal.reference refid="a151521">paragraph 3.2(f)</internal.reference>
                     of 
                    <internal.reference refid="a876152">Schedule 6</internal.reference>
                    ); or
                  </paratext>
                </para>
              </subclause2>
              <subclause2 id="a447182">
                <identifier>(b)</identifier>
                <para>
                  <paratext>
                    the insurance cover in relation to that disrepair is limited as referred to in 
                    <internal.reference refid="a435329">paragraph 1.3</internal.reference>
                     of 
                    <internal.reference refid="a876152">Schedule 6</internal.reference>
                    .
                  </paratext>
                </para>
                <drafting.note id="a379024" jurisdiction="">
                  <head align="left" preservecase="true">
                    <headtext>Repair following damage by an Insured Risk</headtext>
                  </head>
                  <division id="a000088" level="1">
                    <para>
                      <paratext>This clause provides that the tenant will not have to repair any damage to the Property that is caused by an Insured Risk. However, the tenant will be responsible for repairing damage caused by an Insured Risk in any of the following circumstances:</paratext>
                    </para>
                    <list type="bulleted">
                      <list.item>
                        <para>
                          <paratext>The insurance monies cannot be recovered because of an act or omission of the tenant.</paratext>
                        </para>
                      </list.item>
                      <list.item>
                        <para>
                          <paratext>
                            The insurance cover in relation to that disrepair is limited as referred to in 
                            <internal.reference refid="a435329">paragraph 1.3</internal.reference>
                             of 
                            <internal.reference refid="a876152">Schedule 6</internal.reference>
                            . For more information, see 
                            <internal.reference refid="a491164">Drafting note, Landlord's obligation is subject to any limitations, excesses and conditions</internal.reference>
                            .
                          </paratext>
                        </para>
                      </list.item>
                    </list>
                    <para>
                      <paratext>
                        The tenant will retain responsibility for repairing any Excluded Insurance Items, however that disrepair occurs. For more information, see 
                        <internal.reference refid="a519129">Drafting note, Excluded Insurance Items</internal.reference>
                        .
                      </paratext>
                    </para>
                  </division>
                </drafting.note>
              </subclause2>
            </subclause1>
          </clause>
          <clause id="a997221">
            <identifier>19.</identifier>
            <head align="left" preservecase="true">
              <headtext>Decoration</headtext>
            </head>
            <drafting.note id="a695364" jurisdiction="">
              <head align="left" preservecase="true">
                <headtext>Decoration</headtext>
              </head>
              <division id="a000089" level="1">
                <para>
                  <paratext>
                    For information on tenant's decorating covenants, see 
                    <link href="8-422-4356" style="ACTLinkPLCtoPLC">
                      <ital>Practice note, Leases: Decoration</ital>
                    </link>
                    .
                  </paratext>
                </para>
              </division>
            </drafting.note>
            <subclause1 id="a344806">
              <identifier>19.1</identifier>
              <para>
                <paratext>The Tenant must:</paratext>
              </para>
              <subclause2 id="a107908">
                <identifier>(a)</identifier>
                <para>
                  <paratext>decorate the exterior and interior of the Property as often as is reasonably necessary and also in the last three months before the Termination Date;</paratext>
                </para>
                <drafting.note id="a840528" jurisdiction="">
                  <head align="left" preservecase="true">
                    <headtext>Frequency of decoration</headtext>
                  </head>
                  <division id="a000090" level="1">
                    <para>
                      <paratext>Many leases contain a tenant's covenant to redecorate at stated intervals and again shortly before the end of the term.</paratext>
                    </para>
                    <para>
                      <paratext>However, this clause is drafted in a more general way: that the tenant is to redecorate as often as is reasonably necessary. The tenant must also redecorate in the last three months before the end of the lease as this will help the landlord re-let the Property more easily.</paratext>
                    </para>
                    <para>
                      <paratext>
                        For more information, see 
                        <link anchor="a1017353" href="8-422-4356" style="ACTLinkPLCtoPLC">
                          <ital>Practice note, Leases: Decoration: Frequency of decoration</ital>
                        </link>
                        .
                      </paratext>
                    </para>
                  </division>
                </drafting.note>
              </subclause2>
              <subclause2 id="a803323">
                <identifier>(b)</identifier>
                <para>
                  <paratext>carry out all decoration (including all appropriate preparatory work) in a good and proper manner using good quality materials that are appropriate to the Property and the Permitted Use; and</paratext>
                </para>
                <drafting.note id="a175993" jurisdiction="">
                  <head align="left" preservecase="true">
                    <headtext>Standard of decoration</headtext>
                  </head>
                  <division id="a000091" level="1">
                    <para>
                      <paratext>The lease should specify the standard of decoration that is required to provide certainty for the parties. Any specific requirements about the method of decorating should be suitable for the particular property.</paratext>
                    </para>
                    <para>
                      <paratext>
                        For more information, see 
                        <link anchor="a474879" href="8-422-4356" style="ACTLinkPLCtoPLC">
                          <ital>Practice note, Leases: Decoration: Standard of decoration</ital>
                        </link>
                        .
                      </paratext>
                    </para>
                  </division>
                </drafting.note>
              </subclause2>
              <subclause2 id="a270940">
                <identifier>(c)</identifier>
                <para>
                  <paratext>carry out:</paratext>
                </para>
                <subclause3 id="a935431">
                  <identifier>(i)</identifier>
                  <para>
                    <paratext>any decoration of the exterior of the Property required at any time during the Term (including in the last three months before the Termination Date); and</paratext>
                  </para>
                </subclause3>
                <subclause3 id="a927862">
                  <identifier>(ii)</identifier>
                  <para>
                    <paratext>the decoration of the interior of the Property required in the last three months before the Termination Date;</paratext>
                  </para>
                </subclause3>
                <para>
                  <paratext>to the reasonable satisfaction of the Landlord and using materials, designs and colours approved by the Landlord (acting reasonably).</paratext>
                </para>
                <drafting.note id="a197028" jurisdiction="">
                  <head align="left" preservecase="true">
                    <headtext>Redecoration</headtext>
                  </head>
                  <division id="a000092" level="1">
                    <para>
                      <paratext>The landlord will normally require greater control over any exterior decoration works carried out by the tenant at any time during the term (including the final exterior decoration works).</paratext>
                    </para>
                    <para>
                      <paratext>In relation to interior decoration works, the landlord will usually only require greater control over the final interior decoration works carried out by the tenant. This is so that the Property is in a state that is likely to be acceptable to prospective tenants.</paratext>
                    </para>
                    <para>
                      <paratext>A tenant may want to amend this clause to require the landlord to notify it of its decorating requirements in the last three months in good time, and, if the landlord does not do so, the landlord loses its right to approve colours and designs.</paratext>
                    </para>
                    <para>
                      <paratext>If there are any specific requirements relating to redecoration in the last three months of the term, these should be set out in the lease to avoid any dispute if a terminal schedule of dilapidations is served.</paratext>
                    </para>
                    <para>
                      <paratext>
                        For more information, see 
                        <link anchor="a289252" href="8-422-4356" style="ACTLinkPLCtoPLC">
                          <ital>Practice note, Leases: Decoration: Redecoration before the end of the term</ital>
                        </link>
                        .
                      </paratext>
                    </para>
                  </division>
                </drafting.note>
              </subclause2>
            </subclause1>
            <subclause1 id="a747828">
              <identifier>19.2</identifier>
              <para>
                <paratext>[Within the three months before the Termination Date, the Tenant must replace the floor coverings at the Property with new floor coverings of good quality and appropriate to the Property and the Permitted Use.]</paratext>
              </para>
            </subclause1>
          </clause>
          <clause id="a338233">
            <identifier>20.</identifier>
            <head align="left" preservecase="true">
              <headtext>Alterations</headtext>
            </head>
            <drafting.note id="a539949" jurisdiction="">
              <head align="left" preservecase="true">
                <headtext>Alterations</headtext>
              </head>
              <division id="a000093" level="1">
                <para>
                  <paratext>Most leases include tenant covenants restricting alterations.</paratext>
                </para>
                <para>
                  <paratext>The landlord's main, and related, concerns are to protect the reversionary value of the Property and to prevent (permanent) alterations that would make the Property difficult to let (or lower its letting value) when the lease ends.</paratext>
                </para>
                <para>
                  <paratext>The tenant's main concern is the ability to have the Property configured to its needs. Fitting-out works will usually have to be carried out. The tenant will also want sufficient flexibility to adapt the Property in the future (either for itself or for any potential assignee or undertenant).</paratext>
                </para>
                <para>
                  <paratext>The type of alterations allowed will depend in part on the nature of the demise and on the extent of control that the landlord wants to exercise. The parties and their advisers will need to assess how much control over alterations the landlord needs, bearing in mind the nature of the Property and the length of the term of the lease.</paratext>
                </para>
                <para>
                  <paratext>
                    For more information on alterations generally, see 
                    <link href="0-422-4355" style="ACTLinkPLCtoPLC">
                      <ital>Practice note, Leases: Alterations</ital>
                    </link>
                    .
                  </paratext>
                </para>
              </division>
            </drafting.note>
            <subclause1 id="a136516">
              <identifier>20.1</identifier>
              <para>
                <paratext>
                  Except as permitted by this 
                  <internal.reference refid="a338233">clause 20</internal.reference>
                  , the Tenant must not make any:
                </paratext>
              </para>
              <subclause2 id="a759781">
                <identifier>(a)</identifier>
                <para>
                  <paratext>alteration or addition to the Property; or</paratext>
                </para>
              </subclause2>
              <subclause2 id="a538002">
                <identifier>(b)</identifier>
                <para>
                  <paratext>opening in any boundary of the Property.</paratext>
                </para>
              </subclause2>
            </subclause1>
            <subclause1 id="a129626">
              <identifier>20.2</identifier>
              <para>
                <paratext>
                  Any alterations permitted by this clause are subject to 
                  <internal.reference refid="a455030">clause 20.7</internal.reference>
                  .
                </paratext>
              </para>
            </subclause1>
            <subclause1 id="a540374">
              <identifier>20.3</identifier>
              <para>
                <paratext>The Tenant may make internal non-structural alterations to the Property with the consent of the Landlord (such consent not to be unreasonably withheld or delayed).</paratext>
              </para>
              <drafting.note id="a104451" jurisdiction="">
                <head align="left" preservecase="true">
                  <headtext>Internal non-structural alterations</headtext>
                </head>
                <division id="a000094" level="1">
                  <para>
                    <paratext>
                      The tenant may only make internal non-structural alterations to the Property 
                      <bold>with</bold>
                       the landlord's consent (consent not to be unreasonably withheld or delayed).Landlords of office buildings are likely to want to retain control over non-structural alterations by requiring that the tenant obtains consent.
                    </paratext>
                  </para>
                </division>
              </drafting.note>
            </subclause1>
            <subclause1 id="a899016">
              <identifier>20.4</identifier>
              <para>
                <paratext>[The Tenant may install or remove non-structural demountable partitioning at the Property without the consent of the Landlord provided that the Tenant must:</paratext>
              </para>
              <subclause2 id="a168022">
                <identifier>(a)</identifier>
                <para>
                  <paratext>not carry out any such works until it has:</paratext>
                </para>
                <subclause3 id="a867980">
                  <identifier>(i)</identifier>
                  <para>
                    <paratext>provided details of the works to the insurers of the Property; and</paratext>
                  </para>
                </subclause3>
                <subclause3 id="a650498">
                  <identifier>(ii)</identifier>
                  <para>
                    <paratext>at least [NUMBER] working days before commencing the works, given the Landlord [NUMBER] copies of the plans and specification for the works; and</paratext>
                  </para>
                </subclause3>
              </subclause2>
              <subclause2 id="a101514">
                <identifier>(b)</identifier>
                <para>
                  <paratext>make good any damage to the Property caused by the carrying out of those works.]</paratext>
                </para>
                <drafting.note id="a245337" jurisdiction="">
                  <head align="left" preservecase="true">
                    <headtext>Demountable partitioning (optional clause)</headtext>
                  </head>
                  <division id="a000095" level="1">
                    <para>
                      <paratext>Include this optional clause if the landlord is prepared to allow the tenant to install and remove non-structural demountable partitioning without having to obtain consent.</paratext>
                    </para>
                    <para>
                      <paratext>
                        Carrying out partitioning works may have implications for the buildings insurance policy (for example, making changes to the Property may affect how well any sprinkler system at the Property operates and could invalidate the policy). Under 
                        <internal.reference refid="a214233">paragraph 3.2(c)</internal.reference>
                         of 
                        <internal.reference refid="a876152">Schedule 6</internal.reference>
                        , the tenant is obliged to comply with any particular requirements which the insurers might have relating to partitioning.
                      </paratext>
                    </para>
                    <para>
                      <paratext>
                        Reinstatement of alterations at the end of the term is dealt with in 
                        <internal.reference refid="a329163">clause 23.2</internal.reference>
                        .
                      </paratext>
                    </para>
                  </division>
                </drafting.note>
              </subclause2>
            </subclause1>
            <subclause1 id="a118263">
              <identifier>20.5</identifier>
              <para>
                <paratext>The Tenant may carry out minor alterations that consist of making minor perforations in any boundary of the Property or in the structural elements of the Property provided that:</paratext>
              </para>
              <subclause2 id="a685106">
                <identifier>(a)</identifier>
                <para>
                  <paratext>
                    those alterations are reasonably required in connection with any works permitted under this 
                    <internal.reference refid="a338233">clause 20</internal.reference>
                    ;
                  </paratext>
                </para>
              </subclause2>
              <subclause2 id="a730526">
                <identifier>(b)</identifier>
                <para>
                  <paratext>those alterations do not adversely impact on the structural integrity of the Property; and</paratext>
                </para>
              </subclause2>
              <subclause2 id="a414461">
                <identifier>(c)</identifier>
                <para>
                  <paratext>the Tenant obtains the consent of the Landlord (such consent not to be unreasonably withheld or delayed).</paratext>
                </para>
                <drafting.note id="a783581" jurisdiction="">
                  <head align="left" preservecase="true">
                    <headtext>Minor structural alterations permitted</headtext>
                  </head>
                  <division id="a000096" level="1">
                    <para>
                      <paratext>
                        External or structural alterations and making openings in any boundary of the Property are prohibited by the blanket prohibition on alterations in 
                        <internal.reference refid="a136516">clause 20.1</internal.reference>
                        . However, it is likely that the tenant will need to drill into the structure or boundaries to be able to carry out internal non-structural alterations, installation and removal of demountable partitioning and works to Service Media that are permitted by 
                        <internal.reference refid="a338233">clause 20</internal.reference>
                        . Therefore, this 
                        <internal.reference refid="a118263">clause 20.5</internal.reference>
                         allows the tenant to make minor perforations in any boundary of the Property or in the structural elements of the Property. This is subject to:
                      </paratext>
                    </para>
                    <list type="bulleted">
                      <list.item>
                        <para>
                          <paratext>
                            The alterations being reasonably required in connection with any works permitted under 
                            <internal.reference refid="a338233">clause 20</internal.reference>
                            .
                          </paratext>
                        </para>
                      </list.item>
                      <list.item>
                        <para>
                          <paratext>The alterations not adversely impacting on the structural integrity of the Property.</paratext>
                        </para>
                      </list.item>
                      <list.item>
                        <para>
                          <paratext>The tenant obtaining the consent of the landlord (such consent not to be unreasonably withheld or delayed).</paratext>
                        </para>
                      </list.item>
                    </list>
                  </division>
                </drafting.note>
              </subclause2>
            </subclause1>
            <subclause1 id="a133291">
              <identifier>20.6</identifier>
              <para>
                <paratext>With the consent of the Landlord (such consent not to be unreasonably withheld or delayed), the Tenant may:</paratext>
              </para>
              <subclause2 id="a639980">
                <identifier>(a)</identifier>
                <para>
                  <paratext>install any Service Media at the Property; or</paratext>
                </para>
              </subclause2>
              <subclause2 id="a809052">
                <identifier>(b)</identifier>
                <para>
                  <paratext>alter the route of any Service Media at the Property.</paratext>
                </para>
                <drafting.note id="a646813" jurisdiction="">
                  <head align="left" preservecase="true">
                    <headtext>Installation and re-routing of Service Media</headtext>
                  </head>
                  <division id="a000097" level="1">
                    <para>
                      <paratext>This clause allows the tenant to install and re-route Service Media at the Property with landlord's consent but does not contain any obligations governing how the tenant should carry out those works. If the landlord has any particular requirements, these could be included as tenant's covenants in a licence for alterations.</paratext>
                    </para>
                  </division>
                </drafting.note>
              </subclause2>
            </subclause1>
            <subclause1 id="a455030">
              <identifier>20.7</identifier>
              <para>
                <paratext>The Tenant must not carry out any alteration to the Property which would [, or may reasonably be expected to,] have an adverse effect on the asset rating in any Energy Performance Certificate for the Property.</paratext>
              </para>
              <drafting.note id="a980691" jurisdiction="">
                <head align="left" preservecase="true">
                  <headtext>No alterations that adversely affect EPC asset rating</headtext>
                </head>
                <division id="a000098" level="1">
                  <para>
                    <paratext>
                      The landlord may want a specific restriction on the tenant carrying out alterations which would have an adverse effect on the asset rating of the energy performance certificate (EPC). One reason for this is that a lower EPC rating may have implications under the MEES Regulations. For more information, see 
                      <link href="w-016-2974" style="ACTLinkPLCtoPLC">
                        <ital>Practice notes, MEES and commercial property: a quick guide</ital>
                      </link>
                       and 
                      <link href="w-013-0480" style="ACTLinkPLCtoPLC">
                        <ital>MEES: minimum energy efficiency standards for commercial property</ital>
                      </link>
                      .
                    </paratext>
                  </para>
                  <para>
                    <paratext>It could be argued that a specific restriction on the tenant carrying out alterations which would have an adverse effect on the EPC rating is not necessary in leases that already include a qualified prohibition on tenant alterations. This is because it would be reasonable for a landlord to refuse consent to alterations which would adversely affect the existing EPC rating. However, whether a landlord is acting reasonably is something that the court will decide on the specific facts and it is not possible to say that withholding consent to alterations because of a fear that the EPC rating will be adversely affected would (or would not) be reasonable in every instance.</paratext>
                  </para>
                  <para>
                    <paratext>Note that there could still be potential argument about whether the proposed works will or will not have an adverse effect on the EPC asset rating and that the tenant may have rights under the LTA 1927 to carry out the work, regardless of such a prohibition.</paratext>
                  </para>
                  <para>
                    <paratext>
                      For more information, see 
                      <link anchor="a228294" href="1-383-6068" style="ACTLinkPLCtoPLC">
                        <ital>Practice note, Energy performance certificates (EPCs): drafting implications for commercial property: Limit alterations that result in a worse EPC rating</ital>
                      </link>
                      .
                    </paratext>
                  </para>
                </division>
              </drafting.note>
            </subclause1>
          </clause>
          <clause id="a746627">
            <identifier>21.</identifier>
            <head align="left" preservecase="true">
              <headtext>Signs</headtext>
            </head>
            <drafting.note id="a177498" jurisdiction="">
              <head align="left" preservecase="true">
                <headtext>Signs</headtext>
              </head>
              <division id="a000099" level="1">
                <para>
                  <paratext>
                    This clause gives the landlord control over the tenant's signage. The landlord needs to consider what restrictions it wants on signage in each case. For alternative clauses, see 
                    <link href="9-506-4426" style="ACTLinkPLCtoPLC">
                      <ital>Standard clauses, Leases: Signage clauses</ital>
                    </link>
                    .
                  </paratext>
                </para>
                <para>
                  <paratext>An office tenant will normally expect to display signs at its premises indicating the name and nature of its business.</paratext>
                </para>
                <para>
                  <paratext>
                    For more information, see 
                    <link href="2-422-4359" style="ACTLinkPLCtoPLC">
                      <ital>Practice note, Leases: Signage</ital>
                    </link>
                    .
                  </paratext>
                </para>
              </division>
            </drafting.note>
            <subclause1 id="a900149">
              <identifier>21.1</identifier>
              <para>
                <paratext>The Tenant must not:</paratext>
              </para>
              <subclause2 id="a287670">
                <identifier>(a)</identifier>
                <para>
                  <paratext>display any Signs inside the Property that are visible from the outside; or</paratext>
                </para>
              </subclause2>
              <subclause2 id="a977292">
                <identifier>(b)</identifier>
                <para>
                  <paratext>attach any Signs to the exterior of the Property;</paratext>
                </para>
              </subclause2>
              <para>
                <paratext>except[, with the consent of the Landlord (such consent not to be unreasonably withheld or delayed),] Signs of a design, size and number and in positions that are appropriate to the nature and location of the Property and to the Permitted Use.</paratext>
              </para>
            </subclause1>
            <subclause1 id="a140176">
              <identifier>21.2</identifier>
              <para>
                <paratext>The Tenant must allow the Landlord to fix to and keep at the Property:</paratext>
              </para>
              <subclause2 id="a172457">
                <identifier>(a)</identifier>
                <para>
                  <paratext>during the [NUMBER] month period before the Termination Date, any re-letting board as the Landlord reasonably requires [except where there is a genuine prospect of the Tenant renewing this lease and the Tenant is genuinely and actively pursuing that renewal]; and</paratext>
                </para>
              </subclause2>
              <subclause2 id="a601185">
                <identifier>(b)</identifier>
                <para>
                  <paratext>at any time during the Term, any sale board as the Landlord reasonably requires.</paratext>
                </para>
                <drafting.note id="a206879" jurisdiction="">
                  <head align="left" preservecase="true">
                    <headtext>Re-letting and for sale signs</headtext>
                  </head>
                  <division id="a000100" level="1">
                    <para>
                      <paratext>If the landlord decides to re-let the Property, it will want the ability to put up a sign that includes the contact details for the agent handling the letting. The clause only permits the landlord to do so during a specific period before the end of the lease.</paratext>
                    </para>
                    <para>
                      <paratext>
                        If at the end of the lease the tenant is seeking to renew the lease (whether under the LTA 1954 or otherwise), it will not want the landlord to erect a re-letting sign as this could have an adverse impact on the tenant's business. Therefore, tenants will usually require the inclusion of the optional wording at the end of 
                        <internal.reference refid="a172457">clause 21.2(a)</internal.reference>
                         to prevent the landlord from erecting a re-letting sign if the tenant is actively progressing a renewal of its lease.
                      </paratext>
                    </para>
                    <para>
                      <paratext>The clause also allows the landlord to erect a "For sale" board at the Property at any time during the term.</paratext>
                    </para>
                    <para>
                      <paratext>
                        For more information, see 
                        <link anchor="a825333" href="2-422-4359" style="ACTLinkPLCtoPLC">
                          <ital>Practice note, Leases: Signage: "To let" and "For sale" signs</ital>
                        </link>
                        .
                      </paratext>
                    </para>
                  </division>
                </drafting.note>
              </subclause2>
            </subclause1>
          </clause>
          <clause id="a471973">
            <identifier>22.</identifier>
            <head align="left" preservecase="true">
              <headtext>Window cleaning</headtext>
            </head>
            <drafting.note id="a679523" jurisdiction="">
              <head align="left" preservecase="true">
                <headtext>Window cleaning</headtext>
              </head>
              <division id="a000101" level="1">
                <para>
                  <paratext>The landlord will want to ensure that the windows at the Property are appropriately cleaned. In the absence of an express obligation, the tenant may, but will not be obliged, to do so.</paratext>
                </para>
                <para>
                  <paratext>This clause obliges the tenant to clean the internal and external surfaces of any glass at the Property as often as reasonably necessary.</paratext>
                </para>
              </division>
            </drafting.note>
            <subclause1 id="a114205">
              <para>
                <paratext>As often as reasonably necessary, the Tenant must clean the internal and external surfaces of any:</paratext>
              </para>
              <subclause2 id="a346146">
                <identifier>(a)</identifier>
                <para>
                  <paratext>windows; and</paratext>
                </para>
              </subclause2>
              <subclause2 id="a467646">
                <identifier>(b)</identifier>
                <para>
                  <paratext>other glass;</paratext>
                </para>
              </subclause2>
              <para>
                <paratext>at the Property.</paratext>
              </para>
            </subclause1>
          </clause>
          <clause id="a506253">
            <identifier>23.</identifier>
            <head align="left" preservecase="true">
              <headtext>Returning the Property to the Landlord</headtext>
            </head>
            <drafting.note id="a611644" jurisdiction="">
              <head align="left" preservecase="true">
                <headtext>Returning the Property to the Landlord</headtext>
              </head>
              <division id="a000102" level="1">
                <para>
                  <paratext>A term is implied into leases that the tenant will deliver up the demised premises to the landlord at the end of the term. However, in practice, it is usual to include an express yielding up covenant in a lease. This has two advantages:</paratext>
                </para>
                <list type="bulleted">
                  <list.item>
                    <para>
                      <paratext>The express term makes it clear on the face of the lease what is expected of the tenant, rather than relying on implied terms.</paratext>
                    </para>
                  </list.item>
                  <list.item>
                    <para>
                      <paratext>
                        The express term also allows the implied term to be extended. For example, the implied term does not prevent a tenant from removing tenant's fixtures before the end of the term (see 
                        <link anchor="a457441" href="4-384-3152" style="ACTLinkPLCtoPLC">
                          <ital>Practice note, Leases: Yield up clauses: Tenant's fixtures</ital>
                        </link>
                        ). The landlord may require that specific tenant's fixtures are not removed. This would require an express term.
                      </paratext>
                    </para>
                  </list.item>
                </list>
                <para>
                  <paratext>
                    For information on drafting and negotiating the yield up clause in leases, see 
                    <link href="4-384-3152" style="ACTLinkPLCtoPLC">
                      <ital>Practice note, Leases: Yield up clauses</ital>
                    </link>
                    .
                  </paratext>
                </para>
                <division id="a143597" level="2">
                  <head align="left" preservecase="true">
                    <headtext>Claiming a sum equivalent to rent as a contractual debt</headtext>
                  </head>
                  <para>
                    <paratext>
                      This standard document does not provide that, if the tenant fails to comply with its obligations in the yield up clause, the landlord can recover from the tenant an amount of money equal to rent for the time it would take for the landlord to get the Property into the condition that it should be in. Tenants often object to such a clause on the basis that it is unnecessary and potentially unenforceable. For more information, see 
                      <link anchor="a377644" href="4-384-3152" style="ACTLinkPLCtoPLC">
                        <ital>Practice note, Leases: Yield up clauses: Claiming a sum equivalent to rent as a contractual debt</ital>
                      </link>
                      .
                    </paratext>
                  </para>
                  <para>
                    <paratext>
                      If the landlord does want to include such a clause, see 
                      <link href="w-016-5341" style="ACTLinkPLCtoPLC">
                        <ital>Standard clause, Leases: clause claiming sum equivalent to rent for breach of tenant's yielding up obligations</ital>
                      </link>
                       for wording that can be used.
                    </paratext>
                  </para>
                </division>
              </division>
            </drafting.note>
            <subclause1 id="a504065">
              <identifier>23.1</identifier>
              <para>
                <paratext>The Tenant must return the Property to the Landlord on the Termination Date with vacant possession and in the repair and condition required by this lease.</paratext>
              </para>
              <drafting.note id="a824611" jurisdiction="">
                <head align="left" preservecase="true">
                  <headtext>What the yield up obligation requires</headtext>
                </head>
                <division id="a000103" level="1">
                  <division id="a836089" level="2">
                    <head align="left" preservecase="true">
                      <headtext>Termination Date</headtext>
                    </head>
                    <para>
                      <paratext>
                        The "Termination Date" means the date on which this lease ends, however it ends (see 
                        <link anchor="a390109" href="4-384-3152" style="ACTLinkPLCtoPLC">
                          <ital>Practice note, Leases: Yield up clauses: At the end of the term</ital>
                        </link>
                        ).
                      </paratext>
                    </para>
                  </division>
                  <division id="a915628" level="2">
                    <head align="left" preservecase="true">
                      <headtext>Vacant possession</headtext>
                    </head>
                    <para>
                      <paratext>
                        <internal.reference refid="a504065">clause 23.1</internal.reference>
                         states expressly that the tenant must yield up the Property "with vacant possession". In the absence of an express term, this would be implied in any event. However, the standard document expressly states this in the interests of clarity so that the tenant's obligation at the end of the lease is clear from the face of the document.
                      </paratext>
                    </para>
                    <para>
                      <paratext>
                        For more information, see 
                        <link anchor="a257595" href="4-384-3152" style="ACTLinkPLCtoPLC">
                          <ital>Practice note, Leases: Yield up clauses: Implied term to yield up</ital>
                        </link>
                        .
                      </paratext>
                    </para>
                  </division>
                  <division id="a653034" level="2">
                    <head align="left" preservecase="true">
                      <headtext>Repair and condition</headtext>
                    </head>
                    <para>
                      <paratext>To determine what constitutes the repair and condition of the Property required by the lease, the parties need to look at:</paratext>
                    </para>
                    <list type="bulleted">
                      <list.item>
                        <para>
                          <paratext>Several clauses in the lease, including:</paratext>
                        </para>
                        <list type="bulleted">
                          <list.item>
                            <para>
                              <paratext>the definition of the Property; and</paratext>
                            </para>
                          </list.item>
                          <list.item>
                            <para>
                              <paratext>the tenant's covenants for repair, decoration, alterations and signage.</paratext>
                            </para>
                          </list.item>
                        </list>
                      </list.item>
                    </list>
                    <list type="bulleted">
                      <list.item>
                        <para>
                          <paratext>Any licences for alterations or improvements and any other agreements relating to fitting-out works.</paratext>
                        </para>
                      </list.item>
                    </list>
                    <para>
                      <paratext>In particular, the parties need to be aware of any obligations to reinstate the Property.</paratext>
                    </para>
                    <para>
                      <paratext>
                        For more information, see 
                        <link anchor="a985687" href="4-384-3152" style="ACTLinkPLCtoPLC">
                          <ital>Practice note, Leases: Yield up clauses: Yielding up in the repair and condition required by the lease</ital>
                        </link>
                        .
                      </paratext>
                    </para>
                  </division>
                </division>
              </drafting.note>
            </subclause1>
            <subclause1 id="a329163">
              <identifier>23.2</identifier>
              <para>
                <paratext>
                  Subject to 
                  <internal.reference refid="a798514">clause 23.3</internal.reference>
                  , the Tenant must by the Termination Date:
                </paratext>
              </para>
              <subclause2 id="a782251">
                <identifier>(a)</identifier>
                <para>
                  <paratext>remove:</paratext>
                </para>
                <subclause3 id="a697800">
                  <identifier>(i)</identifier>
                  <para>
                    <paratext>any tenant's fixtures from the Property;</paratext>
                  </para>
                </subclause3>
                <subclause3 id="a902130">
                  <identifier>(ii)</identifier>
                  <para>
                    <paratext>any alterations to the Property undertaken by or for any tenant, undertenant or occupier during or in anticipation of this lease; and</paratext>
                  </para>
                </subclause3>
                <subclause3 id="a130654">
                  <identifier>(iii)</identifier>
                  <para>
                    <paratext>any Signs erected by the Tenant at the Property; and</paratext>
                  </para>
                </subclause3>
              </subclause2>
              <subclause2 id="a911355">
                <identifier>(b)</identifier>
                <para>
                  <paratext>make good any damage caused to the Property by the removal of those items and alterations.</paratext>
                </para>
                <drafting.note id="a910651" jurisdiction="">
                  <head align="left" preservecase="true">
                    <headtext>Express obligation to strip out and reinstate</headtext>
                  </head>
                  <division id="a000104" level="1">
                    <para>
                      <paratext>
                        For more information about the advantages and disadvantages of including an express obligation to strip out and reinstate, see 
                        <link anchor="a911655" href="4-384-3152" style="ACTLinkPLCtoPLC">
                          <ital>Practice note, Leases: Yield up clauses: Obligation to remove fixtures and alterations</ital>
                        </link>
                        .
                      </paratext>
                    </para>
                    <para>
                      <paratext>
                        <internal.reference refid="a329163">clause 23.2</internal.reference>
                         obliges the tenant to reinstate at the end of the term. The tenant's obligation in this clause is subject to 
                        <internal.reference refid="a798514">clause 23.3</internal.reference>
                        , which enables the landlord to serve notice on the tenant specifying which of the items set out in 
                        <internal.reference refid="a782251">clause 23.2(a)</internal.reference>
                         the landlord does not want the tenant to remove at the end of the term. The landlord may be happy to re-let the premises with certain alterations and fixtures in place and may indeed prefer those alterations and fixtures to remain in place. If the landlord does not serve notice on the tenant under 
                        <internal.reference refid="a798514">clause 23.3</internal.reference>
                        , the tenant will have to reinstate all the items set out in 
                        <internal.reference refid="a782251">clause 23.2(a)</internal.reference>
                        .
                      </paratext>
                    </para>
                    <para>
                      <paratext>The tenant may want to make the reinstatement obligation conditional on the landlord giving the tenant notice that it does want fixtures and alterations removed and the Property reinstated. Removal and reinstatement is expensive and the tenant will not want to do this work if in practice the landlord intends to gut the Property at the end of the term. However, the risk for the landlord is that it forgets to serve notice at the end of the term with the result that the tenant leaves fixtures and alterations in the Property that the landlord does not want. How this issue is resolved will be a matter of negotiation and will depend on the relative bargaining strength of the parties.</paratext>
                    </para>
                    <para>
                      <paratext>
                        For more information, see 
                        <link anchor="a924338" href="4-384-3152" style="ACTLinkPLCtoPLC">
                          <ital>Practice note, Leases: Yield up clauses: Restricting strip-out and reinstatement obligations</ital>
                        </link>
                        .
                      </paratext>
                    </para>
                  </division>
                </drafting.note>
              </subclause2>
            </subclause1>
            <subclause1 id="a798514">
              <identifier>23.3</identifier>
              <para>
                <paratext>
                  If the Landlord gives notice to the Tenant no later than [two] months before the Termination Date specifying which of the tenant's fixtures, alterations and other matters set out in 
                  <internal.reference refid="a697800">clause 23.2(a)(i)</internal.reference>
                  <ital> </ital>
                  and
                  <ital> </ital>
                  <internal.reference refid="a902130">clause 23.2(a)(ii)</internal.reference>
                   shall not be removed pursuant to 
                  <internal.reference refid="a329163">clause 23.2</internal.reference>
                  , the Tenant must not remove the specified tenant's fixtures, alterations or other matters pursuant to that clause.
                </paratext>
              </para>
            </subclause1>
            <subclause1 id="a975390">
              <identifier>23.4</identifier>
              <para>
                <paratext>On or before the Termination Date, the Tenant must remove from the Property all chattels belonging to or used by it.</paratext>
              </para>
            </subclause1>
            <subclause1 id="a671436">
              <identifier>23.5</identifier>
              <para>
                <paratext>The Tenant:</paratext>
              </para>
              <subclause2 id="a603439">
                <identifier>(a)</identifier>
                <para>
                  <paratext>irrevocably appoints the Landlord to be the Tenant's agent to store or dispose of any chattels or items fixed to the Property by the Tenant and left by the Tenant for more than ten working days after the Termination Date; and</paratext>
                </para>
              </subclause2>
              <subclause2 id="a506837">
                <identifier>(b)</identifier>
                <para>
                  <paratext>must indemnify the Landlord in respect of any claim made by a third party in relation to that storage or disposal.</paratext>
                </para>
              </subclause2>
              <para>
                <paratext>The Landlord shall not be liable to the Tenant by reason of that storage or disposal.</paratext>
              </para>
            </subclause1>
          </clause>
          <clause id="a263982">
            <identifier>24.</identifier>
            <head align="left" preservecase="true">
              <headtext>Use</headtext>
            </head>
            <drafting.note id="a258012" jurisdiction="">
              <head align="left" preservecase="true">
                <headtext>Use</headtext>
              </head>
              <division id="a000105" level="1">
                <para>
                  <paratext>
                    For information on drafting and negotiating the use clause in leases, see 
                    <link href="3-381-9770" style="ACTLinkPLCtoPLC">
                      <ital>Practice note, Leases: use clauses</ital>
                    </link>
                    .
                  </paratext>
                </para>
                <para>
                  <paratext>
                    This clause does not require the tenant to provide information on the current use to which the Property is put. These obligations are often unnecessary in leases for the reasons considered in that practice note. If such an obligation is required, see 
                    <link href="0-531-2789" style="ACTLinkPLCtoPLC">
                      <ital>Standard clause, Leases: clause governing the provision of information on change of use</ital>
                    </link>
                    .
                  </paratext>
                </para>
              </division>
            </drafting.note>
            <subclause1 id="a906396">
              <identifier>24.1</identifier>
              <para>
                <paratext>The Tenant must not use the Property for any purpose other than the Permitted Use.</paratext>
              </para>
              <drafting.note id="a381551" jurisdiction="">
                <head align="left" preservecase="true">
                  <headtext>No use other than the Permitted Use</headtext>
                </head>
                <division id="a000106" level="1">
                  <para>
                    <paratext>
                      Use is expressed negatively to avoid any implied keep open covenant. For more information, see 
                      <link anchor="a444059" href="3-381-9770" style="ACTLinkPLCtoPLC">
                        <ital>Practice note, Leases: use clauses: Positive or negative?</ital>
                      </link>
                    </paratext>
                  </para>
                </division>
              </drafting.note>
            </subclause1>
            <subclause1 id="a465438">
              <identifier>24.2</identifier>
              <para>
                <paratext>The Tenant must not:</paratext>
              </para>
              <subclause2 id="a158695">
                <identifier>(a)</identifier>
                <para>
                  <paratext>use the Property for any illegal purposes nor for any purpose or in a manner that would cause loss, damage, injury, nuisance or inconvenience to the Landlord or any property that neighbours the Property;</paratext>
                </para>
                <drafting.note id="a795965" jurisdiction="">
                  <head align="left" preservecase="true">
                    <headtext>Illegal use, nuisance and inconvenience</headtext>
                  </head>
                  <division id="a000107" level="1">
                    <para>
                      <paratext>
                        A tenant may object to this clause for being too broad and potentially open to abuse. It is partly covered by the obligations in 
                        <internal.reference refid="a801884">clause 28</internal.reference>
                         relating to compliance with laws. In particular, tenants often resist the references to inconvenience or annoyance. As a compromise, parties sometimes agree that the tenant is obliged to minimise disruption instead.
                      </paratext>
                    </para>
                    <para>
                      <paratext>
                        For more information, see 
                        <link anchor="a490822" href="3-381-9770" style="ACTLinkPLCtoPLC">
                          <ital>Practice note, Leases: use clauses: General conduct restrictions</ital>
                        </link>
                        .
                      </paratext>
                    </para>
                  </division>
                </drafting.note>
              </subclause2>
              <subclause2 id="a210796">
                <identifier>(b)</identifier>
                <para>
                  <paratext>use the Property as a betting shop or an amusement arcade or otherwise for the purposes of gaming or gambling;</paratext>
                </para>
              </subclause2>
              <subclause2 id="a891721">
                <identifier>(c)</identifier>
                <para>
                  <paratext>hold any auction at the Property;</paratext>
                </para>
              </subclause2>
              <subclause2 id="a796666">
                <identifier>(d)</identifier>
                <para>
                  <paratext>allow any noise, music, flashing lights, fumes or smells to emanate from the Property so as to cause a nuisance or annoyance to any property that neighbours the Property;</paratext>
                </para>
              </subclause2>
              <subclause2 id="a544087">
                <identifier>(e)</identifier>
                <para>
                  <paratext>overload any part of the Property nor overload or block any Service Media at or serving the Property;</paratext>
                </para>
                <drafting.note id="a564014" jurisdiction="">
                  <head align="left" preservecase="true">
                    <headtext>Load bearing and capacity restrictions</headtext>
                  </head>
                  <division id="a000108" level="1">
                    <para>
                      <paratext>
                        The landlord should make sure that information is given to the tenant on load bearings and capacity of machinery and equipment. This information is usually with the surveyors and often is not provided as part of the replies to pre-contract enquiries. For more information, see 
                        <link anchor="a490822" href="3-381-9770" style="ACTLinkPLCtoPLC">
                          <ital>Practice note, Leases: use clauses: General conduct restrictions</ital>
                        </link>
                        .
                      </paratext>
                    </para>
                  </division>
                </drafting.note>
              </subclause2>
              <subclause2 id="a717501">
                <identifier>(f)</identifier>
                <para>
                  <paratext>store, sell or display any offensive, dangerous, illegal, explosive or highly flammable items at the Property;</paratext>
                </para>
                <drafting.note id="a100528" jurisdiction="">
                  <head align="left" preservecase="true">
                    <headtext>Sale of prohibited items</headtext>
                  </head>
                  <division id="a000109" level="1">
                    <para>
                      <paratext>
                        The landlord is likely to be concerned to ensure that certain items will not be stored at, sold from or displayed at the Property. While some items, such as illegal items, will be governed by law and possibly other provisions of this lease (such as 
                        <internal.reference refid="a158695">clause 24.2(a)</internal.reference>
                         or 
                        <internal.reference refid="a801884">clause 28</internal.reference>
                        ), having an express prohibition in the lease will enable the landlord to more easily prevent the storage, sale or display of those items and take steps to forfeit if necessary. The landlord will not need to identify a breach of legislation or evidence that, for example, the storage has caused a nuisance under 
                        <internal.reference refid="a158695">clause 24.2(a)</internal.reference>
                        .
                      </paratext>
                    </para>
                  </division>
                </drafting.note>
              </subclause2>
              <subclause2 id="a581542">
                <identifier>(g)</identifier>
                <para>
                  <paratext>
                    (except as permitted by 
                    <internal.reference refid="a133291">clause 20.6</internal.reference>
                    ) interfere with any Service Media at the Property;
                  </paratext>
                </para>
              </subclause2>
              <subclause2 id="a610245">
                <identifier>(h)</identifier>
                <para>
                  <paratext>keep any pets or any other animal, bird, fish, reptile or insect at the Property (except guide dogs or other animals used as aids provided they are not kept at the Property overnight or left unattended); or</paratext>
                </para>
              </subclause2>
              <subclause2 id="a946924">
                <identifier>(i)</identifier>
                <para>
                  <paratext>allow any person to sleep at or reside on the Property.</paratext>
                </para>
                <drafting.note id="a967237" jurisdiction="">
                  <head align="left" preservecase="true">
                    <headtext>Prohibited uses</headtext>
                  </head>
                  <division id="a000110" level="1">
                    <para>
                      <paratext>
                        <internal.reference refid="a465438">clause 24.2</internal.reference>
                         provides a suggested list of prohibited uses.
                      </paratext>
                    </para>
                    <para>
                      <paratext>The landlord's conveyancer should consider whether there are any other uses the landlord may want to expressly prohibit (for example, whether there are any additional restrictions imposed via planning or restrictive covenants on the title or any other uses the landlord is concerned to prohibit).</paratext>
                    </para>
                  </division>
                </drafting.note>
              </subclause2>
            </subclause1>
          </clause>
          <clause id="a665915">
            <identifier>25.</identifier>
            <head align="left" preservecase="true">
              <headtext>[Exercise of the Rights</headtext>
            </head>
            <drafting.note id="a566781" jurisdiction="">
              <head align="left" preservecase="true">
                <headtext>Exercise of the Rights (optional clause)</headtext>
              </head>
              <division id="a000111" level="1">
                <para>
                  <paratext>
                    Include this optional definition if optional 
                    <internal.reference refid="a856209">paragraph 1</internal.reference>
                     of 
                    <internal.reference refid="a186144">Schedule 2</internal.reference>
                     is included to grant the Rights to the tenant over other property. For more information, see 
                    <internal.reference refid="a657989">Drafting note, Rights granted (optional schedule)</internal.reference>
                    .
                  </paratext>
                </para>
                <para>
                  <paratext>
                    If this clause is included, the landlord's conveyancer should consider whether any further restrictions on the exercise of the Rights by the tenant are required. For more information, see 
                    <internal.reference refid="a657989">Drafting note, Rights granted (optional schedule)</internal.reference>
                    .
                  </paratext>
                </para>
              </division>
            </drafting.note>
            <subclause1 id="a999196">
              <para>
                <paratext>The Tenant must exercise the Rights:</paratext>
              </para>
              <subclause2 id="a995952">
                <identifier>(a)</identifier>
                <para>
                  <paratext>only in connection with the Tenant's use of the Property for the Permitted Use; and</paratext>
                </para>
              </subclause2>
              <subclause2 id="a247060">
                <identifier>(b)</identifier>
                <para>
                  <paratext>in compliance with all laws relating to the Tenant's use of the Property[, the Landlord's Neighbouring Property] and any other neighbouring or adjoining property pursuant to the Rights.]</paratext>
                </para>
              </subclause2>
            </subclause1>
          </clause>
          <clause id="a291762">
            <identifier>26.</identifier>
            <head align="left" preservecase="true">
              <headtext>Allow entry</headtext>
            </head>
            <subclause1 id="a105661">
              <identifier>26.1</identifier>
              <para>
                <paratext>
                  Subject to 
                  <internal.reference refid="a776669">clause 26.2</internal.reference>
                  , the Tenant must allow all those entitled to exercise any right to enter the Property to enter the Property:
                </paratext>
              </para>
              <subclause2 id="a846636">
                <identifier>(a)</identifier>
                <para>
                  <paratext>except in the case of an emergency (when no notice shall be required), after having given reasonable notice (which need not be in writing) to the Tenant;</paratext>
                </para>
              </subclause2>
              <subclause2 id="a246485">
                <identifier>(b)</identifier>
                <para>
                  <paratext>at any reasonable time (whether or not during usual business hours); and</paratext>
                </para>
              </subclause2>
              <subclause2 id="a621570">
                <identifier>(c)</identifier>
                <para>
                  <paratext>with their workers, contractors, agents and professional advisers.</paratext>
                </para>
              </subclause2>
            </subclause1>
            <subclause1 id="a776669">
              <identifier>26.2</identifier>
              <para>
                <paratext>The Tenant must allow any person authorised by the terms of a Third Party Right to enter the Property in accordance with that Third Party Right.</paratext>
              </para>
            </subclause1>
          </clause>
          <clause id="a179256">
            <identifier>27.</identifier>
            <head align="left" preservecase="true">
              <headtext>Keyholders and emergency contact details</headtext>
            </head>
            <subclause1 id="a395332">
              <para>
                <paratext>The Tenant must provide to the Landlord in writing the names, addresses[, email addresses] and telephone numbers of at least [two] people who each:</paratext>
              </para>
              <subclause2 id="a283201">
                <identifier>(a)</identifier>
                <para>
                  <paratext>hold a full set of keys for the Property;</paratext>
                </para>
              </subclause2>
              <subclause2 id="a830496">
                <identifier>(b)</identifier>
                <para>
                  <paratext>hold all the access codes for the Tenant's security systems (if any) at the Property; and</paratext>
                </para>
              </subclause2>
              <subclause2 id="a830661">
                <identifier>(c)</identifier>
                <para>
                  <paratext>may be contacted in case of emergency at any time outside the Tenant's usual business hours.</paratext>
                </para>
              </subclause2>
            </subclause1>
          </clause>
          <clause id="a801884">
            <identifier>28.</identifier>
            <head align="left" preservecase="true">
              <headtext>Compliance with laws</headtext>
            </head>
            <drafting.note id="a182151" jurisdiction="">
              <head align="left" preservecase="true">
                <headtext>Compliance with laws</headtext>
              </head>
              <division id="a000112" level="1">
                <division id="a709937" level="2">
                  <head align="left" preservecase="true">
                    <headtext>The general intention of the clause</headtext>
                  </head>
                  <para>
                    <paratext>This clause aims to:</paratext>
                  </para>
                  <list type="bulleted">
                    <list.item>
                      <para>
                        <paratext>Shift responsibility for all statutory compliance to the tenant, where possible.</paratext>
                      </para>
                    </list.item>
                    <list.item>
                      <para>
                        <paratext>Remind the tenant of its responsibility to comply with statute.</paratext>
                      </para>
                    </list.item>
                    <list.item>
                      <para>
                        <paratext>Evidence the parties' intentions so that a court will have regard to this when apportioning compliance costs.</paratext>
                      </para>
                    </list.item>
                    <list.item>
                      <para>
                        <paratext>
                          Give the landlord a direct right of action against the tenant. However, if a statute contains an apportionment mechanism, the landlord can only use the statutory machinery and 
                          <bold>cannot</bold>
                           sue the tenant under the compliance with laws clause.
                        </paratext>
                      </para>
                    </list.item>
                  </list>
                  <para>
                    <paratext>
                      For the meaning of "laws", see 
                      <internal.reference refid="a747427">clause 1.19</internal.reference>
                      . This clause should also be read in conjunction with the tenant's indemnity, repair, alterations and user covenants and any rent review provisions. For more information, see 
                      <link href="https://uk.practicallaw.thomsonreuters.com/7-422-4050?originationContext=document&amp;amp;transitionType=DocumentItem&amp;amp;contextData=%28sc.Default%29" style="ACTLinkURL">
                        <ital>Practice note, Leases: compliance with laws clauses</ital>
                      </link>
                      .
                    </paratext>
                  </para>
                  <para>
                    <paratext>The tenant should consider:</paratext>
                  </para>
                  <list type="bulleted">
                    <list.item>
                      <para>
                        <paratext>
                          Restricting the covenant to those statutory obligations governing only the 
                          <bold>tenant's</bold>
                           use and occupation of the Property.
                        </paratext>
                      </para>
                    </list.item>
                    <list.item>
                      <para>
                        <paratext>Making it clear, particularly for a short-term lease, that the clause does not oblige the tenant to incur any capital expenditure or improve the Property. This amendment should be coupled with:</paratext>
                      </para>
                      <list type="bulleted">
                        <list.item>
                          <para>
                            <paratext>a landlord's covenant to comply with laws requiring capital expenditure or improvements to the Property; and</paratext>
                          </para>
                        </list.item>
                        <list.item>
                          <para>
                            <paratext>
                              an amendment to carve out that expenditure or the costs of those improvements from the common items clause (see 
                              <internal.reference refid="a794059">clause 10</internal.reference>
                              ).
                            </paratext>
                          </para>
                        </list.item>
                      </list>
                    </list.item>
                  </list>
                </division>
                <division id="a518647" level="2">
                  <head align="left" preservecase="true">
                    <headtext>Specific statutes</headtext>
                  </head>
                  <para>
                    <paratext>This clause also refers to several specific statutes. This is to:</paratext>
                  </para>
                  <list type="bulleted">
                    <list.item>
                      <para>
                        <paratext>Draw the tenant's attention to what the landlord regards as particularly important statutory obligations.</paratext>
                      </para>
                    </list.item>
                    <list.item>
                      <para>
                        <paratext>Add additional obligations to the statutory ones.</paratext>
                      </para>
                    </list.item>
                  </list>
                  <para>
                    <paratext>
                      The landlord should consider whether any other particular laws will apply to the Property because of the tenant's proposed use (for example, alcohol licences). For more information, see 
                      <link anchor="a626403" href="7-422-4050" style="ACTLinkPLCtoPLC">
                        <ital>Practice note, Leases: compliance with laws clauses: The tenant's obligations in respect of specific legislation</ital>
                      </link>
                      .
                    </paratext>
                  </para>
                </division>
              </division>
            </drafting.note>
            <subclause1 id="a361324">
              <identifier>28.1</identifier>
              <para>
                <paratext>The Tenant must comply with all laws relating to:</paratext>
              </para>
              <subclause2 id="a719517">
                <identifier>(a)</identifier>
                <para>
                  <paratext>the Property and the occupation and use of the Property by the Tenant;</paratext>
                </para>
              </subclause2>
              <subclause2 id="a603558">
                <identifier>(b)</identifier>
                <para>
                  <paratext>the use or operation of all Service Media and any other machinery and equipment at or serving the Property whether or not used or operated;</paratext>
                </para>
              </subclause2>
              <subclause2 id="a609603">
                <identifier>(c)</identifier>
                <para>
                  <paratext>any works carried out at the Property; and</paratext>
                </para>
              </subclause2>
              <subclause2 id="a611900">
                <identifier>(d)</identifier>
                <para>
                  <paratext>all materials kept at or disposed of from the Property.</paratext>
                </para>
              </subclause2>
            </subclause1>
            <subclause1 id="a541038">
              <identifier>28.2</identifier>
              <para>
                <paratext>Within [five] working days of receipt of any notice or other communication affecting the Property (and whether or not served pursuant to any law) the Tenant must:</paratext>
              </para>
              <subclause2 id="a985580">
                <identifier>(a)</identifier>
                <para>
                  <paratext>send a copy of the relevant document to the Landlord; and</paratext>
                </para>
              </subclause2>
              <subclause2 id="a343911">
                <identifier>(b)</identifier>
                <para>
                  <paratext>take all steps necessary to comply with the notice or other communication and take any other action in connection with it as the Landlord may require.</paratext>
                </para>
              </subclause2>
            </subclause1>
            <subclause1 id="a611561">
              <identifier>28.3</identifier>
              <para>
                <paratext>The Tenant must not:</paratext>
              </para>
              <subclause2 id="a652268">
                <identifier>(a)</identifier>
                <para>
                  <paratext>apply for any planning permission for the Property without the Landlord's consent (such consent not to be unreasonably withheld where the application relates to works permitted or required under this lease); or</paratext>
                </para>
              </subclause2>
              <subclause2 id="a968927">
                <identifier>(b)</identifier>
                <para>
                  <paratext>implement any planning permission for the Property without the Landlord's consent (such consent not to be unreasonably withheld).</paratext>
                </para>
                <drafting.note id="a704643" jurisdiction="">
                  <head align="left" preservecase="true">
                    <headtext>Prohibition against planning applications</headtext>
                  </head>
                  <division id="a000113" level="1">
                    <para>
                      <paratext>
                        If 
                        <internal.reference refid="a652268">clause 28.3(a)</internal.reference>
                         is deleted, the landlord would still have the right to object to the local planning authority (LPA) in respect of the tenant's planning application. However, the LPA may still grant planning permission if the proposal accords with the development plan. The landlord will therefore prefer to include 
                        <internal.reference refid="a652268">clause 28.3(a)</internal.reference>
                         to prevent the tenant from making an application in the first place.
                      </paratext>
                    </para>
                    <para>
                      <paratext>
                        For more information, see 
                        <link anchor="a762986" href="7-422-4050" style="ACTLinkPLCtoPLC">
                          <ital>Practice note, Leases: compliance with laws clauses: Planning and Building Regulations</ital>
                        </link>
                        .
                      </paratext>
                    </para>
                    <division id="a478446" level="2">
                      <head align="left" preservecase="true">
                        <headtext>Prohibition on implementing planning permissions</headtext>
                      </head>
                      <para>
                        <paratext>
                          <internal.reference refid="a968927">clause 28.3(b)</internal.reference>
                           requires the tenant to obtain landlord's consent before implementing any planning permission in respect of the Property. This enables the landlord to prevent implementation of any planning permission that is granted subject to conditions to which the landlord objects (if the landlord's objection is reasonable).
                        </paratext>
                      </para>
                    </division>
                  </division>
                </drafting.note>
              </subclause2>
            </subclause1>
            <subclause1 id="a248706">
              <identifier>28.4</identifier>
              <para>
                <paratext>Unless the Landlord otherwise notifies the Tenant, before the Termination Date the Tenant must carry out and complete any works stipulated to be carried out to the Property (whether before or after the Termination Date) as a condition of any planning permission for the Property that is implemented before the Termination Date by the Tenant, any undertenant or any other occupier of the Property.</paratext>
              </para>
              <drafting.note id="a351365" jurisdiction="">
                <head align="left" preservecase="true">
                  <headtext>Tenant must complete any works required by a planning permission</headtext>
                </head>
                <division id="a000114" level="1">
                  <para>
                    <paratext>The landlord will not want to be left with a planning permission that has only been partially implemented at the end of the term. Therefore, this clause provides that, unless otherwise notified by the landlord, the tenant must carry out and complete any works to the Property that are required as a condition of any planning permission implemented during the term by the tenant, undertenant or any occupier. The tenant must carry out and complete those works before the Termination Date.</paratext>
                  </para>
                </division>
              </drafting.note>
            </subclause1>
            <subclause1 id="a796756">
              <identifier>28.5</identifier>
              <para>
                <paratext>The Tenant must:</paratext>
              </para>
              <subclause2 id="a468886">
                <identifier>(a)</identifier>
                <para>
                  <paratext>comply with its obligations under the CDM Regulations;</paratext>
                </para>
              </subclause2>
              <subclause2 id="a257065">
                <identifier>(b)</identifier>
                <para>
                  <paratext>maintain the health and safety file for the Property in accordance with the CDM Regulations;</paratext>
                </para>
              </subclause2>
              <subclause2 id="a847797">
                <identifier>(c)</identifier>
                <para>
                  <paratext>give that health and safety file to the Landlord at the Termination Date;</paratext>
                </para>
              </subclause2>
              <subclause2 id="a941381">
                <identifier>(d)</identifier>
                <para>
                  <paratext>procure, and give to the Landlord at the Termination Date, irrevocable, non-exclusive, non-terminable, royalty-free licence(s) for the Landlord to copy and make full use of that health and safety file for any purpose relating to the Property. Those licence(s) must carry the right to grant sub-licences and be transferable to third parties without the consent of the grantor; and</paratext>
                </para>
              </subclause2>
              <subclause2 id="a849602">
                <identifier>(e)</identifier>
                <para>
                  <paratext>supply all information to the Landlord that the Landlord reasonably requires from time to time to comply with the Landlord's obligations under the CDM Regulations.</paratext>
                </para>
                <drafting.note id="a981228" jurisdiction="">
                  <head align="left" preservecase="true">
                    <headtext>CDM Regulations</headtext>
                  </head>
                  <division id="a000115" level="1">
                    <para>
                      <paratext>
                        Both the tenant and the landlord may have duties under the 
                        <link href="3-598-0745" style="ACTLinkPLCtoPLC">
                          <ital>CDM Regulations</ital>
                        </link>
                         in respect of any tenant's works at the Property. For more information, see 
                        <link anchor="a916570" href="7-422-4050" style="ACTLinkPLCtoPLC">
                          <ital>Practice note, Leases: compliance with laws clauses: CDM Regulations</ital>
                        </link>
                        .
                      </paratext>
                    </para>
                  </division>
                </drafting.note>
              </subclause2>
            </subclause1>
            <subclause1 id="a288859">
              <identifier>28.6</identifier>
              <para>
                <paratext>As soon as the Tenant becomes aware of any defect in the Property, the Tenant must give the Landlord notice of it.</paratext>
              </para>
            </subclause1>
            <subclause1 id="a476999">
              <identifier>28.7</identifier>
              <para>
                <paratext>The Tenant must indemnify the Landlord against any liability under the Defective Premises Act 1972 in relation to the Property by reason of any failure of the Tenant to comply with any of the tenant covenants in this lease.</paratext>
              </para>
              <drafting.note id="a282825" jurisdiction="">
                <head align="left" preservecase="true">
                  <headtext>Defective Premises Act</headtext>
                </head>
                <division id="a000116" level="1">
                  <para>
                    <paratext>
                      <internal.reference refid="a288859">clause 28.6</internal.reference>
                       and 
                      <internal.reference refid="a476999">clause 28.7</internal.reference>
                       will not absolve the landlord from its statutory liabilities under the 
                      <link href="9-508-4735" style="ACTLinkPLCtoPLC">
                        <ital>Defective Premises Act 1972</ital>
                      </link>
                      . However, if the tenant fails to notify the landlord of a defect, any damages that it might be able to claim from the landlord may be reduced.
                    </paratext>
                  </para>
                  <para>
                    <paratext>
                      For more information, see 
                      <link anchor="a386549" href="7-422-4050" style="ACTLinkPLCtoPLC">
                        <ital>Practice note, Leases: compliance with laws clauses: Defective Premises Act 1972</ital>
                      </link>
                      .
                    </paratext>
                  </para>
                </division>
              </drafting.note>
            </subclause1>
            <subclause1 id="a522321">
              <identifier>28.8</identifier>
              <para>
                <paratext>The Tenant must keep:</paratext>
              </para>
              <subclause2 id="a626093">
                <identifier>(a)</identifier>
                <para>
                  <paratext>the Property equipped with all fire prevention, detection and fighting machinery and equipment and fire alarms which are required under all relevant laws or required by the insurers of the Property [or recommended by them] or reasonably required by the Landlord; and</paratext>
                </para>
              </subclause2>
              <subclause2 id="a857013">
                <identifier>(b)</identifier>
                <para>
                  <paratext>that machinery, equipment and alarms properly maintained and available for inspection.</paratext>
                </para>
                <drafting.note id="a556399" jurisdiction="">
                  <head align="left" preservecase="true">
                    <headtext>Fire safety</headtext>
                  </head>
                  <division id="a000117" level="1">
                    <para>
                      <paratext>
                        For more information, see 
                        <link anchor="a172923" href="7-422-4050" style="ACTLinkPLCtoPLC">
                          <ital>Practice note, Leases: compliance with laws clauses: Fire safety</ital>
                        </link>
                        .
                      </paratext>
                    </para>
                  </division>
                </drafting.note>
              </subclause2>
            </subclause1>
          </clause>
          <clause id="a831843">
            <identifier>29.</identifier>
            <head align="left" preservecase="true">
              <headtext>Energy Performance Certificates</headtext>
            </head>
            <drafting.note id="a303121" jurisdiction="">
              <head align="left" preservecase="true">
                <headtext>Energy Performance Certificates</headtext>
              </head>
              <division id="a000118" level="1">
                <para>
                  <paratext>For more information about EPCs generally, see Practice notes:</paratext>
                </para>
                <list type="bulleted">
                  <list.item>
                    <para>
                      <paratext>
                        <link href="3-259-4960" style="ACTLinkPLCtoPLC">
                          <ital>Energy performance certificates (EPCs)</ital>
                        </link>
                        .
                      </paratext>
                    </para>
                  </list.item>
                  <list.item>
                    <para>
                      <paratext>
                        <link href="1-383-6068" style="ACTLinkPLCtoPLC">
                          <ital>Energy performance certificates (EPCs): drafting implications for commercial property</ital>
                        </link>
                        .
                      </paratext>
                    </para>
                  </list.item>
                </list>
                <para>
                  <paratext>Part 3 of the MEES Regulations requires a minimum energy efficiency standard (MEES) to be met before private rented (PR) properties can be let in certain circumstances. This standard is measured by reference to the EPC rating of a property (or the building of which it forms part). The current benchmark of "sub-standard" is where the property (or the building of which it forms part) has a valid EPC with a rating of F or G. If the rating is E or better, the property is not "sub-standard".</paratext>
                </para>
                <para>
                  <paratext>For more information about MEES, see Practice notes:</paratext>
                </para>
                <list type="bulleted">
                  <list.item>
                    <para>
                      <paratext>
                        <link href="w-016-2974" style="ACTLinkPLCtoPLC">
                          <ital>MEES and commercial property: a quick guide</ital>
                        </link>
                        .
                      </paratext>
                    </para>
                  </list.item>
                  <list.item>
                    <para>
                      <paratext>
                        <link href="w-013-0480" style="ACTLinkPLCtoPLC">
                          <ital>MEES: minimum energy efficiency standards for commercial property</ital>
                        </link>
                        .
                      </paratext>
                    </para>
                  </list.item>
                  <list.item>
                    <para>
                      <paratext>
                        <link href="8-578-9565" style="ACTLinkPLCtoPLC">
                          <ital>MEES: minimum energy efficiency standards toolkit</ital>
                        </link>
                        .
                      </paratext>
                    </para>
                  </list.item>
                </list>
              </division>
            </drafting.note>
            <subclause1 id="a812628">
              <identifier>29.1</identifier>
              <para>
                <paratext>The Tenant must:</paratext>
              </para>
              <subclause2 id="a754864">
                <identifier>(a)</identifier>
                <para>
                  <paratext>co-operate with the Landlord so far as is reasonably necessary to allow the Landlord to obtain an Energy Performance Certificate and Recommendation Report for the Property [including providing the Landlord with copies of any plans or other information held by the Tenant that would assist in obtaining an Energy Performance Certificate and Recommendation Report]; and</paratext>
                </para>
              </subclause2>
              <subclause2 id="a732967">
                <identifier>(b)</identifier>
                <para>
                  <paratext>allow such access to any Energy Assessor appointed by the Landlord as is reasonably necessary to inspect the Property for the purposes of preparing an Energy Performance Certificate and Recommendation Report for the Property.</paratext>
                </para>
                <drafting.note id="a391385" jurisdiction="">
                  <head align="left" preservecase="true">
                    <headtext>Co-operation over EPC</headtext>
                  </head>
                  <division id="a000119" level="1">
                    <para>
                      <paratext>Anyone who has an interest in the building, or is in occupation of the building, is under a duty to:</paratext>
                    </para>
                    <list type="bulleted">
                      <list.item>
                        <para>
                          <paratext>Co-operate with the landlord to allow the landlord to comply with the duty to prepare an EPC and recommendation report.</paratext>
                        </para>
                      </list.item>
                      <list.item>
                        <para>
                          <paratext>Allow an energy assessor access where it is reasonably necessary for the purposes of preparing an EPC and recommendation report.</paratext>
                        </para>
                      </list.item>
                    </list>
                    <para>
                      <paratext>
                        (
                        <link href="5-525-6615" style="ACTLinkPLCtoPLC">
                          <ital>Regulation 45</ital>
                        </link>
                        , 
                        <ital>EPC Regulations</ital>
                        .)
                      </paratext>
                    </para>
                    <para>
                      <paratext>The obligation in regulation 45 of the EPC Regulations only applies where the landlord is complying with the statutory duty to provide an EPC and recommendation report. The tenant would not be under a statutory duty to co-operate if the landlord chose to prepare an EPC voluntarily. An example of this might be if the landlord commissioned EPCs for a portfolio of properties to determine which properties would benefit from improvement works. This clause extends the requirement to co-operate to those circumstances.</paratext>
                    </para>
                    <para>
                      <paratext>
                        For more information, see 
                        <link anchor="a71501" href="1-383-6068" style="ACTLinkPLCtoPLC">
                          <ital>Practice note, Energy performance certificates (EPCs): drafting implications for commercial property: Co-operation over commissioning a new EPC</ital>
                        </link>
                        .
                      </paratext>
                    </para>
                  </division>
                </drafting.note>
              </subclause2>
            </subclause1>
            <subclause1 id="a494766">
              <identifier>29.2</identifier>
              <para>
                <paratext>The Tenant must not commission an Energy Performance Certificate for the Property unless required to do so by the EPC Regulations.</paratext>
              </para>
              <drafting.note id="a711151" jurisdiction="">
                <head align="left" preservecase="true">
                  <headtext>Prohibition on tenant commissioning EPC unless required</headtext>
                </head>
                <division id="a000120" level="1">
                  <para>
                    <paratext>
                      This 
                      <internal.reference refid="a494766">clause 29.2</internal.reference>
                       prohibits the tenant from commissioning an EPC unless required to do so by the EPC Regulations. If the tenant is required to do so under the EPC Regulations, then, under 
                      <internal.reference refid="a399920">clause 29.3</internal.reference>
                      , it must (at the request of the landlord) either commission it from an Energy Assessor approved by the landlord or pay the landlord's costs of commissioning an EPC (see 
                      <internal.reference refid="a289329">Drafting note, Where tenant has statutory obligation to commission an EPC</internal.reference>
                      ).
                    </paratext>
                  </para>
                  <para>
                    <paratext>
                      The landlord may want to restrict the tenant's ability to commission an EPC to avoid the risk of the tenant's EPC (which may show a lower EPC rating) invalidating an existing EPC for the property. One reason for this is that a lower EPC rating may have implications under the MEES Regulations. For more information, see 
                      <link href="w-016-2974" style="ACTLinkPLCtoPLC">
                        <ital>Practice note, MEES and commercial property: a quick guide</ital>
                      </link>
                      . An outright prohibition on the tenant commissioning an EPC would arguably be ineffective because observing this prohibition could put the tenant in breach of its statutory obligation to produce an EPC (for example, where it is assigning the lease of the Property or granting an underlease of the Property).
                    </paratext>
                  </para>
                  <para>
                    <paratext>
                      For more information, see 
                      <link anchor="a503738" href="1-383-6068" style="ACTLinkPLCtoPLC">
                        <ital>Practice note, Energy performance certificates (EPCs): drafting implications for commercial property: Control when and how the tenant commissions an EPC</ital>
                      </link>
                      .
                    </paratext>
                  </para>
                </division>
              </drafting.note>
            </subclause1>
            <subclause1 id="a399920">
              <identifier>29.3</identifier>
              <para>
                <paratext>Where the Tenant is required by the EPC Regulations to commission an Energy Performance Certificate for the Property, the Tenant must at the request of the Landlord either:</paratext>
              </para>
              <subclause2 id="a404447">
                <identifier>(a)</identifier>
                <para>
                  <paratext>commission an Energy Performance Certificate from an Energy Assessor approved by the Landlord; or</paratext>
                </para>
              </subclause2>
              <subclause2 id="a376610">
                <identifier>(b)</identifier>
                <para>
                  <paratext>pay the costs of the Landlord of commissioning an Energy Performance Certificate for the Property.</paratext>
                </para>
                <drafting.note id="a289329" jurisdiction="">
                  <head align="left" preservecase="true">
                    <headtext>Where tenant has statutory obligation to commission an EPC</headtext>
                  </head>
                  <division id="a000121" level="1">
                    <para>
                      <paratext>
                        <internal.reference refid="a399920">clause 29.3</internal.reference>
                         provides that, if the tenant is required to commission an EPC under the EPC Regulations, the tenant must (at the request of the landlord) either commission it from an Energy Assessor approved by the landlord or pay the landlord's costs of commissioning an EPC.
                      </paratext>
                    </para>
                    <para>
                      <paratext>It may be possible to use an existing EPC (provided this is still valid). If there is no valid EPC on the EPC register, then one will have to be commissioned. Requiring the EPC to be commissioned from an Energy Assessor approved by the landlord ensures that the EPC will be done by someone competent and who has access to data (from the landlord) about the building and its services. This will mean less use of default values in calculating the EPC rating (which is more likely to yield a higher EPC rating).</paratext>
                    </para>
                    <para>
                      <paratext>
                        For more information, see 
                        <link anchor="a503738" href="1-383-6068" style="ACTLinkPLCtoPLC">
                          <ital>Practice note, Energy performance certificates (EPCs): drafting implications for commercial property: Control when and how the tenant commissions an EPC</ital>
                        </link>
                        .
                      </paratext>
                    </para>
                  </division>
                </drafting.note>
              </subclause2>
            </subclause1>
            <subclause1 id="a896505">
              <identifier>29.4</identifier>
              <para>
                <paratext>The Tenant must deliver to the Landlord a copy of any Energy Performance Certificate and Recommendation Report for the Property that is obtained or commissioned by the Tenant or any other occupier of the Property.</paratext>
              </para>
              <drafting.note id="a351061" jurisdiction="">
                <head align="left" preservecase="true">
                  <headtext>Obligation to deliver copy of EPC and Recommendation Report</headtext>
                </head>
                <division id="a000122" level="1">
                  <para>
                    <paratext>It is possible that someone other than the tenant (such as an agent or subtenant) could commission an EPC without the landlord’s knowledge. This provision requires the tenant, for example, to deliver to the landlord, a copy of any EPC that it (or any other occupier) obtains, even where the tenant has not commissioned it. The tenant should ensure that it passes the obligations in these EPC clauses down to any other occupier of the Property, as the tenant will be required to deliver to the landlord a copy of any EPC that is commissioned (or obtained) by any other occupier of the Property.</paratext>
                  </para>
                  <para>
                    <paratext>
                      It is not strictly necessary to require the tenant to produce a copy of the EPC (as opposed to the unique reference number of the EPC). However, it is more convenient for the landlord if the tenant has to provide a copy. Note that the landlord should not necessarily rely on that copy in the future as elements of it may change. The landlord should always check the latest version on the EPC register. For more information, see 
                      <link anchor="a342107" href="3-259-4960" style="ACTLinkPLCtoPLC">
                        <ital>Practice note, Energy performance certificates (EPCs): Ordering an existing individual EPC from the EPC register</ital>
                      </link>
                      .
                    </paratext>
                  </para>
                </division>
              </drafting.note>
            </subclause1>
          </clause>
          <clause id="a172157">
            <identifier>30.</identifier>
            <head align="left" preservecase="true">
              <headtext>Third Party Rights</headtext>
            </head>
            <drafting.note id="a994110" jurisdiction="">
              <head align="left" preservecase="true">
                <headtext>Third Party Rights</headtext>
              </head>
              <division id="a000123" level="1">
                <para>
                  <paratext>Third party rights are the encumbrances that affect the Property at the date of grant of the lease. The definition of Third Party Rights includes those matters disclosed on the title registers or in the title deeds of the landlord's title.</paratext>
                </para>
                <para>
                  <paratext>Where a right in favour of a third party already exists over the Property for the benefit of neighbouring land not owned by the landlord, the lease should be granted subject to that right (although sometimes this type of right is expressed as an exception).</paratext>
                </para>
                <para>
                  <paratext>
                    For general information on the issues to be considered when drafting and negotiating a clause dealing with third party rights, see 
                    <link anchor="a183825" href="7-501-6139" style="ACTLinkPLCtoPLC">
                      <ital>Practice note, Leases: Rights, reservations and exceptions: Third party rights</ital>
                    </link>
                    .
                  </paratext>
                </para>
              </division>
            </drafting.note>
            <subclause1 id="a996682">
              <para>
                <paratext>The Tenant must:</paratext>
              </para>
              <subclause2 id="a264377">
                <identifier>(a)</identifier>
                <para>
                  <paratext>comply with the obligations on the Landlord relating to the Third Party Rights to the extent that those obligations relate to the Property; and</paratext>
                </para>
              </subclause2>
              <subclause2 id="a163879">
                <identifier>(b)</identifier>
                <para>
                  <paratext>not do anything that may interfere with any Third Party Right.</paratext>
                </para>
              </subclause2>
            </subclause1>
          </clause>
          <clause id="a988696">
            <identifier>31.</identifier>
            <head align="left" preservecase="true">
              <headtext>[Registration of this lease</headtext>
            </head>
            <drafting.note id="a186841" jurisdiction="">
              <head align="left" preservecase="true">
                <headtext>Registration of this lease (optional clause)</headtext>
              </head>
              <division id="a000124" level="1">
                <division id="a119206" level="2">
                  <head align="left" preservecase="true">
                    <headtext>Obligations to register</headtext>
                  </head>
                  <para>
                    <paratext>
                      Delete this clause if the lease is not capable of substantive registration. For more information about when leases are registrable, see 
                      <link href="1-107-4669" style="ACTLinkPLCtoPLC">
                        <ital>Practice note, Dealings with registered land under the Land Registration Act 2002</ital>
                      </link>
                      .
                    </paratext>
                  </para>
                  <para>
                    <paratext>The clause aims to:</paratext>
                  </para>
                  <list type="bulleted">
                    <list.item>
                      <para>
                        <paratext>
                          Minimise the registration gap (see 
                          <link href="4-107-4012" style="ACTLinkPLCtoPLC">
                            <ital>Practice note, The registration gap and the case of Brown and Root</ital>
                          </link>
                          ).
                        </paratext>
                      </para>
                    </list.item>
                    <list.item>
                      <para>
                        <paratext>Ensure that the tenant does not overlook the requirement to register the lease.</paratext>
                      </para>
                    </list.item>
                    <list.item>
                      <para>
                        <paratext>Give the landlord a right in damages against the tenant if the landlord suffers loss as a result of the tenant's failure to register. However, a landlord is unlikely to obtain damages for losses that could have been mitigated by inspecting the register.</paratext>
                      </para>
                    </list.item>
                  </list>
                  <para>
                    <paratext>The tenant may want to:</paratext>
                  </para>
                  <list type="bulleted">
                    <list.item>
                      <para>
                        <paratext>Delete the obligation to respond to requisitions: it is belt and braces.</paratext>
                      </para>
                    </list.item>
                    <list.item>
                      <para>
                        <paratext>Amend the obligation to provide official copies, so that the tenant is only obliged to forward a copy of the completion of registration documentation.</paratext>
                      </para>
                    </list.item>
                  </list>
                </division>
                <division id="a588285" level="2">
                  <head align="left" preservecase="true">
                    <headtext>Additional obligations to deal with confidentiality and exempt information</headtext>
                  </head>
                  <para>
                    <paratext>If the lease is capable of substantive registration, it will be open to public inspection unless and to the extent that it is an EID.</paratext>
                  </para>
                  <para>
                    <paratext>
                      If the landlord has confidentiality concerns, it may require a confidentiality agreement and further covenants from the tenant relating to applications to make the lease an EID. The standard document includes optional 
                      <internal.reference refid="a358967">clause 31.2</internal.reference>
                      :
                    </paratext>
                  </para>
                  <list type="bulleted">
                    <list.item>
                      <para>
                        <paratext>
                          <bold>Forbidding the tenant from making an application to have the lease designated as an EID.</bold>
                        </paratext>
                      </para>
                      <para>
                        <paratext>If the tenant were to make its own EID application, then only the form EX1A and the edited-out parts of the lease will be exempt from public inspection (by reason of the tenant's application and assuming the application were to be successful). The form EX1 and any accompanying correspondence will be publicly available.</paratext>
                      </para>
                      <para>
                        <paratext>
                          If the 
                          <bold>landlord</bold>
                           is making its own EID application, it will be concerned to see that any information given by the tenant in connection with the tenant's application (and which will be publicly available) does not conflict with or prejudice the information that the landlord wants to keep confidential.
                        </paratext>
                      </para>
                      <para>
                        <paratext>If the tenant does want to make such an application, the consent of the landlord will be needed and so the landlord would have to approve the extent and form of the application.</paratext>
                      </para>
                      <para>
                        <paratext>The tenant may want the content of any EX1A it prepares to be outside the scope of any need for landlord's consent.</paratext>
                      </para>
                      <para>
                        <paratext>The landlord should resist a tenant's amendment that the landlord will not unreasonably withhold consent: the concept of reasonableness in such a context is likely to be uncertain.</paratext>
                      </para>
                    </list.item>
                  </list>
                  <list type="bulleted">
                    <list.item>
                      <para>
                        <paratext>
                          <bold>Forbidding the tenant from objecting to any EID application made by the landlord</bold>
                          .
                        </paratext>
                      </para>
                      <para>
                        <paratext>
                          In any event, it is difficult for a tenant to object to an EID application by its landlord: if the landlord makes an EID application, the Land Registry is bound to grant it unless the application appears to be groundless (
                          <link href="9-508-8371" style="ACTLinkPLCtoPLC">
                            <ital>rule 136</ital>
                          </link>
                          <ital>, LRR 2003</ital>
                          ). The Land Registry is not required to notify the tenant of the landlord's application. If the tenant has entered into a confidentiality agreement, it would be difficult for it to show that the landlord's application was groundless.
                        </paratext>
                      </para>
                    </list.item>
                  </list>
                  <list type="bulleted">
                    <list.item>
                      <para>
                        <paratext>
                          <bold>Forbidding the tenant from applying for official copies of the full lease (where it has EID status)</bold>
                          .
                        </paratext>
                      </para>
                      <para>
                        <paratext>
                          Such an application could trigger removal of EID status (
                          <link href="2-508-8384" style="ACTLinkPLCtoPLC">
                            <ital>rule 137</ital>
                          </link>
                          <ital>, LRR 2003</ital>
                          ).
                        </paratext>
                      </para>
                      <para>
                        <paratext>Where the landlord is intending to make an EID application (at the time of the grant of the lease), it will need to enter into a confidentiality agreement and these issues can be included in that agreement. Including them as tenant covenants of the lease (even where the (original) landlord is not intending to make its own EID application) means that they are available for a successor in title of the landlord and will bind successors in title of the tenant.</paratext>
                      </para>
                    </list.item>
                  </list>
                  <para>
                    <paratext>For more information on registration clauses, confidentiality agreements and EIDs, see Practice notes:</paratext>
                  </para>
                  <list type="bulleted">
                    <list.item>
                      <para>
                        <paratext>
                          <link href="3-422-4472" style="ACTLinkPLCtoPLC">
                            <ital>Leases: Registration clauses</ital>
                          </link>
                        </paratext>
                      </para>
                    </list.item>
                    <list.item>
                      <para>
                        <paratext>
                          <link href="1-107-4155" style="ACTLinkPLCtoPLC">
                            <ital>Confidentiality agreements in property transactions</ital>
                          </link>
                          .
                        </paratext>
                      </para>
                    </list.item>
                    <list.item>
                      <para>
                        <paratext>
                          <link href="6-107-4898" style="ACTLinkPLCtoPLC">
                            <ital>Exempt information documents</ital>
                          </link>
                          .
                        </paratext>
                      </para>
                    </list.item>
                  </list>
                </division>
              </division>
            </drafting.note>
            <subclause1 id="a986907">
              <identifier>31.1</identifier>
              <para>
                <paratext>The Tenant must:</paratext>
              </para>
              <subclause2 id="a375989">
                <identifier>(a)</identifier>
                <para>
                  <paratext>apply to register this lease at HM Land Registry promptly [and in any event within [one month]] following the grant of this lease;</paratext>
                </para>
              </subclause2>
              <subclause2 id="a382358">
                <identifier>(b)</identifier>
                <para>
                  <paratext>ensure that any requisitions raised by HM Land Registry in connection with its application to register this lease at HM Land Registry are responded to promptly and properly; and</paratext>
                </para>
              </subclause2>
              <subclause2 id="a270915">
                <identifier>(c)</identifier>
                <para>
                  <paratext>send the Landlord official copies of its title within [one month] of completion of the registration.</paratext>
                </para>
              </subclause2>
            </subclause1>
            <subclause1 id="a358967">
              <identifier>31.2</identifier>
              <para>
                <paratext>[The Tenant must not:</paratext>
              </para>
              <subclause2 id="a221035">
                <identifier>(a)</identifier>
                <para>
                  <paratext>apply to HM Land Registry to designate this lease as an exempt information document for the purposes of the Land Registration Rules 2003;</paratext>
                </para>
              </subclause2>
              <subclause2 id="a505629">
                <identifier>(b)</identifier>
                <para>
                  <paratext>object to an application by the Landlord to HM Land Registry to designate this lease as such an exempt information document; or</paratext>
                </para>
              </subclause2>
              <subclause2 id="a841397">
                <identifier>(c)</identifier>
                <para>
                  <paratext>apply for an official copy of any exempt information document version of this lease.]]</paratext>
                </para>
              </subclause2>
            </subclause1>
          </clause>
          <clause id="a127390">
            <identifier>32.</identifier>
            <head align="left" preservecase="true">
              <headtext>[Closure of registered title and] [Removal OR removal] of entries in relation to this lease and easements granted by this lease</headtext>
            </head>
            <drafting.note id="a435740" jurisdiction="">
              <head align="left" preservecase="true">
                <headtext>Closure of registered title or removal of entries in relation to this lease and easements granted by this lease</headtext>
              </head>
              <division id="a000125" level="1">
                <para>
                  <paratext>The tenant should not object to the inclusion of this clause. It is standard.</paratext>
                </para>
                <para>
                  <paratext>If the lease is:</paratext>
                </para>
                <list type="bulleted">
                  <list.item>
                    <para>
                      <paratext>
                        <bold>Substantively registrable</bold>
                        , amend the clause title to read “Closure of registered title and removal of entries in relation to this lease and easements granted by this lease” and include the optional words “close the registered title of this lease and” in 
                        <internal.reference refid="a612411">clause 32.1</internal.reference>
                        .
                      </paratext>
                    </para>
                  </list.item>
                  <list.item>
                    <para>
                      <paratext>
                        <bold>Not substantively registrable</bold>
                        , amend the clause title to read “Removal of entries in relation to this lease and easements granted by this lease” and delete the optional words “close the registered title of this lease and” in 
                        <internal.reference refid="a612411">clause 32.1</internal.reference>
                        .
                      </paratext>
                    </para>
                  </list.item>
                </list>
                <para>
                  <paratext>
                    For more information on the issues to be considered when drafting and negotiating registration clauses, see 
                    <link href="3-422-4472" style="ACTLinkPLCtoPLC">
                      <ital>Practice note, Leases: Registration clauses</ital>
                    </link>
                    .
                  </paratext>
                </para>
              </division>
            </drafting.note>
            <subclause1 id="a612411">
              <identifier>32.1</identifier>
              <para>
                <paratext>The Tenant must make an application to HM Land Registry to [close the registered title of this lease and] remove from the Landlord’s title any entries relating to this lease and any easements granted by this lease promptly [(and in any event within [one month])] following the Termination Date.</paratext>
              </para>
            </subclause1>
            <subclause1 id="a437913">
              <identifier>32.2</identifier>
              <para>
                <paratext>The Tenant must:</paratext>
              </para>
              <subclause2 id="a357168">
                <identifier>(a)</identifier>
                <para>
                  <paratext>
                    ensure that any requisitions raised by HM Land Registry in connection with its application to HM Land Registry pursuant to 
                    <internal.reference refid="a612411">clause 32.1</internal.reference>
                     are responded to promptly and properly; and
                  </paratext>
                </para>
              </subclause2>
              <subclause2 id="a366664">
                <identifier>(b)</identifier>
                <para>
                  <paratext>keep the Landlord informed of the progress and completion of that application.</paratext>
                </para>
              </subclause2>
            </subclause1>
          </clause>
          <clause id="a269119">
            <identifier>33.</identifier>
            <head align="left" preservecase="true">
              <headtext>Encroachments and preservation of rights</headtext>
            </head>
            <drafting.note id="a979862" jurisdiction="">
              <head align="left" preservecase="true">
                <headtext>Encroachments and preservation of rights</headtext>
              </head>
              <division id="a000126" level="1">
                <para>
                  <paratext>
                    <internal.reference refid="a269119">clause 33</internal.reference>
                     is concerned with:
                  </paratext>
                </para>
                <list type="bulleted">
                  <list.item>
                    <para>
                      <paratext>
                        Preserving existing rights that benefit the Property (
                        <internal.reference refid="a580504">clause 33.3</internal.reference>
                         and 
                        <internal.reference refid="a549328">clause 33.5</internal.reference>
                        ).
                      </paratext>
                    </para>
                  </list.item>
                  <list.item>
                    <para>
                      <paratext>
                        Preventing rights being acquired that would burden the Property (
                        <internal.reference refid="a443906">clause 33.1</internal.reference>
                         and 
                        <internal.reference refid="a679328">clause 33.2</internal.reference>
                        ).
                      </paratext>
                    </para>
                  </list.item>
                  <list.item>
                    <para>
                      <paratext>
                        Ensuring that the tenant or any other person does not do anything which would interfere with or prevent the prescriptive acquisition of rights that would benefit the Property (
                        <internal.reference refid="a758491">clause 33.4</internal.reference>
                         and 
                        <internal.reference refid="a549328">clause 33.5</internal.reference>
                        ).
                      </paratext>
                    </para>
                  </list.item>
                </list>
                <para>
                  <paratext>
                    Preventing rights being acquired over the Property for the benefit of neighbouring land will be important if the landlord wants to redevelop the Property at the end of the lease. So, for example, a landlord is likely to want to prevent the acquisition of easements (including rights of light) that would burden the Property. For more information on the acquisition of easements (including information about prescription), see 
                    <link href="1-385-9229" style="ACTLinkPLCtoPLC">
                      <ital>Practice note, Easements: creation</ital>
                    </link>
                    .
                  </paratext>
                </para>
                <para>
                  <paratext>
                    Note that 
                    <internal.reference refid="a443906">clause 33.1</internal.reference>
                     and 
                    <internal.reference refid="a679328">clause 33.2</internal.reference>
                     are not limited to preventing rights being acquired over the Property for the benefit of neighbouring property. These clauses are also intended to cover encroachments over the Property by a third party (such as a squatter). For more information, see 
                    <link anchor="a223221" href="0-107-4448" style="ACTLinkPLCtoPLC">
                      <ital>Practice note, Adverse possession before the Land Registration Act 2002: Leaseholds</ital>
                    </link>
                     and paragraph 11.1 of 
                    <link href="5-106-6714" style="ACTLinkPLCtoPLC">
                      <ital>Land Registry Practice Guide 4 - Adverse possession of registered land</ital>
                    </link>
                    .
                  </paratext>
                </para>
                <division id="a236364" level="2">
                  <head align="left" preservecase="true">
                    <headtext>Information obligation</headtext>
                  </head>
                  <para>
                    <paratext>
                      <internal.reference refid="a459623">clause 33.2(a)</internal.reference>
                       and 
                      <internal.reference refid="a123303">clause 33.5(a)</internal.reference>
                       impose two kinds of information obligation on the tenant:
                    </paratext>
                  </para>
                  <list type="bulleted">
                    <list.item>
                      <para>
                        <paratext>To inform the landlord immediately.</paratext>
                      </para>
                    </list.item>
                    <list.item>
                      <para>
                        <paratext>To give the landlord notice.</paratext>
                      </para>
                    </list.item>
                  </list>
                  <para>
                    <paratext>
                      Certain types of information need to be passed to the landlord as soon as possible. Having to comply with the formal notice procedure may prevent this. However, the clause also requires formal notice to be given because the landlord may want a formal written record to reduce the chances of a dispute later. For more information on the formal notice procedure, see 
                      <internal.reference refid="a803600">clause 47</internal.reference>
                      .
                    </paratext>
                  </para>
                </division>
                <division id="a661358" level="2">
                  <head align="left" preservecase="true">
                    <headtext>Steps required of the tenant</headtext>
                  </head>
                  <para>
                    <paratext>
                      <internal.reference refid="a138322">clause 33.2(b)</internal.reference>
                       and 
                      <internal.reference refid="a677675">clause 33.5(b)</internal.reference>
                       require the tenant (at the request and cost of the landlord) to adopt such measures as may be reasonably required or deemed proper for preventing an encroachment or acquisition of a right, or preventing or securing the removal of an obstruction or interference. While this offers the tenant some protection, a tenant may still have concerns. For example:
                    </paratext>
                  </para>
                  <list type="bulleted">
                    <list.item>
                      <para>
                        <paratext>A particular step may be reasonable from the landlord's point of view but it may still have an adverse impact on the tenant.</paratext>
                      </para>
                    </list.item>
                    <list.item>
                      <para>
                        <paratext>Is the tenant prepared to join in litigation in respect of these matters?</paratext>
                      </para>
                    </list.item>
                  </list>
                  <para>
                    <paratext>Essentially, these are matters of risk and costs allocation. The parties' assessment of the risk and view on costs will be influenced by several factors, including the nature and location of the Property, the length of the lease and the likelihood of development of neighbouring land. The parties may wish to tailor this clause, to reflect their assessment of the risk and view on costs.</paratext>
                  </para>
                </division>
              </division>
            </drafting.note>
            <subclause1 id="a443906">
              <identifier>33.1</identifier>
              <para>
                <paratext>The Tenant must not permit any encroachment over the Property or permit any easements or other rights to be acquired over the Property.</paratext>
              </para>
            </subclause1>
            <subclause1 id="a679328">
              <identifier>33.2</identifier>
              <para>
                <paratext>If any encroachment over the Property is made or attempted or any action is taken by which an easement or other right may be acquired over the Property, the Tenant must:</paratext>
              </para>
              <subclause2 id="a459623">
                <identifier>(a)</identifier>
                <para>
                  <paratext>immediately inform the Landlord and give the Landlord notice of that encroachment or action; and</paratext>
                </para>
              </subclause2>
              <subclause2 id="a138322">
                <identifier>(b)</identifier>
                <para>
                  <paratext>at the request and cost of the Landlord, adopt such measures as may be reasonably required or deemed proper for preventing any such encroachment or the acquisition of any such easement or other right.</paratext>
                </para>
              </subclause2>
            </subclause1>
            <subclause1 id="a580504">
              <identifier>33.3</identifier>
              <para>
                <paratext>The Tenant must preserve all rights of light and other easements enjoyed by the Property.</paratext>
              </para>
            </subclause1>
            <subclause1 id="a758491">
              <identifier>33.4</identifier>
              <para>
                <paratext>The Tenant must not prejudice the acquisition of any right of light or other easement for the benefit of the Property by obstructing any window or opening or giving any acknowledgement that the right is enjoyed with the consent of any third party or by any other act or default of the Tenant.</paratext>
              </para>
            </subclause1>
            <subclause1 id="a549328">
              <identifier>33.5</identifier>
              <para>
                <paratext>If any person takes or threatens to take any action to obstruct or interfere with any easement or other right enjoyed by the Property or any such easement in the course of acquisition, the Tenant must:</paratext>
              </para>
              <subclause2 id="a123303">
                <identifier>(a)</identifier>
                <para>
                  <paratext>immediately inform the Landlord and give the Landlord notice of that action; and</paratext>
                </para>
              </subclause2>
              <subclause2 id="a677675">
                <identifier>(b)</identifier>
                <para>
                  <paratext>at the request and cost of the Landlord, adopt such measures as may be reasonably required or deemed proper for preventing or securing the removal of the obstruction or the interference.</paratext>
                </para>
              </subclause2>
            </subclause1>
          </clause>
          <clause id="a309242">
            <identifier>34.</identifier>
            <head align="left" preservecase="true">
              <headtext>[Replacement guarantor</headtext>
            </head>
            <drafting.note id="a750967" jurisdiction="">
              <head align="left" preservecase="true">
                <headtext>Replacement guarantor (optional clause)</headtext>
              </head>
              <division id="a000127" level="1">
                <para>
                  <paratext>
                    This optional clause allows the landlord to require a substitute guarantor, if a forfeiture event occurs in relation to a guarantor. Although the lease does not include a guarantor as an original party, 
                    <internal.reference refid="a946296">clause 13.2(c)</internal.reference>
                     permits the landlord to require a guarantor on an assignment of the lease. Therefore, there may be a guarantor of the lease later during the term.
                  </paratext>
                </para>
              </division>
            </drafting.note>
            <subclause1 id="a109902">
              <identifier>34.1</identifier>
              <para>
                <paratext>
                  Subject to 
                  <internal.reference refid="a419138">clause 34.2</internal.reference>
                  , if:
                </paratext>
              </para>
              <subclause2 id="a594944">
                <identifier>(a)</identifier>
                <para>
                  <paratext>an Insolvency Event occurs in relation to a guarantor; or</paratext>
                </para>
              </subclause2>
              <subclause2 id="a516974">
                <identifier>(b)</identifier>
                <para>
                  <paratext>any guarantor (being an individual) dies or becomes incapable of managing their affairs;</paratext>
                </para>
              </subclause2>
              <para>
                <paratext>the Tenant must, if the Landlord so requests, procure that a person of standing acceptable to the Landlord (acting reasonably), within [NUMBER] working days of that request enters into a replacement or additional guarantee and indemnity of the tenant covenants of this lease in the same form as that entered into by that guarantor.</paratext>
              </para>
            </subclause1>
            <subclause1 id="a419138">
              <identifier>34.2</identifier>
              <para>
                <paratext>
                  <internal.reference refid="a109902">clause 34.1</internal.reference>
                   shall not apply in the case of a person who is a guarantor by reason of having entered into an authorised guarantee agreement.]
                </paratext>
              </para>
              <drafting.note id="a553552" jurisdiction="">
                <head align="left" preservecase="true">
                  <headtext>No right to call for replacement AGA guarantor (optional clause)</headtext>
                </head>
                <division id="a000128" level="1">
                  <para>
                    <paratext>
                      Only an outgoing tenant can give an AGA (
                      <link href="5-508-3506" style="ACTLinkPLCtoPLC">
                        <ital>section 16</ital>
                      </link>
                      <ital>, LTCA 1995</ital>
                      ). A replacement guarantor clause is therefore unlikely to be enforceable in respect of a guarantor under an AGA.
                    </paratext>
                  </para>
                  <para>
                    <paratext>
                      For more information, see 
                      <link anchor="a953543" href="5-500-9253" style="ACTLinkPLCtoPLC">
                        <ital>Practice note, Authorised guarantee agreements: Who can enter into an AGA?.</ital>
                      </link>
                    </paratext>
                  </para>
                </division>
              </drafting.note>
            </subclause1>
          </clause>
          <clause id="a621918">
            <identifier>35.</identifier>
            <head align="left" preservecase="true">
              <headtext>Indemnity</headtext>
            </head>
            <drafting.note id="a283233" jurisdiction="">
              <head align="left" preservecase="true">
                <headtext>Indemnity</headtext>
              </head>
              <division id="a000129" level="1">
                <para>
                  <paratext>
                    For general information on the issues to be considered when drafting and negotiating an indemnity clause, see 
                    <link href="8-386-5496" style="ACTLinkPLCtoPLC">
                      <ital>Practice note, Leases: Indemnity</ital>
                    </link>
                    .
                  </paratext>
                </para>
                <para>
                  <paratext>The tenant might seek to include provisions that:</paratext>
                </para>
                <list type="bulleted">
                  <list.item>
                    <para>
                      <paratext>Give the tenant some or total control over the conduct of third party claims against which the tenant is to indemnify the landlord.</paratext>
                    </para>
                  </list.item>
                  <list.item>
                    <para>
                      <paratext>Provide that the landlord must follow a specified procedure on receipt of a third party claim.</paratext>
                    </para>
                  </list.item>
                </list>
                <para>
                  <paratext>
                    For more information and provisions that can be adapted, see 
                    <link anchor="a877973" href="1-107-3797" style="ACTLinkPLCtoPLC">
                      <ital>Standard clause, Indemnity: Clause 1.4</ital>
                    </link>
                    .
                  </paratext>
                </para>
                <para>
                  <paratext>However, the landlord is likely to object to these provisions and how this issue is resolved will be a matter of negotiation and will depend on the relative bargaining strength of the parties.</paratext>
                </para>
              </division>
            </drafting.note>
            <subclause1 id="a127735">
              <para>
                <paratext>The Tenant must keep the Landlord indemnified against all liabilities, expenses, costs (including, but not limited to, any solicitors' or other professionals' costs and expenses), claims, damages and losses (including, but not limited to, any diminution in the value of the Landlord's interest in the Property and loss of amenity of the Property) suffered or incurred by the Landlord arising out of or in connection with:</paratext>
              </para>
              <subclause2 id="a487380">
                <identifier>(a)</identifier>
                <para>
                  <paratext>any breach of any tenant covenants in this lease;</paratext>
                </para>
              </subclause2>
              <subclause2 id="a922101">
                <identifier>(b)</identifier>
                <para>
                  <paratext>any use or occupation of the Property or the carrying out of any works permitted or required to be carried out under this lease; or</paratext>
                </para>
              </subclause2>
              <subclause2 id="a848478">
                <identifier>(c)</identifier>
                <para>
                  <paratext>any act or omission of the Tenant or any Authorised Person.</paratext>
                </para>
              </subclause2>
            </subclause1>
          </clause>
          <clause id="a695410">
            <identifier>36.</identifier>
            <head align="left" preservecase="true">
              <headtext>Landlord covenants</headtext>
            </head>
            <subclause1 id="a252852">
              <para>
                <paratext>The Landlord covenants with the Tenant to observe and perform the landlord covenants of this lease during the Term.</paratext>
              </para>
            </subclause1>
          </clause>
          <clause id="a460863">
            <identifier>37.</identifier>
            <head align="left" preservecase="true">
              <headtext>Quiet enjoyment</headtext>
            </head>
            <drafting.note id="a938435" jurisdiction="">
              <head align="left" preservecase="true">
                <headtext>Quiet enjoyment</headtext>
              </head>
              <division id="a000130" level="1">
                <para>
                  <paratext>
                    See 
                    <link href="2-382-6304" style="ACTLinkPLCtoPLC">
                      <ital>Practice note, Leases: Quiet enjoyment</ital>
                    </link>
                     covenant for information on:
                  </paratext>
                </para>
                <list type="bulleted">
                  <list.item>
                    <para>
                      <paratext>The meaning of the covenant for "quiet enjoyment".</paratext>
                    </para>
                  </list.item>
                  <list.item>
                    <para>
                      <paratext>Why an express quiet enjoyment covenant should be included in the lease in place of the implied obligations on the landlord to give the tenant quiet enjoyment of the Property.</paratext>
                    </para>
                  </list.item>
                  <list.item>
                    <para>
                      <paratext>How this clause modifies the implied obligations.</paratext>
                    </para>
                  </list.item>
                </list>
              </division>
            </drafting.note>
            <subclause1 id="a844029">
              <para>
                <paratext>The Landlord covenants with the Tenant that the Tenant shall have quiet enjoyment of the Property without any interruption by the Landlord or any person claiming under the Landlord except as otherwise permitted by this lease.</paratext>
              </para>
            </subclause1>
          </clause>
          <clause id="a128925">
            <identifier>38.</identifier>
            <head align="left" preservecase="true">
              <headtext>Exercise of right of entry</headtext>
            </head>
            <subclause1 id="a312744">
              <para>
                <paratext>
                  In exercising any right of entry on to the Property pursuant to 
                  <internal.reference refid="a234357">paragraph 1.2</internal.reference>
                   of 
                  <internal.reference refid="a979993">Schedule 3</internal.reference>
                  , the Landlord must:
                </paratext>
              </para>
              <subclause2 id="a559631">
                <identifier>(a)</identifier>
                <para>
                  <paratext>except in case of emergency, give reasonable notice of its intention to exercise that right to the Tenant;</paratext>
                </para>
              </subclause2>
              <subclause2 id="a635627">
                <identifier>(b)</identifier>
                <para>
                  <paratext>where reasonably required by the Tenant, exercise that right only if accompanied by a representative of the Tenant;</paratext>
                </para>
              </subclause2>
              <subclause2 id="a506831">
                <identifier>(c)</identifier>
                <para>
                  <paratext>cause as little damage as possible to the Property and to any property belonging to or used by the Tenant;</paratext>
                </para>
              </subclause2>
              <subclause2 id="a343315">
                <identifier>(d)</identifier>
                <para>
                  <paratext>cause as little inconvenience as reasonably possible to the Tenant; and</paratext>
                </para>
              </subclause2>
              <subclause2 id="a688269">
                <identifier>(e)</identifier>
                <para>
                  <paratext>promptly make good any physical damage caused to the Property by reason of the Landlord exercising that right.</paratext>
                </para>
              </subclause2>
            </subclause1>
          </clause>
          <clause id="a631455">
            <identifier>39.</identifier>
            <head align="left" preservecase="true">
              <headtext>[Scaffolding</headtext>
            </head>
            <drafting.note id="a178022" jurisdiction="">
              <head align="left" preservecase="true">
                <headtext>Scaffolding (optional clause)</headtext>
              </head>
              <division id="a000131" level="1">
                <para>
                  <paratext>
                    Include this clause if optional 
                    <internal.reference refid="a780065">paragraph 1.5</internal.reference>
                     of 
                    <internal.reference refid="a979993">Schedule 3</internal.reference>
                     is included. Optional 
                    <internal.reference refid="a780065">paragraph 1.5</internal.reference>
                     of 
                    <internal.reference refid="a979993">Schedule 3</internal.reference>
                     allows the landlord to erect scaffolding at the Property and attach it to any part of the Property in connection with any of the Reservations (for example, the Landlord may need to erect scaffolding at the Property to carry out works on the Landlord's Neighbouring Property). However, any scaffolding erected at the Property could adversely impact on the tenant's business. Therefore, to provide some safeguards for the tenant, the landlord must comply with this clause when exercising that right.
                  </paratext>
                </para>
                <para>
                  <paratext>The landlord must:</paratext>
                </para>
                <list type="bulleted">
                  <list.item>
                    <para>
                      <paratext>Ensure that the scaffolding causes as little obstruction as is reasonably practicable to the entrance to the Property.</paratext>
                    </para>
                  </list.item>
                  <list.item>
                    <para>
                      <paratext>Remove the scaffolding as soon as reasonably practicable.</paratext>
                    </para>
                  </list.item>
                  <list.item>
                    <para>
                      <paratext>Make good any damage to the exterior of the Property caused by the scaffolding.</paratext>
                    </para>
                  </list.item>
                  <list.item>
                    <para>
                      <paratext>If the scaffolding obstructs any of the tenant's signs erected at the Property, allow the tenant to display on the exterior of the scaffolding a reasonable number of signs. Those signs must be of sizes and designs and in locations approved by the landlord. The landlord cannot unreasonably withhold or delay approval.</paratext>
                    </para>
                  </list.item>
                </list>
              </division>
            </drafting.note>
            <subclause1 id="a128150">
              <para>
                <paratext>
                  In relation to any scaffolding erected pursuant to 
                  <internal.reference refid="a780065">paragraph 1.5</internal.reference>
                   of 
                  <internal.reference refid="a979993">Schedule 3</internal.reference>
                  , the Landlord must:
                </paratext>
              </para>
              <subclause2 id="a197287">
                <identifier>(a)</identifier>
                <para>
                  <paratext>ensure that the scaffolding causes the least amount of obstruction to the entrance to the Property as is reasonably practicable;</paratext>
                </para>
              </subclause2>
              <subclause2 id="a361582">
                <identifier>(b)</identifier>
                <para>
                  <paratext>remove the scaffolding as soon as reasonably practicable;</paratext>
                </para>
              </subclause2>
              <subclause2 id="a274261">
                <identifier>(c)</identifier>
                <para>
                  <paratext>following removal of the scaffolding, make good any damage to the exterior of the Property caused by the scaffolding; and</paratext>
                </para>
              </subclause2>
              <subclause2 id="a460941">
                <identifier>(d)</identifier>
                <para>
                  <paratext>if the scaffolding obstructs any of the Tenant's Signs erected at the Property, allow the Tenant to display on the exterior of the scaffolding a reasonable number of signs of sizes and designs and in locations approved by the Landlord (such approval not to be unreasonably withheld or delayed).]</paratext>
                </para>
              </subclause2>
            </subclause1>
          </clause>
          <clause id="a781191">
            <identifier>40.</identifier>
            <head align="left" preservecase="true">
              <headtext>Re-entry and forfeiture</headtext>
            </head>
            <drafting.note id="a608524" jurisdiction="">
              <head align="left" preservecase="true">
                <headtext>Re-entry and forfeiture</headtext>
              </head>
              <division id="a000132" level="1">
                <para>
                  <paratext>For a landlord to have a right to re-enter the property (that is, forfeit the lease) for a breach of covenant by the tenant, the lease must expressly reserve that right. By contrast, a landlord has the right to re-enter for any breach of condition by the tenant even if the lease is silent. For the avoidance of doubt, it is prudent to include a specific right to re-enter in both situations.</paratext>
                </para>
                <para>
                  <paratext>
                    For information on the issues to be considered when drafting and negotiating a re-entry clause, see 
                    <link href="4-386-5498" style="ACTLinkPLCtoPLC">
                      <ital>Practice note, Leases: Re-entry and forfeiture</ital>
                    </link>
                    .
                  </paratext>
                </para>
              </division>
            </drafting.note>
            <subclause1 id="a670234">
              <identifier>40.1</identifier>
              <para>
                <paratext>The Landlord may re-enter the Property (or any part of the Property in the name of the whole) at any time after any of the following occurs:</paratext>
              </para>
              <subclause2 id="a334597">
                <identifier>(a)</identifier>
                <para>
                  <paratext>the whole or any part of the Rents is unpaid 21 days after becoming payable (whether it has been formally demanded or not);</paratext>
                </para>
              </subclause2>
              <subclause2 id="a154536">
                <identifier>(b)</identifier>
                <para>
                  <paratext>any breach of any condition of, or tenant covenant in, this lease; or</paratext>
                </para>
              </subclause2>
              <subclause2 id="a892117">
                <identifier>(c)</identifier>
                <para>
                  <paratext>an Insolvency Event.</paratext>
                </para>
              </subclause2>
            </subclause1>
            <subclause1 id="a120762">
              <identifier>40.2</identifier>
              <para>
                <paratext>If the Landlord re-enters the Property (or any part of the Property in the name of the whole) pursuant to this clause, this lease shall immediately end but without prejudice to any right or remedy of the Landlord in respect of any breach of covenant by the Tenant or any guarantor.</paratext>
              </para>
            </subclause1>
          </clause>
          <clause id="a250033">
            <identifier>41.</identifier>
            <head align="left" preservecase="true">
              <headtext>Section 62 of the LPA 1925[, OR and] implied rights [and existing appurtenant rights]</headtext>
            </head>
            <drafting.note id="a883203" jurisdiction="">
              <head align="left" preservecase="true">
                <headtext>Section 62 of the LPA 1925, implied rights and existing appurtenant rights</headtext>
              </head>
              <division id="a000133" level="1">
                <division id="a137016" level="2">
                  <head align="left" preservecase="true">
                    <headtext>Preventing the creation of new rights and easements other than by express grant</headtext>
                  </head>
                  <para>
                    <paratext>
                      On the grant of a lease, new easements that benefit the demised property and burden the landlord's retained land (if any) may be 
                      <bold>created</bold>
                       without an express grant. This may be due to the law of implication (including the rule in 
                      <ital>Wheeldon v Burrows</ital>
                      , the common intention of the parties or by necessity) or by the operation of section 62 of the LPA 1925. For more information, see 
                      <link anchor="a258400" href="1-385-9229" style="ACTLinkPLCtoPLC">
                        <ital>Practice note, Easements: creation: Avoiding implied grants, excluding section 62 and the passing of existing appurtenant rights</ital>
                      </link>
                      .
                    </paratext>
                  </para>
                  <para>
                    <paratext>
                      If a new easement can be created other than by express grant, this could unexpectedly limit the use of the landlord's retained land and could lead to dispute between the parties. Therefore, one purpose of 
                      <internal.reference refid="a757809">clause 41.1</internal.reference>
                       is to prevent the creation of any new easements (by implication or by virtue of section 62 of the LPA 1925) which would benefit the Property and burden the landlord's retained land. If there is no Landlord's Neighbouring Property and the landlord does not retain any other land, there would be no servient land over which an easement could be implied or created by section 62. However, the wording in 
                      <internal.reference refid="a757809">clause 41.1</internal.reference>
                       should still be included, in case the landlord has inadvertently retained adjoining land and also to ensure that the tenant does not acquire rights (other than easements) by implication.
                    </paratext>
                  </para>
                  <para>
                    <paratext>
                      Instead, any new rights and easements that the tenant needs for the proper use and enjoyment of the Property must be expressly granted in 
                      <internal.reference refid="a856209">paragraph 1</internal.reference>
                       of 
                      <internal.reference refid="a186144">Schedule 2</internal.reference>
                       of this lease. The parties must carefully consider that list of rights in light of the layout of the particular office building and the particular tenant's requirements.
                    </paratext>
                  </para>
                </division>
                <division id="a576242" level="2">
                  <head align="left" preservecase="true">
                    <headtext>Preventing the passing of existing easements or other appurtenant rights</headtext>
                  </head>
                  <para>
                    <paratext>
                      A legal easement which is already in existence over third party land passes automatically on a disposition of the estate to which it is appurtenant, without express mention. Section 62 of the LPA 1925 does not alter this fact, regardless of whether it operates or has been expressly excluded from operating. For more information, see 
                      <link anchor="a710293" href="1-385-9229" style="ACTLinkPLCtoPLC">
                        <ital>Practice note, Easements: creation: Effect of section 62 on the passing of existing easements</ital>
                      </link>
                      .
                    </paratext>
                  </para>
                  <para>
                    <paratext>
                      In relation to the grant of a lease, it has been held that the benefit of a right of way appurtenant to land passes to the tenant on a demise of that land without express mention (
                      <ital>Skull v Glenister (1864) 16 CB (NS) 81</ital>
                      ).
                    </paratext>
                  </para>
                  <para>
                    <paratext>
                      However, it is possible to include provisions in the lease to prevent the passing of the benefit of some or all existing easements or other appurtenant rights (see 
                      <link anchor="a625028" href="1-385-9229" style="ACTLinkPLCtoPLC">
                        <ital>Practice note, Easements: creation: Preventing the passing of existing easements</ital>
                      </link>
                      ). This is the purpose of optional 
                      <internal.reference refid="a309608">clause 41.2</internal.reference>
                       and optional 
                      <internal.reference refid="a354463">paragraph 2</internal.reference>
                       of 
                      <internal.reference refid="a186144">Schedule 2</internal.reference>
                      .
                    </paratext>
                  </para>
                  <para>
                    <paratext>
                      The purpose of the phrase "[[TITLE NUMBER(S)] 
                      <bold>OR</bold>
                       [DESCRIPTION OF UNREGISTERED REVERSION]]" in optional 
                      <internal.reference refid="a309608">clause 41.2</internal.reference>
                       is to identify the estate in land out of which the lease is being granted. Insert the landlord's title number(s) from LR2.1 here if it is registered or describe the landlord's estate in the land out of which the lease is being granted if it is unregistered.
                    </paratext>
                  </para>
                  <para>
                    <paratext>
                      To work out whether optional 
                      <internal.reference refid="a309608">clause 41.2</internal.reference>
                       should be included and, if so, in which form, the parties must first identify which (if any) existing rights are appurtenant to the landlord's estate in the land out of which the lease is being granted and whether the parties require any of these rights to pass to the Property. This will be fact specific. For example, if the assumptions are correct that the Property is the whole of the building which does not form part of the estate owned by the landlord, it adjoins a public highway and has direct access to all mains utilities, there may be no existing easements to pass. However, if there are existing easements which burden third party land, the landlord may have no objection to them passing, particularly if the landlord does not own any neighbouring or adjoining land.
                    </paratext>
                  </para>
                  <para>
                    <paratext>
                      Once the relevant rights have been identified, check whether the scope of the original grant of the existing rights are sufficiently clear and appropriate for the tenant's purposes and that the benefit is capable of passing to the Property. For more information, see 
                      <link anchor="a310078" href="1-385-9229" style="ACTLinkPLCtoPLC">
                        <ital>Practice note, Easements: creation: Land Registry practice on preventing the passing of existing easements in leases</ital>
                      </link>
                      , 
                      <link anchor="a470458" href="1-385-9229" style="ACTLinkPLCtoPLC">
                        <ital>Practice note, Easements: creation: Practical Law Property approach to the passing of existing easements in leases</ital>
                      </link>
                       and 
                      <link anchor="a778417" href="1-385-9229" style="ACTLinkPLCtoPLC">
                        <ital>Worked example: lease of part</ital>
                      </link>
                      . Although this worked example relates to a lease of part, the same principles apply.
                    </paratext>
                  </para>
                  <para>
                    <paratext>If the parties want the Property to be let:</paratext>
                  </para>
                  <list type="bulleted">
                    <list.item>
                      <para>
                        <paratext>Without the benefit of any existing easements or other appurtenant rights:</paratext>
                      </para>
                      <list type="bulleted">
                        <list.item>
                          <para>
                            <paratext>
                              delete the optional words "except those set out in 
                              <internal.reference refid="a354463">paragraph 2</internal.reference>
                               of 
                              <internal.reference refid="a186144">Schedule 2</internal.reference>
                              " in optional 
                              <internal.reference refid="a309608">clause 41.2</internal.reference>
                              ;
                            </paratext>
                          </para>
                        </list.item>
                        <list.item>
                          <para>
                            <paratext>
                              amend the title of 
                              <internal.reference refid="a250033">clause 41</internal.reference>
                               so that it refers to "Section 62 of the LPA 1925, implied rights and existing appurtenant rights";
                            </paratext>
                          </para>
                        </list.item>
                        <list.item>
                          <para>
                            <paratext>
                              delete optional 
                              <internal.reference refid="a354463">paragraph 2</internal.reference>
                               of 
                              <internal.reference refid="a186144">Schedule 2</internal.reference>
                              ; and
                            </paratext>
                          </para>
                        </list.item>
                        <list.item>
                          <para>
                            <paratext>
                              delete the optional words "except those set out in 
                              <internal.reference refid="a354463">paragraph 2</internal.reference>
                               of 
                              <internal.reference refid="a186144">Schedule 2</internal.reference>
                              " in LR4.
                            </paratext>
                          </para>
                        </list.item>
                      </list>
                    </list.item>
                  </list>
                  <list type="bulleted">
                    <list.item>
                      <para>
                        <paratext>With the benefit of only those existing easements or other appurtenant rights which are expressly referred to in the lease:</paratext>
                      </para>
                      <list type="bulleted">
                        <list.item>
                          <para>
                            <paratext>
                              include the optional words "except those set out in 
                              <internal.reference refid="a354463">paragraph 2</internal.reference>
                               of 
                              <internal.reference refid="a186144">Schedule 2</internal.reference>
                              " in optional 
                              <internal.reference refid="a309608">clause 41.2</internal.reference>
                              ;
                            </paratext>
                          </para>
                        </list.item>
                        <list.item>
                          <para>
                            <paratext>
                              amend the title of 
                              <internal.reference refid="a250033">clause 41</internal.reference>
                               so that it refers to "Section 62 of the LPA 1925, implied rights and existing appurtenant rights";
                            </paratext>
                          </para>
                        </list.item>
                        <list.item>
                          <para>
                            <paratext>
                              expressly set out a description of each easement or appurtenant right in optional 
                              <internal.reference refid="a354463">paragraph 2</internal.reference>
                               of 
                              <internal.reference refid="a186144">Schedule 2</internal.reference>
                              ; and
                            </paratext>
                          </para>
                        </list.item>
                        <list.item>
                          <para>
                            <paratext>
                              include the optional words "except those set out in 
                              <internal.reference refid="a354463">paragraph 2</internal.reference>
                               of 
                              <internal.reference refid="a186144">Schedule 2</internal.reference>
                              " in LR4.
                            </paratext>
                          </para>
                        </list.item>
                      </list>
                    </list.item>
                  </list>
                  <list type="bulleted">
                    <list.item>
                      <para>
                        <paratext>With the benefit of all existing easements or other appurtenant rights:</paratext>
                      </para>
                      <list type="bulleted">
                        <list.item>
                          <para>
                            <paratext>
                              delete optional 
                              <internal.reference refid="a309608">clause 41.2</internal.reference>
                               in full;
                            </paratext>
                          </para>
                        </list.item>
                        <list.item>
                          <para>
                            <paratext>
                              amend the title of 
                              <internal.reference refid="a250033">clause 41</internal.reference>
                               so that it refers only to "Section 62 of the LPA 1925 and implied rights";
                            </paratext>
                          </para>
                        </list.item>
                        <list.item>
                          <para>
                            <paratext>
                              delete optional 
                              <internal.reference refid="a354463">paragraph 2</internal.reference>
                               of 
                              <internal.reference refid="a186144">Schedule 2</internal.reference>
                              ; and
                            </paratext>
                          </para>
                        </list.item>
                        <list.item>
                          <para>
                            <paratext>
                              delete the optional words “The Property is let without the benefit of any existing easements or other rights which are appurtenant to [[TITLE NUMBER(S)] OR [DESCRIPTION OF UNREGISTERED REVERSION]] [except those set out in 
                              <internal.reference refid="a354463">paragraph 2</internal.reference>
                               of 
                              <internal.reference refid="a186144">Schedule 2</internal.reference>
                              ]" in LR4 in full.
                            </paratext>
                          </para>
                        </list.item>
                      </list>
                    </list.item>
                  </list>
                  <para>
                    <paratext>
                      For more information, see 
                      <internal.reference refid="a719112">Drafting note, Existing easements and other appurtenant rights (optional paragraph)</internal.reference>
                      .
                    </paratext>
                  </para>
                </division>
              </division>
            </drafting.note>
            <subclause1 id="a757809">
              <identifier>41.1</identifier>
              <para>
                <paratext>The grant of this lease does not create by implication any easements or other rights for the benefit of the Property or the Tenant and the operation of section 62 of the LPA 1925 is excluded.</paratext>
              </para>
            </subclause1>
            <subclause1 id="a309608">
              <identifier>41.2</identifier>
              <para>
                <paratext>
                  [The Property is let without the benefit of any existing easements or other rights which are appurtenant to [[TITLE NUMBER(S)] 
                  <bold>OR</bold>
                   [DESCRIPTION OF UNREGISTERED REVERSION]] [except those set out in 
                  <internal.reference refid="a354463">paragraph 2</internal.reference>
                   of 
                  <internal.reference refid="a186144">Schedule 2</internal.reference>
                  ].]
                </paratext>
              </para>
            </subclause1>
          </clause>
          <clause id="a815156">
            <identifier>42.</identifier>
            <head align="left" preservecase="true">
              <headtext>[Exclusion of sections 24 to 28 of the LTA 1954</headtext>
            </head>
            <drafting.note id="a718130" jurisdiction="">
              <head align="left" preservecase="true">
                <headtext>Exclusion of sections 24 to 28 of the LTA 1954 (optional clause)</headtext>
              </head>
              <division id="a000134" level="1">
                <para>
                  <paratext>
                    This optional clause should only be included if the security of tenure provisions in 
                    <link href="3-508-2051" style="ACTLinkPLCtoPLC">
                      <ital>sections 24 to 28</ital>
                    </link>
                     of the LTA 1954 are to be excluded.
                  </paratext>
                </para>
                <para>
                  <paratext>
                    See 
                    <link href="8-382-6136" style="ACTLinkPLCtoPLC">
                      <ital>Practice note, Leases: Excluding security of tenure</ital>
                    </link>
                     for information on the following issues:
                  </paratext>
                </para>
                <list type="bulleted">
                  <list.item>
                    <para>
                      <paratext>When and why a clause is needed in a lease to deal with the exclusion of sections 24 to 28 of the LTA 1954.</paratext>
                    </para>
                  </list.item>
                  <list.item>
                    <para>
                      <paratext>What the tenant's statutory rights are in relation to lease renewals.</paratext>
                    </para>
                  </list.item>
                </list>
                <para>
                  <paratext>
                    For information on the procedure to be followed to exclude the tenant's rights under sections 24 to 28 of the LTA 1954, see 
                    <link href="8-107-4901" style="ACTLinkPLCtoPLC">
                      <ital>Practice note, LTA 1954: procedure for contracting out</ital>
                    </link>
                    .
                  </paratext>
                </para>
                <para>
                  <paratext>
                    If this clause is required, refer to 
                    <link anchor="a148721" href="8-107-4901" style="ACTLinkPLCtoPLC">
                      <ital>Practice note, LTA 1954: procedure for contracting out: Endorsement on lease</ital>
                    </link>
                    . The precise wording of this clause will depend on which of the two procedures for contracting out has been used.
                  </paratext>
                </para>
                <para>
                  <paratext>For the warning notice and declarations for use in connection with the contracting procedure, see Standard documents:</paratext>
                </para>
                <list type="bulleted">
                  <list.item>
                    <para>
                      <paratext>
                        <link href="3-500-3191" style="ACTLinkPLCtoPLC">
                          <ital>Agreement to exclude security of tenure - landlord's warning notice</ital>
                        </link>
                        .
                      </paratext>
                    </para>
                  </list.item>
                  <list.item>
                    <para>
                      <paratext>
                        <link href="7-376-3238" style="ACTLinkPLCtoPLC">
                          <ital>Agreement to exclude security of tenure - statutory declaration by tenant</ital>
                        </link>
                        .
                      </paratext>
                    </para>
                  </list.item>
                  <list.item>
                    <para>
                      <paratext>
                        <link href="2-376-1109" style="ACTLinkPLCtoPLC">
                          <ital>Agreement to exclude security of tenure - simple declaration by tenant</ital>
                        </link>
                        .
                      </paratext>
                    </para>
                  </list.item>
                </list>
              </division>
            </drafting.note>
            <subclause1 id="a173586">
              <para>
                <paratext>The parties:</paratext>
              </para>
              <subclause2 id="a919794">
                <identifier>(a)</identifier>
                <para>
                  <paratext>confirm that:</paratext>
                </para>
                <subclause3 id="a981010">
                  <identifier>(i)</identifier>
                  <para>
                    <paratext>
                      the Landlord served a notice on the Tenant, as required by section 38A(3)(a) of the LTA 1954, applying to the tenancy created by this lease, [not less than 14 days] before [this lease 
                      <bold>OR</bold>
                       [DETAILS OF AGREEMENT FOR LEASE]] was entered into;
                    </paratext>
                  </para>
                </subclause3>
                <subclause3 id="a698725">
                  <identifier>(ii)</identifier>
                  <para>
                    <paratext>
                      [the Tenant 
                      <bold>OR</bold>
                       [DECLARANT'S NAME] who was duly authorised by the Tenant to do so] made a [statutory] declaration dated [DATE] in accordance with the requirements of section 38A(3)(b) of the LTA 1954; [and]
                    </paratext>
                  </para>
                </subclause3>
                <subclause3 id="a273874">
                  <identifier>(iii)</identifier>
                  <para>
                    <paratext>[there is no agreement for lease to which this lease gives effect; and]</paratext>
                  </para>
                </subclause3>
              </subclause2>
              <subclause2 id="a719141">
                <identifier>(b)</identifier>
                <para>
                  <paratext>agree that the provisions of sections 24 to 28 of the LTA 1954 are excluded in relation to the tenancy created by this lease.]</paratext>
                </para>
              </subclause2>
            </subclause1>
          </clause>
          <clause id="a988362">
            <identifier>43.</identifier>
            <head align="left" preservecase="true">
              <headtext>[Compensation on vacating</headtext>
            </head>
            <drafting.note id="a195448" jurisdiction="">
              <head align="left" preservecase="true">
                <headtext>Compensation on vacating (optional clause)</headtext>
              </head>
              <division id="a000135" level="1">
                <para>
                  <paratext>A business tenant may have several statutory rights to compensation on vacating its demised premises. These are:</paratext>
                </para>
                <list type="bulleted">
                  <list.item>
                    <para>
                      <paratext>
                        A right to compensation for improvements under the 
                        <link href="4-508-2526" style="ACTLinkPLCtoPLC">
                          <ital>LTA 1927</ital>
                        </link>
                        . This right cannot be excluded and this standard document does not exclude the right. For more information, see 
                        <link anchor="a647500" href="6-422-4357" style="ACTLinkPLCtoPLC">
                          <ital>Practice note, Leases: Exclusion of statutory compensation: Restrictions on contracting out: Landlord and Tenant Act 1927</ital>
                        </link>
                        .
                      </paratext>
                    </para>
                  </list.item>
                  <list.item>
                    <para>
                      <paratext>
                        A right to compensation for misrepresentation under 
                        <link href="9-508-6126" style="ACTLinkPLCtoPLC">
                          <ital>section 37A</ital>
                        </link>
                         of the LTA 1954. This right cannot be excluded.
                      </paratext>
                    </para>
                  </list.item>
                  <list.item>
                    <para>
                      <paratext>A right to compensation if a lease is not renewed under the LTA 1954. This right can be excluded in limited circumstances. The landlord should consider excluding the right as it will make a difference in the following situations, where the lease is granted for a term of:</paratext>
                    </para>
                    <list type="bulleted">
                      <list.item>
                        <para>
                          <paratext>less than five years;</paratext>
                        </para>
                      </list.item>
                      <list.item>
                        <para>
                          <paratext>five years or more and the tenant quits within five years, before the expiry of the term; and</paratext>
                        </para>
                      </list.item>
                      <list.item>
                        <para>
                          <paratext>five years or more and there is a change in the occupier and the business carried on at the property within the five years preceding the date on which the tenant quits.</paratext>
                        </para>
                      </list.item>
                    </list>
                  </list.item>
                </list>
                <para>
                  <paratext>
                    For a full explanation of these rights and when they can be excluded, see 
                    <link href="6-422-4357" style="ACTLinkPLCtoPLC">
                      <ital>Practice note, Leases: Exclusion of statutory compensation</ital>
                    </link>
                    .
                  </paratext>
                </para>
              </division>
            </drafting.note>
            <subclause1 id="a749376">
              <para>
                <paratext>Any right of the Tenant (or anyone deriving title under the Tenant) to claim compensation from the Landlord on leaving the Property under the LTA 1954 is excluded (except to the extent that the legislation prevents that right being excluded).]</paratext>
              </para>
            </subclause1>
          </clause>
          <clause id="a492497">
            <identifier>44.</identifier>
            <head align="left" preservecase="true">
              <headtext>No restriction on Landlord's use</headtext>
            </head>
            <drafting.note id="a143216" jurisdiction="">
              <head align="left" preservecase="true">
                <headtext>No restriction on Landlord's use</headtext>
              </head>
              <division id="a000136" level="1">
                <division id="a413972" level="2">
                  <head align="left" preservecase="true">
                    <headtext>Avoiding claims for derogation from grant</headtext>
                  </head>
                  <para>
                    <paratext>
                      <internal.reference refid="a492497">clause 44</internal.reference>
                       should preserve the landlord's freedom to act as it chooses (so long as it does not derogate from its grant (see 
                      <link anchor="a833556" href="2-382-6304" style="ACTLinkPLCtoPLC">
                        <ital>Practice note, Leases: Quiet enjoyment covenant: Quiet enjoyment and derogation from grant</ital>
                      </link>
                      )). See also the optional reservation to the landlord of freedom to redevelop at 
                      <internal.reference refid="a572885">paragraph 1.4</internal.reference>
                       of 
                      <internal.reference refid="a979993">Schedule 3</internal.reference>
                      .
                    </paratext>
                  </para>
                </division>
              </division>
            </drafting.note>
            <subclause1 id="a115442">
              <para>
                <paratext>Nothing in this lease shall impose or be deemed to impose any restriction on the use by the Landlord of [the Landlord's Neighbouring Property or] any [other] neighbouring or adjoining property.</paratext>
              </para>
            </subclause1>
          </clause>
          <clause id="a438057">
            <identifier>45.</identifier>
            <head align="left" preservecase="true">
              <headtext>Limitation of liability</headtext>
            </head>
            <drafting.note id="a424623" jurisdiction="">
              <head align="left" preservecase="true">
                <headtext>Limitation of liability</headtext>
              </head>
              <division id="a000137" level="1">
                <para>
                  <paratext>This clause aims to ensure that the landlord is not liable for a breach of any of the landlord's covenants which it did not (or could not) know about.</paratext>
                </para>
                <para>
                  <paratext>The parties will need to consider which sort of limitation (if any) is appropriate, bearing in mind all the circumstances, including the nature of the parties and the premises.</paratext>
                </para>
              </division>
            </drafting.note>
            <subclause1 id="a391147">
              <para>
                <paratext>The Landlord shall not be liable to the Tenant for any failure of the Landlord to perform any landlord covenant in this lease unless the Landlord knows it has failed to perform the covenant (or reasonably should know this) and has not remedied that failure within a reasonable time.</paratext>
              </para>
            </subclause1>
          </clause>
          <clause id="a599971">
            <identifier>46.</identifier>
            <head align="left" preservecase="true">
              <headtext>Breach of repair and maintenance obligation</headtext>
            </head>
            <drafting.note id="a920531" jurisdiction="">
              <head align="left" preservecase="true">
                <headtext>Breach of repair and maintenance obligation</headtext>
              </head>
              <division id="a000138" level="1">
                <para>
                  <paratext>
                    For general information on the issues to be considered when drafting and negotiating a clause giving the landlord the right to enter a property and carry out repairs and then recover the cost from the tenant (that is, a 
                    <ital>Jervis v Harris</ital>
                     clause), see 
                    <link href="6-386-5497" style="ACTLinkPLCtoPLC">
                      <ital>Practice note, Leases: Breach of repair and maintenance obligations</ital>
                    </link>
                    .
                  </paratext>
                </para>
              </division>
            </drafting.note>
            <subclause1 id="a521381">
              <identifier>46.1</identifier>
              <para>
                <paratext>The Landlord may enter the Property to inspect its condition and state of repair and give the Tenant a notice of any breach of any of the tenant covenants in this lease relating to the condition or repair of the Property.</paratext>
              </para>
            </subclause1>
            <subclause1 id="a824008">
              <identifier>46.2</identifier>
              <para>
                <paratext>
                  Following the service of a notice pursuant to 
                  <internal.reference refid="a521381">clause 46.1</internal.reference>
                  , the Landlord may enter the Property and carry out the required works if the Tenant:
                </paratext>
              </para>
              <subclause2 id="a602012">
                <identifier>(a)</identifier>
                <para>
                  <paratext>has not begun any works required to remedy any breach specified in that notice within two months of the notice or, if works are required as a matter of emergency, immediately; or</paratext>
                </para>
              </subclause2>
              <subclause2 id="a324430">
                <identifier>(b)</identifier>
                <para>
                  <paratext>is not carrying out the required works with all due speed.</paratext>
                </para>
                <drafting.note id="a795522" jurisdiction="">
                  <head align="left" preservecase="true">
                    <headtext>Right to enter to carry out repairs</headtext>
                  </head>
                  <division id="a000139" level="1">
                    <para>
                      <paratext>
                        A clause that allows a landlord to enter the property to carry out repairs if the tenant is in default of its repairing obligations gives the landlord a way of ensuring that the repairs are done without the restrictions of the 
                        <link href="7-508-2718" style="ACTLinkPLCtoPLC">
                          <ital>Leasehold Property (Repairs) Act 1938</ital>
                        </link>
                         and 
                        <link href="1-508-2759" style="ACTLinkPLCtoPLC">
                          <ital>section 18(1)</ital>
                        </link>
                         of the LTA 1927.
                      </paratext>
                    </para>
                    <para>
                      <paratext>For more information, see Practice notes:</paratext>
                    </para>
                    <list type="bulleted">
                      <list.item>
                        <para>
                          <paratext>
                            <link anchor="a943690" href="6-386-5497" style="ACTLinkPLCtoPLC">
                              <ital>Leases: Breach of repair and maintenance obligations: Leasehold Property (Repairs) Act 1938</ital>
                            </link>
                            .
                          </paratext>
                        </para>
                      </list.item>
                      <list.item>
                        <para>
                          <paratext>
                            <link anchor="a409624" href="6-386-5497" style="ACTLinkPLCtoPLC">
                              <ital>Leases: Breach of repair and maintenance obligations: Section 18(1) of the Landlord and Tenant Act 1927</ital>
                            </link>
                            .
                          </paratext>
                        </para>
                      </list.item>
                    </list>
                  </division>
                </drafting.note>
              </subclause2>
            </subclause1>
            <subclause1 id="a101028">
              <identifier>46.3</identifier>
              <para>
                <paratext>
                  The costs incurred by the Landlord in carrying out any works pursuant to 
                  <internal.reference refid="a824008">clause 46.2</internal.reference>
                   (and any professional fees and any VAT in respect of those costs) shall be a debt due from the Tenant to the Landlord and payable on demand.
                </paratext>
              </para>
              <drafting.note id="a591195" jurisdiction="">
                <head align="left" preservecase="true">
                  <headtext>Costs incurred are a debt</headtext>
                </head>
                <division id="a000140" level="1">
                  <para>
                    <paratext>
                      In 
                      <link href="D-000-2759" style="ACTLinkPLCtoPLC">
                        <ital>Jervis v Harris (1996) Ch 195</ital>
                      </link>
                      , the Court of Appeal held that the costs incurred by a landlord in remedying a breach of the tenant's repairing covenant was a debt owed by the tenant to the landlord rather than a claim for damages. As such, the landlord did not need the court's consent before taking action against the tenant. It is therefore prudent to state that the recovery of the landlord's costs incurred in rectifying a tenant's breach of its repairing obligation is a debt.
                    </paratext>
                  </para>
                  <para>
                    <paratext>
                      For more information, see 
                      <link anchor="a210724" href="6-386-5497" style="ACTLinkPLCtoPLC">
                        <ital>Practice note, Leases: Breach of repair and maintenance obligations: Jervis v Harris clauses</ital>
                      </link>
                      .
                    </paratext>
                  </para>
                </division>
              </drafting.note>
            </subclause1>
            <subclause1 id="a711017">
              <identifier>46.4</identifier>
              <para>
                <paratext>
                  Any action taken by the Landlord pursuant to this 
                  <internal.reference refid="a599971">clause 46</internal.reference>
                   shall be without prejudice to the Landlord's other rights (including those under 
                  <internal.reference refid="a781191">clause 40</internal.reference>
                  ).
                </paratext>
              </para>
              <drafting.note id="a659233" jurisdiction="">
                <head align="left" preservecase="true">
                  <headtext>No prejudice to forfeiture</headtext>
                </head>
                <division id="a000141" level="1">
                  <para>
                    <paratext>
                      It is prudent to include a clause in the lease that makes it clear that the landlord's remedies under this clause are 
                      <bold>in addition to</bold>
                       (and not instead of) the landlord's right to re-enter the Property (that is, forfeit the lease).
                    </paratext>
                  </para>
                </division>
              </drafting.note>
            </subclause1>
          </clause>
          <clause id="a803600">
            <identifier>47.</identifier>
            <head align="left" preservecase="true">
              <headtext>Notices</headtext>
            </head>
            <drafting.note id="a203120" jurisdiction="">
              <head align="left" preservecase="true">
                <headtext>Notices</headtext>
              </head>
              <division id="a000142" level="1">
                <para>
                  <paratext>This notices clause is drafted only in relation to notices, not other communications. Imposing the notice formalities on all communications is likely to be commercially undesirable. There are some situations where a party will want to receive information immediately (for example, if there is an emergency). If the tenant followed the formal notice procedure, the landlord might not get the information it needs for days. As such, the lease may require some information to be communicated immediately. It may also require a subsequent formal notice, to ensure that there is a proper record.</paratext>
                </para>
                <para>
                  <paratext>
                    This clause requires notices to be given in writing. 
                    <internal.reference refid="a130971">clause 1.16</internal.reference>
                     expressly states that email will not be in "writing" (see 
                    <internal.reference refid="a670232">Drafting note, In writing: fax and email</internal.reference>
                    ). 
                    <internal.reference refid="a130971">clause 1.16</internal.reference>
                     also provides the option of excluding fax as being in "writing". If that option is chosen, notices cannot be given by fax and optional 
                    <internal.reference refid="a569154">clause 47.1(c)</internal.reference>
                     and 
                    <internal.reference refid="a921143">clause 47.2(c)</internal.reference>
                     should be deleted.
                  </paratext>
                </para>
                <para>
                  <paratext>
                    The clause provides that the notice "shall be" in writing and "shall be" given by one of the specified delivery methods. This wording indicates that those requirements should be followed. If the requirements are not complied with, it would ultimately be for a court to decide on the facts and as a matter of interpretation whether a particular notice is nevertheless valid. The type of notice being served may be relevant. For example, it is considered more likely that a court would find that the requirements should be complied with for a unilateral contractual notice to be valid. The recipient's conduct after receiving the notice might also be taken into account, particularly if it could give rise to an estoppel or to an argument that it had waived the requirement for the notice to be served in the specified way. If the parties wish for the requirements to be mandatory in respect of all notices, in all situations, the clause would require amendment to set out the consequences of non-compliance, such as by providing that a notice will be ineffective unless sent by one of the specified delivery methods. Similarly, if the parties wish to expressly permit all types of notice to be served by other methods the clause could be amended to provide that the specified methods "may" be used, or substituted with a provision that simply permits service in accordance with 
                    <link href="3-508-2635" style="ACTLinkPLCtoPLC">
                      <ital>section 196</ital>
                    </link>
                     of the LPA 1925.
                  </paratext>
                </para>
                <para>
                  <paratext>The clause specifies a variety of delivery methods. One of these must be followed to be certain that the notice is validly given. In practice, anyone sending an important notice would probably choose to send the notice as securely as possible and by a method that gives proof of postage.</paratext>
                </para>
                <para>
                  <paratext>The clause provides that the requirements for notices to be made in writing and given using a specified delivery method do not apply where the lease expressly states that a notice need not be in writing (for example, a request to have access to the demised premises to carry out repairs). The sender need not comply with those requirements in these situations but, should they choose to do so, the clause enables them to benefit from the deemed receipt provisions.</paratext>
                </para>
                <para>
                  <paratext>
                    For information on notice provisions, see 
                    <link href="3-107-3843" style="ACTLinkPLCtoPLC">
                      <ital>Practice note, Notice clauses</ital>
                    </link>
                    .
                  </paratext>
                </para>
              </division>
            </drafting.note>
            <subclause1 id="a526584">
              <identifier>47.1</identifier>
              <para>
                <paratext>Except where this lease specifically states that a notice need not be in writing, any notice given under or in connection with this lease shall be in writing and given:</paratext>
              </para>
              <subclause2 id="a698082">
                <identifier>(a)</identifier>
                <para>
                  <paratext>by hand:</paratext>
                </para>
                <subclause3 id="a783885">
                  <identifier>(i)</identifier>
                  <para>
                    <paratext>if the party is a company incorporated in the United Kingdom, at that party's registered office address;</paratext>
                  </para>
                </subclause3>
                <subclause3 id="a487963">
                  <identifier>(ii)</identifier>
                  <para>
                    <paratext>if the party is a company not incorporated in the United Kingdom, at that party's principal place of business in the United Kingdom; or</paratext>
                  </para>
                </subclause3>
                <subclause3 id="a843691">
                  <identifier>(iii)</identifier>
                  <para>
                    <paratext>in any other case, at that party's last known place of abode or business in the United Kingdom; [or]</paratext>
                  </para>
                </subclause3>
              </subclause2>
              <subclause2 id="a230893">
                <identifier>(b)</identifier>
                <para>
                  <paratext>by pre-paid first-class post or other next working day delivery service:</paratext>
                </para>
                <subclause3 id="a472132">
                  <identifier>(i)</identifier>
                  <para>
                    <paratext>if the party is a company incorporated in the United Kingdom, at that party's registered office address;</paratext>
                  </para>
                </subclause3>
                <subclause3 id="a256015">
                  <identifier>(ii)</identifier>
                  <para>
                    <paratext>if the party is a company not incorporated in the United Kingdom, at that party's principal place of business in the United Kingdom; or</paratext>
                  </para>
                </subclause3>
                <subclause3 id="a600057">
                  <identifier>(iii)</identifier>
                  <para>
                    <paratext>
                      in any other case, at that party's last known place of abode or business in the United Kingdom[. 
                      <bold>OR</bold>
                       ; or]
                    </paratext>
                  </para>
                </subclause3>
              </subclause2>
              <subclause2 id="a569154">
                <identifier>(c)</identifier>
                <para>
                  <paratext>[by fax to the party's main fax number.]</paratext>
                </para>
              </subclause2>
            </subclause1>
            <subclause1 id="a320988">
              <identifier>47.2</identifier>
              <para>
                <paratext>
                  If a notice complies with the criteria in 
                  <internal.reference refid="a526584">clause 47.1</internal.reference>
                  , whether or not this lease requires that notice to be in writing, it shall be deemed to have been received if:
                </paratext>
              </para>
              <subclause2 id="a549246">
                <identifier>(a)</identifier>
                <para>
                  <paratext>delivered by hand, at the time the notice is left at the proper address; [or]</paratext>
                </para>
              </subclause2>
              <subclause2 id="a145831">
                <identifier>(b)</identifier>
                <para>
                  <paratext>
                    sent by pre-paid first-class post or other next working day delivery service, on the [second] working day after posting[. 
                    <bold>OR</bold>
                     ; or]
                  </paratext>
                </para>
              </subclause2>
              <subclause2 id="a921143">
                <identifier>(c)</identifier>
                <para>
                  <paratext>[sent by fax, at [9.00 am] on the next working day after transmission.]</paratext>
                </para>
              </subclause2>
            </subclause1>
            <subclause1 id="a440773">
              <identifier>47.3</identifier>
              <para>
                <paratext>This clause does not apply to the service of any proceedings or other documents in any legal action or, where applicable, any arbitration or other method of dispute resolution.</paratext>
              </para>
            </subclause1>
          </clause>
          <clause id="a656807">
            <identifier>48.</identifier>
            <head align="left" preservecase="true">
              <headtext>Consents and approvals</headtext>
            </head>
            <drafting.note id="a914717" jurisdiction="">
              <head align="left" preservecase="true">
                <headtext>Consents and approvals</headtext>
              </head>
              <division id="a000143" level="1">
                <para>
                  <paratext>
                    The standard document distinguishes between a landlord's 
                    <bold>consent</bold>
                     and a landlord's 
                    <bold>approval</bold>
                    .
                  </paratext>
                </para>
                <para>
                  <paratext>
                    This is because, unless it is clear from the lease that the landlord's consent means only its consent given in a formal licence (and there has been no variation or waiver of this), a landlord may be held to have given consent in correspondence either from itself or from its agents (see 
                    <ital>Next plc v National Farmers' Union Mutual Insurance Co Ltd [1997] EGCS 181</ital>
                    , 
                    <link href="D-008-7654" style="ACTLinkPLCtoPLC">
                      <ital>Prudential Assurance Co Ltd v Mount Eden Land Ltd (1997) 74 P&amp;CR 377</ital>
                    </link>
                     and 
                    <link href="D-000-2787" style="ACTLinkPLCtoPLC">
                      <ital>Aubergine Enterprises Ltd v Lakewood International Ltd [2002] EWCA Civ 177</ital>
                    </link>
                    ).
                  </paratext>
                </para>
                <para>
                  <paratext>Therefore, wording is needed to prevent consent being given when it is not (or not yet) intended. However, when introducing the degree of formality needed to give that protection, it is also important that the need for a formal licence does not (inadvertently) also cover situations where a formal licence would be inconvenient.</paratext>
                </para>
                <para>
                  <paratext>
                    Where a formal licence is required, the word 
                    <bold>consent</bold>
                     is used and, where a formal licence is not needed, the word 
                    <bold>approval</bold>
                     is used. An approval must generally still be in writing.
                  </paratext>
                </para>
              </division>
            </drafting.note>
            <subclause1 id="a117374">
              <identifier>48.1</identifier>
              <para>
                <paratext>Where the consent of the Landlord is required under this lease, a consent shall only be valid if it is given by deed unless:</paratext>
              </para>
              <subclause2 id="a590239">
                <identifier>(a)</identifier>
                <para>
                  <paratext>it is given in writing and signed by the Landlord or a person duly authorised on its behalf; and</paratext>
                </para>
              </subclause2>
              <subclause2 id="a383445">
                <identifier>(b)</identifier>
                <para>
                  <paratext>it expressly states that the Landlord waives the requirement for a deed in that particular case.</paratext>
                </para>
              </subclause2>
            </subclause1>
            <subclause1 id="a241907">
              <identifier>48.2</identifier>
              <para>
                <paratext>
                  If a waiver is given pursuant to 
                  <internal.reference refid="a117374">clause 48.1</internal.reference>
                  , it shall not affect the requirement for a deed for any other consent.
                </paratext>
              </para>
            </subclause1>
            <subclause1 id="a384810">
              <identifier>48.3</identifier>
              <para>
                <paratext>Where the approval of the Landlord is required under this lease, an approval shall only be valid if it is in writing and signed by or on behalf of the Landlord unless:</paratext>
              </para>
              <subclause2 id="a662698">
                <identifier>(a)</identifier>
                <para>
                  <paratext>the approval is being given in a case of emergency; or</paratext>
                </para>
              </subclause2>
              <subclause2 id="a893818">
                <identifier>(b)</identifier>
                <para>
                  <paratext>this lease expressly states that the approval need not be in writing.</paratext>
                </para>
              </subclause2>
            </subclause1>
            <subclause1 id="a304549">
              <identifier>48.4</identifier>
              <para>
                <paratext>If the Landlord gives a consent or approval under this lease, the giving of that consent or approval shall not:</paratext>
              </para>
              <subclause2 id="a766239">
                <identifier>(a)</identifier>
                <para>
                  <paratext>imply that any consent or approval required from a third party has been obtained; or</paratext>
                </para>
              </subclause2>
              <subclause2 id="a290105">
                <identifier>(b)</identifier>
                <para>
                  <paratext>obviate the need to obtain any consent or approval from a third party.</paratext>
                </para>
              </subclause2>
            </subclause1>
            <subclause1 id="a972093">
              <identifier>48.5</identifier>
              <para>
                <paratext>
                  Where the Tenant requires the consent or approval of any mortgagee to any act or omission under this lease, then (subject to 
                  <internal.reference refid="a913187">clause 1.12</internal.reference>
                  ) at the cost of the Tenant the Landlord must use [all] reasonable endeavours to obtain that consent or approval.
                </paratext>
              </para>
              <drafting.note id="a580063" jurisdiction="">
                <head align="left" preservecase="true">
                  <headtext>[All] reasonable endeavours</headtext>
                </head>
                <division id="a000144" level="1">
                  <para>
                    <paratext>
                      In this clause the landlord covenants with the tenant to use "[all] reasonable endeavours" to obtain the relevant consent or approval. For more information, see 
                      <link href="6-380-0482" style="ACTLinkPLCtoPLC">
                        <ital>Practice note, Best or reasonable endeavours?</ital>
                      </link>
                    </paratext>
                  </para>
                </division>
              </drafting.note>
            </subclause1>
            <subclause1 id="a528096">
              <identifier>48.6</identifier>
              <para>
                <paratext>Where:</paratext>
              </para>
              <subclause2 id="a464202">
                <identifier>(a)</identifier>
                <para>
                  <paratext>the consent of a mortgagee is required under this lease, a consent shall only be valid if it would be valid as a consent given under the terms of the mortgage; or</paratext>
                </para>
              </subclause2>
              <subclause2 id="a225555">
                <identifier>(b)</identifier>
                <para>
                  <paratext>the approval of a mortgagee is required under this lease, an approval shall only be valid if it would be valid as an approval given under the terms of the mortgage.</paratext>
                </para>
                <drafting.note id="a118546" jurisdiction="">
                  <head align="left" preservecase="true">
                    <headtext>Validity of consent of approvals where the consent or approval of the mortgagee is required</headtext>
                  </head>
                  <division id="a000145" level="1">
                    <para>
                      <paratext>
                        This clause should be read in conjunction with 
                        <internal.reference refid="a913187">clause 1.12</internal.reference>
                         (see 
                        <internal.reference refid="a342444">Drafting note, Consents and approvals</internal.reference>
                        ).
                      </paratext>
                    </para>
                  </division>
                </drafting.note>
              </subclause2>
            </subclause1>
          </clause>
          <clause id="a553787">
            <identifier>49.</identifier>
            <head align="left" preservecase="true">
              <headtext>VAT</headtext>
            </head>
            <drafting.note id="a660678" jurisdiction="">
              <head align="left" preservecase="true">
                <headtext>VAT</headtext>
              </head>
              <division id="a000146" level="1">
                <para>
                  <paratext>
                    It is important to include VAT provisions making it clear that any sums payable by either party to the other are expressed to be exclusive of VAT and that, if VAT is chargeable, this must be paid in addition. For more information on the issues to be considered when drafting and negotiating a VAT clause, see 
                    <link href="0-500-3461" style="ACTLinkPLCtoPLC">
                      <ital>Practice note, Leases: VAT</ital>
                    </link>
                    .
                  </paratext>
                </para>
                <para>
                  <paratext>
                    The provisions of this clause (except optional 
                    <internal.reference refid="a441699">clause 49.4</internal.reference>
                    ) apply to both the landlord and the tenant. As a matter of principle, the landlord should not object to a mutual VAT clause, particularly where the landlord is able to recover as input VAT any VAT charged by the tenant. It would be unusual for the landlord of an office building not to have opted to tax the building. If the landlord has opted to tax, this would allow it to recover any input tax and, therefore, any VAT charged would not be a cost. However, if the landlord has not opted to tax, it would not be able to recover any VAT and any VAT charged would be a cost. Accordingly, if the landlord has not opted to tax, it may not want to accept a mutual VAT clause.
                  </paratext>
                </para>
                <division id="a918666" level="2">
                  <head align="left" preservecase="true">
                    <headtext>Disapplication</headtext>
                  </head>
                  <para>
                    <paratext>
                      Optional 
                      <internal.reference refid="a441699">clause 49.4</internal.reference>
                       is designed to afford protection for the landlord should the landlord's option to tax be disapplied under the anti-avoidance provisions in Schedule 10 to VATA 1994 (see 
                      <link anchor="a501273" href="6-508-0343" style="ACTLinkPLCtoPLC">
                        <ital>Practice note, The option to tax: disapplication: Anti-avoidance rules</ital>
                      </link>
                      ). The consequences of the landlord's option to tax being disapplied are likely to be severe and, therefore, the landlord will want to insist on the inclusion of this provision.
                    </paratext>
                  </para>
                </division>
                <division id="a569404" level="2">
                  <head align="left" preservecase="true">
                    <headtext>VAT invoices</headtext>
                  </head>
                  <para>
                    <paratext>Some leases provide that the tenant will not have to make any payment of VAT unless and until the landlord provides the tenant with a VAT invoice. The standard document does not contain such a clause.</paratext>
                  </para>
                  <para>
                    <paratext>
                      If a landlord issues a VAT invoice for the rent, it will have to account for the VAT in the landlord's next VAT return even if the tenant has not paid the rent. Therefore, some landlords issue a rent demand (rather than a VAT invoice) and only issue a VAT invoice when the rent (and VAT) is paid. By adopting this method, the landlord avoids having to account for VAT on the rent before the tenant pays it. Although a landlord can claim bad debt relief if (among other things), the rent owing is written off in the landlord's accounts (see 
                      <link anchor="a649070" href="2-517-7016" style="ACTLinkPLCtoPLC">
                        <ital>Practice note, VAT: bad debt relief: Conditions for relief</ital>
                      </link>
                      ), issuing a VAT invoice before payment creates a potential avoidable cash flow disadvantage for the landlord. However, some landlords choose to issue VAT invoices without first issuing rent demands (because of the inconvenience of adding an extra administrative layer to the collection of rent).
                    </paratext>
                  </para>
                  <para>
                    <paratext>
                      From a tenant's perspective, input tax (relating to the rent) cannot be deducted until it receives a VAT invoice. Although the landlord is under a statutory obligation to issue a VAT invoice within 30 days of the time of supply, the tenant may prefer a contractual obligation to provide an invoice before payment. In the case of a large, well-run landlord, the risk to the tenant of not receiving a VAT invoice in good time is likely to be low. In other cases, the tenant might want to include the following as a new sub-clause at the end of this 
                      <internal.reference refid="a553787">clause 49</internal.reference>
                      :
                    </paratext>
                  </para>
                  <display.quote>
                    <para>
                      <paratext>"The Tenant shall not be required to make any payment of VAT unless and until the Landlord provides to the Tenant a valid VAT invoice addressed to the Tenant".</paratext>
                    </para>
                  </display.quote>
                  <para>
                    <paratext>Alternatively, the landlord could agree to provide a VAT invoice within a specified number of days of payment (for example, seven days).</paratext>
                  </para>
                </division>
              </division>
            </drafting.note>
            <subclause1 id="a403236">
              <identifier>49.1</identifier>
              <para>
                <paratext>All sums payable by either party under or in connection with this lease are exclusive of any VAT that may be chargeable.</paratext>
              </para>
            </subclause1>
            <subclause1 id="a153493">
              <identifier>49.2</identifier>
              <para>
                <paratext>A party to this lease must pay VAT in respect of all taxable supplies made to that party in connection with this lease on the due date for making any payment or, if earlier, the date on which that supply is made for VAT purposes.</paratext>
              </para>
            </subclause1>
            <subclause1 id="a697043">
              <identifier>49.3</identifier>
              <para>
                <paratext>Every obligation on either party, under or in connection with this lease, to pay any sum by way of a refund or indemnity, includes an obligation to pay an amount equal to any VAT incurred on that sum by the receiving party (except to the extent that the receiving party obtains credit for such VAT).</paratext>
              </para>
            </subclause1>
            <subclause1 id="a441699">
              <identifier>49.4</identifier>
              <para>
                <paratext>[The Tenant warrants that it does not intend or expect that the Property will become exempt land (within paragraph 12 of Schedule 10 to the Value Added Tax Act 1994) and that the purposes for which the Property are or are to be used will not affect the application or effect of any option to tax made by the Landlord in respect of the Property.]</paratext>
              </para>
            </subclause1>
          </clause>
          <clause id="a195411">
            <identifier>50.</identifier>
            <head align="left" preservecase="true">
              <headtext>Joint and several liability</headtext>
            </head>
            <drafting.note id="a140196" jurisdiction="">
              <head align="left" preservecase="true">
                <headtext>Joint and several liability</headtext>
              </head>
              <division id="a000147" level="1">
                <para>
                  <paratext>
                    For information on joint and several liability clauses, see 
                    <link href="0-107-3811" style="ACTLinkPLCtoPLC">
                      <ital>Standard clause, Joint and several liability</ital>
                    </link>
                    . For general information on joint and several liability, see 
                    <link href="1-200-4741" style="ACTLinkPLCtoPLC">
                      <ital>Practice note, Joint, several and joint and several liability</ital>
                    </link>
                    .
                  </paratext>
                </para>
              </division>
            </drafting.note>
            <subclause1 id="a472811">
              <para>
                <paratext>Where a party comprises more than one person, those persons shall be jointly and severally liable for the obligations and liabilities of that party arising under this lease. The party to whom those obligations and liabilities are owed may take action against, or release or compromise the liability of, or grant time or other indulgence to, any one of those persons without affecting the liability of any other of them.</paratext>
              </para>
            </subclause1>
          </clause>
          <clause id="a300624">
            <identifier>51.</identifier>
            <head align="left" preservecase="true">
              <headtext>Entire agreement</headtext>
            </head>
            <drafting.note id="a255041" jurisdiction="">
              <head align="left" preservecase="true">
                <headtext>Entire agreement</headtext>
              </head>
              <division id="a000148" level="1">
                <para>
                  <paratext>
                    For general information, see the integrated drafting notes to 
                    <link href="7-504-3977" style="ACTLinkPLCtoPLC">
                      <ital>Standard clause, Entire agreement: property documents</ital>
                    </link>
                    .
                  </paratext>
                </para>
                <para>
                  <paratext>This clause limits the parties' reliance on representations and warranties but includes an optional provision allowing reliance by the tenant on formal replies to enquiries.</paratext>
                </para>
                <para>
                  <paratext>
                    There is no reference to parties, when entering into the lease, relying on other representations or warranties specified in the lease. This is because it would be unusual to refer to those matters in the body of the lease. However, if that wording is appropriate, see 
                    <link href="7-504-3977" style="ACTLinkPLCtoPLC">
                      <ital>Standard clause, Entire agreement: property documents</ital>
                    </link>
                    .
                  </paratext>
                </para>
                <para>
                  <paratext>
                    If the lease is being entered into pursuant to an agreement for lease, and any obligations under the agreement for lease will continue after the grant of the lease, the agreement for lease should be annexed to the lease. If the agreement is not annexed to the lease, consider amending 
                    <internal.reference refid="a480846">clause 51.1</internal.reference>
                     to refer to the agreement for lease.
                  </paratext>
                </para>
              </division>
            </drafting.note>
            <subclause1 id="a480846">
              <identifier>51.1</identifier>
              <para>
                <paratext>
                  This lease [and the documents annexed to it] constitute[s] the whole agreement between the parties and supersede[s] all previous discussions, correspondence, negotiations, arrangements, understandings and agreements between them relating to [its 
                  <bold>OR</bold>
                   their] subject matter.
                </paratext>
              </para>
            </subclause1>
            <subclause1 id="a595383">
              <identifier>51.2</identifier>
              <para>
                <paratext>Each party acknowledges that in entering into this lease [and any documents annexed to it] it does not rely on[, and shall have no remedies in respect of,] any representation or warranty (whether made innocently or negligently) [other than those contained in any Written Replies].</paratext>
              </para>
            </subclause1>
            <subclause1 id="a125386">
              <identifier>51.3</identifier>
              <para>
                <paratext>Nothing in this lease constitutes or shall constitute a representation or warranty that the Property may lawfully be used for any purpose allowed by this lease.</paratext>
              </para>
            </subclause1>
            <subclause1 id="a174843">
              <identifier>51.4</identifier>
              <para>
                <paratext>[Nothing in this clause shall limit or exclude any liability for fraud.]</paratext>
              </para>
            </subclause1>
          </clause>
          <clause id="a928267">
            <identifier>52.</identifier>
            <head align="left" preservecase="true">
              <headtext>Contracts (Rights of Third Parties) Act 1999</headtext>
            </head>
            <drafting.note id="a799028" jurisdiction="">
              <head align="left" preservecase="true">
                <headtext>Contracts (Rights of Third Parties) Act 1999</headtext>
              </head>
              <division id="a000149" level="1">
                <para>
                  <paratext>
                    The 
                    <link href="9-505-5610" style="ACTLinkPLCtoPLC">
                      <ital>CRTPA 1999</ital>
                    </link>
                     gives a party who is not a party to a contract the statutory right to enforce a term of a contract if either of the following apply:
                  </paratext>
                </para>
                <list type="bulleted">
                  <list.item>
                    <para>
                      <paratext>The contract expressly provides that they may.</paratext>
                    </para>
                  </list.item>
                  <list.item>
                    <para>
                      <paratext>The term purports to confer a benefit on them (unless, on a proper construction of the contract, it appears that the parties did not intend the term to be enforceable by the third party).</paratext>
                    </para>
                  </list.item>
                </list>
                <para>
                  <paratext>
                    (
                    <link href="7-505-5611" style="ACTLinkPLCtoPLC">
                      <ital>Section 1(1) and (2)</ital>
                    </link>
                    <ital>,</ital>
                    <ital>CRTPA 1999</ital>
                    .)
                  </paratext>
                </para>
                <para>
                  <paratext>
                    This clause, which is based on 
                    <link href="6-107-3846" style="ACTLinkPLCtoPLC">
                      <ital>Standard clause, Third party rights</ital>
                    </link>
                    , excludes these third party rights.
                  </paratext>
                </para>
                <para>
                  <paratext>For more information on:</paratext>
                </para>
                <list type="bulleted">
                  <list.item>
                    <para>
                      <paratext>
                        The CRTPA 1999, see 
                        <link href="8-380-8057" style="ACTLinkPLCtoPLC">
                          <ital>Practice note, Contracts: privity and third party rights and obligations</ital>
                        </link>
                        .
                      </paratext>
                    </para>
                  </list.item>
                  <list.item>
                    <para>
                      <paratext>
                        The drafting of this clause, see 
                        <link href="6-107-3846" style="ACTLinkPLCtoPLC">
                          <ital>Standard clause, Third party rights</ital>
                        </link>
                        .
                      </paratext>
                    </para>
                  </list.item>
                </list>
              </division>
            </drafting.note>
            <subclause1 id="a501654">
              <para>
                <paratext>This lease does not give rise to any rights under the Contracts (Rights of Third Parties) Act 1999 to enforce any term of this lease.</paratext>
              </para>
            </subclause1>
          </clause>
          <clause id="a555739">
            <identifier>53.</identifier>
            <head align="left" preservecase="true">
              <headtext>Governing Law</headtext>
            </head>
            <drafting.note id="a165644" jurisdiction="">
              <head align="left" preservecase="true">
                <headtext>Governing Law</headtext>
              </head>
              <division id="a000150" level="1">
                <para>
                  <paratext>The governing law clause provides that the law of England and Wales governs the performance and interpretation of the lease and governs disputes arising under it. It covers both contractual and non-contractual obligations and disputes.</paratext>
                </para>
                <para>
                  <paratext>
                    For information on governing law clauses, see 
                    <link href="8-107-3850" style="ACTLinkPLCtoPLC">
                      <ital>Standard clause, Governing law</ital>
                    </link>
                     and 
                    <link href="4-107-3852" style="ACTLinkPLCtoPLC">
                      <ital>Practice note, Governing law and jurisdiction clauses</ital>
                    </link>
                    .
                  </paratext>
                </para>
              </division>
            </drafting.note>
            <subclause1 id="a914944">
              <para>
                <paratext>This lease and any dispute or claim (including non-contractual disputes or claims) arising out of or in connection with it or its subject matter or formation shall be governed by and construed in accordance with the law of England and Wales.</paratext>
              </para>
            </subclause1>
          </clause>
          <clause id="a108012">
            <identifier>54.</identifier>
            <head align="left" preservecase="true">
              <headtext>Jurisdiction</headtext>
            </head>
            <drafting.note id="a257676" jurisdiction="">
              <head align="left" preservecase="true">
                <headtext>Jurisdiction</headtext>
              </head>
              <division id="a000151" level="1">
                <para>
                  <paratext>The jurisdiction clause relates to the place where a dispute arising under the lease will be heard. There is an option for exclusive or non-exclusive jurisdiction:</paratext>
                </para>
                <list type="bulleted">
                  <list.item>
                    <para>
                      <paratext>The option for exclusive jurisdiction is intended to prevent one party from bringing proceedings against the other in the courts of any country other than the country set out in the agreement.</paratext>
                    </para>
                  </list.item>
                  <list.item>
                    <para>
                      <paratext>The option for non-exclusive jurisdiction is intended to enable either party to bring proceedings against the other, either in the courts of the chosen country, or in the courts of any other country which has jurisdiction over the dispute under their own jurisdictional rules.</paratext>
                    </para>
                  </list.item>
                </list>
                <para>
                  <paratext>
                    The ability of a party to bring proceedings in the jurisdiction specified will also depend on the type of claim. For more information, see see 
                    <link href="3-502-0888" style="ACTLinkPLCtoPLC">
                      <ital>Practice note, Jurisdiction: an overview</ital>
                    </link>
                    .
                  </paratext>
                </para>
                <para>
                  <paratext>
                    The standard document is drafted on the assumption that the parties are located in England and Wales. Where any of the parties is based outside England and Wales, it is usually advisable to include an additional provision appointing an agent in England or Wales for service of process. For more information, see 
                    <link href="9-522-6848" style="ACTLinkPLCtoPLC">
                      <ital>Standard clause, Jurisdiction</ital>
                    </link>
                    .
                  </paratext>
                </para>
                <para>
                  <paratext>For general information on jurisdiction clauses, see:</paratext>
                </para>
                <list type="bulleted">
                  <list.item>
                    <para>
                      <paratext>
                        <link href="9-522-6848" style="ACTLinkPLCtoPLC">
                          <ital>Standard clause, Jurisdiction</ital>
                        </link>
                        .
                      </paratext>
                    </para>
                  </list.item>
                  <list.item>
                    <para>
                      <paratext>
                        <link href="4-107-3852" style="ACTLinkPLCtoPLC">
                          <ital>Practice note, Governing law and jurisdiction clauses</ital>
                        </link>
                        .
                      </paratext>
                    </para>
                  </list.item>
                  <list.item>
                    <para>
                      <paratext>
                        <link href="3-502-0888" style="ACTLinkPLCtoPLC">
                          <ital>Practice note, Jurisdiction: an overview</ital>
                        </link>
                        .
                      </paratext>
                    </para>
                  </list.item>
                </list>
              </division>
            </drafting.note>
            <subclause1 id="a902263">
              <para>
                <paratext>
                  [Subject to 
                  <internal.reference refid="a878413">paragraph 2</internal.reference>
                   of 
                  <internal.reference refid="a667118">Part 5</internal.reference>
                   of 
                  <internal.reference refid="a594018">Schedule 5</internal.reference>
                  , each 
                  <bold>OR</bold>
                   Each] party irrevocably agrees that the courts of England and Wales shall have [exclusive 
                  <bold>OR</bold>
                   non-exclusive] jurisdiction to settle any dispute or claim (including non-contractual disputes or claims) arising out of or in connection with this lease or its subject matter or formation.
                </paratext>
              </para>
            </subclause1>
          </clause>
        </operative>
        <testimonium default="false" wording="contract">
          <para>
            <paratext>This document has been executed as a deed and is delivered and takes effect on the date stated at the beginning of it.</paratext>
          </para>
        </testimonium>
        <disclosure.schedule>
          <schedule id="a266154">
            <identifier>Schedule 1</identifier>
            <head align="left" preservecase="true">
              <headtext>Property</headtext>
            </head>
            <drafting.note id="a707745" jurisdiction="">
              <head align="left" preservecase="true">
                <headtext>Property description</headtext>
              </head>
              <division id="a000152" level="1">
                <para>
                  <paratext>The description of the extent of the Property is important as it impacts both on grant and obligations. A plan will be used in most cases.</paratext>
                </para>
                <para>
                  <paratext>
                    The definition 
                    <bold>must</bold>
                     be tailored to the particular premises to be demised.
                  </paratext>
                </para>
                <division id="a292026" level="2">
                  <head align="left" preservecase="true">
                    <headtext>Requirements of LRR 2003</headtext>
                  </head>
                  <para>
                    <paratext>
                      If the lease is registrable, the requirements of the 
                      <link href="0-505-7500" style="ACTLinkPLCtoPLC">
                        <ital>LRR 2003</ital>
                      </link>
                       must be followed. These are:
                    </paratext>
                  </para>
                  <list type="bulleted">
                    <list.item>
                      <para>
                        <paratext>
                          If the lease is granted out of a registered title, there must be a lease plan. This is unless the landlord's title plan clearly identifies the land which is leased, in which case the leased land may be described in writing only (
                          <link href="1-513-4386" style="ACTLinkPLCtoPLC">
                            <ital>rule 213</ital>
                          </link>
                          , 
                          <ital>LRR 2003</ital>
                          ).
                        </paratext>
                      </para>
                    </list.item>
                    <list.item>
                      <para>
                        <paratext>
                          If the lease is granted out of unregistered land, the leased land must be clearly identifiable on the Ordnance Survey map. Although the rules allow this to be done by "plan or otherwise", in practice a plan based on the Ordnance Survey should be used (
                          <link href="9-513-4387" style="ACTLinkPLCtoPLC">
                            <ital>rule 24</ital>
                          </link>
                          , 
                          <ital>LRR 2003</ital>
                           and 
                          <link href="6-521-4917" style="ACTLinkPLCtoPLC">
                            <ital>LR Practice Guide 40 Supplement 2</ital>
                          </link>
                          ).
                        </paratext>
                      </para>
                    </list.item>
                  </list>
                  <para>
                    <paratext>Where the lease has a written description of the property and a plan, there must not be any discrepancy between the two.</paratext>
                  </para>
                  <para>
                    <paratext>Plans must be signed by the landlord. It is good practice for the plans to be signed by the tenant as well as this may assist in avoiding disputes in the future. Where a company is a party to the lease, it should execute the plan in the same manner as it executes the lease itself.</paratext>
                  </para>
                  <para>
                    <paratext>
                      The Land Registry has detailed guidance on plans. For more information, see 
                      <link href="1-201-2562" style="ACTLinkPLCtoPLC">
                        <ital>Checklist, Land registration: submitting plans</ital>
                      </link>
                      .
                    </paratext>
                  </para>
                </division>
                <division id="a513316" level="2">
                  <head align="left" preservecase="true">
                    <headtext>Airspace and subsoil</headtext>
                  </head>
                  <para>
                    <paratext>
                      Unless they are specifically excluded or outside stated boundaries, the airspace above (at least to the height necessary for the ordinary use and enjoyment of a property (
                      <link href="D-002-4403" style="ACTLinkPLCtoPLC">
                        <ital>Bernstein v Skyviews and General Ltd [1978] Q.B. 479</ital>
                      </link>
                      ) and the subsoil below will be included in the demise. For more information, see 
                      <link anchor="a518010" href="2-107-4452" style="ACTLinkPLCtoPLC">
                        <ital>Practice note, Boundaries and boundary rules: Leasehold land</ital>
                      </link>
                      .
                    </paratext>
                  </para>
                  <para>
                    <paratext>If the landlord does not want to demise to the tenant either the airspace above or the subsoil below, this Schedule should be amended to expressly exclude them.</paratext>
                  </para>
                </division>
                <division id="a872093" level="2">
                  <head align="left" preservecase="true">
                    <headtext>Fixtures</headtext>
                  </head>
                  <para>
                    <paratext>
                      <link href="8-202-2732" style="ACTLinkPLCtoPLC">
                        <bold>
                          <ital>Fixtures</ital>
                        </bold>
                      </link>
                       (including those installed during the term) will be part of the Property (and so, for example, within the scope of the repairing obligations).
                    </paratext>
                  </para>
                  <para>
                    <paratext>
                      A tenant has the right to remove certain of its trade fixtures at the end of the term (see 
                      <link anchor="a457441" href="4-384-3152" style="ACTLinkPLCtoPLC">
                        <ital>Practice note, Leases: Yield up clauses: Tenant's fixtures</ital>
                      </link>
                      ).
                    </paratext>
                  </para>
                </division>
                <division id="a674297" level="2">
                  <head align="left" preservecase="true">
                    <headtext>Party walls</headtext>
                  </head>
                  <para>
                    <paratext>
                      If the Property is not detached from other buildings, the parties conveyancers must consider the issue of 
                      <link href="3-202-2739" style="ACTLinkPLCtoPLC">
                        <ital>party walls</ital>
                      </link>
                       and may need to include the optional wording "including one half severed vertically of any party [fence] walls separating those premises from any adjoining premises".
                    </paratext>
                  </para>
                  <para>
                    <paratext>If the building forming part of the Property is detached, the optional wording will only be required where there is a party fence or wall in the demised curtilage of the building that divides the Property from the adjacent property.</paratext>
                  </para>
                  <para>
                    <paratext>For more information on party walls, see:</paratext>
                  </para>
                  <list type="bulleted">
                    <list.item>
                      <para>
                        <paratext>
                          <link href="8-383-5739" style="ACTLinkPLCtoPLC">
                            <ital>Practice note, The Party Wall etc. Act 1996: overview</ital>
                          </link>
                          .
                        </paratext>
                      </para>
                    </list.item>
                    <list.item>
                      <para>
                        <paratext>
                          <link href="2-516-4288" style="ACTLinkPLCtoPLC">
                            <ital>Party Wall etc Act 1996 toolkit</ital>
                          </link>
                          .
                        </paratext>
                      </para>
                    </list.item>
                  </list>
                </division>
              </division>
            </drafting.note>
            <clause id="a378631" numbering="none">
              <para>
                <paratext>The land and building[s] known as [ADDRESS] and shown edged red on the Property Plan [including one half severed vertically of any party [fence] walls separating those premises from any adjoining premises].</paratext>
              </para>
            </clause>
          </schedule>
          <schedule id="a186144">
            <identifier>Schedule 2</identifier>
            <head align="left" preservecase="true">
              <headtext>[Rights</headtext>
            </head>
            <drafting.note id="a657989" jurisdiction="">
              <head align="left" preservecase="true">
                <headtext>Rights granted (optional schedule)</headtext>
              </head>
              <division id="a000153" level="1">
                <para>
                  <paratext>The standard document is drafted on the assumption that the Property is the whole of a building that:</paratext>
                </para>
                <list type="bulleted">
                  <list.item>
                    <para>
                      <paratext>Does not form part of an estate owned by the landlord.</paratext>
                    </para>
                  </list.item>
                  <list.item>
                    <para>
                      <paratext>Adjoins a public highway.</paratext>
                    </para>
                  </list.item>
                  <list.item>
                    <para>
                      <paratext>Has direct access to all mains utilities.</paratext>
                    </para>
                  </list.item>
                </list>
                <para>
                  <paratext>Therefore, it may not be necessary to grant any Rights. Whether any Rights are required will be dependent upon the particular circumstances. It is important that the parties think carefully about what easements (if any) will need to be granted for the proper use and enjoyment of the Property.</paratext>
                </para>
                <para>
                  <paratext>
                    If it is not necessary to grant any Rights, 
                    <internal.reference refid="a856209">paragraph 1</internal.reference>
                     of this Schedule and all references to the Rights throughout the standard document can be deleted.
                  </paratext>
                </para>
                <para>
                  <paratext>
                    For general information on the issues to be considered when drafting and negotiating a clause granting rights to the tenant, see 
                    <link href="7-501-6139" style="ACTLinkPLCtoPLC">
                      <ital>Practice note, Leases: Rights, reservations and exceptions</ital>
                    </link>
                    .
                  </paratext>
                </para>
                <division id="a914567" level="2">
                  <head align="left" preservecase="true">
                    <headtext>Granting easements: identifying the dominant tenement</headtext>
                  </head>
                  <para>
                    <paratext>
                      If the lease does grant easements, it is good drafting practice to identify the dominant tenement clearly. Therefore, the opening wording of 
                      <internal.reference refid="a856209">paragraph 1</internal.reference>
                       of this Schedule states that the easements granted in this Schedule are granted “for the benefit of the Property”. This enables the parties to be clear about exactly which land has the benefit of the easements granted by the lease.
                    </paratext>
                  </para>
                  <para>
                    <paratext>Although failure to clearly identify the dominant tenement in the lease will not necessarily be fatal to the grant of an easement (because external evidence is admissible to identify it in the absence of express definition), it is not as satisfactory and can lead to disagreement in the future. Problems may also be encountered with registration and, if the easement is not registered correctly, it will not take effect as a legal easement.</paratext>
                  </para>
                </division>
                <division id="a566172" level="2">
                  <head align="left" preservecase="true">
                    <headtext>Protecting leasehold easements</headtext>
                  </head>
                  <para>
                    <paratext>
                      Legal easements in leases granted after 13 October 2003 must be noted on the title if they affect registered land. This is the case even if the lease itself is incapable of substantive registration (
                      <link href="5-508-2658" style="ACTLinkPLCtoPLC">
                        <ital>section 27(2)</ital>
                      </link>
                        and 
                      <link href="9-508-2958" style="ACTLinkPLCtoPLC">
                        <ital>Schedule 2</ital>
                      </link>
                      , LRA 2002). If the easements are not registered, they only take effect in equity.
                    </paratext>
                  </para>
                  <para>
                    <paratext>
                      For more information, see 
                      <link anchor="a608420" href="5-385-9232" style="ACTLinkPLCtoPLC">
                        <ital>Practice note, Easements: Land registration protection: Protecting a leasehold easement granted after 13 October 2003</ital>
                      </link>
                      .
                    </paratext>
                  </para>
                </division>
              </division>
            </drafting.note>
            <clause id="a856209">
              <identifier>1.</identifier>
              <para>
                <paratext>[In common with the Landlord and any other person authorised by the Landlord, the Landlord grants to the Tenant the following easements (for the benefit of the Property) and the following other rights:</paratext>
              </para>
              <subclause1 id="a584028">
                <identifier>1.1</identifier>
                <para>
                  <paratext>[The right to support and protection for the Property from the Landlord's Neighbouring Property to the extent that the Landlord's Neighbouring Property provides support and protection to the Property at the date of this lease.]</paratext>
                </para>
              </subclause1>
              <subclause1 id="a548372">
                <identifier>1.2</identifier>
                <para>
                  <paratext>[[OTHER RIGHTS].]]</paratext>
                </para>
              </subclause1>
            </clause>
            <clause id="a354463">
              <identifier>2.</identifier>
              <para>
                <paratext>
                  [For the purposes of 
                  <internal.reference refid="a309608">clause 41.2</internal.reference>
                  , the Property is let with the benefit of the following easements or other appurtenant rights:
                </paratext>
              </para>
              <subclause1 id="a803241">
                <identifier>2.1</identifier>
                <para>
                  <paratext>
                    [DESCRIPTION OF EACH EASEMENT OR OTHER APPURTENANT RIGHT THAT IS TO BE INCLUDED IN THE GRANT OF THIS LEASE] [which [is 
                    <bold>OR</bold>
                     are] referred to in the property register of [TITLE NUMBER[S]] 
                    <bold>OR</bold>
                     which benefit[s] [TITLE NUMBER[S]]] at the date of this lease 
                    <bold>OR</bold>
                     which benefit[s] [DESCRIPTION OF UNREGISTERED REVERSION] at the date of this lease].]]
                  </paratext>
                </para>
                <drafting.note id="a719112" jurisdiction="">
                  <head align="left" preservecase="true">
                    <headtext>Existing easements and other appurtenant rights (optional paragraph)</headtext>
                  </head>
                  <division id="a000154" level="1">
                    <para>
                      <paratext>
                        Delete this optional 
                        <internal.reference refid="a354463">paragraph 2</internal.reference>
                         in full if either of the following apply:
                      </paratext>
                    </para>
                    <list type="bulleted">
                      <list.item>
                        <para>
                          <paratext>
                            Optional 
                            <internal.reference refid="a309608">clause 41.2</internal.reference>
                             has been deleted because the parties want the Property to be let with the benefit of all existing easements or other appurtenant rights.
                          </paratext>
                        </para>
                      </list.item>
                      <list.item>
                        <para>
                          <paratext>
                            The parties want the Property to be let without the benefit of any existing easements or other appurtenant rights. For more information, see 
                            <internal.reference refid="a576242">Drafting note, Preventing the passing of existing easements or other appurtenant rights</internal.reference>
                            .
                          </paratext>
                        </para>
                      </list.item>
                    </list>
                    <para>
                      <paratext>
                        Include this optional 
                        <internal.reference refid="a354463">paragraph 2</internal.reference>
                         if the parties want the Property to be let with the benefit of some existing easements or other appurtenant rights.
                      </paratext>
                    </para>
                    <para>
                      <paratext>
                        The parties must first identify which existing rights are appurtenant to the landlord's estate in the land out of which the lease is being granted and whether the parties require any of these rights to pass to the Property. Once the relevant rights have been identified, check whether the benefit is capable of passing to the Property. For more information, see 
                        <link anchor="a470458" href="1-385-9229" style="ACTLinkPLCtoPLC">
                          <ital>Practice note, Easements: creation: Practical Law Property approach to the passing of existing easements in leases</ital>
                        </link>
                         and 
                        <link anchor="a778417" href="1-385-9229" style="ACTLinkPLCtoPLC">
                          <ital>Worked example: lease of part</ital>
                        </link>
                        . Although this worked example relates to a lease of part, the same principles apply.
                      </paratext>
                    </para>
                    <para>
                      <paratext>
                        Following the description of each easement or other appurtenant right in 
                        <internal.reference refid="a803241">paragraph 2.1</internal.reference>
                        , use:
                      </paratext>
                    </para>
                    <list type="bulleted">
                      <list.item>
                        <para>
                          <paratext>
                            The optional wording "which [is 
                            <bold>OR</bold>
                             are] referred to in the property register of [TITLE NUMBER[S]]" if the easements or other appurtenant rights are referred to in the property register of the relevant title number.
                          </paratext>
                        </para>
                      </list.item>
                      <list.item>
                        <para>
                          <paratext>
                            The optional wording "which benefit[s] [TITLE NUMBER[S]]] at the date of this lease" if the easements or other appurtenant rights are not set out in the property register of the relevant title number. Even though the Land Registry will only carry forward to the tenant's title the entries in the landlord's title expressly referred to in the lease, it is still important to include them in this 
                            <internal.reference refid="a354463">paragraph 2</internal.reference>
                            . This is because 
                            <internal.reference refid="a309608">clause 41.2</internal.reference>
                             provides that, if the rights are not set out in 
                            <internal.reference refid="a354463">paragraph 2</internal.reference>
                             of 
                            <internal.reference refid="a186144">Schedule 2</internal.reference>
                            , the benefit will not pass to the Property.
                          </paratext>
                        </para>
                      </list.item>
                      <list.item>
                        <para>
                          <paratext>The optional wording "which benefit[s] [DESCRIPTION OF UNREGISTERED REVERSION] at the date of this lease" if the landlord's title is unregistered.</paratext>
                        </para>
                      </list.item>
                    </list>
                    <para>
                      <paratext>
                        For more information, see 
                        <link anchor="a310078" href="1-385-9229" style="ACTLinkPLCtoPLC">
                          <ital>Practice note, Easements: creation: Land Registry practice on preventing the passing of existing easements in leases</ital>
                        </link>
                         and 
                        <internal.reference refid="a311885">Drafting note, LR4. Property</internal.reference>
                        .
                      </paratext>
                    </para>
                  </division>
                </drafting.note>
              </subclause1>
            </clause>
          </schedule>
          <schedule id="a979993">
            <identifier>Schedule 3</identifier>
            <head align="left" preservecase="true">
              <headtext>Reservations</headtext>
            </head>
            <drafting.note id="a543290" jurisdiction="">
              <head align="left" preservecase="true">
                <headtext>Reservations: overview</headtext>
              </head>
              <division id="a000155" level="1">
                <para>
                  <paratext>
                    For general information on the issues to be considered when drafting and negotiating provisions excepting and reserving rights to the landlord, see 
                    <link href="7-501-6139" style="ACTLinkPLCtoPLC">
                      <ital>Practice note, Leases: Rights, reservations and exceptions</ital>
                    </link>
                    .
                  </paratext>
                </para>
                <para>
                  <paratext>This Schedule deals with:</paratext>
                </para>
                <list type="bulleted">
                  <list.item>
                    <para>
                      <paratext>
                        Optional easements that benefit the Landlord's Neighbouring Property (if any). For more information, see 
                        <internal.reference refid="a647681">Drafting note, Reserving easements: identifying the dominant land</internal.reference>
                        .
                      </paratext>
                    </para>
                  </list.item>
                  <list.item>
                    <para>
                      <paratext>
                        Optional rights enabling the landlord, without interference and as the Landlord may think fit, to develop the Landlord's Neighbouring Property (if any) and (to the extent possible) any adjoining or neighbouring property in which the landlord acquires an interest during the term. For more information, see 
                        <link anchor="a59169" href="9-385-9230" style="ACTLinkPLCtoPLC">
                          <ital>Practice note, Easements: interference and remedies: Rights to redevelop</ital>
                        </link>
                        .
                      </paratext>
                    </para>
                  </list.item>
                  <list.item>
                    <para>
                      <paratext>Rights that assist the landlord (in its capacity as landlord as opposed to owner of neighbouring property) in ensuring the tenant complies with the terms of the lease.</paratext>
                    </para>
                  </list.item>
                </list>
                <para>
                  <paratext>
                    The Reservations in 
                    <internal.reference refid="a482168">paragraph 1</internal.reference>
                     of this Schedule are excepted and reserved subject to 
                    <internal.reference refid="a122385">paragraph 2</internal.reference>
                     and 
                    <internal.reference refid="a308253">paragraph 3</internal.reference>
                     of this Schedule.
                  </paratext>
                </para>
                <para>
                  <paratext>
                    <internal.reference refid="a122385">Paragraph 2</internal.reference>
                     of this Schedule provides that the Reservations:
                  </paratext>
                </para>
                <list type="bulleted">
                  <list.item>
                    <para>
                      <paratext>Are excepted and reserved notwithstanding that their exercise or the works carried out pursuant to them may result in:</paratext>
                    </para>
                    <list type="bulleted">
                      <list.item>
                        <para>
                          <paratext>a reduction in the flow of light or air to the Property; or</paratext>
                        </para>
                      </list.item>
                      <list.item>
                        <para>
                          <paratext>a loss of amenity for the Property.</paratext>
                        </para>
                      </list.item>
                    </list>
                  </list.item>
                </list>
                <list type="bulleted">
                  <list.item>
                    <para>
                      <paratext>May be exercised by the Landlord, anyone else who is or becomes entitled to exercise them and anyone authorised by the Landlord.</paratext>
                    </para>
                  </list.item>
                  <list.item>
                    <para>
                      <paratext>
                        Are excepted and reserved to the extent possible for the benefit of any neighbouring or adjoining property in which the landlord acquires an interest during the term. For more information, see 
                        <internal.reference refid="a240798">Drafting note, Reservations: future acquired property</internal.reference>
                        .
                      </paratext>
                    </para>
                  </list.item>
                </list>
                <para>
                  <paratext>
                    <internal.reference refid="a308253">paragraph 3</internal.reference>
                     is an exclusion of liability clause. For more information about exclusion of liability clauses in the context of reservations in leases and amendments the tenant may require to narrow this exclusion, see 
                    <link anchor="a350477" href="7-501-6139" style="ACTLinkPLCtoPLC">
                      <ital>Practice note, Leases: Rights, reservations and exceptions: Rights of entry to the Property</ital>
                    </link>
                    .
                  </paratext>
                </para>
                <division id="a647681" level="2">
                  <head align="left" preservecase="true">
                    <headtext>Reserving easements: identifying the dominant land</headtext>
                  </head>
                  <para>
                    <paratext>
                      If the lease is to reserve easements that benefit the Landlord's Neighbouring Property, include the optional wording "easements (for the benefit of the Landlord's Neighbouring Property) and the following other" in the opening wording of 
                      <internal.reference refid="a482168">paragraph 1</internal.reference>
                       of this Schedule. It is good drafting practice to identify the dominant tenement clearly. Therefore, that optional wording sets out which land has the benefit of the easements reserved in 
                      <internal.reference refid="a482168">paragraph 1</internal.reference>
                      .
                    </paratext>
                  </para>
                  <para>
                    <paratext>
                      Although failure to clearly identify the dominant tenement in the lease will not necessarily be fatal to the reservation of an easement (because external evidence is admissible to identify it in the absence of express definition), it is not as satisfactory and can lead to disagreement in the future. Problems may also be encountered with registration and, if the easement is not registered correctly, it will not take effect as a legal easement. Note that if the lease reserves easements for the benefit of the Landlord's Neighbouring Property, a reference to the title number of the Landlord's Neighbouring Property should be inserted in LR2.2, see 
                      <internal.reference refid="a862085">Drafting note, LR2.2 Other title numbers</internal.reference>
                      .
                    </paratext>
                  </para>
                </division>
                <division id="a240798" level="2">
                  <head align="left" preservecase="true">
                    <headtext>Reservations: future acquired property</headtext>
                  </head>
                  <para>
                    <paratext>
                      Optional 
                      <internal.reference refid="a608807">paragraph 2.3</internal.reference>
                       of this Schedule provides that the Reservations are excepted and reserved to the extent possible for the benefit of any neighbouring or adjoining property in which the Landlord acquires an interest during the Term. When the lease is granted, it is not possible to reserve easements which benefit property which the landlord may acquire after the grant of the lease. This is because there is no identifiable dominant tenement as at the date of the lease. For more information, see 
                      <link anchor="a591912" href="3-385-9228" style="ACTLinkPLCtoPLC">
                        <ital>Practice note, Easements: characteristics: Dominant and servient lands</ital>
                      </link>
                      .
                    </paratext>
                  </para>
                  <para>
                    <paratext>
                      In 
                      <link href="D-008-7696" style="ACTLinkPLCtoPLC">
                        <ital>London and Blenheim Estates Ltd v Ladbroke Retail Parks Ltd [1994] 1 WLR 31</ital>
                      </link>
                      , the Court of Appeal held that:
                    </paratext>
                  </para>
                  <list type="bulleted">
                    <list.item>
                      <para>
                        <paratext>The grant of a right to nominate additional land to be identified in the future as the dominant land did not create an interest in land which bound successors in title to the servient land.</paratext>
                      </para>
                    </list.item>
                    <list.item>
                      <para>
                        <paratext>There should be an identifiable dominant tenement before there could be a grant, or a contract for the grant, of an easement sufficient to create an interest in land binding successors in title to the servient land.</paratext>
                      </para>
                    </list.item>
                    <list.item>
                      <para>
                        <paratext>The grantee of a right to nominate a dominant tenement should have an effective contractual right against the grantor (provided that the right to nominate was exercised before any disposition of the servient tenement).</paratext>
                      </para>
                    </list.item>
                  </list>
                  <para>
                    <paratext>
                      It follows that, although the inclusion of optional 
                      <internal.reference refid="a608807">paragraph 2.3</internal.reference>
                       of this Schedule is not sufficient to create an interest in land to bind successors in title at the date of grant, this wording may possibly be sufficient to create a contractual obligation between the original parties. The position remains unclear as to whether an interest in land could arise between the original parties on the occurrence of an event (such as the future acquisition of neighbouring or adjoining property) after the grant of the relevant rights. For more information, see 
                      <link anchor="a405372" href="4-618-0069" style="ACTLinkPLCtoPLC">
                        <ital>Practice note, Easements: unity of seisin: Will an interest in land arise at a later stage?</ital>
                      </link>
                      .
                    </paratext>
                  </para>
                </division>
              </division>
            </drafting.note>
            <clause id="a482168">
              <identifier>1.</identifier>
              <para>
                <paratext>
                  Subject to 
                  <internal.reference refid="a122385">paragraph 2</internal.reference>
                   and 
                  <internal.reference refid="a308253">paragraph 3</internal.reference>
                   of this Schedule, the Landlord excepts and reserves from this lease the following [easements (for the benefit of the Landlord's Neighbouring Property) and the following other] rights:
                </paratext>
              </para>
              <subclause1 id="a563327">
                <identifier>1.1</identifier>
                <para>
                  <paratext>[Rights of light, air, support and protection to the extent those rights are capable of being enjoyed at any time during the Term.]</paratext>
                </para>
              </subclause1>
              <subclause1 id="a234357">
                <identifier>1.2</identifier>
                <para>
                  <paratext>
                    Subject to the Landlord complying with 
                    <internal.reference refid="a128925">clause 38</internal.reference>
                    , the right to enter the Property for any other purpose mentioned in or connected with:
                  </paratext>
                </para>
                <subclause2 id="a892559">
                  <identifier>(a)</identifier>
                  <para>
                    <paratext>this lease;</paratext>
                  </para>
                </subclause2>
                <subclause2 id="a508162">
                  <identifier>(b)</identifier>
                  <para>
                    <paratext>the Reservations; or</paratext>
                  </para>
                </subclause2>
                <subclause2 id="a514465">
                  <identifier>(c)</identifier>
                  <para>
                    <paratext>
                      the Landlord's interest in the Property [, 
                      <bold>OR</bold>
                       or] [the Landlord's Neighbouring Property] [or] [any neighbouring or adjoining property in which the Landlord acquires an interest during the Term].
                    </paratext>
                  </para>
                </subclause2>
              </subclause1>
              <subclause1 id="a285452">
                <identifier>1.3</identifier>
                <para>
                  <paratext>[The right to:</paratext>
                </para>
                <subclause2 id="a402443">
                  <identifier>(a)</identifier>
                  <para>
                    <paratext>use and connect into Service Media at the Property which are in existence at the date of this lease or which are installed or constructed during the Term; [and]</paratext>
                  </para>
                </subclause2>
                <subclause2 id="a100953">
                  <identifier>(b)</identifier>
                  <para>
                    <paratext>[install and construct Service Media at the Property to serve [the Landlord's Neighbouring Property] [or] [any neighbouring or adjoining property in which the Landlord acquires an interest during the Term]; and]</paratext>
                  </para>
                </subclause2>
                <subclause2 id="a208508">
                  <identifier>(c)</identifier>
                  <para>
                    <paratext>re-route and replace any Service Media referred to in this paragraph.]</paratext>
                  </para>
                </subclause2>
              </subclause1>
              <subclause1 id="a572885">
                <identifier>1.4</identifier>
                <para>
                  <paratext>[At any time during the Term, the full and free right to build, rebuild, alter or develop [the Landlord's Neighbouring Property] [or] [any neighbouring or adjoining property in which the Landlord acquires an interest during the Term] as the Landlord may think fit.]</paratext>
                </para>
              </subclause1>
              <subclause1 id="a780065">
                <identifier>1.5</identifier>
                <para>
                  <paratext>
                    [Subject to the Landlord complying with 
                    <internal.reference refid="a631455">clause 39</internal.reference>
                    , the right to erect scaffolding at the Property and attach it to any part of the Property in connection with any of the Reservations.]
                  </paratext>
                </para>
              </subclause1>
              <subclause1 id="a382532">
                <identifier>1.6</identifier>
                <para>
                  <paratext>[[OTHER RESERVATIONS].]</paratext>
                </para>
              </subclause1>
            </clause>
            <clause id="a122385">
              <identifier>2.</identifier>
              <para>
                <paratext>The Reservations:</paratext>
              </para>
              <subclause1 id="a473612">
                <identifier>2.1</identifier>
                <para>
                  <paratext>Are excepted and reserved notwithstanding that the exercise of any of the Reservations or the works carried out pursuant to them result in a reduction in the flow of light or air to the Property or loss of amenity for the Property [provided that they do not materially adversely affect the use and enjoyment of the Property for the Permitted Use].</paratext>
                </para>
              </subclause1>
              <subclause1 id="a333086">
                <identifier>2.2</identifier>
                <para>
                  <paratext>May be exercised by:</paratext>
                </para>
                <subclause2 id="a762003">
                  <identifier>(a)</identifier>
                  <para>
                    <paratext>the Landlord;</paratext>
                  </para>
                </subclause2>
                <subclause2 id="a582727">
                  <identifier>(b)</identifier>
                  <para>
                    <paratext>anyone else who is or becomes entitled to exercise them; and</paratext>
                  </para>
                </subclause2>
                <subclause2 id="a440401">
                  <identifier>(c)</identifier>
                  <para>
                    <paratext>anyone authorised by the Landlord.</paratext>
                  </para>
                </subclause2>
              </subclause1>
              <subclause1 id="a608807">
                <identifier>2.3</identifier>
                <para>
                  <paratext>[Are excepted and reserved to the extent possible for the benefit of any neighbouring or adjoining property in which the Landlord acquires an interest during the Term.]</paratext>
                </para>
              </subclause1>
            </clause>
            <clause id="a308253">
              <identifier>3.</identifier>
              <para>
                <paratext>No party exercising any of the Reservations, nor its workers, contractors, agents and professional advisers, shall be liable to the Tenant or to any undertenant or other occupier of or person at the Property for any loss, damage, injury, nuisance or inconvenience arising by reason of its exercising any of the Reservations except for:</paratext>
              </para>
              <subclause1 id="a136858">
                <identifier>3.1</identifier>
                <para>
                  <paratext>Physical damage to the Property.</paratext>
                </para>
              </subclause1>
              <subclause1 id="a869025">
                <identifier>3.2</identifier>
                <para>
                  <paratext>Any loss, damage, injury, nuisance or inconvenience in relation to which the law prevents the Landlord from excluding liability.</paratext>
                </para>
              </subclause1>
            </clause>
          </schedule>
          <schedule id="a333479">
            <identifier>Schedule 4</identifier>
            <head align="left" preservecase="true">
              <headtext>Third Party Rights</headtext>
            </head>
            <drafting.note id="a424201" jurisdiction="">
              <head align="left" preservecase="true">
                <headtext>Third Party Rights</headtext>
              </head>
              <division id="a000156" level="1">
                <para>
                  <paratext>Third party rights are the encumbrances that affect the Property at the date of grant of the lease. The definition of Third Party Rights includes those matters disclosed on the title registers or in the title deeds of the landlord’s title. The title number(s) inserted into this Schedule should match the title number(s) inserted into LR2.1.</paratext>
                </para>
                <para>
                  <paratext>
                    For more information, see 
                    <internal.reference refid="a994110">Drafting note, Third Party Rights</internal.reference>
                    .
                  </paratext>
                </para>
              </division>
            </drafting.note>
            <clause id="a196478">
              <identifier>1.</identifier>
              <para>
                <paratext>
                  All easements and other rights, covenants and restrictions affecting the Property [and any land over which the Rights are granted] [including those [set out or referred to in the register entries of [[TITLE NUMBER[S]] as at the date of this lease 
                  <bold>OR</bold>
                   [DETAILS OF HOW THE RIGHTS ARE SET OUT OR REFERRED TO IN THE UNREGISTERED TITLE]]].
                </paratext>
              </para>
            </clause>
            <clause id="a463517">
              <identifier>2.</identifier>
              <para>
                <paratext>[[OTHER THIRD PARTY RIGHTS].]</paratext>
              </para>
            </clause>
          </schedule>
          <schedule id="a594018">
            <identifier>Schedule 5</identifier>
            <head align="left" preservecase="true">
              <headtext>[Rent review</headtext>
            </head>
            <drafting.note id="a448470" jurisdiction="">
              <head align="left" preservecase="true">
                <headtext>Rent review (optional schedule)</headtext>
              </head>
              <division id="a000157" level="1">
                <para>
                  <paratext>Include this optional schedule if the rent payable under the lease will be reviewed on an upwards only basis to a market rent.</paratext>
                </para>
                <para>
                  <paratext>As with any other provision of a lease, the rent review clause must reflect the agreement between the parties. Even fairly simple market rent review provisions are still quite complicated and apparently minor changes to the wording can have undesirable consequences. The circumstances of the transaction (such as the nature of the property and other terms of the lease) may change the effect of the rent review wording. Therefore, the parties should seek the advice of a rent review surveyor before agreeing the rent review wording.</paratext>
                </para>
                <para>
                  <paratext>For additional information about rent reviews generally, see Practice notes:</paratext>
                </para>
                <list type="bulleted">
                  <list.item>
                    <para>
                      <paratext>
                        <link href="https://uk.practicallaw.thomsonreuters.com/2-328-1954?originationContext=document&amp;amp;transitionType=DocumentItem&amp;amp;contextData=%28sc.Default%29" style="ACTLinkURL">
                          <ital>Rent and rent review</ital>
                        </link>
                        .
                      </paratext>
                    </para>
                  </list.item>
                  <list.item>
                    <para>
                      <paratext>
                        <link anchor="a775159" href="8-107-4821" style="ACTLinkPLCtoPLC">
                          <ital>SDLT: leases: Contingent, uncertain, unascertained or variable rent</ital>
                        </link>
                        .
                      </paratext>
                    </para>
                  </list.item>
                  <list.item>
                    <para>
                      <paratext>
                        <link anchor="a628741" href="w-008-3514" style="ACTLinkPLCtoPLC">
                          <ital>Welsh LTT: leases: Contingent, uncertain, unascertained or variable rent</ital>
                        </link>
                      </paratext>
                    </para>
                  </list.item>
                  <list.item>
                    <para>
                      <paratext>
                        <link href="1-107-3957" style="ACTLinkPLCtoPLC">
                          <ital>Time of the essence and rent review clauses</ital>
                        </link>
                        .
                      </paratext>
                    </para>
                  </list.item>
                </list>
                <division id="a174075" level="2">
                  <head align="left" preservecase="true">
                    <headtext>Drafting assumptions</headtext>
                  </head>
                  <para>
                    <paratext>This Schedule:</paratext>
                  </para>
                  <list type="bulleted">
                    <list.item>
                      <para>
                        <paratext>
                          Does not allow for a 
                          <link href="https://uk.practicallaw.thomsonreuters.com/4-107-6681?originationContext=document&amp;amp;transitionType=DocumentItem&amp;amp;contextData=%28sc.Default%29" style="ACTLinkURL">
                            <bold>
                              <ital>headline rent</ital>
                            </bold>
                          </link>
                          .
                        </paratext>
                      </para>
                    </list.item>
                    <list.item>
                      <para>
                        <paratext>
                          If the parties cannot agree on the new rent, 
                          <internal.reference refid="a878413">paragraph 2</internal.reference>
                           of 
                          <internal.reference refid="a667118">Part 5</internal.reference>
                           of 
                          <internal.reference refid="a594018">Schedule 5</internal.reference>
                           provides that an independent surveyor (acting as an expert) may determine the rent on review (see 
                          <internal.reference refid="a269531">Drafting note, Determination by the Expert</internal.reference>
                          ).
                        </paratext>
                      </para>
                    </list.item>
                    <list.item>
                      <para>
                        <paratext>Provides for the landlord and tenant to agree on the new rent and, in the absence of that agreement, provides for an "upwards only" review based on the open market rent.</paratext>
                      </para>
                    </list.item>
                    <list.item>
                      <para>
                        <paratext>Allows either party to start the rent review process.</paratext>
                      </para>
                    </list.item>
                    <list.item>
                      <para>
                        <paratext>Does not require any "trigger notices" to be served before the rent review process can commence.</paratext>
                      </para>
                    </list.item>
                    <list.item>
                      <para>
                        <paratext>Expressly states that time is not of the essence.</paratext>
                      </para>
                    </list.item>
                  </list>
                </division>
                <division id="a865533" level="2">
                  <head align="left" preservecase="true">
                    <headtext>Alternative types of review</headtext>
                  </head>
                  <para>
                    <paratext>
                      There are other ways to review rent. For more information, see 
                      <link anchor="a131432" href="2-328-1954" style="ACTLinkPLCtoPLC">
                        <ital>Practice note, Rent and rent review: Types of rent review</ital>
                      </link>
                      .
                    </paratext>
                  </para>
                  <para>
                    <paratext>For examples of clauses that provide for indexed increases to the rent, see Standard clauses:</paratext>
                  </para>
                  <list type="bulleted">
                    <list.item>
                      <para>
                        <paratext>
                          <link href="https://uk.practicallaw.thomsonreuters.com/2-379-0668?originationContext=document&amp;amp;transitionType=DocumentItem&amp;amp;contextData=%28sc.Default%29" style="ACTLinkURL">
                            <ital>Indexed rent review clause based on RPI</ital>
                          </link>
                          .
                        </paratext>
                      </para>
                    </list.item>
                    <list.item>
                      <para>
                        <paratext>
                          <link href="https://uk.practicallaw.thomsonreuters.com/7-566-1690?originationContext=document&amp;amp;transitionType=DocumentItem&amp;amp;contextData=%28sc.Default%29" style="ACTLinkURL">
                            <ital>Indexed rent review clause based on RPI subject to cap and collar (annual review)</ital>
                          </link>
                          .
                        </paratext>
                      </para>
                    </list.item>
                    <list.item>
                      <para>
                        <paratext>
                          <link href="https://uk.practicallaw.thomsonreuters.com/7-572-8025?originationContext=document&amp;amp;transitionType=DocumentItem&amp;amp;contextData=%28sc.Default%29" style="ACTLinkURL">
                            <ital>Indexed rent review clause based on RPI subject to cap and collar (non-annual review)</ital>
                          </link>
                          .
                        </paratext>
                      </para>
                    </list.item>
                    <list.item>
                      <para>
                        <paratext>
                          <link href="w-034-5666" style="ACTLinkPLCtoPLC">
                            <ital>Clause for rent review to higher of open market rent and rent based on RPI (non-annual review)</ital>
                          </link>
                          .
                        </paratext>
                      </para>
                    </list.item>
                  </list>
                </division>
              </division>
            </drafting.note>
            <part id="a104038">
              <identifier>Part 1</identifier>
              <head align="left" preservecase="true">
                <headtext>Definitions</headtext>
              </head>
              <clause id="a763682">
                <identifier>1.</identifier>
                <head align="left" preservecase="true">
                  <headtext>Definitions</headtext>
                </head>
                <para>
                  <paratext>
                    The following definitions apply in this 
                    <internal.reference refid="a594018">Schedule 5</internal.reference>
                    .
                  </paratext>
                </para>
                <defn.item id="a719173">
                  <defn.term>Assumptions</defn.term>
                  <defn>
                    <para>
                      <paratext>
                        the assumptions set out in 
                        <internal.reference refid="a644944">Part 2</internal.reference>
                         of this 
                        <internal.reference refid="a594018">Schedule 5</internal.reference>
                        .
                      </paratext>
                    </para>
                  </defn>
                  <drafting.note id="a382006" jurisdiction="">
                    <head align="left" preservecase="true">
                      <headtext>Assumptions</headtext>
                    </head>
                    <division id="a000158" level="1">
                      <para>
                        <paratext>The terms on which the rent is to be reviewed can make an enormous difference to the amount of rent payable and there are many cases where the exact effect of a given phrase in a rent review clause led to a dispute. The parties should take great care to make sure that the assumptions are appropriate for the lease. The parties should get expert advice on the assumptions (and any proposed amendments) from a surveyor with experience in rent reviews.</paratext>
                      </para>
                      <para>
                        <paratext>
                          For more information, see 
                          <link href="2-328-1954#a893348" style="ACTLinkPLCtoPLC">
                            <ital>Practice note, Rent and rent review: Valuation criteria (hypothetical leases, assumptions and disregards)</ital>
                          </link>
                          .
                        </paratext>
                      </para>
                    </division>
                  </drafting.note>
                </defn.item>
                <defn.item id="a332992">
                  <defn.term>Disregards</defn.term>
                  <defn>
                    <para>
                      <paratext>
                        the disregards set out in 
                        <internal.reference refid="a653972">Part 3</internal.reference>
                         of this 
                        <internal.reference refid="a594018">Schedule 5</internal.reference>
                        .
                      </paratext>
                    </para>
                  </defn>
                  <drafting.note id="a865833" jurisdiction="">
                    <head align="left" preservecase="true">
                      <headtext>Disregards</headtext>
                    </head>
                    <division id="a000159" level="1">
                      <para>
                        <paratext>The terms on which the rent is to be reviewed can make an enormous difference to the amount of rent payable and there are many cases where the exact effect of a given phrase in a rent review clause led to a dispute. The parties should take great care to make sure that the disregards are appropriate for the lease. The parties should get expert advice on the disregards (and any proposed amendments) from a surveyor with experience in rent reviews.</paratext>
                      </para>
                      <para>
                        <paratext>
                          Most leases base their disregards around those set out in 
                          <link href="2-508-3008" style="ACTLinkPLCtoPLC">
                            <ital>section 34</ital>
                          </link>
                           of the LTA 1954.
                        </paratext>
                      </para>
                      <para>
                        <paratext>
                          For more information on assumptions and disregards generally, see 
                          <link href="2-328-1954#a893348" style="ACTLinkPLCtoPLC">
                            <ital>Practice note, Rent and rent review: Valuation criteria (hypothetical leases, assumptions and disregards)</ital>
                          </link>
                          .
                        </paratext>
                      </para>
                    </division>
                  </drafting.note>
                </defn.item>
                <defn.item id="a558217">
                  <defn.term>Hypothetical Lease</defn.term>
                  <defn>
                    <para>
                      <paratext>
                        the lease described in 
                        <internal.reference refid="a631728">Part 4</internal.reference>
                         of this 
                        <internal.reference refid="a594018">Schedule 5</internal.reference>
                        .
                      </paratext>
                    </para>
                  </defn>
                </defn.item>
                <defn.item id="a372941">
                  <defn.term>Open Market Rent</defn.term>
                  <defn>
                    <para>
                      <paratext>the best annual rent (exclusive of VAT) at which the Property could reasonably be expected to be let:</paratext>
                    </para>
                    <list type="loweralpha">
                      <list.item>
                        <para>
                          <paratext>in the open market;</paratext>
                        </para>
                      </list.item>
                      <list.item>
                        <para>
                          <paratext>at the [relevant] Review Date; and</paratext>
                        </para>
                      </list.item>
                      <list.item>
                        <para>
                          <paratext>applying the Assumptions and Disregards.</paratext>
                        </para>
                      </list.item>
                    </list>
                  </defn>
                </defn.item>
                <defn.item id="a252452">
                  <defn.term>Review Date[s]</defn.term>
                  <defn>
                    <para>
                      <paratext>[DATE] [and [DATE]].</paratext>
                    </para>
                  </defn>
                  <drafting.note id="a939798" jurisdiction="">
                    <head align="left" preservecase="true">
                      <headtext>Review Date[s]</headtext>
                    </head>
                    <division id="a000160" level="1">
                      <para>
                        <paratext>For clarity, the standard document provides for the exact date(s) on which the rent review is to take place to be inserted into this definition. The definition should be amended to reflect the number of rent reviews that will occur during the term.</paratext>
                      </para>
                      <para>
                        <paratext>If the review date is left blank in this definition so that the correct date or dates can be inserted later, it is good practice to add a note or a tag to the engrossment, as a reminder of the need to fill in the details on completion.</paratext>
                      </para>
                    </division>
                  </drafting.note>
                </defn.item>
                <defn.item id="a954761">
                  <defn.term>Shortfall Payment Date</defn.term>
                  <defn>
                    <para>
                      <paratext>the date [which is [ten] working days from and including the date] that the revised Annual Rent is agreed or determined.</paratext>
                    </para>
                  </defn>
                  <drafting.note id="a117274" jurisdiction="">
                    <head align="left" preservecase="true">
                      <headtext>Shortfall Payment Date</headtext>
                    </head>
                    <division id="a000161" level="1">
                      <para>
                        <paratext>
                          This definition is used in 
                          <internal.reference refid="a706057">paragraph 3.1(b)</internal.reference>
                           of 
                          <internal.reference refid="a667118">Part 5</internal.reference>
                           of this Schedule. That paragraph applies where the reviewed rent is not agreed or determined until after the relevant Review Date. In those circumstances:
                        </paratext>
                      </para>
                      <list type="bulleted">
                        <list.item>
                          <para>
                            <paratext>The tenant must continue to pay the Annual Rent at the rate that was payable immediately before the relevant Review Date.</paratext>
                          </para>
                        </list.item>
                        <list.item>
                          <para>
                            <paratext>When the reviewed rent is agreed or determined, the tenant must pay the difference between the amount of Annual Rent it has paid and the amount of Annual Rent that would have been due if the reviewed rent had been agreed by the Review Date (shortfall) together with interest on that shortfall.</paratext>
                          </para>
                        </list.item>
                      </list>
                      <para>
                        <paratext>The Shortfall Payment Date is the date on which the tenant must pay the shortfall and interest.</paratext>
                      </para>
                      <para>
                        <paratext>The tenant may argue that it is not feasible to pay a potentially large shortfall of rent on the same day as the rent review concludes. Accordingly, the tenant may try to negotiate a grace period in which to pay the shortfall and interest. Include the optional wording in this definition if a grace period has been agreed.</paratext>
                      </para>
                      <para>
                        <paratext>
                          For more information, see 
                          <internal.reference refid="a352571">Drafting note, Shortfall payments</internal.reference>
                          .
                        </paratext>
                      </para>
                    </division>
                  </drafting.note>
                </defn.item>
              </clause>
            </part>
            <part id="a644944">
              <identifier>Part 2</identifier>
              <head align="left" preservecase="true">
                <headtext>Assumptions</headtext>
              </head>
              <clause id="a652118">
                <identifier>1.</identifier>
                <para>
                  <paratext>The matters to be assumed are:</paratext>
                </para>
                <subclause1 id="a318687">
                  <identifier>1.1</identifier>
                  <para>
                    <paratext>The Property is available to let in the open market:</paratext>
                  </para>
                  <subclause2 id="a257420">
                    <identifier>(a)</identifier>
                    <para>
                      <paratext>on the terms of the Hypothetical Lease;</paratext>
                    </para>
                  </subclause2>
                  <subclause2 id="a221196">
                    <identifier>(b)</identifier>
                    <para>
                      <paratext>by a willing landlord to a willing tenant;</paratext>
                    </para>
                  </subclause2>
                  <subclause2 id="a768997">
                    <identifier>(c)</identifier>
                    <para>
                      <paratext>with vacant possession; and</paratext>
                    </para>
                  </subclause2>
                  <subclause2 id="a478665">
                    <identifier>(d)</identifier>
                    <para>
                      <paratext>without a fine or a premium.</paratext>
                    </para>
                  </subclause2>
                </subclause1>
                <subclause1 id="a889401">
                  <identifier>1.2</identifier>
                  <para>
                    <paratext>The willing tenant has had the benefit of any rent-free or other concession or contribution which would be offered in the open market at the [relevant] Review Date in relation to fitting-out works at the Property.</paratext>
                  </para>
                </subclause1>
                <subclause1 id="a550613">
                  <identifier>1.3</identifier>
                  <para>
                    <paratext>The Property may lawfully be used, and is in a physical state to enable it to be lawfully used, by the willing tenant (or any potential undertenant or assignee of the willing tenant) for any use permitted by this lease.</paratext>
                  </para>
                  <drafting.note id="a951414" jurisdiction="">
                    <head align="left" preservecase="true">
                      <headtext>Use</headtext>
                    </head>
                    <division id="a000162" level="1">
                      <para>
                        <paratext>This provision contains an assumption that the use of the premises for the purposes set out in the lease is lawful. Sometimes, this assumption is widened to cover uses beyond those permitted by the lease. This assumption could be widened to cover all the permitted uses to which the property could lawfully be put, in spite of the lease's restrictions. This may have a limited effect on rent reviews unless the hypothetical lease is assumed to contain less restrictive user provisions than the actual lease.</paratext>
                      </para>
                      <division id="a154939" level="2">
                        <head align="left" preservecase="true">
                          <headtext>Impact of MEES on rent review</headtext>
                        </head>
                        <para>
                          <paratext>
                            This 
                            <internal.reference refid="a594018">Schedule 5</internal.reference>
                             does not contain any particular wording to address the potential impact of the MEES on the rent review. For more information on MEES generally, see 
                            <link href="w-016-2974" style="ACTLinkPLCtoPLC">
                              <ital>Practice notes, MEES and commercial property: a quick guide</ital>
                            </link>
                             and 
                            <link href="8-578-9565" style="ACTLinkPLCtoPLC">
                              <ital>MEES: minimum energy efficiency standards toolkit</ital>
                            </link>
                            .
                          </paratext>
                        </para>
                        <para>
                          <paratext>
                            Although not exhaustive, the possible rent review assumptions and disregards that may arise in an attempt to address MEES could include a disregard of any works that result in a lower EPC rating, an assumption that the property has a particular EPC rating on review or an assumption that the property can "lawfully be let". These are discussed in more detail in 
                            <link anchor="a827366" href="w-012-9627" style="ACTLinkPLCtoPLC">
                              <ital>Practice note, MEES: minimum energy efficiency standards: overview: Artificial assumptions at rent review may backfire</ital>
                            </link>
                            .
                          </paratext>
                        </para>
                        <para>
                          <paratext>
                            The main intention of the assumption that the property can "lawfully be let" is to counter any argument that, if the property is sub-standard at the review date, the landlord would be in breach of the MEES Regulations by granting a hypothetical lease, and that such a lease would command either a lower rent or no rent (which would have a negative effect on the reviewed rent for the actual lease). However, there are several difficulties with such an assumption and these are discussed in more detail in 
                            <link anchor="a289962" href="w-012-9627" style="ACTLinkPLCtoPLC">
                              <ital>Practice note, MEES: minimum energy efficiency standards: overview: An assumption that the property can "lawfully be let"</ital>
                            </link>
                            .
                          </paratext>
                        </para>
                        <para>
                          <paratext>
                            As even minor changes to rent review provisions can have profound and unexpected consequences on rent, these amendments should be given careful consideration by the parties. The advice of a rent review surveyor should be obtained to understand the potential impact of any proposed amendments before any bespoke assumptions or disregards to address MEES are added. The surveyor should be able to advise on the consequences of an amendment, which may vary depending on factors such as the nature and condition of the property. For more information, see 
                            <link anchor="a333445" href="w-012-9627" style="ACTLinkPLCtoPLC">
                              <ital>Practice note, MEES: minimum energy efficiency standards: overview: Conclusion on artificial assumptions on rent review</ital>
                            </link>
                            .
                          </paratext>
                        </para>
                      </division>
                    </division>
                  </drafting.note>
                </subclause1>
                <subclause1 id="a306146">
                  <identifier>1.4</identifier>
                  <para>
                    <paratext>The Tenant and the Landlord [(except where the Landlord is in material and persistent breach)] have fully complied with their obligations in this lease.</paratext>
                  </para>
                  <drafting.note id="a392089" jurisdiction="">
                    <head align="left" preservecase="true">
                      <headtext>Material and persistent breach</headtext>
                    </head>
                    <division id="a000163" level="1">
                      <para>
                        <paratext>The landlord may not want to offer the optional words in square brackets in the first draft of the lease. However, a well-advised tenant will usually require this wording to prevent the landlord from taking advantage of its own breach on review and the landlord will often concede it.</paratext>
                      </para>
                    </division>
                  </drafting.note>
                </subclause1>
                <subclause1 id="a215867">
                  <identifier>1.5</identifier>
                  <para>
                    <paratext>If the Property or any means of access to it or any Service Media serving the Property has been destroyed or damaged, it has been fully restored.</paratext>
                  </para>
                </subclause1>
                <subclause1 id="a928979">
                  <identifier>1.6</identifier>
                  <para>
                    <paratext>
                      No work has been carried out on the Property that has diminished its rental value [other than work carried out in compliance with 
                      <internal.reference refid="a801884">clause 28</internal.reference>
                      ].
                    </paratext>
                  </para>
                  <drafting.note id="a561918" jurisdiction="">
                    <head align="left" preservecase="true">
                      <headtext>Obligation to carry out works</headtext>
                    </head>
                    <division id="a000164" level="1">
                      <para>
                        <paratext>The tenant might carry out works that reduce the rental value of the Property and the landlord is likely to want to provide that the rent review valuation will be made on the basis that no such works have been carried out. However, it is possible for the tenant to be obliged by law to carry out works that diminish the value of the Property. In such a case, assuming that there has been no diminution in the rental value is arguably unfair to the tenant.</paratext>
                      </para>
                      <para>
                        <paratext>
                          The optional wording at the end of this paragraph deals with this situation by referring to the tenant's obligation to comply with statute set out in 
                          <internal.reference refid="a801884">clause 28</internal.reference>
                          . Another alternative is to restrict the assumption using wording such as "other than work carried out pursuant to statutory requirements or the requirements of any local authority or other public body."
                        </paratext>
                      </para>
                    </division>
                  </drafting.note>
                </subclause1>
                <subclause1 id="a334217">
                  <identifier>1.7</identifier>
                  <para>
                    <paratext>Any fixtures, fittings, machinery or equipment supplied to the Property by the Landlord that have been removed by or at the request of the Tenant, or any undertenant or their respective predecessors in title (otherwise than to comply with any law) remain at the Property.</paratext>
                  </para>
                </subclause1>
                <subclause1 id="a363606">
                  <identifier>1.8</identifier>
                  <para>
                    <paratext>[The willing tenant and its potential assignees and undertenants shall not be disadvantaged by any actual or potential exercise of an option to tax under Part 1 of Schedule 10 to the Value Added Tax Act 1994 in relation to the Property.]</paratext>
                  </para>
                  <drafting.note id="a927821" jurisdiction="">
                    <head align="left" preservecase="true">
                      <headtext>Assumption as to VAT (optional paragraph)</headtext>
                    </head>
                    <division id="a000165" level="1">
                      <para>
                        <paratext>This clause assumes that the willing tenant (and its assignees and undertenants) are not disadvantaged by the landlord having opted to tax.</paratext>
                      </para>
                      <para>
                        <paratext>If this assumption generally accords with reality, then it would normally be acceptable to the tenant. However, in cases where the willing tenant (and its assignees and undertenants) are likely to be VAT-exempt businesses, this could have adverse valuation consequences for the tenant. The assumption could artificially increase the rent on a review with the potential result that the actual lease becomes too onerous and difficult to assign so, in turn, deflating the rent. The parties may therefore want to omit this assumption where it does not reflect reality.</paratext>
                      </para>
                      <para>
                        <paratext>Where a rent review clause is silent as to VAT, the VAT provisions in the actual lease will be assumed to be in the hypothetical lease.</paratext>
                      </para>
                      <para>
                        <paratext>For more information on the option to tax, and likely VAT-exempt business, see Practice notes:</paratext>
                      </para>
                      <list type="bulleted">
                        <list.item>
                          <para>
                            <paratext>
                              <link href="8-508-0101" style="ACTLinkPLCtoPLC">
                                <ital>The option to tax: overview</ital>
                              </link>
                              .
                            </paratext>
                          </para>
                        </list.item>
                        <list.item>
                          <para>
                            <paratext>
                              <link anchor="a670804" href="1-508-0227" style="ACTLinkPLCtoPLC">
                                <ital>The option to tax: differences between opted and unopted properties: VAT-averse tenants</ital>
                              </link>
                              .
                            </paratext>
                          </para>
                        </list.item>
                      </list>
                    </division>
                  </drafting.note>
                </subclause1>
                <subclause1 id="a185558">
                  <identifier>1.9</identifier>
                  <para>
                    <paratext>[[ANY ADDITIONAL ASSUMPTIONS SPECIFIC TO THE LETTING].]</paratext>
                  </para>
                </subclause1>
              </clause>
            </part>
            <part id="a653972">
              <identifier>Part 3</identifier>
              <head align="left" preservecase="true">
                <headtext>Disregards</headtext>
              </head>
              <clause id="a733969">
                <identifier>1.</identifier>
                <para>
                  <paratext>The matters to be disregarded are:</paratext>
                </para>
                <subclause1 id="a538667">
                  <identifier>1.1</identifier>
                  <para>
                    <paratext>Any effect on rent of the fact that the Tenant or any authorised undertenant has been in occupation of the Property.</paratext>
                  </para>
                </subclause1>
                <subclause1 id="a604944">
                  <identifier>1.2</identifier>
                  <para>
                    <paratext>Any goodwill attached to the Property by reason of any business carried out there by the Tenant or by any authorised undertenant or by any of their predecessors in business.</paratext>
                  </para>
                </subclause1>
                <subclause1 id="a543198">
                  <identifier>1.3</identifier>
                  <para>
                    <paratext>Any effect on rent attributable to any physical improvement to the Property carried out before or after the date of this lease (including any physical improvement to any Service Media servicing the Property), by or at the expense of the Tenant or any authorised undertenant with all necessary consents, approvals and authorisations and not pursuant to an obligation to the Landlord (other than an obligation to comply with any law).</paratext>
                  </para>
                </subclause1>
                <subclause1 id="a133330">
                  <identifier>1.4</identifier>
                  <para>
                    <paratext>Any effect on rent of any obligation on the Tenant [to fit-out the Property or] to reinstate the Property to the condition or design it was in before any alterations or improvements were carried out.</paratext>
                  </para>
                </subclause1>
                <subclause1 id="a334742">
                  <identifier>1.5</identifier>
                  <para>
                    <paratext>[Any effect on rent of the installation of a mezzanine floor in the Property.]</paratext>
                  </para>
                  <drafting.note id="a924750" jurisdiction="">
                    <head align="left" preservecase="true">
                      <headtext>Disregarding the effect of a mezzanine floor (optional paragraph)</headtext>
                    </head>
                    <division id="a000166" level="1">
                      <para>
                        <paratext>
                          If the tenant has installed a mezzanine floor, any effect on rent might then be disregarded under 
                          <internal.reference refid="a543198">paragraph 1.3</internal.reference>
                           of this Part of this Schedule.
                        </paratext>
                      </para>
                      <para>
                        <paratext>However, the tenant may still want an express disregard or the parties might agree to disregard the effect on rent when the mezzanine floor was installed by another party (such as the landlord or a previous tenant). Express client instructions should be taken when there is a mezzanine floor (or the potential for one in the future).</paratext>
                      </para>
                    </division>
                  </drafting.note>
                </subclause1>
                <subclause1 id="a238139">
                  <identifier>1.6</identifier>
                  <para>
                    <paratext>Any statutory restriction on rents or the right to recover them.</paratext>
                  </para>
                </subclause1>
                <subclause1 id="a198421">
                  <identifier>1.7</identifier>
                  <para>
                    <paratext>[[ANY ADDITIONAL DISREGARDS SPECIFIC TO THE LETTING].]</paratext>
                  </para>
                </subclause1>
              </clause>
            </part>
            <part id="a631728">
              <identifier>Part 4</identifier>
              <head align="left" preservecase="true">
                <headtext>Hypothetical Lease</headtext>
              </head>
              <clause id="a529833">
                <identifier>1.</identifier>
                <para>
                  <paratext>A lease:</paratext>
                </para>
                <subclause1 id="a158532">
                  <identifier>1.1</identifier>
                  <para>
                    <paratext>Of the whole of the Property.</paratext>
                  </para>
                </subclause1>
                <subclause1 id="a293147">
                  <identifier>1.2</identifier>
                  <para>
                    <paratext>
                      [For a term equal to the unexpired residue of the Contractual Term at the [relevant] Review Date or a term of [MINIMUM LENGTH OF HYPOTHETICAL TERM] years commencing on the [relevant] Review Date, if longer 
                      <bold>OR</bold>
                       For a term of [LENGTH OF HYPOTHETICAL TERM] years commencing on the [relevant] Review Date].
                    </paratext>
                  </para>
                  <drafting.note id="a984190" jurisdiction="">
                    <head align="left" preservecase="true">
                      <headtext>Hypothetical term</headtext>
                    </head>
                    <division id="a000167" level="1">
                      <para>
                        <paratext>The parties should agree, and specify, the length of the hypothetical lease that will be used to find the open market rent. Depending on the prevalent market conditions, very short or very long leases may have an adverse effect on the rent.</paratext>
                      </para>
                    </division>
                  </drafting.note>
                </subclause1>
                <subclause1 id="a304116">
                  <identifier>1.3</identifier>
                  <para>
                    <paratext>
                      [[With rent review dates every [NUMBER] years from the [relevant] Review Date 
                      <bold>OR</bold>
                       With a rent review date on [DATE[S]].]
                    </paratext>
                  </para>
                  <drafting.note id="a155221" jurisdiction="">
                    <head align="left" preservecase="true">
                      <headtext>Rent review dates (optional paragraph)</headtext>
                    </head>
                    <division id="a000168" level="1">
                      <para>
                        <paratext>Delete this paragraph if the term of the hypothetical lease should not contain a rent review.</paratext>
                      </para>
                      <para>
                        <paratext>If the hypothetical lease is to include rent review(s), then include this paragraph to provide certainty as to the exact date(s) of the review(s) in the hypothetical lease.</paratext>
                      </para>
                    </division>
                  </drafting.note>
                </subclause1>
                <subclause1 id="a926960">
                  <identifier>1.4</identifier>
                  <para>
                    <paratext>
                      Otherwise on the terms of this lease (other than the amount of the Annual Rent [, 
                      <bold>OR</bold>
                       and] [the Review Date[s]] [, 
                      <bold>OR</bold>
                       and] [ANY OTHER PROVISIONS OF THE LEASE TO BE DISREGARDED] [and the provision in this lease for a rent-free period]).
                    </paratext>
                  </para>
                  <drafting.note id="a274243" jurisdiction="">
                    <head align="left" preservecase="true">
                      <headtext>Remaining terms of the lease</headtext>
                    </head>
                    <division id="a000169" level="1">
                      <division id="a425341" level="2">
                        <head align="left" preservecase="true">
                          <headtext>Interpretation</headtext>
                        </head>
                        <para>
                          <paratext>Under the interpretation provisions, the "lease" includes any documents supplemental and collateral to it.</paratext>
                        </para>
                      </division>
                      <division id="a920341" level="2">
                        <head align="left" preservecase="true">
                          <headtext>Disregarding the Review Date(s)</headtext>
                        </head>
                        <para>
                          <paratext>If the definition of Hypothetical Lease includes express rent review dates for the hypothetical lease, the actual rent review dates from this lease (as applicable) will need to be disregarded from the definition of Hypothetical Lease.</paratext>
                        </para>
                      </division>
                      <division id="a824313" level="2">
                        <head align="left" preservecase="true">
                          <headtext>Disregarding rent-free periods: headline rent</headtext>
                        </head>
                        <para>
                          <paratext>The words "and the provision in this lease for a rent-free period" should be included if there is a rent-free period at the start of the lease. The tenant should avoid any possibility of the reviewed rent being a headline rent, and therefore higher than the rent that should be paid.</paratext>
                        </para>
                      </division>
                    </division>
                  </drafting.note>
                </subclause1>
              </clause>
            </part>
            <part id="a667118">
              <identifier>Part 5</identifier>
              <head align="left" preservecase="true">
                <headtext>Review of the Annual Rent</headtext>
              </head>
              <clause id="a201681">
                <identifier>1.</identifier>
                <head align="left" preservecase="true">
                  <headtext>Review</headtext>
                </head>
                <subclause1 id="a472968">
                  <identifier>1.1</identifier>
                  <para>
                    <paratext>
                      The Annual Rent shall be reviewed on [the 
                      <bold>OR </bold>
                      each] Review Date to equal:
                    </paratext>
                  </para>
                  <subclause2 id="a341640">
                    <identifier>(a)</identifier>
                    <para>
                      <paratext>the amount agreed between the Landlord and Tenant at any time (whether or not that amount is the Open Market Rent); or</paratext>
                    </para>
                  </subclause2>
                  <subclause2 id="a195613">
                    <identifier>(b)</identifier>
                    <para>
                      <paratext>in the absence of such agreement, the greater of:</paratext>
                    </para>
                    <subclause3 id="a820137">
                      <identifier>(i)</identifier>
                      <para>
                        <paratext>the Annual Rent payable immediately before the [relevant] Review Date (or which would then be payable but for any abatement, suspension, concession or reduction of the Annual Rent or restriction on the right to collect it); and</paratext>
                      </para>
                    </subclause3>
                    <subclause3 id="a919970">
                      <identifier>(ii)</identifier>
                      <para>
                        <paratext>
                          the Open Market Rent agreed or determined pursuant to this 
                          <internal.reference refid="a594018">Schedule 5</internal.reference>
                          .
                        </paratext>
                      </para>
                      <drafting.note id="a547547" jurisdiction="">
                        <head align="left" preservecase="true">
                          <headtext>Review of the Annual Rent</headtext>
                        </head>
                        <division id="a000170" level="1">
                          <para>
                            <paratext>
                              <internal.reference refid="a472968">Paragraph 1.1</internal.reference>
                               of 
                              <internal.reference refid="a667118">Part 5</internal.reference>
                               of this 
                              <internal.reference refid="a594018">Schedule 5</internal.reference>
                               does two things:
                            </paratext>
                          </para>
                          <list type="bulleted">
                            <list.item>
                              <para>
                                <paratext>
                                  In the absence of any agreement to the contrary under 
                                  <internal.reference refid="a341640">paragraph 1.1(a)</internal.reference>
                                  , it makes the rent review "upwards only", providing that the rent will be the greater of:
                                </paratext>
                              </para>
                              <list type="bulleted">
                                <list.item>
                                  <para>
                                    <paratext>the rent payable immediately before the relevant Review Date; and</paratext>
                                  </para>
                                </list.item>
                                <list.item>
                                  <para>
                                    <paratext>the open market rent.</paratext>
                                  </para>
                                </list.item>
                              </list>
                            </list.item>
                          </list>
                          <list type="bulleted">
                            <list.item>
                              <para>
                                <paratext>
                                  It allows for the rent at the relevant Review Date to be reviewed in accordance with the procedure set out in the rest of 
                                  <internal.reference refid="a594018">Schedule 5</internal.reference>
                                  .
                                </paratext>
                              </para>
                            </list.item>
                          </list>
                        </division>
                      </drafting.note>
                    </subclause3>
                  </subclause2>
                </subclause1>
                <subclause1 id="a454446">
                  <identifier>1.2</identifier>
                  <para>
                    <paratext>The Landlord and Tenant may agree the revised Annual Rent at any time before it is determined by the Expert.</paratext>
                  </para>
                </subclause1>
                <subclause1 id="a218612">
                  <identifier>1.3</identifier>
                  <para>
                    <paratext>As soon as practicable after the amount of the revised Annual Rent has been agreed or determined, a memorandum recording the amount shall be signed by or on behalf of the Landlord, the Tenant and the guarantor. The parties shall each bear their own costs in connection with the memorandum.</paratext>
                  </para>
                  <drafting.note id="a260452" jurisdiction="">
                    <head align="left" preservecase="true">
                      <headtext>Rent review memorandum</headtext>
                    </head>
                    <division id="a000171" level="1">
                      <para>
                        <paratext>There is no need for the guarantor to sign the memorandum unless the review has been carried out at a time or in a manner not provided for by the lease. If this is the case, there may be an argument that the liability of the guarantor has been increased and, therefore, that the guarantor is released. Therefore, the belt and braces approach is to require the guarantor to sign the memorandum.</paratext>
                      </para>
                      <para>
                        <paratext>
                          For more information on rent review memoranda, see 
                          <link href="5-101-3400" style="ACTLinkPLCtoPLC">
                            <ital>Standard document, Rent review memorandum</ital>
                          </link>
                          .
                        </paratext>
                      </para>
                    </division>
                  </drafting.note>
                </subclause1>
              </clause>
              <clause id="a878413">
                <identifier>2.</identifier>
                <head align="left" preservecase="true">
                  <headtext>Determination by the Expert</headtext>
                </head>
                <drafting.note id="a269531" jurisdiction="">
                  <head align="left" preservecase="true">
                    <headtext>Determination by the Expert</headtext>
                  </head>
                  <division id="a000172" level="1">
                    <para>
                      <paratext>
                        This provision applies if the parties do not agree the open market rent under 
                        <internal.reference refid="a341640">paragraph 1.1(a)</internal.reference>
                         of 
                        <internal.reference refid="a667118">Part 5</internal.reference>
                         of this 
                        <internal.reference refid="a594018">Schedule 5</internal.reference>
                        , in which case the Expert may determine the issue in accordance with this paragraph.
                      </paratext>
                    </para>
                    <para>
                      <paratext>For more information on:</paratext>
                    </para>
                    <list type="bulleted">
                      <list.item>
                        <para>
                          <paratext>The differences between arbitration and expert determination, see Practice notes:</paratext>
                        </para>
                        <list type="bulleted">
                          <list.item>
                            <para>
                              <paratext>
                                <link href="8-107-4185" style="ACTLinkPLCtoPLC">
                                  <ital>Expert determination</ital>
                                </link>
                                ; and
                              </paratext>
                            </para>
                          </list.item>
                          <list.item>
                            <para>
                              <paratext>
                                <link href="7-203-8663" style="ACTLinkPLCtoPLC">
                                  <ital>Arbitration: a ten-minute guide</ital>
                                </link>
                                .
                              </paratext>
                            </para>
                          </list.item>
                        </list>
                      </list.item>
                    </list>
                    <list type="bulleted">
                      <list.item>
                        <para>
                          <paratext>
                            This expert determination clause, see 
                            <link href="2-101-6424" style="ACTLinkPLCtoPLC">
                              <ital>Standard clause, Expert determination</ital>
                            </link>
                            .
                          </paratext>
                        </para>
                      </list.item>
                    </list>
                  </division>
                </drafting.note>
                <subclause1 id="a655391">
                  <identifier>2.1</identifier>
                  <para>
                    <paratext>
                      If the Landlord and Tenant have not agreed the revised Annual Rent by the date three months before the [relevant] Review Date, then either party may at any time refer the revised Annual Rent for determination by the Expert in accordance with this 
                      <internal.reference refid="a878413">paragraph 2</internal.reference>
                       of this Part of this Schedule. The Expert can be appointed in accordance with the terms of this lease irrespective of whether the Landlord and Tenant have tried to first reach an agreement on the revised Annual Rent.
                    </paratext>
                  </para>
                </subclause1>
                <subclause1 id="a853585">
                  <identifier>2.2</identifier>
                  <para>
                    <paratext>The Landlord and Tenant shall agree on the appointment of an Expert and shall agree with the Expert the terms of their appointment.</paratext>
                  </para>
                </subclause1>
                <subclause1 id="a706010">
                  <identifier>2.3</identifier>
                  <para>
                    <paratext>If the Landlord and Tenant are unable to agree on an Expert or the terms of their appointment within [NUMBER] working days of either party serving details of a suggested expert on the other, either party shall then be entitled to request the President to appoint an Expert and agree with the Expert the terms of appointment.</paratext>
                  </para>
                </subclause1>
                <subclause1 id="a205289">
                  <identifier>2.4</identifier>
                  <para>
                    <paratext>The Expert shall be required to prepare a written decision including reasons and give notice (including a copy) of the decision to the parties within a maximum of [NUMBER] working days of the matter being referred to the Expert.</paratext>
                  </para>
                </subclause1>
                <subclause1 id="a484228">
                  <identifier>2.5</identifier>
                  <para>
                    <paratext>If the Expert dies or becomes unwilling or incapable of acting, or does not deliver the decision within the time required by this paragraph, then:</paratext>
                  </para>
                  <subclause2 id="a521805">
                    <identifier>(a)</identifier>
                    <para>
                      <paratext>either party may apply to the President to discharge the Expert and to appoint a replacement Expert with the required expertise; and</paratext>
                    </para>
                  </subclause2>
                  <subclause2 id="a199884">
                    <identifier>(b)</identifier>
                    <para>
                      <paratext>
                        this 
                        <internal.reference refid="a878413">paragraph 2</internal.reference>
                         of this Part of this Schedule shall apply to the new Expert as if they were the first Expert appointed.
                      </paratext>
                    </para>
                  </subclause2>
                </subclause1>
                <subclause1 id="a459870">
                  <identifier>2.6</identifier>
                  <para>
                    <paratext>The parties are entitled to make submissions to the Expert [including oral submissions] and must provide (or procure that others provide) the Expert with such assistance and documents as the Expert reasonably requires for the purpose of reaching a decision.</paratext>
                  </para>
                </subclause1>
                <subclause1 id="a559436">
                  <identifier>2.7</identifier>
                  <para>
                    <paratext>
                      [To the extent not provided for by this 
                      <internal.reference refid="a878413">paragraph 2</internal.reference>
                       of this Part of this Schedule, the Expert may in their reasonable discretion determine such other procedures to assist with the conduct of the determination as they consider just or appropriate [including (to the extent considered necessary) instructing professional advisers to assist them in reaching their determination].
                    </paratext>
                  </para>
                </subclause1>
                <subclause1 id="a937276">
                  <identifier>2.8</identifier>
                  <para>
                    <paratext>The Expert shall act as an expert and not as an arbitrator. The Expert shall determine the matter referred to the Expert under this lease. The Expert may award interest as part of their decision. The Expert's written decision on the matters referred to them shall be final and binding on the parties in the absence of manifest error or fraud.</paratext>
                  </para>
                </subclause1>
                <subclause1 id="a235321">
                  <identifier>2.9</identifier>
                  <para>
                    <paratext>The Landlord and Tenant must bear their own costs in relation to the reference to the Expert.</paratext>
                  </para>
                </subclause1>
                <subclause1 id="a649558">
                  <identifier>2.10</identifier>
                  <para>
                    <paratext>The Landlord and Tenant must bear the Expert's fees and any costs properly incurred by them in arriving at their determination (including any fees and costs of any advisers appointed by the Expert) equally or in such other proportions as the Expert shall direct.</paratext>
                  </para>
                </subclause1>
                <subclause1 id="a505615">
                  <identifier>2.11</identifier>
                  <para>
                    <paratext>[If either the Landlord or the Tenant does not pay its part of the Expert's fees and expenses within [ten] working days of demand by the Expert, then:</paratext>
                  </para>
                  <subclause2 id="a941802">
                    <identifier>(a)</identifier>
                    <para>
                      <paratext>the other party may pay instead; and</paratext>
                    </para>
                  </subclause2>
                  <subclause2 id="a298278">
                    <identifier>(b)</identifier>
                    <para>
                      <paratext>
                        the amount so paid shall be a debt of the party that should have paid and shall be due and payable on demand to the party that made the payment pursuant to 
                        <internal.reference refid="a941802">paragraph 2.11(a)</internal.reference>
                         of this Part of this Schedule.]
                      </paratext>
                    </para>
                    <drafting.note id="a817212" jurisdiction="">
                      <head align="left" preservecase="true">
                        <headtext>Paying the Expert's fees and costs (optional paragraph)</headtext>
                      </head>
                      <division id="a000173" level="1">
                        <para>
                          <paratext>This paragraph deals with payment of the Expert's fees if one party does not pay on time. It may be very useful to have the ability to pay on behalf of the other party. In some cases, the Expert may be able to withhold the determination until the fees have been paid. This will depend on the agreement the parties reached with the Expert initially. If one party refuses to pay the Expert's costs, the matter that was referred to the Expert may never be resolved.</paratext>
                        </para>
                      </division>
                    </drafting.note>
                  </subclause2>
                </subclause1>
                <subclause1 id="a560083">
                  <identifier>2.12</identifier>
                  <para>
                    <paratext>The Landlord and Tenant must act reasonably and co-operate to give effect to the provisions of this paragraph and otherwise do nothing to hinder or prevent the Expert from reaching their determination.</paratext>
                  </para>
                </subclause1>
              </clause>
              <clause id="a553991">
                <identifier>3.</identifier>
                <head align="left" preservecase="true">
                  <headtext>Late review of Annual Rent</headtext>
                </head>
                <drafting.note id="a352571" jurisdiction="">
                  <head align="left" preservecase="true">
                    <headtext>Shortfall payments</headtext>
                  </head>
                  <division id="a000174" level="1">
                    <para>
                      <paratext>This paragraph deals with the position where the reviewed rent is not agreed or determined until after the relevant Review Date. In those circumstances:</paratext>
                    </para>
                    <list type="bulleted">
                      <list.item>
                        <para>
                          <paratext>The tenant must continue to pay the Annual Rent at the rate that was payable immediately before the relevant Review Date.</paratext>
                        </para>
                      </list.item>
                      <list.item>
                        <para>
                          <paratext>When the reviewed rent is agreed or determined, the tenant must pay the difference between the amount of Annual Rent it has paid and the amount of Annual Rent that would have been due if the reviewed rent had been agreed by the Review Date (shortfall). At the same time as paying the shortfall, the tenant must also pay base rate interest on the shortfall. The purpose of the interest obligation is to compensate the landlord for not having had the benefit of the additional rent due for the period since the Review Date.</paratext>
                        </para>
                      </list.item>
                    </list>
                    <para>
                      <paratext>
                        The tenant must pay the shortfall and interest on the Shortfall Payment Date (see 
                        <internal.reference refid="a117274">Drafting note, Shortfall Payment Date</internal.reference>
                        ). If the definition of Shortfall Payment Date includes the optional wording to allow the tenant a grace period in which to pay the shortfall, include the optional words:
                      </paratext>
                    </para>
                    <list type="bulleted">
                      <list.item>
                        <para>
                          <paratext>
                            "on or before" in the opening wording of 
                            <internal.reference refid="a706057">paragraph 3.1(b)</internal.reference>
                            .
                          </paratext>
                        </para>
                      </list.item>
                      <list.item>
                        <para>
                          <paratext>
                            "(or, if the Tenant pays the shortfall earlier than the Shortfall Payment Date, the date of that payment)" at the end of 
                            <internal.reference refid="a464565">paragraph 3.1(b)(ii)</internal.reference>
                            . If the tenant pays the shortfall earlier than the Shortfall Payment Date, it should not have to pay interest up to the Shortfall Payment Date. In those circumstances, the tenant should only have to pay interest up to the date of payment.
                          </paratext>
                        </para>
                      </list.item>
                    </list>
                    <para>
                      <paratext>
                        If the tenant does not pay the shortfall and interest by the Shortfall Payment Date, then Default Interest Rate under 
                        <internal.reference refid="a950431">clause 7.1</internal.reference>
                         will become payable on the outstanding amount.
                      </paratext>
                    </para>
                  </division>
                </drafting.note>
                <subclause1 id="a798929">
                  <identifier>3.1</identifier>
                  <para>
                    <paratext>If the revised Annual Rent has not been agreed or determined on or before the [relevant] Review Date, the Tenant must:</paratext>
                  </para>
                  <subclause2 id="a639278">
                    <identifier>(a)</identifier>
                    <para>
                      <paratext>continue to pay the Annual Rent at the rate payable immediately before that Review Date; and</paratext>
                    </para>
                  </subclause2>
                  <subclause2 id="a706057">
                    <identifier>(b)</identifier>
                    <para>
                      <paratext>on [or before] the Shortfall Payment Date, pay:</paratext>
                    </para>
                    <subclause3 id="a430348">
                      <identifier>(i)</identifier>
                      <para>
                        <paratext>the shortfall (if any) between the amount of Annual Rent that the Tenant has paid for the period from and including that Review Date and the amount of Annual Rent for that period that would have been payable had the revised Annual Rent been agreed or determined on or before that Review Date; and</paratext>
                      </para>
                    </subclause3>
                    <subclause3 id="a464565">
                      <identifier>(ii)</identifier>
                      <para>
                        <paratext>interest at the Interest Rate on that shortfall. That interest shall be calculated on a daily basis by reference to the Rent Payment Dates on which parts of the shortfall would have been payable if the revised Annual Rent had been agreed or determined on or before that Review Date and the Shortfall Payment Date [(or, if the Tenant pays the shortfall earlier than the Shortfall Payment Date, the date of that payment)].</paratext>
                      </para>
                    </subclause3>
                  </subclause2>
                </subclause1>
              </clause>
              <clause id="a609861">
                <identifier>4.</identifier>
                <head align="left" preservecase="true">
                  <headtext>Time not of the essence</headtext>
                </head>
                <drafting.note id="a703075" jurisdiction="">
                  <head align="left" preservecase="true">
                    <headtext>Time not of the essence</headtext>
                  </head>
                  <division id="a000175" level="1">
                    <para>
                      <paratext>For more information, see Practice notes:</paratext>
                    </para>
                    <list type="bulleted">
                      <list.item>
                        <para>
                          <paratext>
                            <link href="3-107-3819" style="ACTLinkPLCtoPLC">
                              <ital>Time of the essence</ital>
                            </link>
                            .
                          </paratext>
                        </para>
                      </list.item>
                      <list.item>
                        <para>
                          <paratext>
                            <link href="1-107-3957" style="ACTLinkPLCtoPLC">
                              <ital>Time of the essence and rent review clauses</ital>
                            </link>
                            .
                          </paratext>
                        </para>
                      </list.item>
                    </list>
                  </division>
                </drafting.note>
                <subclause1 id="a723027">
                  <identifier>4.1</identifier>
                  <para>
                    <paratext>
                      Time is not of the essence for the purposes of this 
                      <internal.reference refid="a594018">Schedule 5</internal.reference>
                      .
                    </paratext>
                  </para>
                </subclause1>
              </clause>
            </part>
          </schedule>
          <schedule id="a876152">
            <identifier>Schedule 6</identifier>
            <head align="left" preservecase="true">
              <headtext>Insurance</headtext>
            </head>
            <drafting.note id="a882286" jurisdiction="">
              <head align="left" preservecase="true">
                <headtext>Insurance</headtext>
              </head>
              <division id="a000176" level="1">
                <para>
                  <paratext>
                    <internal.reference refid="a876152">Schedule 6</internal.reference>
                     should be read in conjunction with the tenant's repair obligations in 
                    <internal.reference refid="a926650">clause 18</internal.reference>
                     (see 
                    <internal.reference refid="a379024">Drafting note, Repair following damage by an Insured Risk</internal.reference>
                    ).
                  </paratext>
                </para>
                <para>
                  <paratext>
                    For information on insurance generally, see 
                    <link href="6-500-1845" style="ACTLinkPLCtoPLC">
                      <ital>Practice note, Leases: Insurance</ital>
                    </link>
                    .
                  </paratext>
                </para>
              </division>
            </drafting.note>
            <clause id="a261846">
              <identifier>1.</identifier>
              <head align="left" preservecase="true">
                <headtext>Landlord's obligation to insure</headtext>
              </head>
              <drafting.note id="a411045" jurisdiction="">
                <head align="left" preservecase="true">
                  <headtext>Landlord's obligation to insure</headtext>
                </head>
                <division id="a000177" level="1">
                  <para>
                    <paratext>The landlord is obliged to insure the Property except:</paratext>
                  </para>
                  <list type="bulleted">
                    <list.item>
                      <para>
                        <paratext>
                          For Excluded Insurance Items (that is, the glass forming part of the Property and any tenant's fixtures that are installed by or for the tenant or any undertenant or occupier of the Property and that form part of the Property). The landlord is not obliged to reinstate the Excluded Insurance Items either. Under 
                          <internal.reference refid="a926650">clause 18</internal.reference>
                          , the tenant retains responsibility for their repair, however that disrepair occurs. For more information, see 
                          <internal.reference refid="a519129">Drafting note, Excluded Insurance Items</internal.reference>
                          .
                        </paratext>
                      </para>
                    </list.item>
                    <list.item>
                      <para>
                        <paratext>That the landlord will not be obliged to insure any alterations to the Property that form part of the Property unless:</paratext>
                      </para>
                      <list type="bulleted">
                        <list.item>
                          <para>
                            <paratext>those alterations are permitted or required under this lease;</paratext>
                          </para>
                        </list.item>
                        <list.item>
                          <para>
                            <paratext>the alterations have been completed in accordance with this lease and (where applicable) any consent or approval given under the lease. The landlord should not have to insure works while they are being carried out. These should be at the tenant's risk until they are completed. The tenant would usually require that its contractor insures during the construction period; and</paratext>
                          </para>
                        </list.item>
                        <list.item>
                          <para>
                            <paratext>the tenant has notified the landlord of the amount for which those alterations should be insured and provided evidence of that amount that is satisfactory to the landlord (acting reasonably). The landlord should only be obliged to insure once it knows the amount for which it needs to insure.</paratext>
                          </para>
                        </list.item>
                      </list>
                    </list.item>
                  </list>
                  <list type="bulleted">
                    <list.item>
                      <para>
                        <paratext>When the insurance is vitiated by any act or omission of the tenant or any Authorised Person.</paratext>
                      </para>
                    </list.item>
                  </list>
                  <para>
                    <paratext>
                      The landlord is also obliged to insure against loss of the Annual Rent for a specified period of time. The period specified should be the same period specified in the definition of "Insurance Rent" and in the rent suspension provisions set out in [ ] of this Schedule. For more information about loss of rent insurance, see 
                      <link anchor="a619477" href="6-500-1845" style="ACTLinkPLCtoPLC">
                        <ital>Practice note, Leases: Insurance: Loss of rent and rent suspension</ital>
                      </link>
                      .
                    </paratext>
                  </para>
                </division>
              </drafting.note>
              <subclause1 id="a902190">
                <identifier>1.1</identifier>
                <para>
                  <paratext>
                    Subject to 
                    <internal.reference refid="a793621">paragraph 1.2</internal.reference>
                     and 
                    <internal.reference refid="a435329">paragraph 1.3</internal.reference>
                     of this Schedule, the Landlord must insure (and keep insured):
                  </paratext>
                </para>
                <subclause2 id="a835858">
                  <identifier>(a)</identifier>
                  <para>
                    <paratext>the Property on normal market terms against loss or damage by the Insured Risks for the Reinstatement Cost; and</paratext>
                  </para>
                </subclause2>
                <subclause2 id="a637930">
                  <identifier>(b)</identifier>
                  <para>
                    <paratext>loss of Annual Rent from the Property for [three] years.</paratext>
                  </para>
                  <drafting.note id="a546261" jurisdiction="">
                    <head align="left" preservecase="true">
                      <headtext>Reputable insurers</headtext>
                    </head>
                    <division id="a000178" level="1">
                      <para>
                        <paratext>
                          The tenant may want to include an obligation in this paragraph for the landlord to insure with “reputable insurers”. Both the 
                          <link href="https://www.rics.org/globalassets/rics-website/media/upholding-professional-standards/sector-standards/real-estate/code-for-leasing_ps-version_feb-2020.pdf" style="ACTLinkURL">
                            <ital>Lease Code 2020</ital>
                          </link>
                           (paragraph 9.1 of Part 3) and the 
                          <link href="https://www.rics.org/globalassets/rics-website/media/upholding-professional-standards/sector-standards/real-estate/service-charges-in-commercial-property-1st-edition.pdf" style="ACTLinkURL">
                            <ital>RICS Service charges in commercial property (1st edition, September 2018)</ital>
                          </link>
                           (paragraph 4.1.6.1) provide that the landlord should insure with reputable insurers. However, this raises the question of what constitutes a "reputable insurer" and may lead to dispute. In practice, it is unlikely that a landlord will be insuring the property with an insurer that it is not reputable, particularly given the level of regulation of insurance companies by the Financial Services Authority. The Landlord may not want any discussion as to the insurer or the terms of the insurance, particularly if insurance is under a block policy. This will be a matter of negotiation between the parties and how it is resolved will depend on the relative bargaining strength of the parties.
                        </paratext>
                      </para>
                    </division>
                  </drafting.note>
                </subclause2>
              </subclause1>
              <subclause1 id="a793621">
                <identifier>1.2</identifier>
                <para>
                  <paratext>The Landlord shall not be obliged to insure:</paratext>
                </para>
                <subclause2 id="a670615">
                  <identifier>(a)</identifier>
                  <para>
                    <paratext>
                      the Excluded Insurance Items or repair any damage to or destruction of the Excluded Insurance Items. References to the Property in this 
                      <internal.reference refid="a876152">Schedule 6</internal.reference>
                       shall exclude the Excluded Insurance Items;
                    </paratext>
                  </para>
                </subclause2>
                <subclause2 id="a843519">
                  <identifier>(b)</identifier>
                  <para>
                    <paratext>any alterations to the Property that form part of the Property unless:</paratext>
                  </para>
                  <subclause3 id="a946948">
                    <identifier>(i)</identifier>
                    <para>
                      <paratext>those alterations are permitted or required under this lease;</paratext>
                    </para>
                  </subclause3>
                  <subclause3 id="a184592">
                    <identifier>(ii)</identifier>
                    <para>
                      <paratext>those alterations have been completed in accordance with this lease and (where applicable) in accordance with the terms of any consent or approval given under this lease; and</paratext>
                    </para>
                  </subclause3>
                  <subclause3 id="a374162">
                    <identifier>(iii)</identifier>
                    <para>
                      <paratext>the Tenant has notified the Landlord of the amount for which those alterations should be insured and provided evidence of that amount that is satisfactory to the Landlord (acting reasonably); or</paratext>
                    </para>
                  </subclause3>
                </subclause2>
                <subclause2 id="a900590">
                  <identifier>(c)</identifier>
                  <para>
                    <paratext>the Property when the insurance is vitiated by any act or omission of the Tenant or any Authorised Person.</paratext>
                  </para>
                </subclause2>
              </subclause1>
              <subclause1 id="a435329">
                <identifier>1.3</identifier>
                <para>
                  <paratext>The Landlord's obligation to insure is subject to any limitations, excesses and conditions that may be imposed by the insurers.</paratext>
                </para>
                <drafting.note id="a491164" jurisdiction="">
                  <head align="left" preservecase="true">
                    <headtext>Landlord's obligation is subject to any limitations, excesses and conditions</headtext>
                  </head>
                  <division id="a000179" level="1">
                    <para>
                      <paratext>
                        <internal.reference refid="a435329">paragraph 1.3</internal.reference>
                         does not cover the situations where the landlord cannot insure because the insurers impose an exclusion or because the insurance is otherwise not available. Those situations are already excluded from the definition of Insured Risks and do not need to be referred to again in this paragraph.
                      </paratext>
                    </para>
                    <para>
                      <paratext>
                        For more information, see 
                        <link anchor="a1037015" href="6-500-1845" style="ACTLinkPLCtoPLC">
                          <ital>Practice note, Leases: Insurance: Where the insurance policy stipulates exclusions, conditions or excesses</ital>
                        </link>
                        .
                      </paratext>
                    </para>
                  </division>
                </drafting.note>
              </subclause1>
            </clause>
            <clause id="a644087">
              <identifier>2.</identifier>
              <head align="left" preservecase="true">
                <headtext>Landlord to provide insurance details</headtext>
              </head>
              <subclause1 id="a238706">
                <identifier>2.1</identifier>
                <para>
                  <paratext>
                    In relation to any insurance effected by the Landlord under this 
                    <internal.reference refid="a876152">Schedule 6</internal.reference>
                    , the Landlord must:
                  </paratext>
                </para>
                <subclause2 id="a554970">
                  <identifier>(a)</identifier>
                  <para>
                    <paratext>at the request of the Tenant [(such request not to be made more frequently than once a year)] supply the Tenant with:</paratext>
                  </para>
                  <subclause3 id="a242258">
                    <identifier>(i)</identifier>
                    <para>
                      <paratext>full details of the insurance policy;</paratext>
                    </para>
                  </subclause3>
                  <subclause3 id="a537846">
                    <identifier>(ii)</identifier>
                    <para>
                      <paratext>evidence of payment of the current year's premiums; and</paratext>
                    </para>
                  </subclause3>
                  <subclause3 id="a695924">
                    <identifier>(iii)</identifier>
                    <para>
                      <paratext>details of any commission paid to the Landlord by the Landlord's insurer;</paratext>
                    </para>
                    <drafting.note id="a757957" jurisdiction="">
                      <head align="left" preservecase="true">
                        <headtext>Obligation to provide details of the policy</headtext>
                      </head>
                      <division id="a000180" level="1">
                        <para>
                          <paratext>The landlord is only obliged to make available the full details of the policy and not to provide a copy of the policy. The full policy for an office building could be a very large document and it may form part of the landlord's block policy. Therefore, it is assumed the landlord will not want to disclose the whole policy to each tenant.</paratext>
                        </para>
                        <para>
                          <paratext>
                            However, landlords do need to be aware that tenants cannot be reasonably expected to comply with all the terms of a policy if they are unaware of them. This obligation needs to be read in conjunction with the duty of tenants not to breach terms of the policy (see 
                            <internal.reference refid="a233126">paragraph 3.2(b)</internal.reference>
                             of this Schedule).
                          </paratext>
                        </para>
                        <para>
                          <paratext>If the landlord is concerned by the potential administrative burden of tenants asking for this information on a regular basis, the landlord may want to restrict the right to request the information. The optional wording in brackets is one suggested way of doing this. Some parties may prefer to simply make the request "reasonable". Others may opt to charge the tenant for the cost of producing this information.</paratext>
                        </para>
                        <para>
                          <paratext>
                            For more information, see 
                            <link anchor="a916769" href="6-500-1845" style="ACTLinkPLCtoPLC">
                              <ital>Practice note, Leases: Insurance: Policy terms and requirements</ital>
                            </link>
                            .
                          </paratext>
                        </para>
                      </division>
                    </drafting.note>
                  </subclause3>
                </subclause2>
                <subclause2 id="a284296">
                  <identifier>(b)</identifier>
                  <para>
                    <paratext>
                      procure that the Tenant is informed of any change in the scope, level or terms of cover [as soon as reasonably practicable after 
                      <bold>OR</bold>
                       within five working days of] the Landlord or its agents becoming aware of the change[. 
                      <bold>OR</bold>
                       ; and]
                    </paratext>
                  </para>
                  <drafting.note id="a635122" jurisdiction="">
                    <head align="left" preservecase="true">
                      <headtext>Obligation to notify changes in cover</headtext>
                    </head>
                    <division id="a000181" level="1">
                      <para>
                        <paratext>It is important that the tenant is kept informed of any changes in the insurance cover. Changes may affect:</paratext>
                      </para>
                      <list type="bulleted">
                        <list.item>
                          <para>
                            <paratext>What the tenant is responsible for under its repairing obligations.</paratext>
                          </para>
                        </list.item>
                        <list.item>
                          <para>
                            <paratext>The tenant's conduct: if the tenant fails to comply with a requirement of the policy, the policy may be vitiated.</paratext>
                          </para>
                        </list.item>
                      </list>
                      <para>
                        <paratext>The landlord may want to qualify this obligation by inserting the word "material" before "change". The aim of this paragraph is to make full disclosure to the tenant and any qualification using the word "material" would be contrary to this aim. It could also lead to arguments as to what is material.</paratext>
                      </para>
                      <para>
                        <paratext>It will generally be preferable for the tenant to be notified of all changes. Then there can be no argument that the tenant did not know of changes in cover and conditions which will be important in assessing tenant fault in the event of any vitiation of the policy or argument over whether loss is insured.</paratext>
                      </para>
                    </division>
                  </drafting.note>
                </subclause2>
                <subclause2 id="a820814">
                  <identifier>(c)</identifier>
                  <para>
                    <paratext>[use [all] reasonable endeavours to procure that the Landlord's insurer:</paratext>
                  </para>
                  <subclause3 id="a780997">
                    <identifier>(i)</identifier>
                    <para>
                      <paratext>waives its rights of subrogation against the Tenant and any lawful undertenants or occupiers of the Property;</paratext>
                    </para>
                  </subclause3>
                  <subclause3 id="a323304">
                    <identifier>(ii)</identifier>
                    <para>
                      <paratext>includes in the insurance policy a non-invalidation provision in respect of any act or default of the Tenant; and</paratext>
                    </para>
                  </subclause3>
                  <subclause3 id="a967354">
                    <identifier>(iii)</identifier>
                    <para>
                      <paratext>permits the interest of the Tenant to be noted on the policy of insurance either specifically or by way of a general noting of tenants' interests under the conditions of the insurance policy.]</paratext>
                    </para>
                    <drafting.note id="a238488" jurisdiction="">
                      <head align="left" preservecase="true">
                        <headtext>Subrogation, noting and non-invalidation (optional paragraph)</headtext>
                      </head>
                      <division id="a000182" level="1">
                        <para>
                          <paratext>The tenant is likely to want to include this paragraph to protect its position in relation to the insurance policy. The landlord should check carefully whether this is acceptable to its insurers before agreeing to include it.</paratext>
                        </para>
                        <para>
                          <paratext>
                            For more information, see 
                            <link anchor="a576500" href="6-500-1845" style="ACTLinkPLCtoPLC">
                              <ital>Practice note, Leases: Insurance: Subrogation</ital>
                            </link>
                             and 
                            <link anchor="a141889" href="6-500-1845" style="ACTLinkPLCtoPLC">
                              <ital>Noting</ital>
                            </link>
                            .
                          </paratext>
                        </para>
                      </division>
                    </drafting.note>
                  </subclause3>
                </subclause2>
              </subclause1>
            </clause>
            <clause id="a567627">
              <identifier>3.</identifier>
              <head align="left" preservecase="true">
                <headtext>Tenant's obligations</headtext>
              </head>
              <subclause1 id="a577151">
                <identifier>3.1</identifier>
                <para>
                  <paratext>The Tenant must pay to the Landlord on demand:</paratext>
                </para>
                <subclause2 id="a332999">
                  <identifier>(a)</identifier>
                  <para>
                    <paratext>the Insurance Rent;</paratext>
                  </para>
                </subclause2>
                <subclause2 id="a441948">
                  <identifier>(b)</identifier>
                  <para>
                    <paratext>any amount that is deducted or disallowed by the insurers pursuant to any excess provision in the insurance policy; and</paratext>
                  </para>
                </subclause2>
                <subclause2 id="a537134">
                  <identifier>(c)</identifier>
                  <para>
                    <paratext>any costs that the Landlord incurs in obtaining a valuation of the Property for insurance purposes [provided that the Tenant shall not be obliged to contribute towards the costs of any such valuations carried out more frequently than once every [two] years].</paratext>
                  </para>
                  <drafting.note id="a661052" jurisdiction="">
                    <head align="left" preservecase="true">
                      <headtext>Cost of insurance valuations</headtext>
                    </head>
                    <division id="a000183" level="1">
                      <para>
                        <paratext>Tenants often seek to limit their obligation to pay for insurance valuations so that, for example, they cannot be asked to contribute more than once every two years. If, in the interests of reducing negotiating time, the landlord is prepared to offer this in the first draft, include the words in square brackets at the end of this clause.</paratext>
                      </para>
                    </division>
                  </drafting.note>
                </subclause2>
              </subclause1>
              <subclause1 id="a906591">
                <identifier>3.2</identifier>
                <para>
                  <paratext>The Tenant must:</paratext>
                </para>
                <subclause2 id="a209830">
                  <identifier>(a)</identifier>
                  <para>
                    <paratext>immediately inform the Landlord if any matter occurs in relation to the Tenant or the Property that any insurer or underwriter may treat as material in deciding whether or on what terms to insure or to continue to insure the Property and must also give the Landlord notice of that matter;</paratext>
                  </para>
                  <drafting.note id="a707209" jurisdiction="">
                    <head align="left" preservecase="true">
                      <headtext>Tenant's obligation to inform</headtext>
                    </head>
                    <division id="a000184" level="1">
                      <para>
                        <paratext>
                          <internal.reference refid="a209830">paragraph 3.2(a)</internal.reference>
                           imposes two kinds of information obligation on the tenant:
                        </paratext>
                      </para>
                      <list type="bulleted">
                        <list.item>
                          <para>
                            <paratext>To inform the landlord immediately.</paratext>
                          </para>
                        </list.item>
                        <list.item>
                          <para>
                            <paratext>To give the landlord notice.</paratext>
                          </para>
                        </list.item>
                      </list>
                      <para>
                        <paratext>Certain types of information need to be passed to the landlord as soon as possible and having to comply with the formal notice procedure may prevent this. However, the clause also requires formal notice to be given because the landlord may want a formal written record to reduce the chances of a dispute later.</paratext>
                      </para>
                    </division>
                  </drafting.note>
                </subclause2>
                <subclause2 id="a233126">
                  <identifier>(b)</identifier>
                  <para>
                    <paratext>not do or omit to do anything as a result of which:</paratext>
                  </para>
                  <subclause3 id="a814136">
                    <identifier>(i)</identifier>
                    <para>
                      <paratext>any insurance policy for the Property may become void or voidable or otherwise prejudiced;</paratext>
                    </para>
                  </subclause3>
                  <subclause3 id="a436440">
                    <identifier>(ii)</identifier>
                    <para>
                      <paratext>the payment of any policy money may be withheld; or</paratext>
                    </para>
                  </subclause3>
                  <subclause3 id="a785009">
                    <identifier>(iii)</identifier>
                    <para>
                      <paratext>any increased or additional insurance premium may become payable (unless the Tenant has previously notified the Landlord and has paid any increased or additional premium (including any IPT due on that amount));</paratext>
                    </para>
                  </subclause3>
                </subclause2>
                <subclause2 id="a214233">
                  <identifier>(c)</identifier>
                  <para>
                    <paratext>comply at all times with the requirements and recommendations of the insurers relating to the Property [where written details of those requirements or recommendations have first been given to the Tenant];</paratext>
                  </para>
                </subclause2>
                <subclause2 id="a551090">
                  <identifier>(d)</identifier>
                  <para>
                    <paratext>give the Landlord immediate notice of the occurrence of:</paratext>
                  </para>
                  <subclause3 id="a940304">
                    <identifier>(i)</identifier>
                    <para>
                      <paratext>any damage or loss relating to the Property arising from an Insured Risk; or</paratext>
                    </para>
                  </subclause3>
                  <subclause3 id="a334478">
                    <identifier>(ii)</identifier>
                    <para>
                      <paratext>any other event that might affect any insurance policy relating to the Property;</paratext>
                    </para>
                  </subclause3>
                </subclause2>
                <subclause2 id="a230202">
                  <identifier>(e)</identifier>
                  <para>
                    <paratext>except for the Excluded Insurance Items, not effect any buildings insurance of the Property but, if the Tenant becomes entitled to the benefit of any buildings insurance proceeds in respect of the Property, pay those proceeds or cause them to be paid to the Landlord;</paratext>
                  </para>
                </subclause2>
                <subclause2 id="a151521">
                  <identifier>(f)</identifier>
                  <para>
                    <paratext>pay the Landlord an amount equal to any insurance money that the insurers of the Property refuse to pay in relation to the Property by reason of any act or omission of the Tenant or any Authorised Person; and</paratext>
                  </para>
                </subclause2>
                <subclause2 id="a306835">
                  <identifier>(g)</identifier>
                  <para>
                    <paratext>insure (and keep insured) against public liability of the Tenant in relation to the Property in such amount as the Landlord shall reasonably consider appropriate and, at the request of the Landlord, supply the Landlord with:</paratext>
                  </para>
                  <subclause3 id="a363861">
                    <identifier>(i)</identifier>
                    <para>
                      <paratext>full details of that insurance policy; and</paratext>
                    </para>
                  </subclause3>
                  <subclause3 id="a251581">
                    <identifier>(ii)</identifier>
                    <para>
                      <paratext>evidence of payment of the current year's premiums.</paratext>
                    </para>
                  </subclause3>
                </subclause2>
              </subclause1>
            </clause>
            <clause id="a769269">
              <identifier>4.</identifier>
              <head align="left" preservecase="true">
                <headtext>Rent suspension</headtext>
              </head>
              <drafting.note id="a120918" jurisdiction="">
                <head align="left" preservecase="true">
                  <headtext>Rent suspension</headtext>
                </head>
                <division id="a000185" level="1">
                  <para>
                    <paratext>
                      If damage to or destruction of the Property (excluding the Excluded Insurance Items) occurs that makes the Property wholly or partially unfit for occupation and use (that is, Property Damage), the tenant will not want to pay rent. This is generally covered by a rent suspension (also referred to as a rent cesser) provision under which the tenant is relieved of the obligation to pay rent for the duration of the rent suspension period. The landlord takes out loss of rent insurance to cover that period. For more information, see 
                      <link anchor="a619477" href="6-500-1845" style="ACTLinkPLCtoPLC">
                        <ital>Practice note, Leases: Insurance: Loss of rent and rent suspension</ital>
                      </link>
                      .
                    </paratext>
                  </para>
                  <para>
                    <paratext>
                      Include the optional wording in the first set of square brackets if optional 
                      <internal.reference refid="a986908">paragraph 4.3</internal.reference>
                       of this Schedule is included (see 
                      <internal.reference refid="a964317">Drafting note, Extension if rent suspension commences before Rent Commencement Date (optional paragraph)</internal.reference>
                      ).
                    </paratext>
                  </para>
                </division>
              </drafting.note>
              <subclause1 id="a357585">
                <identifier>4.1</identifier>
                <para>
                  <paratext>
                    Subject to 
                    <internal.reference refid="a702710">paragraph 4.2</internal.reference>
                     [and 
                    <internal.reference refid="a986908">paragraph 4.3</internal.reference>
                    ] of this Schedule, if any Property Damage by an Insured Risk occurs, payment of the Annual Rent (or a fair proportion of it according to the nature and extent of that Property Damage) shall be suspended until the earlier of:
                  </paratext>
                </para>
                <subclause2 id="a964871">
                  <identifier>(a)</identifier>
                  <para>
                    <paratext>the date on which the Property has been reinstated so that it is fit for occupation and use; and</paratext>
                  </para>
                </subclause2>
                <subclause2 id="a913944">
                  <identifier>(b)</identifier>
                  <para>
                    <paratext>the date which is [three] years from and including the date on which that Property Damage occurred.</paratext>
                  </para>
                </subclause2>
              </subclause1>
              <subclause1 id="a702710">
                <identifier>4.2</identifier>
                <para>
                  <paratext>
                    The Annual Rent shall not be suspended under 
                    <internal.reference refid="a357585">paragraph 4.1</internal.reference>
                     of this Schedule if the Property Damage is caused by an Insured Risk and:
                  </paratext>
                </para>
                <subclause2 id="a770956">
                  <identifier>(a)</identifier>
                  <para>
                    <paratext>the policy of insurance in relation to the Property has been vitiated in whole or in part as a result of any act or omission of the Tenant or any Authorised Person; and</paratext>
                  </para>
                </subclause2>
                <subclause2 id="a224503">
                  <identifier>(b)</identifier>
                  <para>
                    <paratext>
                      the Tenant has not complied with 
                      <internal.reference refid="a151521">paragraph 3.2(f)</internal.reference>
                       of this Schedule.
                    </paratext>
                  </para>
                  <drafting.note id="a554379" jurisdiction="">
                    <head align="left" preservecase="true">
                      <headtext>No rent suspension if policy vitiated by the tenant</headtext>
                    </head>
                    <division id="a000186" level="1">
                      <para>
                        <paratext>
                          The rent will not be suspended if the Property Damage was caused by an Insured Risk and the tenant has vitiated the insurance policy in whole or part (unless the tenant pays to the landlord the sums that the insurer refuses to pay as a result of that vitiation as required under 
                          <internal.reference refid="a151521">paragraph 3.2(f)</internal.reference>
                           of this Schedule).
                        </paratext>
                      </para>
                    </division>
                  </drafting.note>
                </subclause2>
              </subclause1>
              <subclause1 id="a986908">
                <identifier>4.3</identifier>
                <para>
                  <paratext>
                    [If payment of the Annual Rent would be suspended under 
                    <internal.reference refid="a357585">paragraph 4.1</internal.reference>
                     of this Schedule but the rent suspension period would have commenced before the Rent Commencement Date, the following shall apply:
                  </paratext>
                </para>
                <subclause2 id="a644311">
                  <identifier>(a)</identifier>
                  <para>
                    <paratext>
                      the "Original Rent Commencement Date" shall be the date specified in the definition of Rent Commencement Date in 
                      <internal.reference refid="a540934">clause 1.1</internal.reference>
                      ;
                    </paratext>
                  </para>
                </subclause2>
                <subclause2 id="a212706">
                  <identifier>(b)</identifier>
                  <para>
                    <paratext>
                      the "Suspension Period" shall be the period for which the Annual Rent would have been suspended under 
                      <internal.reference refid="a357585">paragraph 4.1</internal.reference>
                       of this Schedule had the Annual Rent been payable from the date on which this lease was granted;
                    </paratext>
                  </para>
                </subclause2>
                <subclause2 id="a732575">
                  <identifier>(c)</identifier>
                  <para>
                    <paratext>the "Rent Resumption Date" shall be the day after the last day of the Suspension Period;</paratext>
                  </para>
                </subclause2>
                <subclause2 id="a458634">
                  <identifier>(d)</identifier>
                  <para>
                    <paratext>X shall be:</paratext>
                  </para>
                  <subclause3 id="a847663">
                    <identifier>(i)</identifier>
                    <para>
                      <paratext>the number of days from and including the date on which the Suspension Period commences to and including the earlier of the last day of the Suspension Period and the day before the Original Rent Commencement Date; or</paratext>
                    </para>
                  </subclause3>
                  <subclause3 id="a618583">
                    <identifier>(ii)</identifier>
                    <para>
                      <paratext>
                        if only a proportion of the Annual Rent due would have been suspended during the Suspension Period, an equivalent proportion of the number of days calculated under 
                        <internal.reference refid="a847663">paragraph 4.3(d)(i)</internal.reference>
                         of this Schedule (rounding up to the nearest whole day);
                      </paratext>
                    </para>
                  </subclause3>
                </subclause2>
                <subclause2 id="a603746">
                  <identifier>(e)</identifier>
                  <para>
                    <paratext>if the Rent Resumption Date is on or before the Original Rent Commencement Date, then the Rent Commencement Date shall instead be the day which is X days after the Original Rent Commencement Date; and</paratext>
                  </para>
                </subclause2>
                <subclause2 id="a391949">
                  <identifier>(f)</identifier>
                  <para>
                    <paratext>if the Rent Resumption Date is after the Original Rent Commencement Date, then the Rent Commencement Date shall instead be the day which is X days after the Rent Resumption Date.]</paratext>
                  </para>
                  <drafting.note id="a964317" jurisdiction="">
                    <head align="left" preservecase="true">
                      <headtext>Extension if rent suspension commences before Rent Commencement Date (optional paragraph)</headtext>
                    </head>
                    <division id="a000187" level="1">
                      <para>
                        <paratext>The tenant will want this optional paragraph to be included if it has the benefit of a rent-free period. The tenant will want to ensure that, if the rent suspension period starts before the Rent Commencement Date, it still receives the full benefit of its rent-free period.</paratext>
                      </para>
                      <division id="a342570" level="2">
                        <head align="left" preservecase="true">
                          <headtext>Worked example of extension of Rent Commencement Date</headtext>
                        </head>
                        <para>
                          <paratext>We assume that:</paratext>
                        </para>
                        <list type="bulleted">
                          <list.item>
                            <para>
                              <paratext>
                                A lease is granted on 1 January 2021 for a term of 5 years. The tenant has a rent-free period of 6 months so that the Rent Commencement Date defined in 
                                <internal.reference refid="a540934">clause 1.1</internal.reference>
                                 is 1 July 2021. The lease contains provisions in the same form as 
                                <internal.reference refid="a357585">paragraph 4.1</internal.reference>
                                 and 
                                <internal.reference refid="a986908">paragraph 4.3</internal.reference>
                                 of this Schedule.
                              </paratext>
                            </para>
                          </list.item>
                          <list.item>
                            <para>
                              <paratext>Property Damage by an Insured Risk occurs on 1 March 2021 and, if the Annual Rent had been payable, it would have been suspended for the period from and including 1 March 2021 to and including 30 April 2021 (when the Property is fit for occupation and use again).</paratext>
                            </para>
                          </list.item>
                        </list>
                        <para>
                          <paratext>
                            In these circumstances, 
                            <internal.reference refid="a986908">paragraph 4.3</internal.reference>
                             would apply because the rent suspension period would have commenced on 1 March 2021 which is before the Rent Commencement Date of 1 July 2021 (but there is no actual rent suspension because the Annual Rent is not yet payable). So, applying 
                            <internal.reference refid="a986908">paragraph 4.3</internal.reference>
                            :
                          </paratext>
                        </para>
                        <list type="bulleted">
                          <list.item>
                            <para>
                              <paratext>1 July 2021 is the date set out in the definition of Rent Commencement Date. Therefore, 1 July 2021 is the Original Rent Commencement Date.</paratext>
                            </para>
                          </list.item>
                          <list.item>
                            <para>
                              <paratext>The Annual Rent would have been suspended for the period from and including 1 March 2021 to and including 30 April 2021 had rent been payable throughout this time. This is therefore the Suspension Period.</paratext>
                            </para>
                          </list.item>
                          <list.item>
                            <para>
                              <paratext>The last day of the Suspension Period is 30 April 2021. Therefore, the Rent Resumption Date is 1 May 2021.</paratext>
                            </para>
                          </list.item>
                          <list.item>
                            <para>
                              <paratext>X is the number of days from and including the date on which the Suspension Period commences (1 March 2021) to and including the earlier of the last day of the Suspension Period and the day before the Original Rent Commencement Date. The last day of the Suspension Period is 30 April 2021 which is earlier than the day before the Original Rent Commencement Date (30 June 2021). Therefore, X is the number of days from and including 1 March 2021 to and including 30 April 2021 (that is, 61 days).</paratext>
                            </para>
                          </list.item>
                          <list.item>
                            <para>
                              <paratext>
                                The Rent Resumption Date is 1 May 2021 which is before the Original Rent Commencement Date (1 July 2021). This means that 
                                <internal.reference refid="a603746">paragraph 4.3(e)</internal.reference>
                                 will apply. The Rent Commencement Date will be the date which is 61 days after the Original Rent Commencement Date. Therefore, the Rent Commencement Date will be 31 August 2021.
                              </paratext>
                            </para>
                          </list.item>
                        </list>
                        <para>
                          <paratext>
                            If, instead, we assume that the last day of the Suspension Period is 31 August 2021, then applying 
                            <internal.reference refid="a986908">paragraph 4.3</internal.reference>
                            :
                          </paratext>
                        </para>
                        <list type="bulleted">
                          <list.item>
                            <para>
                              <paratext>1 July 2021 is the date set out in the definition of Rent Commencement Date. Therefore, 1 July 2021 is the Original Rent Commencement Date.</paratext>
                            </para>
                          </list.item>
                          <list.item>
                            <para>
                              <paratext>The Annual Rent would have been suspended for the period from and including 1 March 2021 to and including 31 August 2021 had rent been payable throughout this time. This is therefore the Suspension Period.</paratext>
                            </para>
                          </list.item>
                          <list.item>
                            <para>
                              <paratext>The last day of the Suspension Period is 31 August 2021. Therefore, the Rent Resumption Date is 1 September 2021.</paratext>
                            </para>
                          </list.item>
                          <list.item>
                            <para>
                              <paratext>X is the number of days from and including the date on which the Suspension Period commences (1 March 2021) to and including the earlier of the last day of the Suspension Period and the day before the Original Rent Commencement Date. The day before the Original Rent Commencement Date is 30 June 2021 which is earlier than the last day of the Suspension Period (31 August 2021). Therefore, X is the number of days from and including 1 March 2021 to and including 30 June 2021 (that is, 122 days).</paratext>
                            </para>
                          </list.item>
                          <list.item>
                            <para>
                              <paratext>
                                The Rent Resumption Date is 1 September 2021 which is after the Original Rent Commencement Date (1 July 2021). This means that 
                                <internal.reference refid="a391949">paragraph 4.3(f)</internal.reference>
                                 will apply and the Rent Commencement Date will be the date which is 122 days after the Rent Resumption Date. Therefore, the Rent Commencement Date will be 1 January 2022.
                              </paratext>
                            </para>
                          </list.item>
                        </list>
                      </division>
                    </division>
                  </drafting.note>
                </subclause2>
              </subclause1>
            </clause>
            <clause id="a246068">
              <identifier>5.</identifier>
              <head align="left" preservecase="true">
                <headtext>Landlord's obligation to reinstate following damage or destruction by an Insured Risk</headtext>
              </head>
              <drafting.note id="a220669" jurisdiction="">
                <head align="left" preservecase="true">
                  <headtext>Landlord's obligation to reinstate following damage or destruction by an Insured Risk</headtext>
                </head>
                <division id="a000188" level="1">
                  <para>
                    <paratext>
                      If any damage to or destruction of the Property by an Insured Risk occurs, 
                      <internal.reference refid="a206178">paragraph 5.1</internal.reference>
                       obliges the landlord to:
                    </paratext>
                  </para>
                  <list type="bulleted">
                    <list.item>
                      <para>
                        <paratext>Use reasonable endeavours to obtain planning and other consents to enable the landlord to reinstate the Property.</paratext>
                      </para>
                    </list.item>
                    <list.item>
                      <para>
                        <paratext>Reinstate the Property. However, the landlord will not have to reinstate if:</paratext>
                      </para>
                      <list type="bulleted">
                        <list.item>
                          <para>
                            <paratext>the necessary planning and other consents cannot be obtained;</paratext>
                          </para>
                        </list.item>
                        <list.item>
                          <para>
                            <paratext>
                              the tenant has not paid the sums due under 
                              <internal.reference refid="a441948">paragraph 3.1(b)</internal.reference>
                               (that is, the tenant's proportion of any insurance excess) and 
                              <internal.reference refid="a151521">paragraph 3.2(f)</internal.reference>
                               (that is, the amount equal to any insurance money that the insurers of the Property refuse to pay due to any act or omission of the tenant or any Authorised Person); or
                            </paratext>
                          </para>
                        </list.item>
                        <list.item>
                          <para>
                            <paratext>a notice to terminate has been served pursuant to this Schedule.</paratext>
                          </para>
                        </list.item>
                      </list>
                    </list.item>
                  </list>
                  <para>
                    <paratext>The landlord will not be obliged to provide accommodation or facilities identical in layout or design. However, the landlord must provide accommodation that is reasonably equivalent to that previously at the Property.</paratext>
                  </para>
                  <para>
                    <paratext>The landlord must make up any shortfall in insurance monies out of its own monies to complete the reinstatement.</paratext>
                  </para>
                </division>
              </drafting.note>
              <subclause1 id="a206178">
                <identifier>5.1</identifier>
                <para>
                  <paratext>Following any damage to or destruction of the Property by an Insured Risk, the Landlord must:</paratext>
                </para>
                <subclause2 id="a902303">
                  <identifier>(a)</identifier>
                  <para>
                    <paratext>use reasonable endeavours to obtain all necessary planning and other consents to enable the Landlord to reinstate the Property; and</paratext>
                  </para>
                </subclause2>
                <subclause2 id="a757493">
                  <identifier>(b)</identifier>
                  <para>
                    <paratext>reinstate the Property except that the Landlord shall not be obliged to:</paratext>
                  </para>
                  <subclause3 id="a194840">
                    <identifier>(i)</identifier>
                    <para>
                      <paratext>reinstate unless all necessary planning and other consents are obtained;</paratext>
                    </para>
                  </subclause3>
                  <subclause3 id="a234871">
                    <identifier>(ii)</identifier>
                    <para>
                      <paratext>
                        reinstate unless the Tenant has paid the sums due under 
                        <internal.reference refid="a441948">paragraph 3.1(b)</internal.reference>
                         and 
                        <internal.reference refid="a151521">paragraph 3.2(f)</internal.reference>
                         of this Schedule;
                      </paratext>
                    </para>
                  </subclause3>
                  <subclause3 id="a280727">
                    <identifier>(iii)</identifier>
                    <para>
                      <paratext>provide accommodation or facilities identical in layout or design so long as accommodation reasonably equivalent to that previously at the Property is provided; or</paratext>
                    </para>
                  </subclause3>
                  <subclause3 id="a608544">
                    <identifier>(iv)</identifier>
                    <para>
                      <paratext>
                        reinstate after a notice to terminate has been served pursuant to this 
                        <internal.reference refid="a876152">Schedule 6</internal.reference>
                        .
                      </paratext>
                    </para>
                  </subclause3>
                </subclause2>
              </subclause1>
              <subclause1 id="a912023">
                <identifier>5.2</identifier>
                <para>
                  <paratext>
                    If the Landlord is obliged to reinstate the Property pursuant to 
                    <internal.reference refid="a757493">paragraph 5.1(b)</internal.reference>
                     of this Schedule, the Landlord must:
                  </paratext>
                </para>
                <subclause2 id="a292972">
                  <identifier>(a)</identifier>
                  <para>
                    <paratext>
                      use all insurance money received (other than for loss of rent) and all sums received under 
                      <internal.reference refid="a441948">paragraph 3.1(b)</internal.reference>
                       and 
                      <internal.reference refid="a151521">paragraph 3.2(f)</internal.reference>
                       of this Schedule for the purposes of that reinstatement; and
                    </paratext>
                  </para>
                </subclause2>
                <subclause2 id="a776309">
                  <identifier>(b)</identifier>
                  <para>
                    <paratext>make up any shortfall out of its own funds.</paratext>
                  </para>
                </subclause2>
              </subclause1>
            </clause>
            <clause id="a317919">
              <identifier>6.</identifier>
              <head align="left" preservecase="true">
                <headtext>[Termination if reinstatement impossible or impractical following Property Damage by an Insured Risk</headtext>
              </head>
              <drafting.note id="a538759" jurisdiction="">
                <head align="left" preservecase="true">
                  <headtext>Termination if reinstatement impossible or impractical following Property Damage by an Insured Risk (optional paragraph)</headtext>
                </head>
                <division id="a000189" level="1">
                  <para>
                    <paratext>Include this optional paragraph if the landlord can terminate the lease within an agreed period following Property Damage by an Insured Risk if the landlord (acting reasonably) considers that it would be impossible or impractical to reinstate. The agreed period should not exceed the rent suspension period and is usually significantly shorter than the rent suspension period.</paratext>
                  </para>
                  <para>
                    <paratext>This right may be beneficial for both parties because it enables:</paratext>
                  </para>
                  <list type="bulleted">
                    <list.item>
                      <para>
                        <paratext>The landlord to be released from its obligations and do something radically different with the site (including selling it for redevelopment) within the landlord's own time frame and without being restricted by its obligations to the tenant.</paratext>
                      </para>
                    </list.item>
                    <list.item>
                      <para>
                        <paratext>The tenant to find alternative premises on a permanent basis without the worry that, following expiry of the rent suspension period, it will have to pay rent for premises that it cannot use (because reinstatement is not complete) or for a reinstated building it may not need because it has moved elsewhere.</paratext>
                      </para>
                    </list.item>
                  </list>
                </division>
              </drafting.note>
              <subclause1 id="a655259">
                <identifier>6.1</identifier>
                <para>
                  <paratext>Following Property Damage by an Insured Risk, if the Landlord (acting reasonably) considers that it is impossible or impractical to reinstate the Property, the Landlord may terminate this lease by giving notice to the Tenant within [six months] from and including the date on which that Property Damage occurred.]</paratext>
                </para>
              </subclause1>
            </clause>
            <clause id="a475609">
              <identifier>7.</identifier>
              <head align="left" preservecase="true">
                <headtext>Termination if reinstatement not complete by expiry of rent suspension</headtext>
              </head>
              <drafting.note id="a954749" jurisdiction="">
                <head align="left" preservecase="true">
                  <headtext>Termination if reinstatement not complete by expiry of rent suspension</headtext>
                </head>
                <division id="a000190" level="1">
                  <para>
                    <paratext>This paragraph provides that either party can terminate if, by the end of the rent suspension period, the reinstatement works are not complete so as to make the Property fit for occupation and use.</paratext>
                  </para>
                  <para>
                    <paratext>There is a risk that the reinstatement works might be nearly complete by the end of the rent suspension period. Some parties may prefer to amend this paragraph so that the lease cannot be terminated where the works are nearly complete but this will be a point for negotiation between the parties. Determining whether or not the reinstatement works are nearly complete may pose a practical problem and create uncertainty over whether or not a notice to terminate can be served.</paratext>
                  </para>
                  <para>
                    <paratext>
                      In this standard document, the obligation to reinstate the Property might fall to the landlord under 
                      <internal.reference refid="a876152">Schedule 6</internal.reference>
                       or to the tenant under its repairing obligations in 
                      <internal.reference refid="a926650">clause 18</internal.reference>
                      . By including a mutual option to terminate if the Property is not reinstated within three years, the landlord could terminate the lease if it is the tenant that fails to reinstate the Property following damage by an Insured Risk that the tenant is obliged to repair as a result of 
                      <internal.reference refid="a295463">clause 18.2</internal.reference>
                       (see 
                      <internal.reference refid="a379024">Drafting note, Repair following damage by an Insured Risk</internal.reference>
                      ).
                    </paratext>
                  </para>
                </division>
              </drafting.note>
              <subclause1 id="a660242">
                <identifier>7.1</identifier>
                <para>
                  <paratext>If Property Damage by an Insured Risk occurs and the Property has not been reinstated so as to make it fit for occupation and use by the date which is [three] years after the date on which that Property Damage occurred, either party may at any time thereafter terminate this lease by giving notice to the other provided that:</paratext>
                </para>
                <subclause2 id="a806017">
                  <identifier>(a)</identifier>
                  <para>
                    <paratext>such notice is served before the Property has been reinstated so as to make it fit for occupation and use; and</paratext>
                  </para>
                </subclause2>
                <subclause2 id="a930934">
                  <identifier>(b)</identifier>
                  <para>
                    <paratext>
                      where the Tenant serves the notice, the failure to reinstate so that the Property is fit for occupation and use is not caused by a breach of the Tenant's obligations under 
                      <internal.reference refid="a926650">clause 18</internal.reference>
                       or this 
                      <internal.reference refid="a876152">Schedule 6</internal.reference>
                      .
                    </paratext>
                  </para>
                </subclause2>
              </subclause1>
            </clause>
            <clause id="a866125">
              <identifier>8.</identifier>
              <head align="left" preservecase="true">
                <headtext>Consequences of termination</headtext>
              </head>
              <subclause1 id="a797631">
                <identifier>8.1</identifier>
                <para>
                  <paratext>
                    If either party gives a notice to terminate this lease in accordance with this 
                    <internal.reference refid="a876152">Schedule 6</internal.reference>
                    :
                  </paratext>
                </para>
                <subclause2 id="a133478">
                  <identifier>(a)</identifier>
                  <para>
                    <paratext>this lease shall terminate with immediate effect from the date of the notice;</paratext>
                  </para>
                </subclause2>
                <subclause2 id="a158954">
                  <identifier>(b)</identifier>
                  <para>
                    <paratext>none of the parties shall have any further rights or obligations under this lease except for the rights of any party in respect of any earlier breach of this lease; and</paratext>
                  </para>
                </subclause2>
                <subclause2 id="a846960">
                  <identifier>(c)</identifier>
                  <para>
                    <paratext>any proceeds of the insurance for the Property shall belong to the Landlord.</paratext>
                  </para>
                </subclause2>
              </subclause1>
            </clause>
          </schedule>
        </disclosure.schedule>
        <signature default="true" pagebreak="true" signaturemessage="no">
          <para>
            <paratext>
              <table frame="none" pgwide="1">
                <tgroup cols="3">
                  <colspec colname="1" colnum="1" colwidth="64"/>
                  <colspec colname="2" colnum="2" colwidth="4"/>
                  <colspec colname="3" colnum="3" colwidth="31"/>
                  <tbody>
                    <row>
                      <entry valign="top">
                        <para align="left">
                          <paratext>
                            Signed as a deed by  [NAME OF 
                            <bold>Landlord</bold>
                            ] in the presence of:
                          </paratext>
                        </para>
                        <para align="left">
                          <paratext>…………………….</paratext>
                        </para>
                        <para align="left">
                          <paratext>[SIGNATURE OF WITNESS]</paratext>
                        </para>
                        <para align="left">
                          <paratext>[NAME, ADDRESS [AND OCCUPATION] OF WITNESS]</paratext>
                        </para>
                      </entry>
                      <entry valign="top">
                        <para>
                          <paratext/>
                        </para>
                      </entry>
                      <entry valign="top">
                        <para align="left">
                          <paratext>……………….</paratext>
                        </para>
                        <para align="left">
                          <paratext>
                            [SIGNATURE OF 
                            <bold>Landlord</bold>
                            ]
                          </paratext>
                        </para>
                      </entry>
                    </row>
                    <row>
                      <entry nameend="3" namest="1" valign="top">
                        <para align="left">
                          <paratext>OR</paratext>
                        </para>
                      </entry>
                    </row>
                    <row>
                      <entry valign="top">
                        <para align="left">
                          <paratext>
                            Executed as deed by [NAME OF
                            <bold> Landlord</bold>
                            ] acting by [NAME OF FIRST DIRECTOR], a director, and [NAME OF SECOND DIRECTOR/SECRETARY], [a director OR its secretary]
                          </paratext>
                        </para>
                      </entry>
                      <entry valign="top">
                        <para>
                          <paratext/>
                        </para>
                      </entry>
                      <entry valign="top">
                        <para align="left">
                          <paratext>………………</paratext>
                        </para>
                        <para align="left">
                          <paratext>[SIGNATURE OF FIRST DIRECTOR]</paratext>
                        </para>
                        <para align="left">
                          <paratext>Director</paratext>
                        </para>
                        <para align="left">
                          <paratext>………………</paratext>
                        </para>
                        <para align="left">
                          <paratext>[SIGNATURE OF SECOND DIRECTOR OR SECRETARY]</paratext>
                        </para>
                        <para align="left">
                          <paratext>Director OR Secretary</paratext>
                        </para>
                      </entry>
                    </row>
                    <row>
                      <entry nameend="3" namest="1" valign="top">
                        <para align="left">
                          <paratext>OR</paratext>
                        </para>
                      </entry>
                    </row>
                    <row>
                      <entry valign="top">
                        <para align="left">
                          <paratext>
                            Executed as deed by [NAME OF 
                            <bold>Landlord</bold>
                            ] acting by [NAME OF DIRECTOR] a director, in the presence of:
                          </paratext>
                        </para>
                        <para align="left">
                          <paratext>……………………</paratext>
                        </para>
                        <para align="left">
                          <paratext>[SIGNATURE OF WITNESS]</paratext>
                        </para>
                        <para align="left">
                          <paratext>[NAME, ADDRESS [AND OCCUPATION] OF WITNESS]</paratext>
                        </para>
                      </entry>
                      <entry valign="top">
                        <para>
                          <paratext/>
                        </para>
                      </entry>
                      <entry valign="top">
                        <para align="left">
                          <paratext>……………….</paratext>
                        </para>
                        <para align="left">
                          <paratext>[SIGNATURE OF DIRECTOR]</paratext>
                        </para>
                        <para align="left">
                          <paratext>Director</paratext>
                        </para>
                      </entry>
                    </row>
                  </tbody>
                </tgroup>
              </table>
              <table frame="none" pgwide="1">
                <tgroup cols="3">
                  <colspec colname="1" colnum="1" colwidth="64"/>
                  <colspec colname="2" colnum="2" colwidth="4"/>
                  <colspec colname="3" colnum="3" colwidth="31"/>
                  <tbody>
                    <row>
                      <entry valign="top">
                        <para align="left">
                          <paratext>
                            Signed as a deed by  [NAME OF 
                            <bold>Tenant</bold>
                            ] in the presence of:
                          </paratext>
                        </para>
                        <para align="left">
                          <paratext>…………………….</paratext>
                        </para>
                        <para align="left">
                          <paratext>[SIGNATURE OF WITNESS]</paratext>
                        </para>
                        <para align="left">
                          <paratext>[NAME, ADDRESS [AND OCCUPATION] OF WITNESS]</paratext>
                        </para>
                      </entry>
                      <entry valign="top">
                        <para>
                          <paratext/>
                        </para>
                      </entry>
                      <entry valign="top">
                        <para align="left">
                          <paratext>……………….</paratext>
                        </para>
                        <para align="left">
                          <paratext>
                            [SIGNATURE OF 
                            <bold>Tenant</bold>
                            ]
                          </paratext>
                        </para>
                      </entry>
                    </row>
                    <row>
                      <entry nameend="3" namest="1" valign="top">
                        <para align="left">
                          <paratext>OR</paratext>
                        </para>
                      </entry>
                    </row>
                    <row>
                      <entry valign="top">
                        <para align="left">
                          <paratext>
                            Executed as deed by [NAME OF
                            <bold> Tenant</bold>
                            ] acting by [NAME OF FIRST DIRECTOR], a director, and [NAME OF SECOND DIRECTOR/SECRETARY], [a director OR its secretary]
                          </paratext>
                        </para>
                      </entry>
                      <entry valign="top">
                        <para>
                          <paratext/>
                        </para>
                      </entry>
                      <entry valign="top">
                        <para align="left">
                          <paratext>………………</paratext>
                        </para>
                        <para align="left">
                          <paratext>[SIGNATURE OF FIRST DIRECTOR]</paratext>
                        </para>
                        <para align="left">
                          <paratext>Director</paratext>
                        </para>
                        <para align="left">
                          <paratext>………………</paratext>
                        </para>
                        <para align="left">
                          <paratext>[SIGNATURE OF SECOND DIRECTOR OR SECRETARY]</paratext>
                        </para>
                        <para align="left">
                          <paratext>Director OR Secretary</paratext>
                        </para>
                      </entry>
                    </row>
                    <row>
                      <entry nameend="3" namest="1" valign="top">
                        <para align="left">
                          <paratext>OR</paratext>
                        </para>
                      </entry>
                    </row>
                    <row>
                      <entry valign="top">
                        <para align="left">
                          <paratext>
                            Executed as deed by [NAME OF 
                            <bold>Tenant</bold>
                            ] acting by [NAME OF DIRECTOR] a director, in the presence of:
                          </paratext>
                        </para>
                        <para align="left">
                          <paratext>……………………</paratext>
                        </para>
                        <para align="left">
                          <paratext>[SIGNATURE OF WITNESS]</paratext>
                        </para>
                        <para align="left">
                          <paratext>[NAME, ADDRESS [AND OCCUPATION] OF WITNESS]</paratext>
                        </para>
                      </entry>
                      <entry valign="top">
                        <para>
                          <paratext/>
                        </para>
                      </entry>
                      <entry valign="top">
                        <para align="left">
                          <paratext>……………….</paratext>
                        </para>
                        <para align="left">
                          <paratext>[SIGNATURE OF DIRECTOR]</paratext>
                        </para>
                        <para align="left">
                          <paratext>Director</paratext>
                        </para>
                      </entry>
                    </row>
                  </tbody>
                </tgroup>
              </table>
            </paratext>
          </para>
        </signature>
        <appendix id="a846001">
          <identifier>ANNEX A</identifier>
          <head align="left" preservecase="true">
            <headtext>Property Plan</headtext>
          </head>
        </appendix>
      </body>
      <rev.history>
        <rev.item>
          <rev.title>General review (July 2023)</rev.title>
          <rev.date>20230525</rev.date>
          <rev.author>PL Property</rev.author>
          <rev.body>
            <division id="a000001" level="1">
              <para>
                <paratext>
                  We have changed the definition of Termination Date from "the date on which the Term ends (however it ends)" to "the date on which this lease determines (however it determines)", added for clarity the words "in favour of the Landlord" in 
                  <internal.reference refid="a946296">clause 13.2(c)</internal.reference>
                  , added for clarity the words "by the undertenant" into 
                  <internal.reference refid="a822996">clause 14.3(e)</internal.reference>
                  , revised 
                  <internal.reference refid="a546757">clause 17.2</internal.reference>
                   to make it clear that, for the purpose of 
                  <internal.reference refid="a546757">clause 17.2</internal.reference>
                  , any obligation on the tenant to do something includes an obligation to procure that the thing is done, added this new section, 
                  <internal.reference refid="a915628">Drafting note, Vacant possession</internal.reference>
                  , in the drafting note to 
                  <internal.reference refid="a504065">clause 23.1</internal.reference>
                  , changed the word order and layout of 
                  <internal.reference refid="a133291">clause 20.6</internal.reference>
                  , added the words “or required” in , changed the optionality in 
                  <internal.reference refid="a612411">clause 32.1</internal.reference>
                   so that only the words "close the registered title of this lease and" are now optional, revised 
                  <internal.reference refid="a902190">paragraph 1.1</internal.reference>
                   of 
                  <internal.reference refid="a876152">Schedule 6</internal.reference>
                   to oblige the landlord to insure against loss of rent, added the words "buildings" before the word "insurance" on each occasion that it is used in 
                  <internal.reference refid="a230202">paragraph 3.2(e)</internal.reference>
                   of 
                  <internal.reference refid="a876152">Schedule 6</internal.reference>
                  , added a new 
                  <internal.reference refid="a306835">paragraph 3.2(g)</internal.reference>
                   of 
                  <internal.reference refid="a876152">Schedule 6</internal.reference>
                   obliging the tenant to insure against its public liability and made minor and stylistic changes throughout the document.
                </paratext>
              </para>
            </division>
          </rev.body>
        </rev.item>
        <rev.item>
          <rev.title>Links to new ECTEA 2022 resources added (December 2022)</rev.title>
          <rev.date>20221213</rev.date>
          <rev.author>PL Property</rev.author>
          <rev.body>
            <division id="a000002" level="1">
              <para>
                <paratext>
                  We have added links to recently published ECTEA 2022 resources in 
                  <internal.reference refid="a247189">Drafting note, Foreign companies and overseas entities</internal.reference>
                  .
                </paratext>
              </para>
            </division>
          </rev.body>
        </rev.item>
        <rev.item>
          <rev.title>Landlord to insure on normal market terms (December 2022)</rev.title>
          <rev.date>20221208</rev.date>
          <rev.author>PL Property</rev.author>
          <rev.body>
            <division id="a000003" level="1">
              <para>
                <paratext>
                  We have added the words "on normal market terms" in 
                  <internal.reference refid="a902190">paragraph 1.1</internal.reference>
                   of 
                  <internal.reference refid="a876152">Schedule 6</internal.reference>
                   and added a new drafting note, 
                  <internal.reference refid="a546261">Drafting note, Reputable insurers</internal.reference>
                  .
                </paratext>
              </para>
            </division>
          </rev.body>
        </rev.item>
        <rev.item>
          <rev.title>Prescribed clause LR3 (October 2022)</rev.title>
          <rev.date>20221017</rev.date>
          <rev.author>PL Property</rev.author>
          <rev.body>
            <division id="a000004" level="1">
              <para>
                <paratext>We have updated the drafting notes to prescribed clause LR3 to reflect the changes made by the Land Registration (Amendment) Rules 2022 (SI 2022/730).</paratext>
              </para>
            </division>
          </rev.body>
        </rev.item>
      </rev.history>
    </standard.doc>
  </n-docbody>
</n-document>
</file>

<file path=customXml/item5.xml><?xml version="1.0" encoding="utf-8"?>
<ct:contentTypeSchema xmlns:ct="http://schemas.microsoft.com/office/2006/metadata/contentType" xmlns:ma="http://schemas.microsoft.com/office/2006/metadata/properties/metaAttributes" ct:_="" ma:_="" ma:contentTypeName="Document" ma:contentTypeID="0x0101001D6C9F0128066048A710446AF100BA23" ma:contentTypeVersion="12" ma:contentTypeDescription="Create a new document." ma:contentTypeScope="" ma:versionID="e20b8bba7d35d490c2c1252bfcf5c062">
  <xsd:schema xmlns:xsd="http://www.w3.org/2001/XMLSchema" xmlns:xs="http://www.w3.org/2001/XMLSchema" xmlns:p="http://schemas.microsoft.com/office/2006/metadata/properties" xmlns:ns2="b5908df7-361b-49ad-9e31-e013bd948e5b" xmlns:ns3="5b1c8a19-7794-432e-9ccd-d9b556e60b10" targetNamespace="http://schemas.microsoft.com/office/2006/metadata/properties" ma:root="true" ma:fieldsID="0f0a457303f1ae945bf3740abd4e9f29" ns2:_="" ns3:_="">
    <xsd:import namespace="b5908df7-361b-49ad-9e31-e013bd948e5b"/>
    <xsd:import namespace="5b1c8a19-7794-432e-9ccd-d9b556e60b1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08df7-361b-49ad-9e31-e013bd948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c22456b-244c-4bab-bafb-596099f7b70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c8a19-7794-432e-9ccd-d9b556e60b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791409a-5fcb-4f98-8f94-0b62418b4fae}" ma:internalName="TaxCatchAll" ma:showField="CatchAllData" ma:web="5b1c8a19-7794-432e-9ccd-d9b556e60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cf76f155ced4ddcb4097134ff3c332f xmlns="b5908df7-361b-49ad-9e31-e013bd948e5b">
      <Terms xmlns="http://schemas.microsoft.com/office/infopath/2007/PartnerControls"/>
    </lcf76f155ced4ddcb4097134ff3c332f>
    <TaxCatchAll xmlns="5b1c8a19-7794-432e-9ccd-d9b556e60b10" xsi:nil="true"/>
  </documentManagement>
</p:properties>
</file>

<file path=customXml/itemProps1.xml><?xml version="1.0" encoding="utf-8"?>
<ds:datastoreItem xmlns:ds="http://schemas.openxmlformats.org/officeDocument/2006/customXml" ds:itemID="{BF079635-EE6E-4018-8E9F-A99CAC86EB7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3.xml><?xml version="1.0" encoding="utf-8"?>
<ds:datastoreItem xmlns:ds="http://schemas.openxmlformats.org/officeDocument/2006/customXml" ds:itemID="{C1EEB2DD-2D01-472D-9526-A257E877475F}">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602E7674-93F0-4E32-A65F-42FB01215810}">
  <ds:schemaRefs>
    <ds:schemaRef ds:uri="http://www.w3.org/2001/XMLSchema"/>
  </ds:schemaRefs>
</ds:datastoreItem>
</file>

<file path=customXml/itemProps5.xml><?xml version="1.0" encoding="utf-8"?>
<ds:datastoreItem xmlns:ds="http://schemas.openxmlformats.org/officeDocument/2006/customXml" ds:itemID="{3D9D3AF1-5D99-4232-9A1D-6D295D07F606}"/>
</file>

<file path=customXml/itemProps6.xml><?xml version="1.0" encoding="utf-8"?>
<ds:datastoreItem xmlns:ds="http://schemas.openxmlformats.org/officeDocument/2006/customXml" ds:itemID="{AD24E9C2-2B6B-4504-9D83-C3EBFEEE5FCD}"/>
</file>

<file path=customXml/itemProps7.xml><?xml version="1.0" encoding="utf-8"?>
<ds:datastoreItem xmlns:ds="http://schemas.openxmlformats.org/officeDocument/2006/customXml" ds:itemID="{32CCF18F-59BC-4314-BD7D-135ABA6073CE}"/>
</file>

<file path=docProps/app.xml><?xml version="1.0" encoding="utf-8"?>
<Properties xmlns="http://schemas.openxmlformats.org/officeDocument/2006/extended-properties" xmlns:vt="http://schemas.openxmlformats.org/officeDocument/2006/docPropsVTypes">
  <Template>Normal</Template>
  <TotalTime>8</TotalTime>
  <Pages>65</Pages>
  <Words>17949</Words>
  <Characters>102310</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Coleman</dc:creator>
  <cp:lastModifiedBy>Clare Macourt</cp:lastModifiedBy>
  <cp:revision>4</cp:revision>
  <dcterms:created xsi:type="dcterms:W3CDTF">2024-02-22T10:04:00Z</dcterms:created>
  <dcterms:modified xsi:type="dcterms:W3CDTF">2024-02-22T10:14:00Z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0x0101001D6C9F0128066048A710446AF100BA23</vt:lpwstr>
  </property>
</Properties>
</file>