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1FCBE" w14:textId="77777777" w:rsidR="00EC2582" w:rsidRPr="004151AD" w:rsidRDefault="009E0163" w:rsidP="002A074E">
      <w:pPr>
        <w:pStyle w:val="Heading1"/>
        <w:spacing w:before="0" w:beforeAutospacing="0" w:after="0" w:afterAutospacing="0"/>
        <w:rPr>
          <w:rFonts w:asciiTheme="majorHAnsi" w:hAnsiTheme="majorHAnsi" w:cstheme="majorHAnsi"/>
          <w:color w:val="auto"/>
          <w:sz w:val="28"/>
          <w:szCs w:val="28"/>
          <w:u w:val="none"/>
        </w:rPr>
      </w:pPr>
      <w:r w:rsidRPr="004151AD">
        <w:rPr>
          <w:rFonts w:asciiTheme="majorHAnsi" w:hAnsiTheme="majorHAnsi" w:cstheme="majorHAnsi"/>
          <w:color w:val="auto"/>
          <w:sz w:val="28"/>
          <w:szCs w:val="28"/>
          <w:u w:val="none"/>
        </w:rPr>
        <w:t>2</w:t>
      </w:r>
      <w:r w:rsidR="00746BC0" w:rsidRPr="004151AD">
        <w:rPr>
          <w:rFonts w:asciiTheme="majorHAnsi" w:hAnsiTheme="majorHAnsi" w:cstheme="majorHAnsi"/>
          <w:color w:val="auto"/>
          <w:sz w:val="28"/>
          <w:szCs w:val="28"/>
          <w:u w:val="none"/>
        </w:rPr>
        <w:t>.</w:t>
      </w:r>
      <w:r w:rsidR="00746BC0" w:rsidRPr="004151AD">
        <w:rPr>
          <w:rFonts w:asciiTheme="majorHAnsi" w:hAnsiTheme="majorHAnsi" w:cstheme="majorHAnsi"/>
          <w:color w:val="auto"/>
          <w:sz w:val="28"/>
          <w:szCs w:val="28"/>
          <w:u w:val="none"/>
        </w:rPr>
        <w:tab/>
        <w:t xml:space="preserve">SERVICE </w:t>
      </w:r>
      <w:r w:rsidR="00EC2582" w:rsidRPr="004151AD">
        <w:rPr>
          <w:rFonts w:asciiTheme="majorHAnsi" w:hAnsiTheme="majorHAnsi" w:cstheme="majorHAnsi"/>
          <w:color w:val="auto"/>
          <w:sz w:val="28"/>
          <w:szCs w:val="28"/>
          <w:u w:val="none"/>
        </w:rPr>
        <w:t>SPECIFICATION</w:t>
      </w:r>
    </w:p>
    <w:p w14:paraId="62D9C263" w14:textId="77777777" w:rsidR="002937C5" w:rsidRPr="004151AD" w:rsidRDefault="002937C5" w:rsidP="00B77232">
      <w:pPr>
        <w:autoSpaceDE w:val="0"/>
        <w:autoSpaceDN w:val="0"/>
        <w:spacing w:before="0" w:line="240" w:lineRule="auto"/>
        <w:ind w:left="0"/>
        <w:rPr>
          <w:rFonts w:asciiTheme="majorHAnsi" w:hAnsiTheme="majorHAnsi" w:cstheme="majorHAnsi"/>
          <w:bCs/>
        </w:rPr>
      </w:pPr>
    </w:p>
    <w:p w14:paraId="5703471A" w14:textId="77777777" w:rsidR="004D38E1" w:rsidRPr="004151AD" w:rsidRDefault="0066436B" w:rsidP="00D145BE">
      <w:pPr>
        <w:autoSpaceDE w:val="0"/>
        <w:autoSpaceDN w:val="0"/>
        <w:spacing w:before="0" w:line="240" w:lineRule="auto"/>
        <w:ind w:left="0"/>
        <w:rPr>
          <w:rFonts w:asciiTheme="majorHAnsi" w:hAnsiTheme="majorHAnsi" w:cstheme="majorHAnsi"/>
          <w:bCs/>
        </w:rPr>
      </w:pPr>
      <w:r w:rsidRPr="004151AD">
        <w:rPr>
          <w:rFonts w:asciiTheme="majorHAnsi" w:hAnsiTheme="majorHAnsi" w:cstheme="majorHAnsi"/>
          <w:bCs/>
        </w:rPr>
        <w:t>Service Specification will be as per</w:t>
      </w:r>
      <w:r w:rsidR="004B0EE7" w:rsidRPr="004151AD">
        <w:rPr>
          <w:rFonts w:asciiTheme="majorHAnsi" w:hAnsiTheme="majorHAnsi" w:cstheme="majorHAnsi"/>
          <w:bCs/>
        </w:rPr>
        <w:t xml:space="preserve"> the document </w:t>
      </w:r>
      <w:r w:rsidR="00666472" w:rsidRPr="004151AD">
        <w:rPr>
          <w:rFonts w:asciiTheme="majorHAnsi" w:hAnsiTheme="majorHAnsi" w:cstheme="majorHAnsi"/>
          <w:bCs/>
        </w:rPr>
        <w:t>embedded below:</w:t>
      </w:r>
    </w:p>
    <w:p w14:paraId="33CB82F1" w14:textId="77777777" w:rsidR="00B5781D" w:rsidRPr="002A074E" w:rsidRDefault="00B5781D" w:rsidP="00B5781D">
      <w:pPr>
        <w:pStyle w:val="Heading1"/>
        <w:rPr>
          <w:rFonts w:asciiTheme="majorHAnsi" w:hAnsiTheme="majorHAnsi" w:cstheme="majorHAnsi"/>
          <w:color w:val="auto"/>
          <w:sz w:val="24"/>
          <w:szCs w:val="24"/>
          <w:u w:val="none"/>
        </w:rPr>
      </w:pPr>
      <w:r w:rsidRPr="002A074E">
        <w:rPr>
          <w:rFonts w:asciiTheme="majorHAnsi" w:hAnsiTheme="majorHAnsi" w:cstheme="majorHAnsi"/>
          <w:color w:val="auto"/>
          <w:sz w:val="24"/>
          <w:szCs w:val="24"/>
          <w:u w:val="none"/>
        </w:rPr>
        <w:t>Specification of Requirements for:</w:t>
      </w:r>
      <w:r w:rsidR="00A163D7" w:rsidRPr="002A074E">
        <w:rPr>
          <w:rFonts w:asciiTheme="majorHAnsi" w:hAnsiTheme="majorHAnsi" w:cstheme="majorHAnsi"/>
          <w:sz w:val="24"/>
          <w:szCs w:val="24"/>
        </w:rPr>
        <w:t xml:space="preserve"> </w:t>
      </w:r>
      <w:r w:rsidR="00540F08" w:rsidRPr="002A074E">
        <w:rPr>
          <w:rFonts w:asciiTheme="majorHAnsi" w:hAnsiTheme="majorHAnsi" w:cstheme="majorHAnsi"/>
          <w:sz w:val="24"/>
          <w:szCs w:val="24"/>
          <w:lang w:eastAsia="en-GB"/>
        </w:rPr>
        <w:t>Provision of intrauterine devices and systems (IUD/S) &amp; provision of sub-dermal Implants (</w:t>
      </w:r>
      <w:proofErr w:type="spellStart"/>
      <w:r w:rsidR="00540F08" w:rsidRPr="002A074E">
        <w:rPr>
          <w:rFonts w:asciiTheme="majorHAnsi" w:hAnsiTheme="majorHAnsi" w:cstheme="majorHAnsi"/>
          <w:sz w:val="24"/>
          <w:szCs w:val="24"/>
          <w:lang w:eastAsia="en-GB"/>
        </w:rPr>
        <w:t>SdI</w:t>
      </w:r>
      <w:proofErr w:type="spellEnd"/>
      <w:r w:rsidR="00540F08" w:rsidRPr="002A074E">
        <w:rPr>
          <w:rFonts w:asciiTheme="majorHAnsi" w:hAnsiTheme="majorHAnsi" w:cstheme="majorHAnsi"/>
          <w:sz w:val="24"/>
          <w:szCs w:val="24"/>
          <w:lang w:eastAsia="en-GB"/>
        </w:rPr>
        <w:t>)</w:t>
      </w:r>
      <w:r w:rsidR="002A2D3E" w:rsidRPr="002A074E">
        <w:rPr>
          <w:rFonts w:asciiTheme="majorHAnsi" w:hAnsiTheme="majorHAnsi" w:cstheme="majorHAnsi"/>
          <w:sz w:val="24"/>
          <w:szCs w:val="24"/>
          <w:lang w:eastAsia="en-GB"/>
        </w:rPr>
        <w:t xml:space="preserve"> </w:t>
      </w:r>
      <w:r w:rsidR="00540F08" w:rsidRPr="002A074E">
        <w:rPr>
          <w:rFonts w:asciiTheme="majorHAnsi" w:hAnsiTheme="majorHAnsi" w:cstheme="majorHAnsi"/>
          <w:sz w:val="24"/>
          <w:szCs w:val="24"/>
          <w:lang w:eastAsia="en-GB"/>
        </w:rPr>
        <w:t xml:space="preserve">for contraception and the provision of IUS for non-contraceptive purposes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B5781D" w:rsidRPr="004151AD" w14:paraId="283E7BE8" w14:textId="77777777" w:rsidTr="002A074E">
        <w:trPr>
          <w:trHeight w:val="463"/>
        </w:trPr>
        <w:tc>
          <w:tcPr>
            <w:tcW w:w="9634" w:type="dxa"/>
            <w:shd w:val="clear" w:color="auto" w:fill="89E3E1"/>
          </w:tcPr>
          <w:p w14:paraId="216B30DE" w14:textId="77777777" w:rsidR="00B5781D" w:rsidRPr="00274018" w:rsidRDefault="00B5781D" w:rsidP="00B5781D">
            <w:pPr>
              <w:pStyle w:val="Heading1"/>
              <w:rPr>
                <w:rFonts w:asciiTheme="majorHAnsi" w:hAnsiTheme="majorHAnsi" w:cstheme="majorHAnsi"/>
                <w:color w:val="auto"/>
                <w:sz w:val="24"/>
                <w:szCs w:val="24"/>
                <w:u w:val="none"/>
              </w:rPr>
            </w:pPr>
            <w:r w:rsidRPr="00274018">
              <w:rPr>
                <w:rFonts w:asciiTheme="majorHAnsi" w:hAnsiTheme="majorHAnsi" w:cstheme="majorHAnsi"/>
                <w:color w:val="auto"/>
                <w:sz w:val="24"/>
                <w:szCs w:val="24"/>
                <w:u w:val="none"/>
              </w:rPr>
              <w:t>1.</w:t>
            </w:r>
            <w:r w:rsidRPr="00274018">
              <w:rPr>
                <w:rFonts w:asciiTheme="majorHAnsi" w:hAnsiTheme="majorHAnsi" w:cstheme="majorHAnsi"/>
                <w:color w:val="auto"/>
                <w:sz w:val="24"/>
                <w:szCs w:val="24"/>
                <w:u w:val="none"/>
              </w:rPr>
              <w:tab/>
            </w:r>
            <w:proofErr w:type="gramStart"/>
            <w:r w:rsidRPr="00274018">
              <w:rPr>
                <w:rFonts w:asciiTheme="majorHAnsi" w:hAnsiTheme="majorHAnsi" w:cstheme="majorHAnsi"/>
                <w:color w:val="auto"/>
                <w:sz w:val="24"/>
                <w:szCs w:val="24"/>
                <w:u w:val="none"/>
              </w:rPr>
              <w:t>Brief Summary</w:t>
            </w:r>
            <w:proofErr w:type="gramEnd"/>
            <w:r w:rsidRPr="00274018">
              <w:rPr>
                <w:rFonts w:asciiTheme="majorHAnsi" w:hAnsiTheme="majorHAnsi" w:cstheme="majorHAnsi"/>
                <w:color w:val="auto"/>
                <w:sz w:val="24"/>
                <w:szCs w:val="24"/>
                <w:u w:val="none"/>
              </w:rPr>
              <w:t xml:space="preserve"> of Service</w:t>
            </w:r>
          </w:p>
        </w:tc>
      </w:tr>
      <w:tr w:rsidR="00B5781D" w:rsidRPr="004151AD" w14:paraId="2B47D7C5" w14:textId="77777777" w:rsidTr="002A074E">
        <w:trPr>
          <w:trHeight w:val="4338"/>
        </w:trPr>
        <w:tc>
          <w:tcPr>
            <w:tcW w:w="9634" w:type="dxa"/>
          </w:tcPr>
          <w:p w14:paraId="00244329" w14:textId="77777777" w:rsidR="00B5781D" w:rsidRDefault="00B5781D" w:rsidP="00554392">
            <w:pPr>
              <w:pStyle w:val="Default"/>
              <w:rPr>
                <w:rFonts w:asciiTheme="majorHAnsi" w:hAnsiTheme="majorHAnsi" w:cstheme="majorHAnsi"/>
                <w:sz w:val="22"/>
                <w:szCs w:val="22"/>
              </w:rPr>
            </w:pPr>
          </w:p>
          <w:p w14:paraId="0A312123" w14:textId="77777777" w:rsidR="003504C7" w:rsidRDefault="003504C7" w:rsidP="003504C7">
            <w:pPr>
              <w:pStyle w:val="Default"/>
              <w:rPr>
                <w:rFonts w:asciiTheme="majorHAnsi" w:hAnsiTheme="majorHAnsi" w:cstheme="majorHAnsi"/>
              </w:rPr>
            </w:pPr>
            <w:r w:rsidRPr="00166196">
              <w:rPr>
                <w:rFonts w:asciiTheme="majorHAnsi" w:hAnsiTheme="majorHAnsi" w:cstheme="majorHAnsi"/>
              </w:rPr>
              <w:t xml:space="preserve">Intrauterine Devices and Systems </w:t>
            </w:r>
            <w:r w:rsidR="000358C9">
              <w:rPr>
                <w:rFonts w:asciiTheme="majorHAnsi" w:hAnsiTheme="majorHAnsi" w:cstheme="majorHAnsi"/>
              </w:rPr>
              <w:t xml:space="preserve">(IUD/S) </w:t>
            </w:r>
            <w:r w:rsidRPr="00166196">
              <w:rPr>
                <w:rFonts w:asciiTheme="majorHAnsi" w:hAnsiTheme="majorHAnsi" w:cstheme="majorHAnsi"/>
              </w:rPr>
              <w:t xml:space="preserve">are devices that are provided for to prevent conception. IUS are also used for the treatment of menorrhagia and other non-contraceptive purposes. </w:t>
            </w:r>
          </w:p>
          <w:p w14:paraId="19D0F9C2" w14:textId="77777777" w:rsidR="002A074E" w:rsidRPr="00274018" w:rsidRDefault="002A074E" w:rsidP="003504C7">
            <w:pPr>
              <w:pStyle w:val="Default"/>
              <w:rPr>
                <w:rFonts w:asciiTheme="majorHAnsi" w:hAnsiTheme="majorHAnsi" w:cstheme="majorHAnsi"/>
                <w:sz w:val="22"/>
                <w:szCs w:val="22"/>
              </w:rPr>
            </w:pPr>
          </w:p>
          <w:p w14:paraId="010A589E" w14:textId="77777777" w:rsidR="003504C7" w:rsidRPr="00166196" w:rsidRDefault="003504C7" w:rsidP="003504C7">
            <w:pPr>
              <w:pStyle w:val="Default"/>
              <w:rPr>
                <w:rFonts w:asciiTheme="majorHAnsi" w:hAnsiTheme="majorHAnsi" w:cstheme="majorHAnsi"/>
              </w:rPr>
            </w:pPr>
            <w:r w:rsidRPr="00166196">
              <w:rPr>
                <w:rFonts w:asciiTheme="majorHAnsi" w:hAnsiTheme="majorHAnsi" w:cstheme="majorHAnsi"/>
              </w:rPr>
              <w:t>Subdermal implants</w:t>
            </w:r>
            <w:r w:rsidR="00D92DDC">
              <w:rPr>
                <w:rFonts w:asciiTheme="majorHAnsi" w:hAnsiTheme="majorHAnsi" w:cstheme="majorHAnsi"/>
              </w:rPr>
              <w:t>(</w:t>
            </w:r>
            <w:proofErr w:type="spellStart"/>
            <w:r w:rsidR="00D92DDC">
              <w:rPr>
                <w:rFonts w:asciiTheme="majorHAnsi" w:hAnsiTheme="majorHAnsi" w:cstheme="majorHAnsi"/>
              </w:rPr>
              <w:t>SdI</w:t>
            </w:r>
            <w:proofErr w:type="spellEnd"/>
            <w:r w:rsidR="000358C9">
              <w:rPr>
                <w:rFonts w:asciiTheme="majorHAnsi" w:hAnsiTheme="majorHAnsi" w:cstheme="majorHAnsi"/>
              </w:rPr>
              <w:t>)</w:t>
            </w:r>
            <w:r w:rsidRPr="00166196">
              <w:rPr>
                <w:rFonts w:asciiTheme="majorHAnsi" w:hAnsiTheme="majorHAnsi" w:cstheme="majorHAnsi"/>
              </w:rPr>
              <w:t xml:space="preserve"> </w:t>
            </w:r>
            <w:r w:rsidR="000358C9">
              <w:rPr>
                <w:rFonts w:asciiTheme="majorHAnsi" w:hAnsiTheme="majorHAnsi" w:cstheme="majorHAnsi"/>
              </w:rPr>
              <w:t>a</w:t>
            </w:r>
            <w:r w:rsidRPr="00166196">
              <w:rPr>
                <w:rFonts w:asciiTheme="majorHAnsi" w:hAnsiTheme="majorHAnsi" w:cstheme="majorHAnsi"/>
              </w:rPr>
              <w:t xml:space="preserve">re </w:t>
            </w:r>
            <w:r w:rsidR="000358C9">
              <w:rPr>
                <w:rFonts w:asciiTheme="majorHAnsi" w:hAnsiTheme="majorHAnsi" w:cstheme="majorHAnsi"/>
              </w:rPr>
              <w:t xml:space="preserve">another form of </w:t>
            </w:r>
            <w:r w:rsidRPr="00166196">
              <w:rPr>
                <w:rFonts w:asciiTheme="majorHAnsi" w:hAnsiTheme="majorHAnsi" w:cstheme="majorHAnsi"/>
              </w:rPr>
              <w:t xml:space="preserve">contraceptive devices used to prevent pregnancy. </w:t>
            </w:r>
          </w:p>
          <w:p w14:paraId="04F66521" w14:textId="77777777" w:rsidR="003504C7" w:rsidRPr="00274018" w:rsidRDefault="003504C7" w:rsidP="003504C7">
            <w:pPr>
              <w:pStyle w:val="Default"/>
              <w:rPr>
                <w:rFonts w:asciiTheme="majorHAnsi" w:hAnsiTheme="majorHAnsi" w:cstheme="majorHAnsi"/>
                <w:sz w:val="22"/>
                <w:szCs w:val="22"/>
              </w:rPr>
            </w:pPr>
          </w:p>
          <w:p w14:paraId="7B9255E6" w14:textId="0CB12050" w:rsidR="002344D4" w:rsidRPr="00166196" w:rsidRDefault="003504C7" w:rsidP="003504C7">
            <w:pPr>
              <w:pStyle w:val="Default"/>
              <w:rPr>
                <w:rFonts w:asciiTheme="majorHAnsi" w:hAnsiTheme="majorHAnsi" w:cstheme="majorHAnsi"/>
                <w:color w:val="auto"/>
              </w:rPr>
            </w:pPr>
            <w:r w:rsidRPr="00166196">
              <w:rPr>
                <w:rFonts w:asciiTheme="majorHAnsi" w:hAnsiTheme="majorHAnsi" w:cstheme="majorHAnsi"/>
              </w:rPr>
              <w:t>Both these types of devices can be fitted by appropriately trained clinicians (both doctors and nurses) in community settings e.g. Health centres and GP practices</w:t>
            </w:r>
            <w:r w:rsidR="00355F22">
              <w:rPr>
                <w:rFonts w:asciiTheme="majorHAnsi" w:hAnsiTheme="majorHAnsi" w:cstheme="majorHAnsi"/>
              </w:rPr>
              <w:t xml:space="preserve"> subject to the </w:t>
            </w:r>
            <w:r w:rsidR="00BD09F8">
              <w:rPr>
                <w:rFonts w:asciiTheme="majorHAnsi" w:hAnsiTheme="majorHAnsi" w:cstheme="majorHAnsi"/>
              </w:rPr>
              <w:t xml:space="preserve">training pathway described in Appendix 1 of this specification </w:t>
            </w:r>
            <w:r w:rsidR="002344D4" w:rsidRPr="00166196">
              <w:rPr>
                <w:rFonts w:asciiTheme="majorHAnsi" w:hAnsiTheme="majorHAnsi" w:cstheme="majorHAnsi"/>
              </w:rPr>
              <w:t>for the provision of the provision Intrauterine Devices or Intrauterine systems (IUS/D) and the provision of Subdermal Implants (</w:t>
            </w:r>
            <w:proofErr w:type="spellStart"/>
            <w:r w:rsidR="002344D4" w:rsidRPr="00166196">
              <w:rPr>
                <w:rFonts w:asciiTheme="majorHAnsi" w:hAnsiTheme="majorHAnsi" w:cstheme="majorHAnsi"/>
              </w:rPr>
              <w:t>SdI</w:t>
            </w:r>
            <w:proofErr w:type="spellEnd"/>
            <w:r w:rsidR="002344D4" w:rsidRPr="00166196">
              <w:rPr>
                <w:rFonts w:asciiTheme="majorHAnsi" w:hAnsiTheme="majorHAnsi" w:cstheme="majorHAnsi"/>
              </w:rPr>
              <w:t>).</w:t>
            </w:r>
            <w:r w:rsidR="002344D4" w:rsidRPr="00166196">
              <w:rPr>
                <w:rFonts w:asciiTheme="majorHAnsi" w:hAnsiTheme="majorHAnsi" w:cstheme="majorHAnsi"/>
                <w:color w:val="auto"/>
              </w:rPr>
              <w:t xml:space="preserve"> </w:t>
            </w:r>
          </w:p>
          <w:p w14:paraId="37F6615F" w14:textId="77777777" w:rsidR="002344D4" w:rsidRPr="00274018" w:rsidRDefault="002344D4" w:rsidP="003504C7">
            <w:pPr>
              <w:pStyle w:val="Default"/>
              <w:rPr>
                <w:rFonts w:asciiTheme="majorHAnsi" w:hAnsiTheme="majorHAnsi" w:cstheme="majorHAnsi"/>
                <w:color w:val="auto"/>
                <w:sz w:val="22"/>
                <w:szCs w:val="22"/>
              </w:rPr>
            </w:pPr>
          </w:p>
          <w:p w14:paraId="02023F6D" w14:textId="77777777" w:rsidR="002344D4" w:rsidRPr="002A2D3E" w:rsidRDefault="002344D4" w:rsidP="003504C7">
            <w:pPr>
              <w:pStyle w:val="Default"/>
              <w:rPr>
                <w:rFonts w:asciiTheme="majorHAnsi" w:hAnsiTheme="majorHAnsi" w:cstheme="majorHAnsi"/>
                <w:color w:val="auto"/>
              </w:rPr>
            </w:pPr>
            <w:r w:rsidRPr="00166196">
              <w:rPr>
                <w:rFonts w:asciiTheme="majorHAnsi" w:hAnsiTheme="majorHAnsi" w:cstheme="majorHAnsi"/>
                <w:color w:val="auto"/>
              </w:rPr>
              <w:t>This service specification shall be reviewed annually taking into consideration financial review of the services delivered, any service developments and/or changes in legislation.</w:t>
            </w:r>
          </w:p>
        </w:tc>
      </w:tr>
    </w:tbl>
    <w:tbl>
      <w:tblPr>
        <w:tblpPr w:leftFromText="180" w:rightFromText="180" w:vertAnchor="text" w:horzAnchor="margin" w:tblpY="31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5F4E49" w:rsidRPr="004151AD" w14:paraId="5C564164" w14:textId="77777777" w:rsidTr="002A074E">
        <w:trPr>
          <w:trHeight w:val="454"/>
        </w:trPr>
        <w:tc>
          <w:tcPr>
            <w:tcW w:w="9634" w:type="dxa"/>
            <w:shd w:val="clear" w:color="auto" w:fill="89E3E1"/>
          </w:tcPr>
          <w:p w14:paraId="7E2D699F" w14:textId="77777777" w:rsidR="005F4E49" w:rsidRPr="00274018" w:rsidRDefault="005F4E49" w:rsidP="005F4E49">
            <w:pPr>
              <w:pStyle w:val="Heading1"/>
              <w:rPr>
                <w:rFonts w:asciiTheme="majorHAnsi" w:hAnsiTheme="majorHAnsi" w:cstheme="majorHAnsi"/>
                <w:color w:val="auto"/>
                <w:sz w:val="24"/>
                <w:szCs w:val="24"/>
                <w:u w:val="none"/>
              </w:rPr>
            </w:pPr>
            <w:r w:rsidRPr="00274018">
              <w:rPr>
                <w:rFonts w:asciiTheme="majorHAnsi" w:hAnsiTheme="majorHAnsi" w:cstheme="majorHAnsi"/>
                <w:color w:val="auto"/>
                <w:sz w:val="24"/>
                <w:szCs w:val="24"/>
                <w:u w:val="none"/>
              </w:rPr>
              <w:t>2.</w:t>
            </w:r>
            <w:r w:rsidRPr="00274018">
              <w:rPr>
                <w:rFonts w:asciiTheme="majorHAnsi" w:hAnsiTheme="majorHAnsi" w:cstheme="majorHAnsi"/>
                <w:color w:val="auto"/>
                <w:sz w:val="24"/>
                <w:szCs w:val="24"/>
                <w:u w:val="none"/>
              </w:rPr>
              <w:tab/>
              <w:t>Background and Context</w:t>
            </w:r>
          </w:p>
          <w:p w14:paraId="2F39ED6D" w14:textId="77777777" w:rsidR="005F4E49" w:rsidRPr="004151AD" w:rsidRDefault="005F4E49" w:rsidP="005F4E49">
            <w:pPr>
              <w:pStyle w:val="Heading1"/>
              <w:rPr>
                <w:rFonts w:asciiTheme="majorHAnsi" w:hAnsiTheme="majorHAnsi" w:cstheme="majorHAnsi"/>
                <w:color w:val="auto"/>
                <w:sz w:val="22"/>
                <w:szCs w:val="22"/>
                <w:highlight w:val="yellow"/>
                <w:u w:val="none"/>
              </w:rPr>
            </w:pPr>
          </w:p>
        </w:tc>
      </w:tr>
      <w:tr w:rsidR="005F4E49" w:rsidRPr="004151AD" w14:paraId="3B491D61" w14:textId="77777777" w:rsidTr="00274018">
        <w:trPr>
          <w:trHeight w:val="1833"/>
        </w:trPr>
        <w:tc>
          <w:tcPr>
            <w:tcW w:w="9634" w:type="dxa"/>
          </w:tcPr>
          <w:p w14:paraId="74178E83" w14:textId="77777777" w:rsidR="002A074E" w:rsidRDefault="002A074E" w:rsidP="00274018">
            <w:pPr>
              <w:spacing w:before="0" w:line="240" w:lineRule="auto"/>
              <w:ind w:left="0"/>
            </w:pPr>
            <w:r w:rsidRPr="00A20684">
              <w:t>The Sexual He</w:t>
            </w:r>
            <w:r>
              <w:t>alth improvement framework (Department of Health M</w:t>
            </w:r>
            <w:r w:rsidRPr="00A20684">
              <w:t>arch 2013) includes an ambition to reduce unintended pregnancies</w:t>
            </w:r>
            <w:r>
              <w:t>, to</w:t>
            </w:r>
            <w:r w:rsidRPr="00A20684">
              <w:t xml:space="preserve"> </w:t>
            </w:r>
            <w:r>
              <w:t>i</w:t>
            </w:r>
            <w:r w:rsidRPr="00A20684">
              <w:t>ncrease knowledge and awareness of all methods of contraception among all groups in the local population</w:t>
            </w:r>
            <w:r>
              <w:t xml:space="preserve"> and to i</w:t>
            </w:r>
            <w:r w:rsidRPr="00A20684">
              <w:t>ncrease access to all methods of contraception, including long-acting reversible contraception (LARC) methods and emergency hormonal contraception, for women of all ages and their partners.</w:t>
            </w:r>
          </w:p>
          <w:p w14:paraId="46C33B17" w14:textId="77777777" w:rsidR="002A074E" w:rsidRDefault="002A074E" w:rsidP="00274018">
            <w:pPr>
              <w:spacing w:before="0" w:line="240" w:lineRule="auto"/>
              <w:ind w:left="0"/>
            </w:pPr>
            <w:r w:rsidRPr="00A20684">
              <w:br/>
              <w:t>For every £1 spent on contraception services, £11 is saved. The NHS could save money through improving contraception services by ensuring access to the full range of methods which reflect women’s preferences</w:t>
            </w:r>
            <w:r>
              <w:t>,</w:t>
            </w:r>
            <w:r w:rsidRPr="00A20684">
              <w:t xml:space="preserve"> including more cost-effective longer-acting reversible methods</w:t>
            </w:r>
            <w:r>
              <w:t>.</w:t>
            </w:r>
          </w:p>
          <w:p w14:paraId="4ABEB2CD" w14:textId="77777777" w:rsidR="002A074E" w:rsidRDefault="002A074E" w:rsidP="00274018">
            <w:pPr>
              <w:spacing w:before="0" w:line="240" w:lineRule="auto"/>
              <w:ind w:left="0"/>
            </w:pPr>
            <w:r w:rsidRPr="00A20684">
              <w:br/>
              <w:t>The provision of contraception saved the NHS £5.7 billion in healthcare costs that would have had to be paid if no contra</w:t>
            </w:r>
            <w:r>
              <w:t>ception at all was provided.</w:t>
            </w:r>
          </w:p>
          <w:p w14:paraId="10DE4D53" w14:textId="77777777" w:rsidR="005F4E49" w:rsidRPr="002A074E" w:rsidRDefault="002A074E" w:rsidP="00274018">
            <w:pPr>
              <w:spacing w:before="0" w:line="240" w:lineRule="auto"/>
              <w:ind w:left="0"/>
            </w:pPr>
            <w:r>
              <w:br/>
              <w:t>NICE</w:t>
            </w:r>
            <w:r w:rsidRPr="00A20684">
              <w:t xml:space="preserve"> Guidance PH3</w:t>
            </w:r>
            <w:r>
              <w:t xml:space="preserve">0 updated 2014 </w:t>
            </w:r>
            <w:r w:rsidRPr="00A20684">
              <w:t xml:space="preserve"> </w:t>
            </w:r>
            <w:r>
              <w:rPr>
                <w:rStyle w:val="FootnoteReference"/>
              </w:rPr>
              <w:footnoteReference w:id="1"/>
            </w:r>
            <w:r w:rsidRPr="00A20684">
              <w:t xml:space="preserve">recommends the provision </w:t>
            </w:r>
            <w:r>
              <w:t>of</w:t>
            </w:r>
            <w:r w:rsidRPr="00A20684">
              <w:t xml:space="preserve"> </w:t>
            </w:r>
            <w:r>
              <w:t xml:space="preserve">long acting </w:t>
            </w:r>
            <w:r>
              <w:lastRenderedPageBreak/>
              <w:t xml:space="preserve">reversible contraception </w:t>
            </w:r>
            <w:r w:rsidRPr="00A20684">
              <w:t>to prevent unintended pregnancies.</w:t>
            </w:r>
            <w:r w:rsidRPr="00A20684">
              <w:br/>
            </w:r>
            <w:r w:rsidRPr="00A20684">
              <w:br/>
            </w:r>
            <w:r>
              <w:t xml:space="preserve">Leicester has a very low rate of LARC provided in General practice settings this is much lower that other similar areas. It is proposed to recommission this service in the four Health Need Neighbourhood areas of Leicester. Each area will have an optimal number of IUS/D and </w:t>
            </w:r>
            <w:proofErr w:type="spellStart"/>
            <w:r>
              <w:t>SdI</w:t>
            </w:r>
            <w:proofErr w:type="spellEnd"/>
            <w:r>
              <w:t xml:space="preserve"> to provide per year. This aspirational target will bring Leicester to the average rate of LARC provision in Community settings.</w:t>
            </w:r>
          </w:p>
        </w:tc>
      </w:tr>
    </w:tbl>
    <w:tbl>
      <w:tblPr>
        <w:tblpPr w:leftFromText="180" w:rightFromText="180" w:vertAnchor="text" w:horzAnchor="margin" w:tblpY="222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F77B94" w:rsidRPr="004151AD" w14:paraId="62A6B4D8" w14:textId="77777777" w:rsidTr="00274018">
        <w:trPr>
          <w:trHeight w:val="1691"/>
        </w:trPr>
        <w:tc>
          <w:tcPr>
            <w:tcW w:w="9634" w:type="dxa"/>
            <w:tcBorders>
              <w:bottom w:val="single" w:sz="4" w:space="0" w:color="auto"/>
            </w:tcBorders>
            <w:shd w:val="clear" w:color="auto" w:fill="89E3E1"/>
          </w:tcPr>
          <w:p w14:paraId="7EF8DCDD" w14:textId="77777777" w:rsidR="00F77B94" w:rsidRPr="00C12CD3" w:rsidRDefault="00F77B94" w:rsidP="00274018">
            <w:pPr>
              <w:pStyle w:val="Heading1"/>
              <w:rPr>
                <w:rFonts w:asciiTheme="majorHAnsi" w:hAnsiTheme="majorHAnsi" w:cstheme="majorHAnsi"/>
                <w:color w:val="auto"/>
                <w:sz w:val="24"/>
                <w:szCs w:val="24"/>
                <w:u w:val="none"/>
              </w:rPr>
            </w:pPr>
            <w:r w:rsidRPr="00C12CD3">
              <w:rPr>
                <w:rFonts w:asciiTheme="majorHAnsi" w:hAnsiTheme="majorHAnsi" w:cstheme="majorHAnsi"/>
                <w:color w:val="auto"/>
                <w:sz w:val="24"/>
                <w:szCs w:val="24"/>
                <w:u w:val="none"/>
              </w:rPr>
              <w:lastRenderedPageBreak/>
              <w:t>3.</w:t>
            </w:r>
            <w:r w:rsidRPr="00C12CD3">
              <w:rPr>
                <w:rFonts w:asciiTheme="majorHAnsi" w:hAnsiTheme="majorHAnsi" w:cstheme="majorHAnsi"/>
                <w:color w:val="auto"/>
                <w:sz w:val="24"/>
                <w:szCs w:val="24"/>
                <w:u w:val="none"/>
              </w:rPr>
              <w:tab/>
              <w:t>Strategic Aims and Priorities</w:t>
            </w:r>
          </w:p>
          <w:p w14:paraId="2C3E0731" w14:textId="77777777" w:rsidR="00F77B94" w:rsidRPr="00C12CD3" w:rsidRDefault="00F77B94" w:rsidP="00274018">
            <w:pPr>
              <w:pStyle w:val="Heading1"/>
              <w:rPr>
                <w:rFonts w:asciiTheme="majorHAnsi" w:hAnsiTheme="majorHAnsi" w:cstheme="majorHAnsi"/>
                <w:color w:val="auto"/>
                <w:sz w:val="22"/>
                <w:szCs w:val="22"/>
                <w:u w:val="none"/>
              </w:rPr>
            </w:pPr>
            <w:r w:rsidRPr="00C12CD3">
              <w:rPr>
                <w:rFonts w:asciiTheme="majorHAnsi" w:hAnsiTheme="majorHAnsi" w:cstheme="majorHAnsi"/>
                <w:color w:val="auto"/>
                <w:sz w:val="22"/>
                <w:szCs w:val="22"/>
                <w:u w:val="none"/>
              </w:rPr>
              <w:t xml:space="preserve">Note: The service provider will not be responsible for reporting progress against the priorities and indicators below.  The performance measures described in Section 8 below will be used as indicators of overall ‘direction of travel’, and as specific measures of service effectiveness and will therefore be requested to be reported on regularly by the service provider. </w:t>
            </w:r>
          </w:p>
        </w:tc>
      </w:tr>
      <w:tr w:rsidR="00F77B94" w:rsidRPr="004151AD" w14:paraId="61BDFB61" w14:textId="77777777" w:rsidTr="00274018">
        <w:trPr>
          <w:trHeight w:val="344"/>
        </w:trPr>
        <w:tc>
          <w:tcPr>
            <w:tcW w:w="9634" w:type="dxa"/>
          </w:tcPr>
          <w:p w14:paraId="3074BEB3" w14:textId="77777777" w:rsidR="00FD4239" w:rsidRDefault="00F77B94" w:rsidP="00274018">
            <w:pPr>
              <w:spacing w:line="240" w:lineRule="auto"/>
              <w:ind w:left="0"/>
              <w:jc w:val="both"/>
              <w:rPr>
                <w:rFonts w:asciiTheme="majorHAnsi" w:hAnsiTheme="majorHAnsi" w:cstheme="majorHAnsi"/>
                <w:color w:val="000000"/>
                <w:u w:val="single"/>
              </w:rPr>
            </w:pPr>
            <w:r w:rsidRPr="004151AD">
              <w:rPr>
                <w:rFonts w:asciiTheme="majorHAnsi" w:hAnsiTheme="majorHAnsi" w:cstheme="majorHAnsi"/>
                <w:color w:val="000000"/>
                <w:u w:val="single"/>
              </w:rPr>
              <w:t xml:space="preserve"> </w:t>
            </w:r>
          </w:p>
          <w:tbl>
            <w:tblPr>
              <w:tblpPr w:leftFromText="180" w:rightFromText="180" w:vertAnchor="text" w:horzAnchor="margin" w:tblpY="-245"/>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4962"/>
            </w:tblGrid>
            <w:tr w:rsidR="00FD4239" w:rsidRPr="00A46CE8" w14:paraId="7826A432" w14:textId="77777777" w:rsidTr="00FD4239">
              <w:trPr>
                <w:trHeight w:val="1433"/>
              </w:trPr>
              <w:tc>
                <w:tcPr>
                  <w:tcW w:w="4077" w:type="dxa"/>
                </w:tcPr>
                <w:p w14:paraId="09C4B904" w14:textId="77777777" w:rsidR="00FD4239" w:rsidRPr="00FD4239" w:rsidRDefault="00FD4239" w:rsidP="00274018">
                  <w:pPr>
                    <w:ind w:left="44"/>
                    <w:rPr>
                      <w:bCs/>
                      <w:i/>
                      <w:sz w:val="23"/>
                      <w:szCs w:val="23"/>
                    </w:rPr>
                  </w:pPr>
                  <w:r w:rsidRPr="00FD4239">
                    <w:rPr>
                      <w:rFonts w:eastAsia="Calibri"/>
                      <w:bCs/>
                      <w:sz w:val="23"/>
                      <w:szCs w:val="23"/>
                    </w:rPr>
                    <w:t>Strategic Commissioning Strategy</w:t>
                  </w:r>
                </w:p>
              </w:tc>
              <w:tc>
                <w:tcPr>
                  <w:tcW w:w="4962" w:type="dxa"/>
                  <w:vAlign w:val="center"/>
                </w:tcPr>
                <w:p w14:paraId="5AFA75B7" w14:textId="77777777" w:rsidR="00FD4239" w:rsidRPr="00FD4239" w:rsidRDefault="00FD4239" w:rsidP="00274018">
                  <w:pPr>
                    <w:widowControl/>
                    <w:numPr>
                      <w:ilvl w:val="0"/>
                      <w:numId w:val="8"/>
                    </w:numPr>
                    <w:autoSpaceDE w:val="0"/>
                    <w:autoSpaceDN w:val="0"/>
                    <w:adjustRightInd w:val="0"/>
                    <w:spacing w:before="0" w:line="240" w:lineRule="auto"/>
                    <w:ind w:left="357" w:hanging="357"/>
                    <w:rPr>
                      <w:rFonts w:eastAsia="Calibri"/>
                      <w:bCs/>
                      <w:iCs/>
                      <w:sz w:val="23"/>
                      <w:szCs w:val="23"/>
                    </w:rPr>
                  </w:pPr>
                  <w:r w:rsidRPr="00FD4239">
                    <w:rPr>
                      <w:rFonts w:eastAsia="Calibri"/>
                      <w:bCs/>
                      <w:iCs/>
                      <w:sz w:val="23"/>
                      <w:szCs w:val="23"/>
                    </w:rPr>
                    <w:t>Early intervention and prevention</w:t>
                  </w:r>
                </w:p>
                <w:p w14:paraId="5582CE36" w14:textId="77777777" w:rsidR="00FD4239" w:rsidRPr="00FD4239" w:rsidRDefault="00FD4239" w:rsidP="00274018">
                  <w:pPr>
                    <w:widowControl/>
                    <w:numPr>
                      <w:ilvl w:val="0"/>
                      <w:numId w:val="8"/>
                    </w:numPr>
                    <w:autoSpaceDE w:val="0"/>
                    <w:autoSpaceDN w:val="0"/>
                    <w:adjustRightInd w:val="0"/>
                    <w:spacing w:before="0" w:line="240" w:lineRule="auto"/>
                    <w:ind w:left="357" w:hanging="357"/>
                    <w:rPr>
                      <w:rFonts w:eastAsia="Calibri"/>
                      <w:bCs/>
                      <w:iCs/>
                      <w:sz w:val="23"/>
                      <w:szCs w:val="23"/>
                    </w:rPr>
                  </w:pPr>
                  <w:r w:rsidRPr="00FD4239">
                    <w:rPr>
                      <w:rFonts w:eastAsia="Calibri"/>
                      <w:bCs/>
                      <w:iCs/>
                      <w:sz w:val="23"/>
                      <w:szCs w:val="23"/>
                    </w:rPr>
                    <w:t xml:space="preserve">Commission services which enhance or increase service user’ independence and focus on the most vulnerable </w:t>
                  </w:r>
                </w:p>
                <w:p w14:paraId="162DDA91" w14:textId="77777777" w:rsidR="00FD4239" w:rsidRPr="00FD4239" w:rsidRDefault="00FD4239" w:rsidP="00274018">
                  <w:pPr>
                    <w:widowControl/>
                    <w:numPr>
                      <w:ilvl w:val="0"/>
                      <w:numId w:val="8"/>
                    </w:numPr>
                    <w:autoSpaceDE w:val="0"/>
                    <w:autoSpaceDN w:val="0"/>
                    <w:adjustRightInd w:val="0"/>
                    <w:spacing w:before="0" w:line="240" w:lineRule="auto"/>
                    <w:ind w:left="357" w:hanging="357"/>
                    <w:rPr>
                      <w:rFonts w:eastAsia="Calibri"/>
                      <w:bCs/>
                      <w:iCs/>
                      <w:sz w:val="23"/>
                      <w:szCs w:val="23"/>
                    </w:rPr>
                  </w:pPr>
                  <w:r w:rsidRPr="00FD4239">
                    <w:rPr>
                      <w:rFonts w:eastAsia="Calibri"/>
                      <w:bCs/>
                      <w:iCs/>
                      <w:sz w:val="23"/>
                      <w:szCs w:val="23"/>
                    </w:rPr>
                    <w:t>Support the development of a vibrant market providing a diverse range of quality services that meet local needs</w:t>
                  </w:r>
                </w:p>
              </w:tc>
            </w:tr>
            <w:tr w:rsidR="00FD4239" w:rsidRPr="00A46CE8" w14:paraId="4EF6AAD2" w14:textId="77777777" w:rsidTr="00FD4239">
              <w:trPr>
                <w:trHeight w:val="1072"/>
              </w:trPr>
              <w:tc>
                <w:tcPr>
                  <w:tcW w:w="4077" w:type="dxa"/>
                  <w:tcBorders>
                    <w:bottom w:val="single" w:sz="4" w:space="0" w:color="auto"/>
                  </w:tcBorders>
                </w:tcPr>
                <w:p w14:paraId="7D7602DA" w14:textId="77777777" w:rsidR="00FD4239" w:rsidRPr="00FD4239" w:rsidRDefault="00FD4239" w:rsidP="00274018">
                  <w:pPr>
                    <w:ind w:left="44"/>
                    <w:rPr>
                      <w:bCs/>
                      <w:sz w:val="23"/>
                      <w:szCs w:val="23"/>
                    </w:rPr>
                  </w:pPr>
                  <w:r w:rsidRPr="00FD4239">
                    <w:rPr>
                      <w:bCs/>
                      <w:sz w:val="23"/>
                      <w:szCs w:val="23"/>
                    </w:rPr>
                    <w:t xml:space="preserve">Closing the Gap.  Leicester’s Joint Health and Wellbeing Strategy 2017-2022 </w:t>
                  </w:r>
                </w:p>
                <w:p w14:paraId="33586C98" w14:textId="77777777" w:rsidR="00FD4239" w:rsidRPr="00FD4239" w:rsidRDefault="00FD4239" w:rsidP="00274018">
                  <w:pPr>
                    <w:ind w:left="44"/>
                    <w:rPr>
                      <w:bCs/>
                      <w:sz w:val="23"/>
                      <w:szCs w:val="23"/>
                    </w:rPr>
                  </w:pPr>
                  <w:r w:rsidRPr="00FD4239">
                    <w:rPr>
                      <w:bCs/>
                      <w:sz w:val="23"/>
                      <w:szCs w:val="23"/>
                    </w:rPr>
                    <w:t xml:space="preserve">(Latest to date) </w:t>
                  </w:r>
                </w:p>
              </w:tc>
              <w:tc>
                <w:tcPr>
                  <w:tcW w:w="4962" w:type="dxa"/>
                  <w:tcBorders>
                    <w:bottom w:val="single" w:sz="4" w:space="0" w:color="auto"/>
                  </w:tcBorders>
                </w:tcPr>
                <w:p w14:paraId="624ABF62" w14:textId="77777777" w:rsidR="00FD4239" w:rsidRPr="00FD4239" w:rsidRDefault="00FD4239" w:rsidP="00274018">
                  <w:pPr>
                    <w:widowControl/>
                    <w:numPr>
                      <w:ilvl w:val="0"/>
                      <w:numId w:val="9"/>
                    </w:numPr>
                    <w:spacing w:before="0" w:line="240" w:lineRule="auto"/>
                    <w:ind w:left="314"/>
                    <w:rPr>
                      <w:bCs/>
                      <w:sz w:val="23"/>
                      <w:szCs w:val="23"/>
                    </w:rPr>
                  </w:pPr>
                  <w:r w:rsidRPr="00FD4239">
                    <w:rPr>
                      <w:bCs/>
                      <w:sz w:val="23"/>
                      <w:szCs w:val="23"/>
                    </w:rPr>
                    <w:t>The people of Leicester are enabled to take control of their own health and wellbeing</w:t>
                  </w:r>
                </w:p>
                <w:p w14:paraId="689D0D55" w14:textId="77777777" w:rsidR="00FD4239" w:rsidRPr="00FD4239" w:rsidRDefault="00FD4239" w:rsidP="00274018">
                  <w:pPr>
                    <w:widowControl/>
                    <w:numPr>
                      <w:ilvl w:val="0"/>
                      <w:numId w:val="9"/>
                    </w:numPr>
                    <w:spacing w:before="0" w:line="240" w:lineRule="auto"/>
                    <w:rPr>
                      <w:bCs/>
                      <w:sz w:val="23"/>
                      <w:szCs w:val="23"/>
                    </w:rPr>
                  </w:pPr>
                  <w:r w:rsidRPr="00FD4239">
                    <w:rPr>
                      <w:bCs/>
                      <w:sz w:val="23"/>
                      <w:szCs w:val="23"/>
                    </w:rPr>
                    <w:t>The gap between health outcomes for different people and places has reduced</w:t>
                  </w:r>
                </w:p>
                <w:p w14:paraId="6C1563F2" w14:textId="77777777" w:rsidR="00FD4239" w:rsidRPr="00FD4239" w:rsidRDefault="00FD4239" w:rsidP="00274018">
                  <w:pPr>
                    <w:widowControl/>
                    <w:numPr>
                      <w:ilvl w:val="0"/>
                      <w:numId w:val="9"/>
                    </w:numPr>
                    <w:spacing w:before="0" w:line="240" w:lineRule="auto"/>
                    <w:rPr>
                      <w:bCs/>
                      <w:sz w:val="23"/>
                      <w:szCs w:val="23"/>
                    </w:rPr>
                  </w:pPr>
                  <w:r w:rsidRPr="00FD4239">
                    <w:rPr>
                      <w:bCs/>
                      <w:sz w:val="23"/>
                      <w:szCs w:val="23"/>
                    </w:rPr>
                    <w:t>People plan to stay healthy and age well and older people feel they have a good quality of life</w:t>
                  </w:r>
                </w:p>
                <w:p w14:paraId="0BA8349A" w14:textId="77777777" w:rsidR="00FD4239" w:rsidRPr="00FD4239" w:rsidRDefault="00FD4239" w:rsidP="00274018">
                  <w:pPr>
                    <w:widowControl/>
                    <w:numPr>
                      <w:ilvl w:val="0"/>
                      <w:numId w:val="9"/>
                    </w:numPr>
                    <w:spacing w:before="0" w:line="240" w:lineRule="auto"/>
                    <w:rPr>
                      <w:bCs/>
                      <w:sz w:val="23"/>
                      <w:szCs w:val="23"/>
                    </w:rPr>
                  </w:pPr>
                  <w:r w:rsidRPr="00FD4239">
                    <w:rPr>
                      <w:bCs/>
                      <w:sz w:val="23"/>
                      <w:szCs w:val="23"/>
                    </w:rPr>
                    <w:t>People give equal priority to their mental health and wellbeing and can access the right support throughout their life course;</w:t>
                  </w:r>
                </w:p>
              </w:tc>
            </w:tr>
            <w:tr w:rsidR="00FD4239" w:rsidRPr="00A46CE8" w14:paraId="0170918D" w14:textId="77777777" w:rsidTr="00FD4239">
              <w:trPr>
                <w:cantSplit/>
                <w:trHeight w:val="472"/>
              </w:trPr>
              <w:tc>
                <w:tcPr>
                  <w:tcW w:w="9039" w:type="dxa"/>
                  <w:gridSpan w:val="2"/>
                  <w:shd w:val="clear" w:color="auto" w:fill="D9D9D9"/>
                </w:tcPr>
                <w:p w14:paraId="680420F0" w14:textId="77777777" w:rsidR="00FD4239" w:rsidRPr="00A46CE8" w:rsidRDefault="00FD4239" w:rsidP="00274018">
                  <w:pPr>
                    <w:ind w:left="44"/>
                    <w:jc w:val="both"/>
                    <w:rPr>
                      <w:b/>
                      <w:bCs/>
                    </w:rPr>
                  </w:pPr>
                  <w:r w:rsidRPr="00A46CE8">
                    <w:rPr>
                      <w:b/>
                      <w:bCs/>
                    </w:rPr>
                    <w:t xml:space="preserve"> </w:t>
                  </w:r>
                  <w:r w:rsidRPr="00A46CE8">
                    <w:rPr>
                      <w:b/>
                      <w:bCs/>
                      <w:szCs w:val="20"/>
                    </w:rPr>
                    <w:t>National / Local Adult Social Care /NHS priorities</w:t>
                  </w:r>
                </w:p>
              </w:tc>
            </w:tr>
            <w:tr w:rsidR="00FD4239" w:rsidRPr="00A46CE8" w14:paraId="2EB62B0E" w14:textId="77777777" w:rsidTr="00FD4239">
              <w:tc>
                <w:tcPr>
                  <w:tcW w:w="4077" w:type="dxa"/>
                </w:tcPr>
                <w:p w14:paraId="568C7316" w14:textId="77777777" w:rsidR="00FD4239" w:rsidRPr="00FD4239" w:rsidRDefault="00FD4239" w:rsidP="00274018">
                  <w:pPr>
                    <w:ind w:left="44"/>
                    <w:jc w:val="both"/>
                    <w:rPr>
                      <w:bCs/>
                      <w:sz w:val="23"/>
                      <w:szCs w:val="23"/>
                      <w:lang w:eastAsia="en-GB"/>
                    </w:rPr>
                  </w:pPr>
                  <w:r w:rsidRPr="00FD4239">
                    <w:rPr>
                      <w:bCs/>
                      <w:sz w:val="23"/>
                      <w:szCs w:val="23"/>
                      <w:lang w:eastAsia="en-GB"/>
                    </w:rPr>
                    <w:t>NHS Outcomes framework 2016-2017 (latest to date)</w:t>
                  </w:r>
                </w:p>
                <w:p w14:paraId="6527FAEB" w14:textId="77777777" w:rsidR="00FD4239" w:rsidRPr="00FD4239" w:rsidRDefault="00FD4239" w:rsidP="00274018">
                  <w:pPr>
                    <w:ind w:left="44"/>
                    <w:jc w:val="both"/>
                    <w:rPr>
                      <w:bCs/>
                      <w:sz w:val="23"/>
                      <w:szCs w:val="23"/>
                      <w:lang w:eastAsia="en-GB"/>
                    </w:rPr>
                  </w:pPr>
                </w:p>
                <w:p w14:paraId="49D1EC34" w14:textId="77777777" w:rsidR="00FD4239" w:rsidRPr="00FD4239" w:rsidRDefault="00FD4239" w:rsidP="00274018">
                  <w:pPr>
                    <w:ind w:left="44"/>
                    <w:jc w:val="both"/>
                    <w:rPr>
                      <w:bCs/>
                      <w:sz w:val="23"/>
                      <w:szCs w:val="23"/>
                      <w:lang w:eastAsia="en-GB"/>
                    </w:rPr>
                  </w:pPr>
                </w:p>
              </w:tc>
              <w:tc>
                <w:tcPr>
                  <w:tcW w:w="4962" w:type="dxa"/>
                </w:tcPr>
                <w:p w14:paraId="155F50C6" w14:textId="77777777" w:rsidR="00FD4239" w:rsidRPr="00FD4239" w:rsidRDefault="00FD4239" w:rsidP="00274018">
                  <w:pPr>
                    <w:widowControl/>
                    <w:numPr>
                      <w:ilvl w:val="0"/>
                      <w:numId w:val="10"/>
                    </w:numPr>
                    <w:spacing w:before="0" w:line="240" w:lineRule="auto"/>
                    <w:ind w:left="44"/>
                    <w:rPr>
                      <w:bCs/>
                      <w:sz w:val="23"/>
                      <w:szCs w:val="23"/>
                    </w:rPr>
                  </w:pPr>
                  <w:r w:rsidRPr="00FD4239">
                    <w:rPr>
                      <w:bCs/>
                      <w:sz w:val="23"/>
                      <w:szCs w:val="23"/>
                    </w:rPr>
                    <w:t>Preventing people from dying prematurely</w:t>
                  </w:r>
                </w:p>
                <w:p w14:paraId="04AA7328" w14:textId="77777777" w:rsidR="00FD4239" w:rsidRPr="00FD4239" w:rsidRDefault="00FD4239" w:rsidP="00274018">
                  <w:pPr>
                    <w:widowControl/>
                    <w:numPr>
                      <w:ilvl w:val="0"/>
                      <w:numId w:val="10"/>
                    </w:numPr>
                    <w:spacing w:before="0" w:line="240" w:lineRule="auto"/>
                    <w:ind w:left="44"/>
                    <w:rPr>
                      <w:bCs/>
                      <w:sz w:val="23"/>
                      <w:szCs w:val="23"/>
                    </w:rPr>
                  </w:pPr>
                  <w:r w:rsidRPr="00FD4239">
                    <w:rPr>
                      <w:bCs/>
                      <w:sz w:val="23"/>
                      <w:szCs w:val="23"/>
                    </w:rPr>
                    <w:t>Enhancing the quality of Life for people with long term conditions</w:t>
                  </w:r>
                </w:p>
                <w:p w14:paraId="1A1073FD" w14:textId="77777777" w:rsidR="00FD4239" w:rsidRPr="00FD4239" w:rsidRDefault="00FD4239" w:rsidP="00274018">
                  <w:pPr>
                    <w:widowControl/>
                    <w:numPr>
                      <w:ilvl w:val="0"/>
                      <w:numId w:val="10"/>
                    </w:numPr>
                    <w:spacing w:before="0" w:line="240" w:lineRule="auto"/>
                    <w:ind w:left="44"/>
                    <w:rPr>
                      <w:bCs/>
                      <w:sz w:val="23"/>
                      <w:szCs w:val="23"/>
                    </w:rPr>
                  </w:pPr>
                  <w:r w:rsidRPr="00FD4239">
                    <w:rPr>
                      <w:bCs/>
                      <w:sz w:val="23"/>
                      <w:szCs w:val="23"/>
                    </w:rPr>
                    <w:t xml:space="preserve">Helping people to recover from episodes of ill health or following injury  </w:t>
                  </w:r>
                </w:p>
                <w:p w14:paraId="043E7C11" w14:textId="77777777" w:rsidR="00FD4239" w:rsidRPr="00FD4239" w:rsidRDefault="00FD4239" w:rsidP="00274018">
                  <w:pPr>
                    <w:widowControl/>
                    <w:numPr>
                      <w:ilvl w:val="0"/>
                      <w:numId w:val="10"/>
                    </w:numPr>
                    <w:spacing w:before="0" w:line="240" w:lineRule="auto"/>
                    <w:ind w:left="44"/>
                    <w:rPr>
                      <w:bCs/>
                      <w:sz w:val="23"/>
                      <w:szCs w:val="23"/>
                    </w:rPr>
                  </w:pPr>
                  <w:r w:rsidRPr="00FD4239">
                    <w:rPr>
                      <w:bCs/>
                      <w:sz w:val="23"/>
                      <w:szCs w:val="23"/>
                    </w:rPr>
                    <w:t>Ensuring that people have a positive experience of care</w:t>
                  </w:r>
                </w:p>
                <w:p w14:paraId="6C2A52C4" w14:textId="77777777" w:rsidR="00FD4239" w:rsidRPr="00FD4239" w:rsidRDefault="00FD4239" w:rsidP="00274018">
                  <w:pPr>
                    <w:widowControl/>
                    <w:numPr>
                      <w:ilvl w:val="0"/>
                      <w:numId w:val="10"/>
                    </w:numPr>
                    <w:spacing w:before="0" w:line="240" w:lineRule="auto"/>
                    <w:ind w:left="44"/>
                    <w:rPr>
                      <w:bCs/>
                      <w:sz w:val="23"/>
                      <w:szCs w:val="23"/>
                    </w:rPr>
                  </w:pPr>
                  <w:r w:rsidRPr="00FD4239">
                    <w:rPr>
                      <w:bCs/>
                      <w:sz w:val="23"/>
                      <w:szCs w:val="23"/>
                    </w:rPr>
                    <w:t xml:space="preserve">Treating and caring for people in a safe environment and protecting them from avoidable harm. </w:t>
                  </w:r>
                </w:p>
              </w:tc>
            </w:tr>
            <w:tr w:rsidR="00FD4239" w:rsidRPr="00A46CE8" w14:paraId="7C7859B4" w14:textId="77777777" w:rsidTr="00FD4239">
              <w:tc>
                <w:tcPr>
                  <w:tcW w:w="4077" w:type="dxa"/>
                </w:tcPr>
                <w:p w14:paraId="1D9E89AF" w14:textId="77777777" w:rsidR="00FD4239" w:rsidRPr="00FD4239" w:rsidRDefault="00FD4239" w:rsidP="00274018">
                  <w:pPr>
                    <w:ind w:left="44"/>
                    <w:jc w:val="both"/>
                    <w:rPr>
                      <w:bCs/>
                      <w:sz w:val="23"/>
                      <w:szCs w:val="23"/>
                      <w:lang w:eastAsia="en-GB"/>
                    </w:rPr>
                  </w:pPr>
                  <w:r w:rsidRPr="00FD4239">
                    <w:rPr>
                      <w:bCs/>
                      <w:sz w:val="23"/>
                      <w:szCs w:val="23"/>
                      <w:lang w:eastAsia="en-GB"/>
                    </w:rPr>
                    <w:t>Public Health Outcomes Framework 2016 – 2019 (latest to date)</w:t>
                  </w:r>
                </w:p>
              </w:tc>
              <w:tc>
                <w:tcPr>
                  <w:tcW w:w="4962" w:type="dxa"/>
                </w:tcPr>
                <w:p w14:paraId="6614D0FE" w14:textId="77777777" w:rsidR="00FD4239" w:rsidRPr="00FD4239" w:rsidRDefault="00FD4239" w:rsidP="00274018">
                  <w:pPr>
                    <w:widowControl/>
                    <w:numPr>
                      <w:ilvl w:val="0"/>
                      <w:numId w:val="11"/>
                    </w:numPr>
                    <w:spacing w:before="0" w:line="240" w:lineRule="auto"/>
                    <w:rPr>
                      <w:b/>
                      <w:bCs/>
                      <w:sz w:val="23"/>
                      <w:szCs w:val="23"/>
                    </w:rPr>
                  </w:pPr>
                  <w:r w:rsidRPr="00FD4239">
                    <w:rPr>
                      <w:bCs/>
                      <w:sz w:val="23"/>
                      <w:szCs w:val="23"/>
                    </w:rPr>
                    <w:t xml:space="preserve">Improving the wider determinants of health </w:t>
                  </w:r>
                </w:p>
                <w:p w14:paraId="47A298FC" w14:textId="77777777" w:rsidR="00FD4239" w:rsidRPr="00FD4239" w:rsidRDefault="00FD4239" w:rsidP="00274018">
                  <w:pPr>
                    <w:widowControl/>
                    <w:numPr>
                      <w:ilvl w:val="0"/>
                      <w:numId w:val="11"/>
                    </w:numPr>
                    <w:spacing w:before="0" w:line="240" w:lineRule="auto"/>
                    <w:rPr>
                      <w:bCs/>
                      <w:sz w:val="23"/>
                      <w:szCs w:val="23"/>
                    </w:rPr>
                  </w:pPr>
                  <w:r w:rsidRPr="00FD4239">
                    <w:rPr>
                      <w:bCs/>
                      <w:sz w:val="23"/>
                      <w:szCs w:val="23"/>
                    </w:rPr>
                    <w:t xml:space="preserve">Health Improvement: </w:t>
                  </w:r>
                </w:p>
                <w:p w14:paraId="43D3C6ED" w14:textId="77777777" w:rsidR="00FD4239" w:rsidRPr="00FD4239" w:rsidRDefault="00FD4239" w:rsidP="00274018">
                  <w:pPr>
                    <w:widowControl/>
                    <w:numPr>
                      <w:ilvl w:val="0"/>
                      <w:numId w:val="11"/>
                    </w:numPr>
                    <w:spacing w:before="0" w:line="240" w:lineRule="auto"/>
                    <w:rPr>
                      <w:bCs/>
                      <w:sz w:val="23"/>
                      <w:szCs w:val="23"/>
                    </w:rPr>
                  </w:pPr>
                  <w:r w:rsidRPr="00FD4239">
                    <w:rPr>
                      <w:bCs/>
                      <w:sz w:val="23"/>
                      <w:szCs w:val="23"/>
                    </w:rPr>
                    <w:t>Health protection</w:t>
                  </w:r>
                </w:p>
                <w:p w14:paraId="2E834199" w14:textId="77777777" w:rsidR="00FD4239" w:rsidRPr="00FD4239" w:rsidRDefault="00FD4239" w:rsidP="00274018">
                  <w:pPr>
                    <w:widowControl/>
                    <w:numPr>
                      <w:ilvl w:val="0"/>
                      <w:numId w:val="11"/>
                    </w:numPr>
                    <w:spacing w:before="0" w:line="240" w:lineRule="auto"/>
                    <w:rPr>
                      <w:bCs/>
                      <w:sz w:val="23"/>
                      <w:szCs w:val="23"/>
                    </w:rPr>
                  </w:pPr>
                  <w:r w:rsidRPr="00FD4239">
                    <w:rPr>
                      <w:bCs/>
                      <w:sz w:val="23"/>
                      <w:szCs w:val="23"/>
                    </w:rPr>
                    <w:t>Healthcare, public health and preventing premature mortality</w:t>
                  </w:r>
                </w:p>
              </w:tc>
            </w:tr>
          </w:tbl>
          <w:p w14:paraId="30164767" w14:textId="77777777" w:rsidR="00F77B94" w:rsidRPr="00922EB0" w:rsidRDefault="00F77B94" w:rsidP="00274018">
            <w:pPr>
              <w:pStyle w:val="BodyText"/>
              <w:widowControl/>
              <w:spacing w:before="0" w:line="240" w:lineRule="auto"/>
              <w:ind w:left="0"/>
              <w:jc w:val="both"/>
              <w:rPr>
                <w:rFonts w:asciiTheme="majorHAnsi" w:hAnsiTheme="majorHAnsi" w:cstheme="majorHAnsi"/>
                <w:bCs/>
              </w:rPr>
            </w:pPr>
          </w:p>
        </w:tc>
      </w:tr>
    </w:tbl>
    <w:p w14:paraId="5061A495" w14:textId="77777777" w:rsidR="00B5781D" w:rsidRPr="00E47A31" w:rsidRDefault="00B5781D" w:rsidP="00B5781D">
      <w:pPr>
        <w:pStyle w:val="Heading1"/>
        <w:rPr>
          <w:rFonts w:asciiTheme="majorHAnsi" w:hAnsiTheme="majorHAnsi" w:cstheme="majorHAnsi"/>
          <w:color w:val="auto"/>
          <w:sz w:val="22"/>
          <w:szCs w:val="22"/>
          <w:highlight w:val="yellow"/>
          <w:u w:val="non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B5781D" w:rsidRPr="004151AD" w14:paraId="42252D92" w14:textId="77777777" w:rsidTr="00C12CD3">
        <w:trPr>
          <w:trHeight w:val="416"/>
          <w:tblHeader/>
        </w:trPr>
        <w:tc>
          <w:tcPr>
            <w:tcW w:w="9468" w:type="dxa"/>
            <w:shd w:val="clear" w:color="auto" w:fill="89E3E1"/>
          </w:tcPr>
          <w:p w14:paraId="4CF3DAFE" w14:textId="77777777" w:rsidR="00B5781D" w:rsidRPr="004151AD" w:rsidRDefault="00B5781D" w:rsidP="00C12CD3">
            <w:pPr>
              <w:pStyle w:val="Heading1"/>
              <w:rPr>
                <w:rFonts w:asciiTheme="majorHAnsi" w:hAnsiTheme="majorHAnsi" w:cstheme="majorHAnsi"/>
                <w:color w:val="auto"/>
                <w:sz w:val="22"/>
                <w:szCs w:val="22"/>
                <w:u w:val="none"/>
              </w:rPr>
            </w:pPr>
            <w:r w:rsidRPr="00C12CD3">
              <w:rPr>
                <w:rFonts w:asciiTheme="majorHAnsi" w:hAnsiTheme="majorHAnsi" w:cstheme="majorHAnsi"/>
                <w:color w:val="auto"/>
                <w:sz w:val="24"/>
                <w:szCs w:val="24"/>
                <w:u w:val="none"/>
              </w:rPr>
              <w:lastRenderedPageBreak/>
              <w:t>4.</w:t>
            </w:r>
            <w:r w:rsidRPr="00C12CD3">
              <w:rPr>
                <w:rFonts w:asciiTheme="majorHAnsi" w:hAnsiTheme="majorHAnsi" w:cstheme="majorHAnsi"/>
                <w:color w:val="auto"/>
                <w:sz w:val="24"/>
                <w:szCs w:val="24"/>
                <w:u w:val="none"/>
              </w:rPr>
              <w:tab/>
              <w:t xml:space="preserve">Specific Aims and Objectives of the Service </w:t>
            </w:r>
          </w:p>
        </w:tc>
      </w:tr>
      <w:tr w:rsidR="00B5781D" w:rsidRPr="004151AD" w14:paraId="490A9BC1" w14:textId="77777777" w:rsidTr="003D1F6F">
        <w:tc>
          <w:tcPr>
            <w:tcW w:w="9468" w:type="dxa"/>
          </w:tcPr>
          <w:p w14:paraId="27521813" w14:textId="77777777" w:rsidR="000B5C95" w:rsidRDefault="000B5C95" w:rsidP="00494678">
            <w:pPr>
              <w:pStyle w:val="BodyText"/>
              <w:numPr>
                <w:ilvl w:val="1"/>
                <w:numId w:val="12"/>
              </w:numPr>
              <w:ind w:left="1014" w:hanging="992"/>
              <w:rPr>
                <w:rFonts w:asciiTheme="majorHAnsi" w:hAnsiTheme="majorHAnsi" w:cstheme="majorHAnsi"/>
                <w:bCs/>
                <w:u w:val="single"/>
              </w:rPr>
            </w:pPr>
            <w:r>
              <w:rPr>
                <w:rFonts w:asciiTheme="majorHAnsi" w:hAnsiTheme="majorHAnsi" w:cstheme="majorHAnsi"/>
                <w:bCs/>
                <w:u w:val="single"/>
              </w:rPr>
              <w:t>The aims of the service are</w:t>
            </w:r>
            <w:r>
              <w:rPr>
                <w:rFonts w:asciiTheme="majorHAnsi" w:hAnsiTheme="majorHAnsi" w:cstheme="majorHAnsi"/>
                <w:bCs/>
                <w:u w:val="single"/>
              </w:rPr>
              <w:br/>
            </w:r>
          </w:p>
          <w:p w14:paraId="1372692C" w14:textId="77777777" w:rsidR="00554392" w:rsidRPr="000B5C95" w:rsidRDefault="00635177" w:rsidP="00FD4239">
            <w:pPr>
              <w:pStyle w:val="BodyText"/>
              <w:numPr>
                <w:ilvl w:val="2"/>
                <w:numId w:val="12"/>
              </w:numPr>
              <w:spacing w:before="0" w:after="120" w:line="240" w:lineRule="auto"/>
              <w:ind w:left="1015" w:hanging="992"/>
              <w:jc w:val="both"/>
              <w:rPr>
                <w:rFonts w:asciiTheme="majorHAnsi" w:hAnsiTheme="majorHAnsi" w:cstheme="majorHAnsi"/>
                <w:bCs/>
                <w:u w:val="single"/>
              </w:rPr>
            </w:pPr>
            <w:r w:rsidRPr="000B5C95">
              <w:rPr>
                <w:rFonts w:asciiTheme="majorHAnsi" w:hAnsiTheme="majorHAnsi" w:cstheme="majorHAnsi"/>
                <w:bCs/>
              </w:rPr>
              <w:t>Improve access to</w:t>
            </w:r>
            <w:r w:rsidR="00554392" w:rsidRPr="000B5C95">
              <w:rPr>
                <w:rFonts w:asciiTheme="majorHAnsi" w:hAnsiTheme="majorHAnsi" w:cstheme="majorHAnsi"/>
                <w:bCs/>
              </w:rPr>
              <w:t xml:space="preserve"> Long Acting Reversible contraception </w:t>
            </w:r>
          </w:p>
          <w:p w14:paraId="27396F6A" w14:textId="77777777" w:rsidR="00635177" w:rsidRPr="00554392" w:rsidRDefault="00635177" w:rsidP="00FD4239">
            <w:pPr>
              <w:pStyle w:val="BodyText"/>
              <w:widowControl/>
              <w:numPr>
                <w:ilvl w:val="2"/>
                <w:numId w:val="12"/>
              </w:numPr>
              <w:spacing w:before="0" w:after="120" w:line="240" w:lineRule="auto"/>
              <w:ind w:left="1015" w:hanging="992"/>
              <w:jc w:val="both"/>
              <w:rPr>
                <w:rFonts w:asciiTheme="majorHAnsi" w:hAnsiTheme="majorHAnsi" w:cstheme="majorHAnsi"/>
                <w:bCs/>
              </w:rPr>
            </w:pPr>
            <w:r w:rsidRPr="00554392">
              <w:rPr>
                <w:rFonts w:asciiTheme="majorHAnsi" w:hAnsiTheme="majorHAnsi" w:cstheme="majorHAnsi"/>
                <w:bCs/>
              </w:rPr>
              <w:t xml:space="preserve">Improve </w:t>
            </w:r>
            <w:r w:rsidR="00CF64AD">
              <w:rPr>
                <w:rFonts w:asciiTheme="majorHAnsi" w:hAnsiTheme="majorHAnsi" w:cstheme="majorHAnsi"/>
                <w:bCs/>
              </w:rPr>
              <w:t>women’s</w:t>
            </w:r>
            <w:r w:rsidR="00CF64AD" w:rsidRPr="00554392">
              <w:rPr>
                <w:rFonts w:asciiTheme="majorHAnsi" w:hAnsiTheme="majorHAnsi" w:cstheme="majorHAnsi"/>
                <w:bCs/>
              </w:rPr>
              <w:t xml:space="preserve"> </w:t>
            </w:r>
            <w:r w:rsidRPr="00554392">
              <w:rPr>
                <w:rFonts w:asciiTheme="majorHAnsi" w:hAnsiTheme="majorHAnsi" w:cstheme="majorHAnsi"/>
                <w:bCs/>
              </w:rPr>
              <w:t xml:space="preserve">sexual health knowledge </w:t>
            </w:r>
            <w:r w:rsidR="00554392">
              <w:rPr>
                <w:rFonts w:asciiTheme="majorHAnsi" w:hAnsiTheme="majorHAnsi" w:cstheme="majorHAnsi"/>
                <w:bCs/>
              </w:rPr>
              <w:t xml:space="preserve"> </w:t>
            </w:r>
          </w:p>
          <w:p w14:paraId="6173F259" w14:textId="77777777" w:rsidR="00554392" w:rsidRDefault="00635177" w:rsidP="00FD4239">
            <w:pPr>
              <w:pStyle w:val="BodyText"/>
              <w:widowControl/>
              <w:numPr>
                <w:ilvl w:val="2"/>
                <w:numId w:val="12"/>
              </w:numPr>
              <w:spacing w:before="0" w:after="120" w:line="240" w:lineRule="auto"/>
              <w:ind w:left="1015" w:hanging="992"/>
              <w:jc w:val="both"/>
              <w:rPr>
                <w:rFonts w:asciiTheme="majorHAnsi" w:hAnsiTheme="majorHAnsi" w:cstheme="majorHAnsi"/>
                <w:bCs/>
              </w:rPr>
            </w:pPr>
            <w:r w:rsidRPr="00554392">
              <w:rPr>
                <w:rFonts w:asciiTheme="majorHAnsi" w:hAnsiTheme="majorHAnsi" w:cstheme="majorHAnsi"/>
                <w:bCs/>
              </w:rPr>
              <w:t xml:space="preserve">Improve choice of community based sexual health services </w:t>
            </w:r>
          </w:p>
          <w:p w14:paraId="38252D0E" w14:textId="77777777" w:rsidR="00554392" w:rsidRDefault="00554392" w:rsidP="00FD4239">
            <w:pPr>
              <w:pStyle w:val="BodyText"/>
              <w:widowControl/>
              <w:numPr>
                <w:ilvl w:val="2"/>
                <w:numId w:val="12"/>
              </w:numPr>
              <w:spacing w:before="0" w:after="120" w:line="240" w:lineRule="auto"/>
              <w:ind w:left="1015" w:hanging="992"/>
              <w:jc w:val="both"/>
              <w:rPr>
                <w:rFonts w:asciiTheme="majorHAnsi" w:hAnsiTheme="majorHAnsi" w:cstheme="majorHAnsi"/>
                <w:bCs/>
              </w:rPr>
            </w:pPr>
            <w:r>
              <w:rPr>
                <w:rFonts w:asciiTheme="majorHAnsi" w:hAnsiTheme="majorHAnsi" w:cstheme="majorHAnsi"/>
                <w:bCs/>
              </w:rPr>
              <w:t>Provide Intrauterine Systems for non-contraceptive purposes,</w:t>
            </w:r>
          </w:p>
          <w:p w14:paraId="053E3B12" w14:textId="77777777" w:rsidR="007A2584" w:rsidRDefault="007A2584" w:rsidP="00FD4239">
            <w:pPr>
              <w:pStyle w:val="BodyText"/>
              <w:widowControl/>
              <w:numPr>
                <w:ilvl w:val="2"/>
                <w:numId w:val="12"/>
              </w:numPr>
              <w:spacing w:before="0" w:after="120" w:line="240" w:lineRule="auto"/>
              <w:ind w:left="1015" w:hanging="992"/>
              <w:jc w:val="both"/>
              <w:rPr>
                <w:rFonts w:asciiTheme="majorHAnsi" w:hAnsiTheme="majorHAnsi" w:cstheme="majorHAnsi"/>
                <w:bCs/>
              </w:rPr>
            </w:pPr>
            <w:r>
              <w:rPr>
                <w:rFonts w:asciiTheme="majorHAnsi" w:hAnsiTheme="majorHAnsi" w:cstheme="majorHAnsi"/>
                <w:bCs/>
              </w:rPr>
              <w:t xml:space="preserve">Increase the uptake of IUS/D and </w:t>
            </w:r>
            <w:proofErr w:type="spellStart"/>
            <w:r>
              <w:rPr>
                <w:rFonts w:asciiTheme="majorHAnsi" w:hAnsiTheme="majorHAnsi" w:cstheme="majorHAnsi"/>
                <w:bCs/>
              </w:rPr>
              <w:t>SdI</w:t>
            </w:r>
            <w:proofErr w:type="spellEnd"/>
            <w:r>
              <w:rPr>
                <w:rFonts w:asciiTheme="majorHAnsi" w:hAnsiTheme="majorHAnsi" w:cstheme="majorHAnsi"/>
                <w:bCs/>
              </w:rPr>
              <w:t xml:space="preserve"> in the community </w:t>
            </w:r>
          </w:p>
          <w:p w14:paraId="3F6CD1DE" w14:textId="77777777" w:rsidR="00554392" w:rsidRDefault="00554392" w:rsidP="000B5C95">
            <w:pPr>
              <w:pStyle w:val="BodyText"/>
              <w:ind w:left="1014" w:hanging="992"/>
              <w:jc w:val="both"/>
              <w:rPr>
                <w:rFonts w:asciiTheme="majorHAnsi" w:hAnsiTheme="majorHAnsi" w:cstheme="majorHAnsi"/>
                <w:bCs/>
              </w:rPr>
            </w:pPr>
          </w:p>
          <w:p w14:paraId="4CBC118E" w14:textId="77777777" w:rsidR="00635C08" w:rsidRDefault="00635C08" w:rsidP="00494678">
            <w:pPr>
              <w:pStyle w:val="BodyText"/>
              <w:numPr>
                <w:ilvl w:val="1"/>
                <w:numId w:val="12"/>
              </w:numPr>
              <w:ind w:left="1014" w:hanging="992"/>
              <w:jc w:val="both"/>
              <w:rPr>
                <w:rFonts w:asciiTheme="majorHAnsi" w:hAnsiTheme="majorHAnsi" w:cstheme="majorHAnsi"/>
                <w:bCs/>
                <w:u w:val="single"/>
              </w:rPr>
            </w:pPr>
            <w:r w:rsidRPr="004151AD">
              <w:rPr>
                <w:rFonts w:asciiTheme="majorHAnsi" w:hAnsiTheme="majorHAnsi" w:cstheme="majorHAnsi"/>
                <w:bCs/>
                <w:u w:val="single"/>
              </w:rPr>
              <w:t>The objectives of these Services are to:</w:t>
            </w:r>
          </w:p>
          <w:p w14:paraId="65FA619B" w14:textId="77777777" w:rsidR="00AD724F" w:rsidRPr="004151AD" w:rsidRDefault="00AD724F" w:rsidP="000B5C95">
            <w:pPr>
              <w:pStyle w:val="BodyText"/>
              <w:ind w:left="1014" w:hanging="992"/>
              <w:jc w:val="both"/>
              <w:rPr>
                <w:rFonts w:asciiTheme="majorHAnsi" w:hAnsiTheme="majorHAnsi" w:cstheme="majorHAnsi"/>
                <w:bCs/>
                <w:u w:val="single"/>
              </w:rPr>
            </w:pPr>
          </w:p>
          <w:p w14:paraId="517F5C29" w14:textId="77777777" w:rsidR="00554392" w:rsidRDefault="00635C08" w:rsidP="00FD4239">
            <w:pPr>
              <w:widowControl/>
              <w:numPr>
                <w:ilvl w:val="2"/>
                <w:numId w:val="12"/>
              </w:numPr>
              <w:spacing w:before="0" w:after="120" w:line="240" w:lineRule="auto"/>
              <w:ind w:left="1015" w:hanging="992"/>
              <w:contextualSpacing/>
              <w:jc w:val="both"/>
              <w:rPr>
                <w:rFonts w:asciiTheme="majorHAnsi" w:hAnsiTheme="majorHAnsi" w:cstheme="majorHAnsi"/>
                <w:color w:val="000000"/>
              </w:rPr>
            </w:pPr>
            <w:r w:rsidRPr="00554392">
              <w:rPr>
                <w:rFonts w:asciiTheme="majorHAnsi" w:hAnsiTheme="majorHAnsi" w:cstheme="majorHAnsi"/>
                <w:color w:val="000000"/>
              </w:rPr>
              <w:t xml:space="preserve">Provide user friendly, non-judgemental, client-centred services that offer accessible, appropriate and confidential </w:t>
            </w:r>
            <w:r w:rsidR="00AD724F">
              <w:rPr>
                <w:rFonts w:asciiTheme="majorHAnsi" w:hAnsiTheme="majorHAnsi" w:cstheme="majorHAnsi"/>
                <w:color w:val="000000"/>
              </w:rPr>
              <w:t xml:space="preserve">contraception </w:t>
            </w:r>
          </w:p>
          <w:p w14:paraId="1DFF7D78" w14:textId="77777777" w:rsidR="00635C08" w:rsidRPr="00554392" w:rsidRDefault="00635C08" w:rsidP="00FD4239">
            <w:pPr>
              <w:widowControl/>
              <w:numPr>
                <w:ilvl w:val="2"/>
                <w:numId w:val="12"/>
              </w:numPr>
              <w:spacing w:before="0" w:after="120" w:line="240" w:lineRule="auto"/>
              <w:ind w:left="1015" w:hanging="992"/>
              <w:contextualSpacing/>
              <w:jc w:val="both"/>
              <w:rPr>
                <w:rFonts w:asciiTheme="majorHAnsi" w:hAnsiTheme="majorHAnsi" w:cstheme="majorHAnsi"/>
                <w:color w:val="000000"/>
              </w:rPr>
            </w:pPr>
            <w:r w:rsidRPr="00554392">
              <w:rPr>
                <w:rFonts w:asciiTheme="majorHAnsi" w:hAnsiTheme="majorHAnsi" w:cstheme="majorHAnsi"/>
              </w:rPr>
              <w:t>The provider will demonstrate a clear knowledge and understanding of the local patient population that the services will be delivered to.</w:t>
            </w:r>
          </w:p>
          <w:p w14:paraId="6D7D1FA3" w14:textId="77777777" w:rsidR="000358C9" w:rsidRDefault="000358C9" w:rsidP="00FD4239">
            <w:pPr>
              <w:widowControl/>
              <w:numPr>
                <w:ilvl w:val="2"/>
                <w:numId w:val="12"/>
              </w:numPr>
              <w:spacing w:before="0" w:after="120" w:line="240" w:lineRule="auto"/>
              <w:ind w:left="1015" w:hanging="992"/>
              <w:contextualSpacing/>
              <w:jc w:val="both"/>
              <w:rPr>
                <w:rFonts w:asciiTheme="majorHAnsi" w:hAnsiTheme="majorHAnsi" w:cstheme="majorHAnsi"/>
                <w:color w:val="000000"/>
              </w:rPr>
            </w:pPr>
            <w:r w:rsidRPr="004151AD">
              <w:rPr>
                <w:rFonts w:asciiTheme="majorHAnsi" w:hAnsiTheme="majorHAnsi" w:cstheme="majorHAnsi"/>
                <w:color w:val="000000"/>
              </w:rPr>
              <w:t xml:space="preserve">Provide </w:t>
            </w:r>
            <w:r>
              <w:rPr>
                <w:rFonts w:asciiTheme="majorHAnsi" w:hAnsiTheme="majorHAnsi" w:cstheme="majorHAnsi"/>
                <w:color w:val="000000"/>
              </w:rPr>
              <w:t>Intrauterine devices or Intrauterine systems dependent on</w:t>
            </w:r>
            <w:r w:rsidR="00CF64AD">
              <w:rPr>
                <w:rFonts w:asciiTheme="majorHAnsi" w:hAnsiTheme="majorHAnsi" w:cstheme="majorHAnsi"/>
                <w:color w:val="000000"/>
              </w:rPr>
              <w:t xml:space="preserve"> best clinical practice,</w:t>
            </w:r>
            <w:r>
              <w:rPr>
                <w:rFonts w:asciiTheme="majorHAnsi" w:hAnsiTheme="majorHAnsi" w:cstheme="majorHAnsi"/>
                <w:color w:val="000000"/>
              </w:rPr>
              <w:t xml:space="preserve"> patient need and preference </w:t>
            </w:r>
          </w:p>
          <w:p w14:paraId="74338F25" w14:textId="77777777" w:rsidR="000358C9" w:rsidRPr="004151AD" w:rsidRDefault="000358C9" w:rsidP="00FD4239">
            <w:pPr>
              <w:widowControl/>
              <w:numPr>
                <w:ilvl w:val="2"/>
                <w:numId w:val="12"/>
              </w:numPr>
              <w:spacing w:before="0" w:after="120" w:line="240" w:lineRule="auto"/>
              <w:ind w:left="1015" w:hanging="992"/>
              <w:contextualSpacing/>
              <w:jc w:val="both"/>
              <w:rPr>
                <w:rFonts w:asciiTheme="majorHAnsi" w:hAnsiTheme="majorHAnsi" w:cstheme="majorHAnsi"/>
                <w:color w:val="000000"/>
              </w:rPr>
            </w:pPr>
            <w:r w:rsidRPr="004151AD">
              <w:rPr>
                <w:rFonts w:asciiTheme="majorHAnsi" w:hAnsiTheme="majorHAnsi" w:cstheme="majorHAnsi"/>
                <w:color w:val="000000"/>
              </w:rPr>
              <w:t xml:space="preserve">Provide </w:t>
            </w:r>
            <w:r>
              <w:rPr>
                <w:rFonts w:asciiTheme="majorHAnsi" w:hAnsiTheme="majorHAnsi" w:cstheme="majorHAnsi"/>
                <w:color w:val="000000"/>
              </w:rPr>
              <w:t>subdermal implants dependent on</w:t>
            </w:r>
            <w:r w:rsidR="00CF64AD">
              <w:rPr>
                <w:rFonts w:asciiTheme="majorHAnsi" w:hAnsiTheme="majorHAnsi" w:cstheme="majorHAnsi"/>
                <w:color w:val="000000"/>
              </w:rPr>
              <w:t xml:space="preserve"> best clinical practice</w:t>
            </w:r>
            <w:r>
              <w:rPr>
                <w:rFonts w:asciiTheme="majorHAnsi" w:hAnsiTheme="majorHAnsi" w:cstheme="majorHAnsi"/>
                <w:color w:val="000000"/>
              </w:rPr>
              <w:t xml:space="preserve"> patient need and preference</w:t>
            </w:r>
          </w:p>
          <w:p w14:paraId="79078409" w14:textId="77777777" w:rsidR="007A2584" w:rsidRPr="007A2584" w:rsidRDefault="007A2584" w:rsidP="00FD4239">
            <w:pPr>
              <w:widowControl/>
              <w:numPr>
                <w:ilvl w:val="2"/>
                <w:numId w:val="12"/>
              </w:numPr>
              <w:spacing w:before="0" w:after="120" w:line="240" w:lineRule="auto"/>
              <w:ind w:left="1015" w:hanging="992"/>
              <w:jc w:val="both"/>
              <w:rPr>
                <w:rFonts w:asciiTheme="majorHAnsi" w:hAnsiTheme="majorHAnsi" w:cstheme="majorHAnsi"/>
                <w:color w:val="000000"/>
              </w:rPr>
            </w:pPr>
            <w:r w:rsidRPr="004151AD">
              <w:rPr>
                <w:rFonts w:asciiTheme="majorHAnsi" w:hAnsiTheme="majorHAnsi" w:cstheme="majorHAnsi"/>
                <w:color w:val="000000"/>
              </w:rPr>
              <w:t>Provide advice on the use of condoms to prevent infection and of public health information on safer sex practices</w:t>
            </w:r>
            <w:r w:rsidRPr="004151AD">
              <w:rPr>
                <w:rFonts w:asciiTheme="majorHAnsi" w:hAnsiTheme="majorHAnsi" w:cstheme="majorHAnsi"/>
                <w:color w:val="000000"/>
                <w:lang w:val="en-US"/>
              </w:rPr>
              <w:t xml:space="preserve"> to increase the knowledge of risks associated with STIs</w:t>
            </w:r>
          </w:p>
          <w:p w14:paraId="30614861" w14:textId="77777777" w:rsidR="007A2584" w:rsidRPr="007A2584" w:rsidRDefault="007A2584" w:rsidP="00FD4239">
            <w:pPr>
              <w:widowControl/>
              <w:numPr>
                <w:ilvl w:val="2"/>
                <w:numId w:val="12"/>
              </w:numPr>
              <w:spacing w:before="0" w:after="120" w:line="240" w:lineRule="auto"/>
              <w:ind w:left="1015" w:hanging="992"/>
              <w:jc w:val="both"/>
              <w:rPr>
                <w:rFonts w:asciiTheme="majorHAnsi" w:hAnsiTheme="majorHAnsi" w:cstheme="majorHAnsi"/>
                <w:color w:val="000000"/>
              </w:rPr>
            </w:pPr>
            <w:r w:rsidRPr="007A2584">
              <w:rPr>
                <w:rFonts w:asciiTheme="majorHAnsi" w:hAnsiTheme="majorHAnsi" w:cstheme="majorHAnsi"/>
                <w:color w:val="000000"/>
              </w:rPr>
              <w:t xml:space="preserve">Provide advice on </w:t>
            </w:r>
            <w:r>
              <w:rPr>
                <w:rFonts w:asciiTheme="majorHAnsi" w:hAnsiTheme="majorHAnsi" w:cstheme="majorHAnsi"/>
                <w:color w:val="000000"/>
              </w:rPr>
              <w:t>all forms of contraception and ensure that women have the knowledge to inform their decisions about what the method is the most appropriate for them.</w:t>
            </w:r>
          </w:p>
          <w:p w14:paraId="1F227580" w14:textId="77777777" w:rsidR="00CF64AD" w:rsidRDefault="00635C08" w:rsidP="00FD4239">
            <w:pPr>
              <w:pStyle w:val="Default"/>
              <w:numPr>
                <w:ilvl w:val="2"/>
                <w:numId w:val="12"/>
              </w:numPr>
              <w:spacing w:after="120"/>
              <w:ind w:left="1015" w:hanging="992"/>
              <w:jc w:val="both"/>
              <w:rPr>
                <w:rFonts w:asciiTheme="majorHAnsi" w:hAnsiTheme="majorHAnsi" w:cstheme="majorHAnsi"/>
                <w:sz w:val="22"/>
                <w:szCs w:val="22"/>
              </w:rPr>
            </w:pPr>
            <w:r w:rsidRPr="004151AD">
              <w:rPr>
                <w:rFonts w:asciiTheme="majorHAnsi" w:hAnsiTheme="majorHAnsi" w:cstheme="majorHAnsi"/>
                <w:sz w:val="22"/>
                <w:szCs w:val="22"/>
              </w:rPr>
              <w:t xml:space="preserve">Provide clear signposting and advice in relation to sexual health services and of pathways </w:t>
            </w:r>
          </w:p>
          <w:p w14:paraId="08027530" w14:textId="77777777" w:rsidR="00B5781D" w:rsidRPr="00CF64AD" w:rsidRDefault="00635C08" w:rsidP="00FD4239">
            <w:pPr>
              <w:pStyle w:val="Default"/>
              <w:numPr>
                <w:ilvl w:val="2"/>
                <w:numId w:val="12"/>
              </w:numPr>
              <w:spacing w:after="120"/>
              <w:ind w:left="1015" w:hanging="992"/>
              <w:jc w:val="both"/>
              <w:rPr>
                <w:rFonts w:asciiTheme="majorHAnsi" w:hAnsiTheme="majorHAnsi" w:cstheme="majorHAnsi"/>
                <w:sz w:val="22"/>
                <w:szCs w:val="22"/>
              </w:rPr>
            </w:pPr>
            <w:r w:rsidRPr="00CF64AD">
              <w:rPr>
                <w:rFonts w:asciiTheme="majorHAnsi" w:hAnsiTheme="majorHAnsi" w:cstheme="majorHAnsi"/>
              </w:rPr>
              <w:t xml:space="preserve">Strengthen local network of contraceptive and sexual health services to help ensure easy and swift access to advice and services </w:t>
            </w:r>
          </w:p>
          <w:p w14:paraId="61566310" w14:textId="77777777" w:rsidR="00E47A31" w:rsidRDefault="00E47A31" w:rsidP="00FD4239">
            <w:pPr>
              <w:widowControl/>
              <w:numPr>
                <w:ilvl w:val="2"/>
                <w:numId w:val="12"/>
              </w:numPr>
              <w:autoSpaceDE w:val="0"/>
              <w:autoSpaceDN w:val="0"/>
              <w:adjustRightInd w:val="0"/>
              <w:spacing w:before="0" w:after="120" w:line="240" w:lineRule="auto"/>
              <w:ind w:left="1015" w:hanging="992"/>
              <w:jc w:val="both"/>
              <w:rPr>
                <w:rFonts w:asciiTheme="majorHAnsi" w:hAnsiTheme="majorHAnsi" w:cstheme="majorHAnsi"/>
                <w:color w:val="000000"/>
              </w:rPr>
            </w:pPr>
            <w:r>
              <w:rPr>
                <w:rFonts w:asciiTheme="majorHAnsi" w:hAnsiTheme="majorHAnsi" w:cstheme="majorHAnsi"/>
                <w:color w:val="000000"/>
              </w:rPr>
              <w:t>Provide contraceptive choice for women in Leicester</w:t>
            </w:r>
          </w:p>
          <w:p w14:paraId="4A235898" w14:textId="77777777" w:rsidR="00AD724F" w:rsidRPr="007A2584" w:rsidRDefault="00AD724F" w:rsidP="00AD724F">
            <w:pPr>
              <w:widowControl/>
              <w:autoSpaceDE w:val="0"/>
              <w:autoSpaceDN w:val="0"/>
              <w:adjustRightInd w:val="0"/>
              <w:spacing w:before="0" w:line="240" w:lineRule="auto"/>
              <w:ind w:left="781"/>
              <w:jc w:val="both"/>
              <w:rPr>
                <w:rFonts w:asciiTheme="majorHAnsi" w:hAnsiTheme="majorHAnsi" w:cstheme="majorHAnsi"/>
                <w:color w:val="000000"/>
              </w:rPr>
            </w:pPr>
          </w:p>
        </w:tc>
      </w:tr>
    </w:tbl>
    <w:p w14:paraId="37062177" w14:textId="77777777" w:rsidR="00B5781D" w:rsidRPr="00FD4239" w:rsidRDefault="00B5781D" w:rsidP="00FD4239">
      <w:pPr>
        <w:pStyle w:val="Heading1"/>
        <w:spacing w:before="0" w:beforeAutospacing="0" w:after="0" w:afterAutospacing="0"/>
        <w:rPr>
          <w:rFonts w:asciiTheme="majorHAnsi" w:hAnsiTheme="majorHAnsi" w:cstheme="majorHAnsi"/>
          <w:color w:val="auto"/>
          <w:sz w:val="24"/>
          <w:szCs w:val="24"/>
          <w:highlight w:val="yellow"/>
          <w:u w: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5781D" w:rsidRPr="004151AD" w14:paraId="5D0E3831" w14:textId="77777777" w:rsidTr="00C12CD3">
        <w:trPr>
          <w:trHeight w:val="351"/>
        </w:trPr>
        <w:tc>
          <w:tcPr>
            <w:tcW w:w="9464" w:type="dxa"/>
            <w:shd w:val="clear" w:color="auto" w:fill="89E3E1"/>
          </w:tcPr>
          <w:p w14:paraId="013EB0B8" w14:textId="77777777" w:rsidR="000B5C95" w:rsidRPr="000B5C95" w:rsidRDefault="00B5781D" w:rsidP="00494678">
            <w:pPr>
              <w:pStyle w:val="Heading1"/>
              <w:numPr>
                <w:ilvl w:val="0"/>
                <w:numId w:val="12"/>
              </w:numPr>
              <w:rPr>
                <w:rFonts w:asciiTheme="majorHAnsi" w:hAnsiTheme="majorHAnsi" w:cstheme="majorHAnsi"/>
                <w:color w:val="auto"/>
                <w:sz w:val="22"/>
                <w:szCs w:val="22"/>
                <w:u w:val="none"/>
              </w:rPr>
            </w:pPr>
            <w:r w:rsidRPr="004151AD">
              <w:rPr>
                <w:rFonts w:asciiTheme="majorHAnsi" w:hAnsiTheme="majorHAnsi" w:cstheme="majorHAnsi"/>
                <w:color w:val="auto"/>
                <w:sz w:val="22"/>
                <w:szCs w:val="22"/>
                <w:u w:val="none"/>
              </w:rPr>
              <w:t xml:space="preserve">The Service / Activities to be </w:t>
            </w:r>
            <w:r w:rsidR="006F673A" w:rsidRPr="004151AD">
              <w:rPr>
                <w:rFonts w:asciiTheme="majorHAnsi" w:hAnsiTheme="majorHAnsi" w:cstheme="majorHAnsi"/>
                <w:color w:val="auto"/>
                <w:sz w:val="22"/>
                <w:szCs w:val="22"/>
                <w:u w:val="none"/>
              </w:rPr>
              <w:t>d</w:t>
            </w:r>
            <w:r w:rsidR="000B5C95">
              <w:rPr>
                <w:rFonts w:asciiTheme="majorHAnsi" w:hAnsiTheme="majorHAnsi" w:cstheme="majorHAnsi"/>
                <w:color w:val="auto"/>
                <w:sz w:val="22"/>
                <w:szCs w:val="22"/>
                <w:u w:val="none"/>
              </w:rPr>
              <w:t>elivered</w:t>
            </w:r>
          </w:p>
        </w:tc>
      </w:tr>
      <w:tr w:rsidR="00B5781D" w:rsidRPr="004151AD" w14:paraId="0934C508" w14:textId="77777777" w:rsidTr="000F7944">
        <w:tc>
          <w:tcPr>
            <w:tcW w:w="9464" w:type="dxa"/>
          </w:tcPr>
          <w:p w14:paraId="058E963C" w14:textId="77777777" w:rsidR="000F7944" w:rsidRPr="000B5C95" w:rsidRDefault="000B5C95" w:rsidP="000B5C95">
            <w:pPr>
              <w:spacing w:line="240" w:lineRule="auto"/>
              <w:ind w:left="0"/>
              <w:rPr>
                <w:rFonts w:asciiTheme="majorHAnsi" w:hAnsiTheme="majorHAnsi" w:cstheme="majorHAnsi"/>
                <w:color w:val="000000"/>
                <w:lang w:val="en-US" w:eastAsia="en-GB"/>
              </w:rPr>
            </w:pPr>
            <w:r>
              <w:rPr>
                <w:rFonts w:asciiTheme="majorHAnsi" w:hAnsiTheme="majorHAnsi" w:cstheme="majorHAnsi"/>
                <w:color w:val="000000"/>
                <w:u w:val="single"/>
                <w:lang w:eastAsia="en-GB"/>
              </w:rPr>
              <w:t>This service should</w:t>
            </w:r>
            <w:r w:rsidR="000F7944" w:rsidRPr="000B5C95">
              <w:rPr>
                <w:rFonts w:asciiTheme="majorHAnsi" w:hAnsiTheme="majorHAnsi" w:cstheme="majorHAnsi"/>
                <w:color w:val="000000"/>
                <w:u w:val="single"/>
                <w:lang w:eastAsia="en-GB"/>
              </w:rPr>
              <w:t>:</w:t>
            </w:r>
            <w:r>
              <w:rPr>
                <w:rFonts w:asciiTheme="majorHAnsi" w:hAnsiTheme="majorHAnsi" w:cstheme="majorHAnsi"/>
                <w:color w:val="000000"/>
                <w:u w:val="single"/>
                <w:lang w:eastAsia="en-GB"/>
              </w:rPr>
              <w:br/>
            </w:r>
          </w:p>
          <w:p w14:paraId="4A261FFD" w14:textId="42EC48FA" w:rsidR="00635C08" w:rsidRDefault="00AD724F" w:rsidP="00FD4239">
            <w:pPr>
              <w:pStyle w:val="ListParagraph"/>
              <w:numPr>
                <w:ilvl w:val="1"/>
                <w:numId w:val="13"/>
              </w:numPr>
              <w:spacing w:before="0" w:after="120" w:line="240" w:lineRule="auto"/>
              <w:ind w:hanging="792"/>
              <w:rPr>
                <w:rFonts w:asciiTheme="majorHAnsi" w:hAnsiTheme="majorHAnsi" w:cstheme="majorHAnsi"/>
                <w:color w:val="000000"/>
                <w:lang w:val="en-US" w:eastAsia="en-GB"/>
              </w:rPr>
            </w:pPr>
            <w:r>
              <w:rPr>
                <w:rFonts w:asciiTheme="majorHAnsi" w:hAnsiTheme="majorHAnsi" w:cstheme="majorHAnsi"/>
                <w:color w:val="000000"/>
                <w:lang w:val="en-US" w:eastAsia="en-GB"/>
              </w:rPr>
              <w:t>Provide a</w:t>
            </w:r>
            <w:r w:rsidR="00635C08" w:rsidRPr="004151AD">
              <w:rPr>
                <w:rFonts w:asciiTheme="majorHAnsi" w:hAnsiTheme="majorHAnsi" w:cstheme="majorHAnsi"/>
                <w:color w:val="000000"/>
                <w:lang w:val="en-US" w:eastAsia="en-GB"/>
              </w:rPr>
              <w:t xml:space="preserve"> user-friendly, non-judgmental, client-centered and confidential service for all who present requesting</w:t>
            </w:r>
            <w:r w:rsidR="00CD19E7">
              <w:rPr>
                <w:rFonts w:asciiTheme="majorHAnsi" w:hAnsiTheme="majorHAnsi" w:cstheme="majorHAnsi"/>
                <w:color w:val="000000"/>
                <w:lang w:val="en-US" w:eastAsia="en-GB"/>
              </w:rPr>
              <w:t xml:space="preserve"> contraception.</w:t>
            </w:r>
            <w:r w:rsidR="00635C08" w:rsidRPr="004151AD">
              <w:rPr>
                <w:rFonts w:asciiTheme="majorHAnsi" w:hAnsiTheme="majorHAnsi" w:cstheme="majorHAnsi"/>
                <w:color w:val="000000"/>
                <w:lang w:val="en-US" w:eastAsia="en-GB"/>
              </w:rPr>
              <w:t xml:space="preserve"> </w:t>
            </w:r>
          </w:p>
          <w:p w14:paraId="33A5FC7C" w14:textId="77777777" w:rsidR="00AD724F" w:rsidRDefault="00AD724F" w:rsidP="00FD4239">
            <w:pPr>
              <w:pStyle w:val="ListParagraph"/>
              <w:numPr>
                <w:ilvl w:val="1"/>
                <w:numId w:val="13"/>
              </w:numPr>
              <w:spacing w:before="0" w:after="120" w:line="240" w:lineRule="auto"/>
              <w:ind w:hanging="792"/>
              <w:rPr>
                <w:rFonts w:asciiTheme="majorHAnsi" w:hAnsiTheme="majorHAnsi" w:cstheme="majorHAnsi"/>
                <w:color w:val="000000"/>
                <w:lang w:val="en-US" w:eastAsia="en-GB"/>
              </w:rPr>
            </w:pPr>
            <w:r>
              <w:rPr>
                <w:rFonts w:asciiTheme="majorHAnsi" w:hAnsiTheme="majorHAnsi" w:cstheme="majorHAnsi"/>
                <w:color w:val="000000"/>
                <w:lang w:val="en-US" w:eastAsia="en-GB"/>
              </w:rPr>
              <w:t>Provide expert advice and information about the range of contraception available and discuss the best options with the woman for her needs.</w:t>
            </w:r>
          </w:p>
          <w:p w14:paraId="01D3F725" w14:textId="77777777" w:rsidR="000B5C95" w:rsidRPr="00FD4239" w:rsidRDefault="00DB6B1B" w:rsidP="00FD4239">
            <w:pPr>
              <w:pStyle w:val="ListParagraph"/>
              <w:numPr>
                <w:ilvl w:val="1"/>
                <w:numId w:val="13"/>
              </w:numPr>
              <w:spacing w:before="0" w:after="120" w:line="240" w:lineRule="auto"/>
              <w:ind w:hanging="792"/>
              <w:rPr>
                <w:rFonts w:asciiTheme="majorHAnsi" w:hAnsiTheme="majorHAnsi" w:cstheme="majorHAnsi"/>
                <w:color w:val="000000"/>
                <w:lang w:val="en-US" w:eastAsia="en-GB"/>
              </w:rPr>
            </w:pPr>
            <w:r w:rsidRPr="00FD4239">
              <w:rPr>
                <w:rFonts w:asciiTheme="majorHAnsi" w:hAnsiTheme="majorHAnsi" w:cstheme="majorHAnsi"/>
                <w:color w:val="000000"/>
                <w:lang w:val="en-US" w:eastAsia="en-GB"/>
              </w:rPr>
              <w:t xml:space="preserve">This </w:t>
            </w:r>
            <w:r w:rsidR="00AD724F" w:rsidRPr="00FD4239">
              <w:rPr>
                <w:rFonts w:asciiTheme="majorHAnsi" w:hAnsiTheme="majorHAnsi" w:cstheme="majorHAnsi"/>
                <w:color w:val="000000"/>
                <w:lang w:val="en-US" w:eastAsia="en-GB"/>
              </w:rPr>
              <w:t xml:space="preserve">service </w:t>
            </w:r>
            <w:r w:rsidRPr="00FD4239">
              <w:rPr>
                <w:rFonts w:asciiTheme="majorHAnsi" w:hAnsiTheme="majorHAnsi" w:cstheme="majorHAnsi"/>
                <w:color w:val="000000"/>
                <w:lang w:val="en-US" w:eastAsia="en-GB"/>
              </w:rPr>
              <w:t>is for the fitting, checking and removal of Intrauterine devices</w:t>
            </w:r>
            <w:r w:rsidR="00415882" w:rsidRPr="00FD4239">
              <w:rPr>
                <w:rFonts w:asciiTheme="majorHAnsi" w:hAnsiTheme="majorHAnsi" w:cstheme="majorHAnsi"/>
                <w:color w:val="000000"/>
                <w:lang w:val="en-US" w:eastAsia="en-GB"/>
              </w:rPr>
              <w:t xml:space="preserve"> (IUD)</w:t>
            </w:r>
            <w:r w:rsidRPr="00FD4239">
              <w:rPr>
                <w:rFonts w:asciiTheme="majorHAnsi" w:hAnsiTheme="majorHAnsi" w:cstheme="majorHAnsi"/>
                <w:color w:val="000000"/>
                <w:lang w:val="en-US" w:eastAsia="en-GB"/>
              </w:rPr>
              <w:t xml:space="preserve">, Intrauterine systems </w:t>
            </w:r>
            <w:r w:rsidR="00415882" w:rsidRPr="00FD4239">
              <w:rPr>
                <w:rFonts w:asciiTheme="majorHAnsi" w:hAnsiTheme="majorHAnsi" w:cstheme="majorHAnsi"/>
                <w:color w:val="000000"/>
                <w:lang w:val="en-US" w:eastAsia="en-GB"/>
              </w:rPr>
              <w:t xml:space="preserve">(IUS) </w:t>
            </w:r>
            <w:r w:rsidRPr="00FD4239">
              <w:rPr>
                <w:rFonts w:asciiTheme="majorHAnsi" w:hAnsiTheme="majorHAnsi" w:cstheme="majorHAnsi"/>
                <w:color w:val="000000"/>
                <w:lang w:val="en-US" w:eastAsia="en-GB"/>
              </w:rPr>
              <w:t xml:space="preserve">and subdermal implants for contraception </w:t>
            </w:r>
          </w:p>
          <w:p w14:paraId="3BBCEE9B" w14:textId="77777777" w:rsidR="00DB6B1B" w:rsidRPr="004151AD" w:rsidRDefault="00DB6B1B" w:rsidP="00FD4239">
            <w:pPr>
              <w:pStyle w:val="ListParagraph"/>
              <w:numPr>
                <w:ilvl w:val="1"/>
                <w:numId w:val="13"/>
              </w:numPr>
              <w:spacing w:before="0" w:after="120" w:line="240" w:lineRule="auto"/>
              <w:ind w:hanging="792"/>
              <w:rPr>
                <w:rFonts w:asciiTheme="majorHAnsi" w:hAnsiTheme="majorHAnsi" w:cstheme="majorHAnsi"/>
                <w:color w:val="000000"/>
                <w:lang w:val="en-US" w:eastAsia="en-GB"/>
              </w:rPr>
            </w:pPr>
            <w:r>
              <w:rPr>
                <w:rFonts w:asciiTheme="majorHAnsi" w:hAnsiTheme="majorHAnsi" w:cstheme="majorHAnsi"/>
                <w:color w:val="000000"/>
                <w:lang w:val="en-US" w:eastAsia="en-GB"/>
              </w:rPr>
              <w:t xml:space="preserve">The fitting and removal of Intrauterine systems </w:t>
            </w:r>
            <w:r w:rsidR="00415882">
              <w:rPr>
                <w:rFonts w:asciiTheme="majorHAnsi" w:hAnsiTheme="majorHAnsi" w:cstheme="majorHAnsi"/>
                <w:color w:val="000000"/>
                <w:lang w:val="en-US" w:eastAsia="en-GB"/>
              </w:rPr>
              <w:t xml:space="preserve">(IUS) </w:t>
            </w:r>
            <w:r>
              <w:rPr>
                <w:rFonts w:asciiTheme="majorHAnsi" w:hAnsiTheme="majorHAnsi" w:cstheme="majorHAnsi"/>
                <w:color w:val="000000"/>
                <w:lang w:val="en-US" w:eastAsia="en-GB"/>
              </w:rPr>
              <w:t xml:space="preserve">for non </w:t>
            </w:r>
            <w:r w:rsidR="00415882">
              <w:rPr>
                <w:rFonts w:asciiTheme="majorHAnsi" w:hAnsiTheme="majorHAnsi" w:cstheme="majorHAnsi"/>
                <w:color w:val="000000"/>
                <w:lang w:val="en-US" w:eastAsia="en-GB"/>
              </w:rPr>
              <w:t>-</w:t>
            </w:r>
            <w:r>
              <w:rPr>
                <w:rFonts w:asciiTheme="majorHAnsi" w:hAnsiTheme="majorHAnsi" w:cstheme="majorHAnsi"/>
                <w:color w:val="000000"/>
                <w:lang w:val="en-US" w:eastAsia="en-GB"/>
              </w:rPr>
              <w:t xml:space="preserve">contraceptive purposes </w:t>
            </w:r>
          </w:p>
          <w:p w14:paraId="5A1A7192" w14:textId="77777777" w:rsidR="00635C08" w:rsidRDefault="00AD724F" w:rsidP="00FD4239">
            <w:pPr>
              <w:widowControl/>
              <w:numPr>
                <w:ilvl w:val="1"/>
                <w:numId w:val="13"/>
              </w:numPr>
              <w:spacing w:before="0" w:after="120" w:line="240" w:lineRule="auto"/>
              <w:ind w:hanging="792"/>
              <w:rPr>
                <w:rFonts w:asciiTheme="majorHAnsi" w:hAnsiTheme="majorHAnsi" w:cstheme="majorHAnsi"/>
                <w:color w:val="000000"/>
                <w:lang w:val="en-US" w:eastAsia="en-GB"/>
              </w:rPr>
            </w:pPr>
            <w:r>
              <w:rPr>
                <w:rFonts w:asciiTheme="majorHAnsi" w:hAnsiTheme="majorHAnsi" w:cstheme="majorHAnsi"/>
                <w:color w:val="000000"/>
                <w:lang w:val="en-US" w:eastAsia="en-GB"/>
              </w:rPr>
              <w:lastRenderedPageBreak/>
              <w:t xml:space="preserve">To be </w:t>
            </w:r>
            <w:r w:rsidR="00E47A31">
              <w:rPr>
                <w:rFonts w:asciiTheme="majorHAnsi" w:hAnsiTheme="majorHAnsi" w:cstheme="majorHAnsi"/>
                <w:color w:val="000000"/>
                <w:lang w:val="en-US" w:eastAsia="en-GB"/>
              </w:rPr>
              <w:t>available to all eligible</w:t>
            </w:r>
            <w:r w:rsidR="00635C08" w:rsidRPr="004151AD">
              <w:rPr>
                <w:rFonts w:asciiTheme="majorHAnsi" w:hAnsiTheme="majorHAnsi" w:cstheme="majorHAnsi"/>
                <w:color w:val="000000"/>
                <w:lang w:val="en-US" w:eastAsia="en-GB"/>
              </w:rPr>
              <w:t xml:space="preserve"> people irrespective of race, disability, religion or sexual orientation.</w:t>
            </w:r>
          </w:p>
          <w:p w14:paraId="4383E6E6" w14:textId="77777777" w:rsidR="00DB6B1B" w:rsidRPr="00DB6B1B" w:rsidRDefault="00DB6B1B" w:rsidP="00FD4239">
            <w:pPr>
              <w:pStyle w:val="ListParagraph"/>
              <w:widowControl/>
              <w:numPr>
                <w:ilvl w:val="1"/>
                <w:numId w:val="13"/>
              </w:numPr>
              <w:autoSpaceDE w:val="0"/>
              <w:autoSpaceDN w:val="0"/>
              <w:adjustRightInd w:val="0"/>
              <w:spacing w:before="0" w:after="120" w:line="240" w:lineRule="auto"/>
              <w:ind w:hanging="792"/>
              <w:rPr>
                <w:rFonts w:asciiTheme="majorHAnsi" w:eastAsia="CenturyGothic" w:hAnsiTheme="majorHAnsi" w:cstheme="majorHAnsi"/>
              </w:rPr>
            </w:pPr>
            <w:r w:rsidRPr="00DB6B1B">
              <w:rPr>
                <w:rFonts w:asciiTheme="majorHAnsi" w:eastAsia="CenturyGothic" w:hAnsiTheme="majorHAnsi" w:cstheme="majorHAnsi"/>
              </w:rPr>
              <w:t xml:space="preserve">A routine follow-up visit can be advised after the first menses following insertion of IUC or 3-6weeks later. However, it is not </w:t>
            </w:r>
            <w:r w:rsidR="00415882" w:rsidRPr="00DB6B1B">
              <w:rPr>
                <w:rFonts w:asciiTheme="majorHAnsi" w:eastAsia="CenturyGothic" w:hAnsiTheme="majorHAnsi" w:cstheme="majorHAnsi"/>
              </w:rPr>
              <w:t>essential,</w:t>
            </w:r>
            <w:r w:rsidRPr="00DB6B1B">
              <w:rPr>
                <w:rFonts w:asciiTheme="majorHAnsi" w:eastAsia="CenturyGothic" w:hAnsiTheme="majorHAnsi" w:cstheme="majorHAnsi"/>
              </w:rPr>
              <w:t xml:space="preserve"> and it may be more important to advise women as to</w:t>
            </w:r>
            <w:r>
              <w:rPr>
                <w:rFonts w:asciiTheme="majorHAnsi" w:eastAsia="CenturyGothic" w:hAnsiTheme="majorHAnsi" w:cstheme="majorHAnsi"/>
              </w:rPr>
              <w:t xml:space="preserve"> </w:t>
            </w:r>
            <w:r w:rsidRPr="00DB6B1B">
              <w:rPr>
                <w:rFonts w:asciiTheme="majorHAnsi" w:eastAsia="CenturyGothic" w:hAnsiTheme="majorHAnsi" w:cstheme="majorHAnsi"/>
              </w:rPr>
              <w:t>signs and symptoms of infection, perforation and expulsion, returning if they have any problems</w:t>
            </w:r>
            <w:r>
              <w:rPr>
                <w:rFonts w:asciiTheme="majorHAnsi" w:eastAsia="CenturyGothic" w:hAnsiTheme="majorHAnsi" w:cstheme="majorHAnsi"/>
              </w:rPr>
              <w:t xml:space="preserve"> </w:t>
            </w:r>
            <w:r w:rsidRPr="00DB6B1B">
              <w:rPr>
                <w:rFonts w:asciiTheme="majorHAnsi" w:eastAsia="CenturyGothic" w:hAnsiTheme="majorHAnsi" w:cstheme="majorHAnsi"/>
              </w:rPr>
              <w:t>relating to their intrauterine method.</w:t>
            </w:r>
          </w:p>
          <w:p w14:paraId="363DDEDF" w14:textId="77777777" w:rsidR="000B5C95" w:rsidRPr="00FD4239" w:rsidRDefault="00AD724F" w:rsidP="00FD4239">
            <w:pPr>
              <w:widowControl/>
              <w:numPr>
                <w:ilvl w:val="1"/>
                <w:numId w:val="13"/>
              </w:numPr>
              <w:autoSpaceDE w:val="0"/>
              <w:autoSpaceDN w:val="0"/>
              <w:adjustRightInd w:val="0"/>
              <w:spacing w:before="0" w:after="120" w:line="240" w:lineRule="auto"/>
              <w:ind w:hanging="792"/>
              <w:rPr>
                <w:rFonts w:asciiTheme="majorHAnsi" w:hAnsiTheme="majorHAnsi" w:cstheme="majorHAnsi"/>
                <w:color w:val="000000"/>
                <w:lang w:val="en-US" w:eastAsia="en-GB"/>
              </w:rPr>
            </w:pPr>
            <w:r w:rsidRPr="00FD4239">
              <w:rPr>
                <w:rFonts w:asciiTheme="majorHAnsi" w:hAnsiTheme="majorHAnsi" w:cstheme="majorHAnsi"/>
                <w:color w:val="000000"/>
                <w:lang w:val="en-US" w:eastAsia="en-GB"/>
              </w:rPr>
              <w:t>R</w:t>
            </w:r>
            <w:r w:rsidR="000F7944" w:rsidRPr="00FD4239">
              <w:rPr>
                <w:rFonts w:asciiTheme="majorHAnsi" w:hAnsiTheme="majorHAnsi" w:cstheme="majorHAnsi"/>
                <w:color w:val="000000"/>
                <w:lang w:val="en-US" w:eastAsia="en-GB"/>
              </w:rPr>
              <w:t xml:space="preserve">efer service users that are not eligible </w:t>
            </w:r>
            <w:r w:rsidR="00635C08" w:rsidRPr="00FD4239">
              <w:rPr>
                <w:rFonts w:asciiTheme="majorHAnsi" w:hAnsiTheme="majorHAnsi" w:cstheme="majorHAnsi"/>
                <w:color w:val="000000"/>
                <w:lang w:val="en-US" w:eastAsia="en-GB"/>
              </w:rPr>
              <w:t>as soon as possible to another local service that can assist them.</w:t>
            </w:r>
          </w:p>
          <w:p w14:paraId="7E9BD844" w14:textId="77777777" w:rsidR="00E47A31" w:rsidRDefault="00AD724F" w:rsidP="00FD4239">
            <w:pPr>
              <w:widowControl/>
              <w:numPr>
                <w:ilvl w:val="1"/>
                <w:numId w:val="13"/>
              </w:numPr>
              <w:spacing w:before="0" w:after="120" w:line="240" w:lineRule="auto"/>
              <w:ind w:hanging="792"/>
              <w:rPr>
                <w:rFonts w:asciiTheme="majorHAnsi" w:hAnsiTheme="majorHAnsi" w:cstheme="majorHAnsi"/>
                <w:color w:val="000000"/>
                <w:lang w:val="en-US" w:eastAsia="en-GB"/>
              </w:rPr>
            </w:pPr>
            <w:r>
              <w:rPr>
                <w:rFonts w:asciiTheme="majorHAnsi" w:hAnsiTheme="majorHAnsi" w:cstheme="majorHAnsi"/>
                <w:color w:val="000000"/>
                <w:lang w:val="en-US" w:eastAsia="en-GB"/>
              </w:rPr>
              <w:t>D</w:t>
            </w:r>
            <w:r w:rsidR="000F7944" w:rsidRPr="00E47A31">
              <w:rPr>
                <w:rFonts w:asciiTheme="majorHAnsi" w:hAnsiTheme="majorHAnsi" w:cstheme="majorHAnsi"/>
                <w:color w:val="000000"/>
                <w:lang w:val="en-US" w:eastAsia="en-GB"/>
              </w:rPr>
              <w:t>eliver</w:t>
            </w:r>
            <w:r w:rsidR="00E47A31" w:rsidRPr="00E47A31">
              <w:rPr>
                <w:rFonts w:asciiTheme="majorHAnsi" w:hAnsiTheme="majorHAnsi" w:cstheme="majorHAnsi"/>
                <w:color w:val="000000"/>
                <w:lang w:val="en-US" w:eastAsia="en-GB"/>
              </w:rPr>
              <w:t xml:space="preserve"> for 52</w:t>
            </w:r>
            <w:r w:rsidR="00635C08" w:rsidRPr="00E47A31">
              <w:rPr>
                <w:rFonts w:asciiTheme="majorHAnsi" w:hAnsiTheme="majorHAnsi" w:cstheme="majorHAnsi"/>
                <w:color w:val="000000"/>
                <w:lang w:val="en-US" w:eastAsia="en-GB"/>
              </w:rPr>
              <w:t xml:space="preserve"> weeks of the year </w:t>
            </w:r>
          </w:p>
          <w:p w14:paraId="3BC49EF1" w14:textId="77777777" w:rsidR="000B5C95" w:rsidRPr="00FD4239" w:rsidRDefault="00635C08" w:rsidP="00FD4239">
            <w:pPr>
              <w:widowControl/>
              <w:numPr>
                <w:ilvl w:val="1"/>
                <w:numId w:val="13"/>
              </w:numPr>
              <w:spacing w:before="0" w:after="120" w:line="240" w:lineRule="auto"/>
              <w:ind w:hanging="792"/>
              <w:rPr>
                <w:rFonts w:asciiTheme="majorHAnsi" w:hAnsiTheme="majorHAnsi" w:cstheme="majorHAnsi"/>
                <w:color w:val="000000"/>
                <w:lang w:val="en-US" w:eastAsia="en-GB"/>
              </w:rPr>
            </w:pPr>
            <w:r w:rsidRPr="00FD4239">
              <w:rPr>
                <w:rFonts w:asciiTheme="majorHAnsi" w:hAnsiTheme="majorHAnsi" w:cstheme="majorHAnsi"/>
                <w:color w:val="000000"/>
                <w:lang w:val="en-US" w:eastAsia="en-GB"/>
              </w:rPr>
              <w:t xml:space="preserve">All support staff must be fully informed and suitably trained in relation to their involvement in the Service/s provided. </w:t>
            </w:r>
          </w:p>
          <w:p w14:paraId="01124F4F" w14:textId="77777777" w:rsidR="00635C08" w:rsidRPr="00922EB0" w:rsidRDefault="00635C08" w:rsidP="00FD4239">
            <w:pPr>
              <w:widowControl/>
              <w:numPr>
                <w:ilvl w:val="1"/>
                <w:numId w:val="13"/>
              </w:numPr>
              <w:spacing w:before="0" w:after="120" w:line="240" w:lineRule="auto"/>
              <w:ind w:hanging="792"/>
              <w:rPr>
                <w:rFonts w:asciiTheme="majorHAnsi" w:hAnsiTheme="majorHAnsi" w:cstheme="majorHAnsi"/>
                <w:color w:val="000000"/>
                <w:lang w:val="en-US" w:eastAsia="en-GB"/>
              </w:rPr>
            </w:pPr>
            <w:r w:rsidRPr="004151AD">
              <w:rPr>
                <w:rFonts w:asciiTheme="majorHAnsi" w:hAnsiTheme="majorHAnsi" w:cstheme="majorHAnsi"/>
                <w:color w:val="000000"/>
                <w:lang w:val="en-US" w:eastAsia="en-GB"/>
              </w:rPr>
              <w:t>The Contractor will participate in any local authority organ</w:t>
            </w:r>
            <w:r w:rsidR="00E47A31">
              <w:rPr>
                <w:rFonts w:asciiTheme="majorHAnsi" w:hAnsiTheme="majorHAnsi" w:cstheme="majorHAnsi"/>
                <w:color w:val="000000"/>
                <w:lang w:val="en-US" w:eastAsia="en-GB"/>
              </w:rPr>
              <w:t xml:space="preserve">ized audit of service provision and may be subject to </w:t>
            </w:r>
            <w:r w:rsidR="00030595">
              <w:rPr>
                <w:rFonts w:asciiTheme="majorHAnsi" w:hAnsiTheme="majorHAnsi" w:cstheme="majorHAnsi"/>
                <w:color w:val="000000"/>
                <w:lang w:val="en-US" w:eastAsia="en-GB"/>
              </w:rPr>
              <w:t>Mystery Shopping.</w:t>
            </w:r>
          </w:p>
          <w:p w14:paraId="36792F50" w14:textId="77777777" w:rsidR="00635C08" w:rsidRPr="000358C9" w:rsidRDefault="00635C08" w:rsidP="00FD4239">
            <w:pPr>
              <w:widowControl/>
              <w:numPr>
                <w:ilvl w:val="1"/>
                <w:numId w:val="13"/>
              </w:numPr>
              <w:spacing w:before="0" w:after="120" w:line="240" w:lineRule="auto"/>
              <w:ind w:hanging="792"/>
              <w:rPr>
                <w:rFonts w:asciiTheme="majorHAnsi" w:hAnsiTheme="majorHAnsi" w:cstheme="majorHAnsi"/>
                <w:color w:val="000000"/>
                <w:lang w:eastAsia="en-GB"/>
              </w:rPr>
            </w:pPr>
            <w:r w:rsidRPr="004151AD">
              <w:rPr>
                <w:rFonts w:asciiTheme="majorHAnsi" w:hAnsiTheme="majorHAnsi" w:cstheme="majorHAnsi"/>
                <w:color w:val="000000"/>
              </w:rPr>
              <w:t xml:space="preserve">The Local Authority and the Contractor will work collaboratively to monitor and evaluate the service/s as set out in this specification. For purpose of monitoring performance and service delivery, the Contractor will ensure the completed activity monitoring and claim for payment form is submitted quarterly to allow the service to be analysed and monitored by the Local Authority. </w:t>
            </w:r>
            <w:r w:rsidRPr="004151AD">
              <w:rPr>
                <w:rFonts w:asciiTheme="majorHAnsi" w:hAnsiTheme="majorHAnsi" w:cstheme="majorHAnsi"/>
              </w:rPr>
              <w:t xml:space="preserve">The Contractor acknowledges and understands that the Local Authority will be reporting on performance by provider (not anonymised). </w:t>
            </w:r>
            <w:r w:rsidRPr="004151AD">
              <w:rPr>
                <w:rFonts w:asciiTheme="majorHAnsi" w:hAnsiTheme="majorHAnsi" w:cstheme="majorHAnsi"/>
                <w:color w:val="000000"/>
              </w:rPr>
              <w:t>In addition, this monitoring information will also inform the commissioning decisions of the Local Authority and will be a component of the Annual Review process with the Contract.</w:t>
            </w:r>
          </w:p>
          <w:p w14:paraId="6218F0F2" w14:textId="77777777" w:rsidR="00635C08" w:rsidRPr="004151AD" w:rsidRDefault="00635C08" w:rsidP="00FD4239">
            <w:pPr>
              <w:widowControl/>
              <w:numPr>
                <w:ilvl w:val="1"/>
                <w:numId w:val="13"/>
              </w:numPr>
              <w:spacing w:before="0" w:after="120" w:line="240" w:lineRule="auto"/>
              <w:ind w:hanging="792"/>
              <w:rPr>
                <w:rFonts w:asciiTheme="majorHAnsi" w:hAnsiTheme="majorHAnsi" w:cstheme="majorHAnsi"/>
                <w:color w:val="000000"/>
                <w:lang w:eastAsia="en-GB"/>
              </w:rPr>
            </w:pPr>
            <w:r w:rsidRPr="004151AD">
              <w:rPr>
                <w:rFonts w:asciiTheme="majorHAnsi" w:hAnsiTheme="majorHAnsi" w:cstheme="majorHAnsi"/>
                <w:color w:val="000000"/>
                <w:lang w:val="en-US" w:eastAsia="en-GB"/>
              </w:rPr>
              <w:t xml:space="preserve">If the Service is temporarily </w:t>
            </w:r>
            <w:r w:rsidR="00CD19E7" w:rsidRPr="004151AD">
              <w:rPr>
                <w:rFonts w:asciiTheme="majorHAnsi" w:hAnsiTheme="majorHAnsi" w:cstheme="majorHAnsi"/>
                <w:color w:val="000000"/>
                <w:lang w:val="en-US" w:eastAsia="en-GB"/>
              </w:rPr>
              <w:t>unavailable,</w:t>
            </w:r>
            <w:r w:rsidRPr="004151AD">
              <w:rPr>
                <w:rFonts w:asciiTheme="majorHAnsi" w:hAnsiTheme="majorHAnsi" w:cstheme="majorHAnsi"/>
                <w:color w:val="000000"/>
                <w:lang w:val="en-US" w:eastAsia="en-GB"/>
              </w:rPr>
              <w:t xml:space="preserve"> then the Contractor must</w:t>
            </w:r>
            <w:r w:rsidRPr="004151AD">
              <w:rPr>
                <w:rFonts w:asciiTheme="majorHAnsi" w:hAnsiTheme="majorHAnsi" w:cstheme="majorHAnsi"/>
                <w:color w:val="000000"/>
                <w:lang w:eastAsia="en-GB"/>
              </w:rPr>
              <w:t>:</w:t>
            </w:r>
          </w:p>
          <w:p w14:paraId="71E053E5" w14:textId="77777777" w:rsidR="00635C08" w:rsidRPr="004151AD" w:rsidRDefault="00635C08" w:rsidP="00FD4239">
            <w:pPr>
              <w:widowControl/>
              <w:numPr>
                <w:ilvl w:val="2"/>
                <w:numId w:val="14"/>
              </w:numPr>
              <w:spacing w:before="0" w:after="120" w:line="240" w:lineRule="auto"/>
              <w:ind w:left="1298"/>
              <w:rPr>
                <w:rFonts w:asciiTheme="majorHAnsi" w:hAnsiTheme="majorHAnsi" w:cstheme="majorHAnsi"/>
                <w:color w:val="000000"/>
                <w:lang w:eastAsia="en-GB"/>
              </w:rPr>
            </w:pPr>
            <w:r w:rsidRPr="004151AD">
              <w:rPr>
                <w:rFonts w:asciiTheme="majorHAnsi" w:hAnsiTheme="majorHAnsi" w:cstheme="majorHAnsi"/>
                <w:color w:val="000000"/>
                <w:lang w:val="en-US" w:eastAsia="en-GB"/>
              </w:rPr>
              <w:t>alert the Local Authority and inform them of the nature and duration of the suspension of the Service</w:t>
            </w:r>
          </w:p>
          <w:p w14:paraId="45FF6C2E" w14:textId="77777777" w:rsidR="00635C08" w:rsidRPr="004151AD" w:rsidRDefault="00635C08" w:rsidP="00FD4239">
            <w:pPr>
              <w:widowControl/>
              <w:numPr>
                <w:ilvl w:val="2"/>
                <w:numId w:val="14"/>
              </w:numPr>
              <w:spacing w:before="0" w:after="120" w:line="240" w:lineRule="auto"/>
              <w:ind w:left="1298"/>
              <w:rPr>
                <w:rFonts w:asciiTheme="majorHAnsi" w:hAnsiTheme="majorHAnsi" w:cstheme="majorHAnsi"/>
                <w:color w:val="000000"/>
                <w:lang w:eastAsia="en-GB"/>
              </w:rPr>
            </w:pPr>
            <w:r w:rsidRPr="004151AD">
              <w:rPr>
                <w:rFonts w:asciiTheme="majorHAnsi" w:hAnsiTheme="majorHAnsi" w:cstheme="majorHAnsi"/>
                <w:color w:val="000000"/>
                <w:lang w:val="en-US" w:eastAsia="en-GB"/>
              </w:rPr>
              <w:t>ensure that staff on duty actively signpost all eligible service users to an alternate provider. This would include phoning the alternate provider to check that the accredited practitioner is available to provide such services– these checks must be made before the service user leaves the premises.</w:t>
            </w:r>
          </w:p>
          <w:p w14:paraId="72E60171" w14:textId="10550243" w:rsidR="00635C08" w:rsidRPr="004151AD" w:rsidRDefault="00635C08" w:rsidP="00FD4239">
            <w:pPr>
              <w:widowControl/>
              <w:numPr>
                <w:ilvl w:val="1"/>
                <w:numId w:val="13"/>
              </w:numPr>
              <w:autoSpaceDE w:val="0"/>
              <w:autoSpaceDN w:val="0"/>
              <w:adjustRightInd w:val="0"/>
              <w:spacing w:before="0" w:after="120" w:line="240" w:lineRule="auto"/>
              <w:ind w:hanging="792"/>
              <w:rPr>
                <w:rFonts w:asciiTheme="majorHAnsi" w:hAnsiTheme="majorHAnsi" w:cstheme="majorHAnsi"/>
                <w:color w:val="000000"/>
                <w:lang w:eastAsia="en-GB"/>
              </w:rPr>
            </w:pPr>
            <w:r w:rsidRPr="004151AD">
              <w:rPr>
                <w:rFonts w:asciiTheme="majorHAnsi" w:hAnsiTheme="majorHAnsi" w:cstheme="majorHAnsi"/>
                <w:color w:val="000000"/>
                <w:lang w:eastAsia="en-GB"/>
              </w:rPr>
              <w:t xml:space="preserve">This service can only be delivered by an accredited practitioner in person, as detailed in </w:t>
            </w:r>
            <w:r w:rsidRPr="00916E4E">
              <w:rPr>
                <w:rFonts w:asciiTheme="majorHAnsi" w:hAnsiTheme="majorHAnsi" w:cstheme="majorHAnsi"/>
                <w:color w:val="000000"/>
                <w:lang w:eastAsia="en-GB"/>
              </w:rPr>
              <w:t xml:space="preserve">section </w:t>
            </w:r>
            <w:r w:rsidR="00BD09F8">
              <w:rPr>
                <w:rFonts w:asciiTheme="majorHAnsi" w:hAnsiTheme="majorHAnsi" w:cstheme="majorHAnsi"/>
                <w:color w:val="000000"/>
                <w:lang w:eastAsia="en-GB"/>
              </w:rPr>
              <w:t>12 of this specification.</w:t>
            </w:r>
          </w:p>
          <w:p w14:paraId="7CD238FE" w14:textId="77777777" w:rsidR="00635C08" w:rsidRPr="004151AD" w:rsidRDefault="00635C08" w:rsidP="00FD4239">
            <w:pPr>
              <w:widowControl/>
              <w:numPr>
                <w:ilvl w:val="1"/>
                <w:numId w:val="13"/>
              </w:numPr>
              <w:autoSpaceDE w:val="0"/>
              <w:autoSpaceDN w:val="0"/>
              <w:adjustRightInd w:val="0"/>
              <w:spacing w:before="0" w:after="120" w:line="240" w:lineRule="auto"/>
              <w:ind w:hanging="792"/>
              <w:rPr>
                <w:rFonts w:asciiTheme="majorHAnsi" w:hAnsiTheme="majorHAnsi" w:cstheme="majorHAnsi"/>
                <w:color w:val="000000"/>
                <w:lang w:eastAsia="en-GB"/>
              </w:rPr>
            </w:pPr>
            <w:r w:rsidRPr="004151AD">
              <w:rPr>
                <w:rFonts w:asciiTheme="majorHAnsi" w:hAnsiTheme="majorHAnsi" w:cstheme="majorHAnsi"/>
                <w:color w:val="000000"/>
                <w:lang w:eastAsia="en-GB"/>
              </w:rPr>
              <w:t>The accredited practitioner must take a client history to ensure that they have sufficient information to assess the appropriateness of the</w:t>
            </w:r>
            <w:r w:rsidR="00FC64C1">
              <w:rPr>
                <w:rFonts w:asciiTheme="majorHAnsi" w:hAnsiTheme="majorHAnsi" w:cstheme="majorHAnsi"/>
                <w:color w:val="000000"/>
                <w:lang w:eastAsia="en-GB"/>
              </w:rPr>
              <w:t xml:space="preserve"> Contraception to be provided</w:t>
            </w:r>
            <w:r w:rsidRPr="004151AD">
              <w:rPr>
                <w:rFonts w:asciiTheme="majorHAnsi" w:hAnsiTheme="majorHAnsi" w:cstheme="majorHAnsi"/>
                <w:color w:val="000000"/>
                <w:lang w:eastAsia="en-GB"/>
              </w:rPr>
              <w:t>.</w:t>
            </w:r>
          </w:p>
          <w:p w14:paraId="27E16CAC" w14:textId="77777777" w:rsidR="00F77B94" w:rsidRDefault="00635C08" w:rsidP="00FD4239">
            <w:pPr>
              <w:widowControl/>
              <w:numPr>
                <w:ilvl w:val="1"/>
                <w:numId w:val="13"/>
              </w:numPr>
              <w:autoSpaceDE w:val="0"/>
              <w:autoSpaceDN w:val="0"/>
              <w:adjustRightInd w:val="0"/>
              <w:spacing w:before="0" w:after="120" w:line="240" w:lineRule="auto"/>
              <w:ind w:hanging="792"/>
              <w:rPr>
                <w:rFonts w:asciiTheme="majorHAnsi" w:hAnsiTheme="majorHAnsi" w:cstheme="majorHAnsi"/>
                <w:color w:val="000000"/>
                <w:lang w:val="en-US" w:eastAsia="en-GB"/>
              </w:rPr>
            </w:pPr>
            <w:r w:rsidRPr="00FD4239">
              <w:rPr>
                <w:rFonts w:asciiTheme="majorHAnsi" w:hAnsiTheme="majorHAnsi" w:cstheme="majorHAnsi"/>
                <w:color w:val="000000"/>
                <w:lang w:eastAsia="en-GB"/>
              </w:rPr>
              <w:t xml:space="preserve">The accredited practitioner </w:t>
            </w:r>
            <w:r w:rsidRPr="00FD4239">
              <w:rPr>
                <w:rFonts w:asciiTheme="majorHAnsi" w:hAnsiTheme="majorHAnsi" w:cstheme="majorHAnsi"/>
                <w:color w:val="000000"/>
                <w:lang w:val="en-US" w:eastAsia="en-GB"/>
              </w:rPr>
              <w:t xml:space="preserve">will supply </w:t>
            </w:r>
            <w:r w:rsidR="00FC64C1" w:rsidRPr="00FD4239">
              <w:rPr>
                <w:rFonts w:asciiTheme="majorHAnsi" w:hAnsiTheme="majorHAnsi" w:cstheme="majorHAnsi"/>
                <w:color w:val="000000"/>
                <w:lang w:val="en-US" w:eastAsia="en-GB"/>
              </w:rPr>
              <w:t xml:space="preserve">LARC </w:t>
            </w:r>
            <w:r w:rsidRPr="00FD4239">
              <w:rPr>
                <w:rFonts w:asciiTheme="majorHAnsi" w:hAnsiTheme="majorHAnsi" w:cstheme="majorHAnsi"/>
                <w:color w:val="000000"/>
                <w:lang w:val="en-US" w:eastAsia="en-GB"/>
              </w:rPr>
              <w:t>as appropriate to eligible service users in line with the requirements of the</w:t>
            </w:r>
            <w:r w:rsidR="00FC64C1" w:rsidRPr="00FD4239">
              <w:rPr>
                <w:rFonts w:asciiTheme="majorHAnsi" w:hAnsiTheme="majorHAnsi" w:cstheme="majorHAnsi"/>
                <w:color w:val="000000"/>
                <w:lang w:val="en-US" w:eastAsia="en-GB"/>
              </w:rPr>
              <w:t xml:space="preserve"> national standards cited in</w:t>
            </w:r>
            <w:r w:rsidRPr="00FD4239">
              <w:rPr>
                <w:rFonts w:asciiTheme="majorHAnsi" w:hAnsiTheme="majorHAnsi" w:cstheme="majorHAnsi"/>
                <w:color w:val="000000"/>
                <w:lang w:val="en-US" w:eastAsia="en-GB"/>
              </w:rPr>
              <w:t xml:space="preserve">. The supply </w:t>
            </w:r>
            <w:r w:rsidR="00030595" w:rsidRPr="00FD4239">
              <w:rPr>
                <w:rFonts w:asciiTheme="majorHAnsi" w:hAnsiTheme="majorHAnsi" w:cstheme="majorHAnsi"/>
                <w:color w:val="000000"/>
                <w:lang w:val="en-US" w:eastAsia="en-GB"/>
              </w:rPr>
              <w:t>will be free of charge to all.</w:t>
            </w:r>
          </w:p>
          <w:p w14:paraId="0E12DAD4" w14:textId="77777777" w:rsidR="00FD4239" w:rsidRDefault="00FD4239" w:rsidP="00FD4239">
            <w:pPr>
              <w:widowControl/>
              <w:autoSpaceDE w:val="0"/>
              <w:autoSpaceDN w:val="0"/>
              <w:adjustRightInd w:val="0"/>
              <w:spacing w:before="0" w:after="120" w:line="240" w:lineRule="auto"/>
              <w:rPr>
                <w:rFonts w:asciiTheme="majorHAnsi" w:hAnsiTheme="majorHAnsi" w:cstheme="majorHAnsi"/>
                <w:color w:val="000000"/>
                <w:lang w:val="en-US" w:eastAsia="en-GB"/>
              </w:rPr>
            </w:pPr>
          </w:p>
          <w:p w14:paraId="0461B06A" w14:textId="77777777" w:rsidR="00FD4239" w:rsidRDefault="00FD4239" w:rsidP="00FD4239">
            <w:pPr>
              <w:widowControl/>
              <w:autoSpaceDE w:val="0"/>
              <w:autoSpaceDN w:val="0"/>
              <w:adjustRightInd w:val="0"/>
              <w:spacing w:before="0" w:after="120" w:line="240" w:lineRule="auto"/>
              <w:rPr>
                <w:rFonts w:asciiTheme="majorHAnsi" w:hAnsiTheme="majorHAnsi" w:cstheme="majorHAnsi"/>
                <w:color w:val="000000"/>
                <w:lang w:val="en-US" w:eastAsia="en-GB"/>
              </w:rPr>
            </w:pPr>
          </w:p>
          <w:p w14:paraId="32B98B3B" w14:textId="77777777" w:rsidR="00274018" w:rsidRPr="00FD4239" w:rsidRDefault="00274018" w:rsidP="00FD4239">
            <w:pPr>
              <w:widowControl/>
              <w:autoSpaceDE w:val="0"/>
              <w:autoSpaceDN w:val="0"/>
              <w:adjustRightInd w:val="0"/>
              <w:spacing w:before="0" w:after="120" w:line="240" w:lineRule="auto"/>
              <w:rPr>
                <w:rFonts w:asciiTheme="majorHAnsi" w:hAnsiTheme="majorHAnsi" w:cstheme="majorHAnsi"/>
                <w:color w:val="000000"/>
                <w:lang w:val="en-US" w:eastAsia="en-GB"/>
              </w:rPr>
            </w:pPr>
          </w:p>
          <w:p w14:paraId="131F1D2B" w14:textId="77777777" w:rsidR="00AD724F" w:rsidRPr="00FD4239" w:rsidRDefault="00635C08" w:rsidP="00FD4239">
            <w:pPr>
              <w:widowControl/>
              <w:numPr>
                <w:ilvl w:val="1"/>
                <w:numId w:val="13"/>
              </w:numPr>
              <w:autoSpaceDE w:val="0"/>
              <w:autoSpaceDN w:val="0"/>
              <w:adjustRightInd w:val="0"/>
              <w:spacing w:before="0" w:after="120" w:line="240" w:lineRule="auto"/>
              <w:ind w:hanging="792"/>
              <w:rPr>
                <w:rFonts w:asciiTheme="majorHAnsi" w:hAnsiTheme="majorHAnsi" w:cstheme="majorHAnsi"/>
                <w:lang w:val="en-US" w:eastAsia="en-GB"/>
              </w:rPr>
            </w:pPr>
            <w:r w:rsidRPr="00FD4239">
              <w:rPr>
                <w:rFonts w:asciiTheme="majorHAnsi" w:hAnsiTheme="majorHAnsi" w:cstheme="majorHAnsi"/>
                <w:lang w:val="en-US" w:eastAsia="en-GB"/>
              </w:rPr>
              <w:lastRenderedPageBreak/>
              <w:t xml:space="preserve">The Contractor shall ensure a minimum delivery </w:t>
            </w:r>
            <w:r w:rsidR="00CD19E7" w:rsidRPr="00FD4239">
              <w:rPr>
                <w:rFonts w:asciiTheme="majorHAnsi" w:hAnsiTheme="majorHAnsi" w:cstheme="majorHAnsi"/>
                <w:lang w:val="en-US" w:eastAsia="en-GB"/>
              </w:rPr>
              <w:t>per clinician</w:t>
            </w:r>
            <w:r w:rsidR="000358C9" w:rsidRPr="00FD4239">
              <w:rPr>
                <w:rFonts w:asciiTheme="majorHAnsi" w:hAnsiTheme="majorHAnsi" w:cstheme="majorHAnsi"/>
                <w:lang w:val="en-US" w:eastAsia="en-GB"/>
              </w:rPr>
              <w:t xml:space="preserve"> per annum</w:t>
            </w:r>
            <w:r w:rsidR="00EE3F41" w:rsidRPr="00FD4239">
              <w:rPr>
                <w:rFonts w:asciiTheme="majorHAnsi" w:hAnsiTheme="majorHAnsi" w:cstheme="majorHAnsi"/>
                <w:lang w:val="en-US" w:eastAsia="en-GB"/>
              </w:rPr>
              <w:t xml:space="preserve"> of</w:t>
            </w:r>
            <w:r w:rsidR="00FC64C1" w:rsidRPr="00FD4239">
              <w:rPr>
                <w:rFonts w:asciiTheme="majorHAnsi" w:hAnsiTheme="majorHAnsi" w:cstheme="majorHAnsi"/>
                <w:lang w:val="en-US" w:eastAsia="en-GB"/>
              </w:rPr>
              <w:t>:</w:t>
            </w:r>
          </w:p>
          <w:tbl>
            <w:tblPr>
              <w:tblStyle w:val="TableGrid"/>
              <w:tblW w:w="0" w:type="auto"/>
              <w:tblInd w:w="720" w:type="dxa"/>
              <w:tblLayout w:type="fixed"/>
              <w:tblLook w:val="04A0" w:firstRow="1" w:lastRow="0" w:firstColumn="1" w:lastColumn="0" w:noHBand="0" w:noVBand="1"/>
            </w:tblPr>
            <w:tblGrid>
              <w:gridCol w:w="3840"/>
              <w:gridCol w:w="4678"/>
            </w:tblGrid>
            <w:tr w:rsidR="00FC64C1" w14:paraId="5C2DF943" w14:textId="77777777" w:rsidTr="00FC64C1">
              <w:tc>
                <w:tcPr>
                  <w:tcW w:w="3840" w:type="dxa"/>
                </w:tcPr>
                <w:p w14:paraId="2BAEC015" w14:textId="77777777" w:rsidR="00FC64C1" w:rsidRPr="000B5C95" w:rsidRDefault="00FC64C1" w:rsidP="00FD4239">
                  <w:pPr>
                    <w:widowControl/>
                    <w:autoSpaceDE w:val="0"/>
                    <w:autoSpaceDN w:val="0"/>
                    <w:adjustRightInd w:val="0"/>
                    <w:spacing w:before="0" w:after="120" w:line="240" w:lineRule="auto"/>
                    <w:ind w:left="792" w:hanging="792"/>
                    <w:rPr>
                      <w:rFonts w:asciiTheme="majorHAnsi" w:hAnsiTheme="majorHAnsi" w:cstheme="majorHAnsi"/>
                      <w:lang w:val="en-US"/>
                    </w:rPr>
                  </w:pPr>
                </w:p>
              </w:tc>
              <w:tc>
                <w:tcPr>
                  <w:tcW w:w="4678" w:type="dxa"/>
                </w:tcPr>
                <w:p w14:paraId="6A0BA7B7" w14:textId="77777777" w:rsidR="00FC64C1" w:rsidRPr="000B5C95" w:rsidRDefault="00FC64C1" w:rsidP="00FD4239">
                  <w:pPr>
                    <w:widowControl/>
                    <w:autoSpaceDE w:val="0"/>
                    <w:autoSpaceDN w:val="0"/>
                    <w:adjustRightInd w:val="0"/>
                    <w:spacing w:before="0" w:after="120" w:line="240" w:lineRule="auto"/>
                    <w:ind w:left="792" w:hanging="792"/>
                    <w:rPr>
                      <w:rFonts w:asciiTheme="majorHAnsi" w:hAnsiTheme="majorHAnsi" w:cstheme="majorHAnsi"/>
                      <w:lang w:val="en-US"/>
                    </w:rPr>
                  </w:pPr>
                  <w:r w:rsidRPr="000B5C95">
                    <w:rPr>
                      <w:rFonts w:asciiTheme="majorHAnsi" w:hAnsiTheme="majorHAnsi" w:cstheme="majorHAnsi"/>
                      <w:lang w:val="en-US"/>
                    </w:rPr>
                    <w:t xml:space="preserve">Minimum number per practitioner per annum </w:t>
                  </w:r>
                </w:p>
              </w:tc>
            </w:tr>
            <w:tr w:rsidR="00FC64C1" w14:paraId="23CA37B2" w14:textId="77777777" w:rsidTr="00FC64C1">
              <w:tc>
                <w:tcPr>
                  <w:tcW w:w="3840" w:type="dxa"/>
                </w:tcPr>
                <w:p w14:paraId="6AC05AC0" w14:textId="77777777" w:rsidR="00FC64C1" w:rsidRPr="000B5C95" w:rsidRDefault="00FC64C1" w:rsidP="00FD4239">
                  <w:pPr>
                    <w:widowControl/>
                    <w:autoSpaceDE w:val="0"/>
                    <w:autoSpaceDN w:val="0"/>
                    <w:adjustRightInd w:val="0"/>
                    <w:spacing w:before="0" w:after="120" w:line="240" w:lineRule="auto"/>
                    <w:ind w:left="792" w:hanging="792"/>
                    <w:rPr>
                      <w:rFonts w:asciiTheme="majorHAnsi" w:hAnsiTheme="majorHAnsi" w:cstheme="majorHAnsi"/>
                      <w:lang w:val="en-US"/>
                    </w:rPr>
                  </w:pPr>
                  <w:r w:rsidRPr="000B5C95">
                    <w:rPr>
                      <w:rFonts w:asciiTheme="majorHAnsi" w:hAnsiTheme="majorHAnsi" w:cstheme="majorHAnsi"/>
                      <w:lang w:val="en-US"/>
                    </w:rPr>
                    <w:t xml:space="preserve">Intrauterine Devices or Systems </w:t>
                  </w:r>
                </w:p>
              </w:tc>
              <w:tc>
                <w:tcPr>
                  <w:tcW w:w="4678" w:type="dxa"/>
                </w:tcPr>
                <w:p w14:paraId="706668AA" w14:textId="77777777" w:rsidR="00FC64C1" w:rsidRPr="000B5C95" w:rsidRDefault="00FC64C1" w:rsidP="00FD4239">
                  <w:pPr>
                    <w:widowControl/>
                    <w:autoSpaceDE w:val="0"/>
                    <w:autoSpaceDN w:val="0"/>
                    <w:adjustRightInd w:val="0"/>
                    <w:spacing w:before="0" w:after="120" w:line="240" w:lineRule="auto"/>
                    <w:ind w:left="792" w:hanging="792"/>
                    <w:rPr>
                      <w:rFonts w:asciiTheme="majorHAnsi" w:hAnsiTheme="majorHAnsi" w:cstheme="majorHAnsi"/>
                      <w:lang w:val="en-US"/>
                    </w:rPr>
                  </w:pPr>
                  <w:r w:rsidRPr="000B5C95">
                    <w:rPr>
                      <w:rFonts w:asciiTheme="majorHAnsi" w:hAnsiTheme="majorHAnsi" w:cstheme="majorHAnsi"/>
                      <w:lang w:val="en-US"/>
                    </w:rPr>
                    <w:t xml:space="preserve">12 </w:t>
                  </w:r>
                </w:p>
              </w:tc>
            </w:tr>
            <w:tr w:rsidR="00FC64C1" w14:paraId="0B209D69" w14:textId="77777777" w:rsidTr="00FC64C1">
              <w:tc>
                <w:tcPr>
                  <w:tcW w:w="3840" w:type="dxa"/>
                </w:tcPr>
                <w:p w14:paraId="1FC77DE9" w14:textId="77777777" w:rsidR="00FC64C1" w:rsidRPr="000B5C95" w:rsidRDefault="00FC64C1" w:rsidP="00FD4239">
                  <w:pPr>
                    <w:widowControl/>
                    <w:autoSpaceDE w:val="0"/>
                    <w:autoSpaceDN w:val="0"/>
                    <w:adjustRightInd w:val="0"/>
                    <w:spacing w:before="0" w:after="120" w:line="240" w:lineRule="auto"/>
                    <w:ind w:left="792" w:hanging="792"/>
                    <w:rPr>
                      <w:rFonts w:asciiTheme="majorHAnsi" w:hAnsiTheme="majorHAnsi" w:cstheme="majorHAnsi"/>
                      <w:lang w:val="en-US"/>
                    </w:rPr>
                  </w:pPr>
                  <w:r w:rsidRPr="000B5C95">
                    <w:rPr>
                      <w:rFonts w:asciiTheme="majorHAnsi" w:hAnsiTheme="majorHAnsi" w:cstheme="majorHAnsi"/>
                      <w:lang w:val="en-US"/>
                    </w:rPr>
                    <w:t xml:space="preserve">Sub dermal Implants </w:t>
                  </w:r>
                </w:p>
              </w:tc>
              <w:tc>
                <w:tcPr>
                  <w:tcW w:w="4678" w:type="dxa"/>
                </w:tcPr>
                <w:p w14:paraId="433609BE" w14:textId="77777777" w:rsidR="00FC64C1" w:rsidRPr="000B5C95" w:rsidRDefault="00FC64C1" w:rsidP="00FD4239">
                  <w:pPr>
                    <w:widowControl/>
                    <w:autoSpaceDE w:val="0"/>
                    <w:autoSpaceDN w:val="0"/>
                    <w:adjustRightInd w:val="0"/>
                    <w:spacing w:before="0" w:after="120" w:line="240" w:lineRule="auto"/>
                    <w:ind w:left="792" w:hanging="792"/>
                    <w:rPr>
                      <w:rFonts w:asciiTheme="majorHAnsi" w:hAnsiTheme="majorHAnsi" w:cstheme="majorHAnsi"/>
                      <w:lang w:val="en-US"/>
                    </w:rPr>
                  </w:pPr>
                  <w:r w:rsidRPr="000B5C95">
                    <w:rPr>
                      <w:rFonts w:asciiTheme="majorHAnsi" w:hAnsiTheme="majorHAnsi" w:cstheme="majorHAnsi"/>
                      <w:lang w:val="en-US"/>
                    </w:rPr>
                    <w:t xml:space="preserve">6 </w:t>
                  </w:r>
                </w:p>
              </w:tc>
            </w:tr>
          </w:tbl>
          <w:p w14:paraId="7D438162" w14:textId="77777777" w:rsidR="00FD4239" w:rsidRDefault="00FD4239" w:rsidP="00FD4239">
            <w:pPr>
              <w:widowControl/>
              <w:autoSpaceDE w:val="0"/>
              <w:autoSpaceDN w:val="0"/>
              <w:adjustRightInd w:val="0"/>
              <w:spacing w:before="0" w:after="120" w:line="240" w:lineRule="auto"/>
              <w:ind w:left="792"/>
              <w:rPr>
                <w:rFonts w:asciiTheme="majorHAnsi" w:hAnsiTheme="majorHAnsi" w:cstheme="majorHAnsi"/>
                <w:lang w:val="en-US" w:eastAsia="en-GB"/>
              </w:rPr>
            </w:pPr>
          </w:p>
          <w:p w14:paraId="21C78E4E" w14:textId="77777777" w:rsidR="00635C08" w:rsidRPr="00635177" w:rsidRDefault="00635C08" w:rsidP="00FD4239">
            <w:pPr>
              <w:widowControl/>
              <w:numPr>
                <w:ilvl w:val="1"/>
                <w:numId w:val="13"/>
              </w:numPr>
              <w:autoSpaceDE w:val="0"/>
              <w:autoSpaceDN w:val="0"/>
              <w:adjustRightInd w:val="0"/>
              <w:spacing w:before="0" w:after="120" w:line="240" w:lineRule="auto"/>
              <w:ind w:hanging="792"/>
              <w:rPr>
                <w:rFonts w:asciiTheme="majorHAnsi" w:hAnsiTheme="majorHAnsi" w:cstheme="majorHAnsi"/>
                <w:lang w:val="en-US" w:eastAsia="en-GB"/>
              </w:rPr>
            </w:pPr>
            <w:r w:rsidRPr="00635177">
              <w:rPr>
                <w:rFonts w:asciiTheme="majorHAnsi" w:hAnsiTheme="majorHAnsi" w:cstheme="majorHAnsi"/>
                <w:lang w:val="en-US" w:eastAsia="en-GB"/>
              </w:rPr>
              <w:t xml:space="preserve">Where the service level has not occurred in year, the Contractor must provide an explanation and demonstrate sufficient likely demand for the Service for the following year. This will be assessed by Public Health Leicester </w:t>
            </w:r>
            <w:r w:rsidR="00030595">
              <w:rPr>
                <w:rFonts w:asciiTheme="majorHAnsi" w:hAnsiTheme="majorHAnsi" w:cstheme="majorHAnsi"/>
                <w:lang w:val="en-US" w:eastAsia="en-GB"/>
              </w:rPr>
              <w:t xml:space="preserve">and the lead Sexual and Reproductive Health Consultant </w:t>
            </w:r>
            <w:r w:rsidR="00DA626A">
              <w:rPr>
                <w:rFonts w:asciiTheme="majorHAnsi" w:hAnsiTheme="majorHAnsi" w:cstheme="majorHAnsi"/>
                <w:lang w:val="en-US" w:eastAsia="en-GB"/>
              </w:rPr>
              <w:t>(Leicester Integrated Sexual Health Service)</w:t>
            </w:r>
            <w:r w:rsidRPr="00635177">
              <w:rPr>
                <w:rFonts w:asciiTheme="majorHAnsi" w:hAnsiTheme="majorHAnsi" w:cstheme="majorHAnsi"/>
                <w:lang w:val="en-US" w:eastAsia="en-GB"/>
              </w:rPr>
              <w:t xml:space="preserve"> and determination made as to whether the service provision from that Contractor should continue.</w:t>
            </w:r>
          </w:p>
          <w:p w14:paraId="7FAB09FE" w14:textId="77777777" w:rsidR="00635C08" w:rsidRPr="000B5C95" w:rsidRDefault="00635C08" w:rsidP="00FD4239">
            <w:pPr>
              <w:widowControl/>
              <w:numPr>
                <w:ilvl w:val="1"/>
                <w:numId w:val="13"/>
              </w:numPr>
              <w:autoSpaceDE w:val="0"/>
              <w:autoSpaceDN w:val="0"/>
              <w:adjustRightInd w:val="0"/>
              <w:spacing w:before="0" w:after="120" w:line="240" w:lineRule="auto"/>
              <w:ind w:hanging="792"/>
              <w:rPr>
                <w:rFonts w:asciiTheme="majorHAnsi" w:hAnsiTheme="majorHAnsi" w:cstheme="majorHAnsi"/>
                <w:lang w:val="en-US" w:eastAsia="en-GB"/>
              </w:rPr>
            </w:pPr>
            <w:r w:rsidRPr="000B5C95">
              <w:rPr>
                <w:rFonts w:asciiTheme="majorHAnsi" w:hAnsiTheme="majorHAnsi" w:cstheme="majorHAnsi"/>
                <w:lang w:val="en-US" w:eastAsia="en-GB"/>
              </w:rPr>
              <w:t xml:space="preserve">All eligible service users should be informed about the </w:t>
            </w:r>
            <w:r w:rsidR="00FC64C1" w:rsidRPr="000B5C95">
              <w:rPr>
                <w:rFonts w:asciiTheme="majorHAnsi" w:hAnsiTheme="majorHAnsi" w:cstheme="majorHAnsi"/>
                <w:lang w:val="en-US" w:eastAsia="en-GB"/>
              </w:rPr>
              <w:t>side effects and other contraceptive options available to them.</w:t>
            </w:r>
          </w:p>
          <w:p w14:paraId="5FAB564C" w14:textId="51763203" w:rsidR="00635C08" w:rsidRPr="00F77B94" w:rsidRDefault="00AD724F" w:rsidP="00FD4239">
            <w:pPr>
              <w:widowControl/>
              <w:numPr>
                <w:ilvl w:val="1"/>
                <w:numId w:val="13"/>
              </w:numPr>
              <w:spacing w:before="0" w:after="120" w:line="240" w:lineRule="auto"/>
              <w:ind w:hanging="792"/>
              <w:rPr>
                <w:rFonts w:asciiTheme="majorHAnsi" w:hAnsiTheme="majorHAnsi" w:cstheme="majorHAnsi"/>
                <w:color w:val="000000"/>
                <w:lang w:eastAsia="en-GB"/>
              </w:rPr>
            </w:pPr>
            <w:r w:rsidRPr="00F77B94">
              <w:rPr>
                <w:rFonts w:asciiTheme="majorHAnsi" w:hAnsiTheme="majorHAnsi" w:cstheme="majorHAnsi"/>
                <w:color w:val="000000"/>
                <w:lang w:val="en-US" w:eastAsia="en-GB"/>
              </w:rPr>
              <w:t>Non-identifiable</w:t>
            </w:r>
            <w:r w:rsidR="00635C08" w:rsidRPr="00F77B94">
              <w:rPr>
                <w:rFonts w:asciiTheme="majorHAnsi" w:hAnsiTheme="majorHAnsi" w:cstheme="majorHAnsi"/>
                <w:color w:val="000000"/>
                <w:lang w:val="en-US" w:eastAsia="en-GB"/>
              </w:rPr>
              <w:t xml:space="preserve"> client information must be provided for each client contact and submitted in addition to the claim for payment. Information required is as detailed </w:t>
            </w:r>
            <w:r w:rsidR="00635C08" w:rsidRPr="00952EC9">
              <w:rPr>
                <w:rFonts w:asciiTheme="majorHAnsi" w:hAnsiTheme="majorHAnsi" w:cstheme="majorHAnsi"/>
                <w:color w:val="000000"/>
                <w:lang w:val="en-US" w:eastAsia="en-GB"/>
              </w:rPr>
              <w:t xml:space="preserve">in </w:t>
            </w:r>
            <w:r w:rsidR="00BD09F8">
              <w:rPr>
                <w:rFonts w:asciiTheme="majorHAnsi" w:hAnsiTheme="majorHAnsi" w:cstheme="majorHAnsi"/>
                <w:color w:val="000000"/>
                <w:lang w:val="en-US" w:eastAsia="en-GB"/>
              </w:rPr>
              <w:t>the contract.</w:t>
            </w:r>
            <w:r w:rsidR="00635C08" w:rsidRPr="00F77B94">
              <w:rPr>
                <w:rFonts w:asciiTheme="majorHAnsi" w:hAnsiTheme="majorHAnsi" w:cstheme="majorHAnsi"/>
                <w:color w:val="000000"/>
                <w:lang w:eastAsia="en-GB"/>
              </w:rPr>
              <w:t xml:space="preserve"> </w:t>
            </w:r>
          </w:p>
          <w:p w14:paraId="4B1A99B8" w14:textId="340C764C" w:rsidR="00635C08" w:rsidRDefault="00635C08" w:rsidP="00FD4239">
            <w:pPr>
              <w:widowControl/>
              <w:numPr>
                <w:ilvl w:val="1"/>
                <w:numId w:val="13"/>
              </w:numPr>
              <w:spacing w:before="0" w:after="120" w:line="240" w:lineRule="auto"/>
              <w:ind w:hanging="792"/>
              <w:rPr>
                <w:rFonts w:asciiTheme="majorHAnsi" w:hAnsiTheme="majorHAnsi" w:cstheme="majorHAnsi"/>
                <w:color w:val="000000"/>
                <w:lang w:eastAsia="en-GB"/>
              </w:rPr>
            </w:pPr>
            <w:r w:rsidRPr="004151AD">
              <w:rPr>
                <w:rFonts w:asciiTheme="majorHAnsi" w:hAnsiTheme="majorHAnsi" w:cstheme="majorHAnsi"/>
                <w:color w:val="000000"/>
                <w:lang w:eastAsia="en-GB"/>
              </w:rPr>
              <w:t xml:space="preserve">The Contractor is required to observe the </w:t>
            </w:r>
            <w:r w:rsidR="00FC64C1">
              <w:rPr>
                <w:rFonts w:asciiTheme="majorHAnsi" w:hAnsiTheme="majorHAnsi" w:cstheme="majorHAnsi"/>
                <w:color w:val="000000"/>
                <w:lang w:eastAsia="en-GB"/>
              </w:rPr>
              <w:t xml:space="preserve">LARC </w:t>
            </w:r>
            <w:r w:rsidRPr="004151AD">
              <w:rPr>
                <w:rFonts w:asciiTheme="majorHAnsi" w:hAnsiTheme="majorHAnsi" w:cstheme="majorHAnsi"/>
                <w:color w:val="000000"/>
                <w:lang w:eastAsia="en-GB"/>
              </w:rPr>
              <w:t xml:space="preserve">pathway in </w:t>
            </w:r>
            <w:r w:rsidRPr="00180332">
              <w:rPr>
                <w:rFonts w:asciiTheme="majorHAnsi" w:hAnsiTheme="majorHAnsi" w:cstheme="majorHAnsi"/>
                <w:color w:val="000000"/>
                <w:lang w:eastAsia="en-GB"/>
              </w:rPr>
              <w:t xml:space="preserve">Appendix </w:t>
            </w:r>
            <w:r w:rsidR="00BD09F8">
              <w:rPr>
                <w:rFonts w:asciiTheme="majorHAnsi" w:hAnsiTheme="majorHAnsi" w:cstheme="majorHAnsi"/>
                <w:color w:val="000000"/>
                <w:lang w:eastAsia="en-GB"/>
              </w:rPr>
              <w:t xml:space="preserve">2 of this specification </w:t>
            </w:r>
          </w:p>
          <w:p w14:paraId="56880833" w14:textId="77777777" w:rsidR="00635C08" w:rsidRPr="000B5C95" w:rsidRDefault="00635C08" w:rsidP="00274018">
            <w:pPr>
              <w:pStyle w:val="ListParagraph"/>
              <w:numPr>
                <w:ilvl w:val="1"/>
                <w:numId w:val="13"/>
              </w:numPr>
              <w:spacing w:before="0" w:after="120" w:line="240" w:lineRule="auto"/>
              <w:ind w:left="794" w:hanging="794"/>
              <w:rPr>
                <w:rFonts w:asciiTheme="majorHAnsi" w:hAnsiTheme="majorHAnsi" w:cstheme="majorHAnsi"/>
                <w:color w:val="000000"/>
                <w:u w:val="single"/>
                <w:lang w:eastAsia="en-GB"/>
              </w:rPr>
            </w:pPr>
            <w:r w:rsidRPr="000B5C95">
              <w:rPr>
                <w:rFonts w:asciiTheme="majorHAnsi" w:hAnsiTheme="majorHAnsi" w:cstheme="majorHAnsi"/>
                <w:color w:val="000000"/>
                <w:u w:val="single"/>
                <w:lang w:eastAsia="en-GB"/>
              </w:rPr>
              <w:t>Referral</w:t>
            </w:r>
          </w:p>
          <w:p w14:paraId="3BAF7CFF" w14:textId="77777777" w:rsidR="00922EB0" w:rsidRPr="00922EB0" w:rsidRDefault="00922EB0" w:rsidP="00274018">
            <w:pPr>
              <w:pStyle w:val="ListParagraph"/>
              <w:widowControl/>
              <w:numPr>
                <w:ilvl w:val="1"/>
                <w:numId w:val="13"/>
              </w:numPr>
              <w:spacing w:before="0" w:after="120" w:line="240" w:lineRule="auto"/>
              <w:ind w:left="794" w:hanging="794"/>
              <w:rPr>
                <w:rFonts w:asciiTheme="majorHAnsi" w:hAnsiTheme="majorHAnsi" w:cstheme="majorHAnsi"/>
                <w:color w:val="000000"/>
                <w:lang w:eastAsia="en-GB"/>
              </w:rPr>
            </w:pPr>
            <w:r w:rsidRPr="00922EB0">
              <w:rPr>
                <w:rFonts w:asciiTheme="majorHAnsi" w:hAnsiTheme="majorHAnsi" w:cstheme="majorHAnsi"/>
                <w:color w:val="000000"/>
                <w:lang w:eastAsia="en-GB"/>
              </w:rPr>
              <w:t>Women who are pregnant should be seen by their GP and referred to the appropriate obstetric pathway.</w:t>
            </w:r>
          </w:p>
          <w:p w14:paraId="565B0EC3" w14:textId="77777777" w:rsidR="00922EB0" w:rsidRPr="00922EB0" w:rsidRDefault="00922EB0" w:rsidP="00274018">
            <w:pPr>
              <w:pStyle w:val="ListParagraph"/>
              <w:widowControl/>
              <w:numPr>
                <w:ilvl w:val="1"/>
                <w:numId w:val="13"/>
              </w:numPr>
              <w:spacing w:before="0" w:after="120" w:line="240" w:lineRule="auto"/>
              <w:ind w:left="794" w:hanging="794"/>
              <w:rPr>
                <w:rFonts w:asciiTheme="majorHAnsi" w:hAnsiTheme="majorHAnsi" w:cstheme="majorHAnsi"/>
                <w:color w:val="000000"/>
                <w:lang w:eastAsia="en-GB"/>
              </w:rPr>
            </w:pPr>
            <w:r w:rsidRPr="00922EB0">
              <w:rPr>
                <w:rFonts w:asciiTheme="majorHAnsi" w:hAnsiTheme="majorHAnsi" w:cstheme="majorHAnsi"/>
                <w:color w:val="000000"/>
                <w:lang w:eastAsia="en-GB"/>
              </w:rPr>
              <w:t>If there is a failed IUS/D fitting the women should be referred to the Integrated Sexual Health Service</w:t>
            </w:r>
            <w:r w:rsidR="00977877">
              <w:rPr>
                <w:rFonts w:asciiTheme="majorHAnsi" w:hAnsiTheme="majorHAnsi" w:cstheme="majorHAnsi"/>
                <w:color w:val="000000"/>
                <w:lang w:eastAsia="en-GB"/>
              </w:rPr>
              <w:t xml:space="preserve"> (this can be done via PRISM)</w:t>
            </w:r>
            <w:r w:rsidRPr="00922EB0">
              <w:rPr>
                <w:rFonts w:asciiTheme="majorHAnsi" w:hAnsiTheme="majorHAnsi" w:cstheme="majorHAnsi"/>
                <w:color w:val="000000"/>
                <w:lang w:eastAsia="en-GB"/>
              </w:rPr>
              <w:t xml:space="preserve">. </w:t>
            </w:r>
          </w:p>
          <w:p w14:paraId="7E523DA8" w14:textId="77777777" w:rsidR="00922EB0" w:rsidRPr="00922EB0" w:rsidRDefault="00922EB0" w:rsidP="00274018">
            <w:pPr>
              <w:pStyle w:val="ListParagraph"/>
              <w:widowControl/>
              <w:numPr>
                <w:ilvl w:val="1"/>
                <w:numId w:val="13"/>
              </w:numPr>
              <w:spacing w:before="0" w:after="120" w:line="240" w:lineRule="auto"/>
              <w:ind w:left="794" w:hanging="794"/>
              <w:rPr>
                <w:rFonts w:asciiTheme="majorHAnsi" w:hAnsiTheme="majorHAnsi" w:cstheme="majorHAnsi"/>
                <w:color w:val="000000"/>
                <w:lang w:eastAsia="en-GB"/>
              </w:rPr>
            </w:pPr>
            <w:r w:rsidRPr="00922EB0">
              <w:rPr>
                <w:rFonts w:asciiTheme="majorHAnsi" w:hAnsiTheme="majorHAnsi" w:cstheme="majorHAnsi"/>
                <w:color w:val="000000"/>
                <w:lang w:eastAsia="en-GB"/>
              </w:rPr>
              <w:t>Failed removal of the Subdermal Implant should be referred to the Integrated Sexual Health Service</w:t>
            </w:r>
            <w:r w:rsidR="00977877">
              <w:rPr>
                <w:rFonts w:asciiTheme="majorHAnsi" w:hAnsiTheme="majorHAnsi" w:cstheme="majorHAnsi"/>
                <w:color w:val="000000"/>
                <w:lang w:eastAsia="en-GB"/>
              </w:rPr>
              <w:t xml:space="preserve"> (this can be done via PRISM)</w:t>
            </w:r>
            <w:r w:rsidRPr="00922EB0">
              <w:rPr>
                <w:rFonts w:asciiTheme="majorHAnsi" w:hAnsiTheme="majorHAnsi" w:cstheme="majorHAnsi"/>
                <w:color w:val="000000"/>
                <w:lang w:eastAsia="en-GB"/>
              </w:rPr>
              <w:t xml:space="preserve">. </w:t>
            </w:r>
          </w:p>
          <w:p w14:paraId="341448AC" w14:textId="77777777" w:rsidR="00922EB0" w:rsidRPr="00474CD0" w:rsidRDefault="00922EB0" w:rsidP="00922EB0">
            <w:pPr>
              <w:widowControl/>
              <w:tabs>
                <w:tab w:val="left" w:pos="743"/>
              </w:tabs>
              <w:spacing w:before="0" w:line="240" w:lineRule="auto"/>
              <w:ind w:left="720"/>
              <w:rPr>
                <w:rFonts w:asciiTheme="majorHAnsi" w:hAnsiTheme="majorHAnsi" w:cstheme="majorHAnsi"/>
                <w:u w:val="single"/>
                <w:lang w:eastAsia="en-GB"/>
              </w:rPr>
            </w:pPr>
          </w:p>
        </w:tc>
      </w:tr>
    </w:tbl>
    <w:p w14:paraId="48776F84" w14:textId="77777777" w:rsidR="00B5781D" w:rsidRDefault="00B5781D" w:rsidP="00274018">
      <w:pPr>
        <w:pStyle w:val="Heading1"/>
        <w:spacing w:before="0" w:beforeAutospacing="0" w:after="0" w:afterAutospacing="0"/>
        <w:rPr>
          <w:rFonts w:asciiTheme="majorHAnsi" w:hAnsiTheme="majorHAnsi" w:cstheme="majorHAnsi"/>
          <w:color w:val="auto"/>
          <w:sz w:val="22"/>
          <w:szCs w:val="22"/>
          <w:highlight w:val="yellow"/>
          <w:u w:val="none"/>
        </w:rPr>
      </w:pPr>
    </w:p>
    <w:p w14:paraId="28FDE9DB" w14:textId="77777777" w:rsidR="00274018" w:rsidRPr="00274018" w:rsidRDefault="00274018" w:rsidP="00274018">
      <w:pPr>
        <w:rPr>
          <w:highlight w:val="yellow"/>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B5781D" w:rsidRPr="004151AD" w14:paraId="39403B39" w14:textId="77777777" w:rsidTr="006E36A8">
        <w:tc>
          <w:tcPr>
            <w:tcW w:w="9600" w:type="dxa"/>
            <w:shd w:val="clear" w:color="auto" w:fill="89E3E1"/>
          </w:tcPr>
          <w:p w14:paraId="3001344D" w14:textId="77777777" w:rsidR="00B5781D" w:rsidRPr="00C12CD3" w:rsidRDefault="00B5781D" w:rsidP="00274018">
            <w:pPr>
              <w:pStyle w:val="Heading1"/>
              <w:rPr>
                <w:rFonts w:asciiTheme="majorHAnsi" w:hAnsiTheme="majorHAnsi" w:cstheme="majorHAnsi"/>
                <w:color w:val="auto"/>
                <w:sz w:val="24"/>
                <w:szCs w:val="24"/>
                <w:u w:val="none"/>
              </w:rPr>
            </w:pPr>
            <w:r w:rsidRPr="00C12CD3">
              <w:rPr>
                <w:rFonts w:asciiTheme="majorHAnsi" w:hAnsiTheme="majorHAnsi" w:cstheme="majorHAnsi"/>
                <w:color w:val="auto"/>
                <w:sz w:val="24"/>
                <w:szCs w:val="24"/>
                <w:u w:val="none"/>
              </w:rPr>
              <w:t>6.</w:t>
            </w:r>
            <w:r w:rsidRPr="00C12CD3">
              <w:rPr>
                <w:rFonts w:asciiTheme="majorHAnsi" w:hAnsiTheme="majorHAnsi" w:cstheme="majorHAnsi"/>
                <w:color w:val="auto"/>
                <w:sz w:val="24"/>
                <w:szCs w:val="24"/>
                <w:u w:val="none"/>
              </w:rPr>
              <w:tab/>
              <w:t>Target Groups and / or Areas</w:t>
            </w:r>
          </w:p>
        </w:tc>
      </w:tr>
      <w:tr w:rsidR="00B5781D" w:rsidRPr="004151AD" w14:paraId="623129D7" w14:textId="77777777" w:rsidTr="006E36A8">
        <w:tc>
          <w:tcPr>
            <w:tcW w:w="9600" w:type="dxa"/>
          </w:tcPr>
          <w:p w14:paraId="702CDDF5" w14:textId="77777777" w:rsidR="006E36A8" w:rsidRPr="006E36A8" w:rsidRDefault="004151AD" w:rsidP="00274018">
            <w:pPr>
              <w:pStyle w:val="Heading2"/>
              <w:numPr>
                <w:ilvl w:val="1"/>
                <w:numId w:val="15"/>
              </w:numPr>
              <w:spacing w:before="0" w:after="120"/>
              <w:ind w:left="794" w:hanging="771"/>
              <w:rPr>
                <w:b w:val="0"/>
                <w:color w:val="000000" w:themeColor="text1"/>
                <w:lang w:eastAsia="en-GB"/>
              </w:rPr>
            </w:pPr>
            <w:r w:rsidRPr="006E36A8">
              <w:rPr>
                <w:rFonts w:asciiTheme="majorHAnsi" w:hAnsiTheme="majorHAnsi" w:cstheme="majorHAnsi"/>
                <w:b w:val="0"/>
                <w:color w:val="000000" w:themeColor="text1"/>
                <w:szCs w:val="22"/>
              </w:rPr>
              <w:t xml:space="preserve">This service is for </w:t>
            </w:r>
            <w:r w:rsidR="00EB657E" w:rsidRPr="006E36A8">
              <w:rPr>
                <w:b w:val="0"/>
                <w:color w:val="000000" w:themeColor="text1"/>
                <w:lang w:eastAsia="en-GB"/>
              </w:rPr>
              <w:t>any person</w:t>
            </w:r>
            <w:r w:rsidR="00474CD0" w:rsidRPr="006E36A8">
              <w:rPr>
                <w:b w:val="0"/>
                <w:color w:val="000000" w:themeColor="text1"/>
                <w:lang w:eastAsia="en-GB"/>
              </w:rPr>
              <w:t xml:space="preserve">, </w:t>
            </w:r>
            <w:r w:rsidR="00977877" w:rsidRPr="006E36A8">
              <w:rPr>
                <w:b w:val="0"/>
                <w:color w:val="000000" w:themeColor="text1"/>
                <w:lang w:eastAsia="en-GB"/>
              </w:rPr>
              <w:t>as an option for contraception and as a method of treatment for some w</w:t>
            </w:r>
            <w:r w:rsidR="005D3F5F" w:rsidRPr="006E36A8">
              <w:rPr>
                <w:b w:val="0"/>
                <w:color w:val="000000" w:themeColor="text1"/>
                <w:lang w:eastAsia="en-GB"/>
              </w:rPr>
              <w:t>omen according to the pathway (</w:t>
            </w:r>
            <w:r w:rsidR="005D3F5F" w:rsidRPr="00180332">
              <w:rPr>
                <w:b w:val="0"/>
                <w:color w:val="000000" w:themeColor="text1"/>
                <w:lang w:eastAsia="en-GB"/>
              </w:rPr>
              <w:t>A</w:t>
            </w:r>
            <w:r w:rsidR="007F4577" w:rsidRPr="00180332">
              <w:rPr>
                <w:b w:val="0"/>
                <w:color w:val="000000" w:themeColor="text1"/>
                <w:lang w:eastAsia="en-GB"/>
              </w:rPr>
              <w:t>ppendix</w:t>
            </w:r>
            <w:r w:rsidR="005D3F5F" w:rsidRPr="00180332">
              <w:rPr>
                <w:b w:val="0"/>
                <w:color w:val="000000" w:themeColor="text1"/>
                <w:lang w:eastAsia="en-GB"/>
              </w:rPr>
              <w:t xml:space="preserve"> 2</w:t>
            </w:r>
            <w:r w:rsidR="00BD09F8">
              <w:rPr>
                <w:b w:val="0"/>
                <w:color w:val="000000" w:themeColor="text1"/>
                <w:lang w:eastAsia="en-GB"/>
              </w:rPr>
              <w:t xml:space="preserve"> of this specification</w:t>
            </w:r>
            <w:r w:rsidR="00977877" w:rsidRPr="006E36A8">
              <w:rPr>
                <w:b w:val="0"/>
                <w:color w:val="000000" w:themeColor="text1"/>
                <w:lang w:eastAsia="en-GB"/>
              </w:rPr>
              <w:t>)</w:t>
            </w:r>
            <w:r w:rsidR="00F77B94" w:rsidRPr="006E36A8">
              <w:rPr>
                <w:b w:val="0"/>
                <w:color w:val="000000" w:themeColor="text1"/>
                <w:lang w:eastAsia="en-GB"/>
              </w:rPr>
              <w:t xml:space="preserve">. </w:t>
            </w:r>
            <w:r w:rsidR="00474CD0" w:rsidRPr="006E36A8">
              <w:rPr>
                <w:b w:val="0"/>
                <w:color w:val="000000" w:themeColor="text1"/>
                <w:lang w:eastAsia="en-GB"/>
              </w:rPr>
              <w:t>This includes individuals who have transitioned (Female to Male) and are living in the gender that matches their gender</w:t>
            </w:r>
            <w:r w:rsidR="00EB657E" w:rsidRPr="006E36A8">
              <w:rPr>
                <w:b w:val="0"/>
                <w:color w:val="000000" w:themeColor="text1"/>
                <w:lang w:eastAsia="en-GB"/>
              </w:rPr>
              <w:t xml:space="preserve">. </w:t>
            </w:r>
          </w:p>
          <w:p w14:paraId="044C018F" w14:textId="77777777" w:rsidR="006E36A8" w:rsidRPr="006E36A8" w:rsidRDefault="00EB657E" w:rsidP="00274018">
            <w:pPr>
              <w:pStyle w:val="Heading2"/>
              <w:numPr>
                <w:ilvl w:val="1"/>
                <w:numId w:val="15"/>
              </w:numPr>
              <w:spacing w:before="0" w:after="120"/>
              <w:ind w:left="794" w:hanging="771"/>
              <w:rPr>
                <w:rFonts w:asciiTheme="majorHAnsi" w:hAnsiTheme="majorHAnsi" w:cstheme="majorHAnsi"/>
                <w:b w:val="0"/>
                <w:bCs w:val="0"/>
                <w:iCs w:val="0"/>
                <w:color w:val="000000" w:themeColor="text1"/>
                <w:szCs w:val="22"/>
              </w:rPr>
            </w:pPr>
            <w:r w:rsidRPr="006E36A8">
              <w:rPr>
                <w:rFonts w:asciiTheme="majorHAnsi" w:hAnsiTheme="majorHAnsi" w:cstheme="majorHAnsi"/>
                <w:b w:val="0"/>
                <w:bCs w:val="0"/>
                <w:iCs w:val="0"/>
                <w:color w:val="000000" w:themeColor="text1"/>
                <w:szCs w:val="22"/>
              </w:rPr>
              <w:t xml:space="preserve">The </w:t>
            </w:r>
            <w:r w:rsidR="0037744B" w:rsidRPr="006E36A8">
              <w:rPr>
                <w:rFonts w:asciiTheme="majorHAnsi" w:hAnsiTheme="majorHAnsi" w:cstheme="majorHAnsi"/>
                <w:b w:val="0"/>
                <w:bCs w:val="0"/>
                <w:iCs w:val="0"/>
                <w:color w:val="000000" w:themeColor="text1"/>
                <w:szCs w:val="22"/>
              </w:rPr>
              <w:t xml:space="preserve">table below </w:t>
            </w:r>
            <w:r w:rsidRPr="006E36A8">
              <w:rPr>
                <w:rFonts w:asciiTheme="majorHAnsi" w:hAnsiTheme="majorHAnsi" w:cstheme="majorHAnsi"/>
                <w:b w:val="0"/>
                <w:bCs w:val="0"/>
                <w:iCs w:val="0"/>
                <w:color w:val="000000" w:themeColor="text1"/>
                <w:szCs w:val="22"/>
              </w:rPr>
              <w:t>shows the four Neighbourhood Needs areas and the numbers of women of reproductive age. It also shows the aspirational target for the provision of IUS/Ds and Subdermal Implants in each</w:t>
            </w:r>
            <w:r w:rsidR="0037744B" w:rsidRPr="006E36A8">
              <w:rPr>
                <w:rFonts w:asciiTheme="majorHAnsi" w:hAnsiTheme="majorHAnsi" w:cstheme="majorHAnsi"/>
                <w:b w:val="0"/>
                <w:bCs w:val="0"/>
                <w:iCs w:val="0"/>
                <w:color w:val="000000" w:themeColor="text1"/>
                <w:szCs w:val="22"/>
              </w:rPr>
              <w:t xml:space="preserve"> Health Need Neighbourhood area</w:t>
            </w:r>
            <w:r w:rsidR="001E65B7" w:rsidRPr="006E36A8">
              <w:rPr>
                <w:rFonts w:asciiTheme="majorHAnsi" w:hAnsiTheme="majorHAnsi" w:cstheme="majorHAnsi"/>
                <w:b w:val="0"/>
                <w:bCs w:val="0"/>
                <w:iCs w:val="0"/>
                <w:color w:val="000000" w:themeColor="text1"/>
                <w:szCs w:val="22"/>
              </w:rPr>
              <w:t xml:space="preserve">. </w:t>
            </w:r>
          </w:p>
          <w:p w14:paraId="72E480AC" w14:textId="77777777" w:rsidR="0037744B" w:rsidRPr="006E36A8" w:rsidRDefault="005D3F5F" w:rsidP="001D06E5">
            <w:pPr>
              <w:pStyle w:val="Heading2"/>
              <w:numPr>
                <w:ilvl w:val="1"/>
                <w:numId w:val="15"/>
              </w:numPr>
              <w:spacing w:before="0" w:after="120"/>
              <w:ind w:hanging="792"/>
              <w:rPr>
                <w:rFonts w:asciiTheme="majorHAnsi" w:hAnsiTheme="majorHAnsi" w:cstheme="majorHAnsi"/>
                <w:b w:val="0"/>
                <w:bCs w:val="0"/>
                <w:iCs w:val="0"/>
                <w:color w:val="000000" w:themeColor="text1"/>
                <w:szCs w:val="22"/>
              </w:rPr>
            </w:pPr>
            <w:r w:rsidRPr="006E4139">
              <w:rPr>
                <w:rFonts w:asciiTheme="majorHAnsi" w:hAnsiTheme="majorHAnsi" w:cstheme="majorHAnsi"/>
                <w:b w:val="0"/>
                <w:bCs w:val="0"/>
                <w:iCs w:val="0"/>
                <w:color w:val="000000" w:themeColor="text1"/>
                <w:szCs w:val="22"/>
              </w:rPr>
              <w:t>Appendix 3</w:t>
            </w:r>
            <w:r w:rsidR="0037744B" w:rsidRPr="006E36A8">
              <w:rPr>
                <w:rFonts w:asciiTheme="majorHAnsi" w:hAnsiTheme="majorHAnsi" w:cstheme="majorHAnsi"/>
                <w:b w:val="0"/>
                <w:bCs w:val="0"/>
                <w:iCs w:val="0"/>
                <w:color w:val="000000" w:themeColor="text1"/>
                <w:szCs w:val="22"/>
              </w:rPr>
              <w:t xml:space="preserve"> </w:t>
            </w:r>
            <w:r w:rsidR="00180332" w:rsidRPr="00180332">
              <w:rPr>
                <w:rFonts w:asciiTheme="majorHAnsi" w:hAnsiTheme="majorHAnsi" w:cstheme="majorHAnsi"/>
                <w:b w:val="0"/>
                <w:bCs w:val="0"/>
                <w:iCs w:val="0"/>
                <w:color w:val="000000" w:themeColor="text1"/>
                <w:szCs w:val="22"/>
              </w:rPr>
              <w:t xml:space="preserve">Practices with performance 2017/18 and aspirational targets </w:t>
            </w:r>
            <w:r w:rsidR="0037744B" w:rsidRPr="006E36A8">
              <w:rPr>
                <w:rFonts w:asciiTheme="majorHAnsi" w:hAnsiTheme="majorHAnsi" w:cstheme="majorHAnsi"/>
                <w:b w:val="0"/>
                <w:bCs w:val="0"/>
                <w:iCs w:val="0"/>
                <w:color w:val="000000" w:themeColor="text1"/>
                <w:szCs w:val="22"/>
              </w:rPr>
              <w:t xml:space="preserve">has this broken </w:t>
            </w:r>
            <w:r w:rsidR="00DA626A" w:rsidRPr="006E36A8">
              <w:rPr>
                <w:rFonts w:asciiTheme="majorHAnsi" w:hAnsiTheme="majorHAnsi" w:cstheme="majorHAnsi"/>
                <w:b w:val="0"/>
                <w:bCs w:val="0"/>
                <w:iCs w:val="0"/>
                <w:color w:val="000000" w:themeColor="text1"/>
                <w:szCs w:val="22"/>
              </w:rPr>
              <w:t>down by practice</w:t>
            </w:r>
            <w:r w:rsidR="0037744B" w:rsidRPr="006E36A8">
              <w:rPr>
                <w:rFonts w:asciiTheme="majorHAnsi" w:hAnsiTheme="majorHAnsi" w:cstheme="majorHAnsi"/>
                <w:b w:val="0"/>
                <w:bCs w:val="0"/>
                <w:iCs w:val="0"/>
                <w:color w:val="000000" w:themeColor="text1"/>
                <w:szCs w:val="22"/>
              </w:rPr>
              <w:t>.</w:t>
            </w:r>
            <w:r w:rsidR="00BD09F8">
              <w:rPr>
                <w:rFonts w:asciiTheme="majorHAnsi" w:hAnsiTheme="majorHAnsi" w:cstheme="majorHAnsi"/>
                <w:b w:val="0"/>
                <w:bCs w:val="0"/>
                <w:iCs w:val="0"/>
                <w:color w:val="000000" w:themeColor="text1"/>
                <w:szCs w:val="22"/>
              </w:rPr>
              <w:t xml:space="preserve"> More detailed practice information will be available on request to interested providers.</w:t>
            </w:r>
            <w:r w:rsidR="0037744B" w:rsidRPr="006E36A8">
              <w:rPr>
                <w:rFonts w:asciiTheme="majorHAnsi" w:hAnsiTheme="majorHAnsi" w:cstheme="majorHAnsi"/>
                <w:b w:val="0"/>
                <w:bCs w:val="0"/>
                <w:iCs w:val="0"/>
                <w:color w:val="000000" w:themeColor="text1"/>
                <w:szCs w:val="22"/>
              </w:rPr>
              <w:t xml:space="preserve"> </w:t>
            </w:r>
          </w:p>
          <w:p w14:paraId="43292964" w14:textId="77777777" w:rsidR="006E36A8" w:rsidRDefault="006E36A8" w:rsidP="006E36A8">
            <w:pPr>
              <w:ind w:left="0"/>
            </w:pPr>
          </w:p>
          <w:p w14:paraId="1D25B22E" w14:textId="77777777" w:rsidR="00274018" w:rsidRDefault="00274018" w:rsidP="006E36A8">
            <w:pPr>
              <w:ind w:left="0"/>
            </w:pPr>
          </w:p>
          <w:p w14:paraId="4A3141D0" w14:textId="77777777" w:rsidR="00274018" w:rsidRDefault="00274018" w:rsidP="006E36A8">
            <w:pPr>
              <w:ind w:left="0"/>
            </w:pPr>
          </w:p>
          <w:p w14:paraId="5EB69DC1" w14:textId="77777777" w:rsidR="00274018" w:rsidRDefault="00274018" w:rsidP="006E36A8">
            <w:pPr>
              <w:ind w:left="0"/>
            </w:pPr>
          </w:p>
          <w:p w14:paraId="1ECEE31C" w14:textId="77777777" w:rsidR="00274018" w:rsidRDefault="00274018" w:rsidP="006E36A8">
            <w:pPr>
              <w:ind w:left="0"/>
            </w:pPr>
          </w:p>
          <w:p w14:paraId="01EB7587" w14:textId="77777777" w:rsidR="001E65B7" w:rsidRDefault="0037744B" w:rsidP="006E36A8">
            <w:pPr>
              <w:ind w:left="0"/>
            </w:pPr>
            <w:r>
              <w:t xml:space="preserve">Table 1 </w:t>
            </w:r>
          </w:p>
          <w:p w14:paraId="4108730A" w14:textId="77777777" w:rsidR="0037744B" w:rsidRPr="00C14565" w:rsidRDefault="0037744B" w:rsidP="006E36A8">
            <w:pPr>
              <w:ind w:left="0"/>
            </w:pPr>
          </w:p>
          <w:tbl>
            <w:tblPr>
              <w:tblW w:w="9296" w:type="dxa"/>
              <w:tblLook w:val="04A0" w:firstRow="1" w:lastRow="0" w:firstColumn="1" w:lastColumn="0" w:noHBand="0" w:noVBand="1"/>
            </w:tblPr>
            <w:tblGrid>
              <w:gridCol w:w="1112"/>
              <w:gridCol w:w="1116"/>
              <w:gridCol w:w="2127"/>
              <w:gridCol w:w="992"/>
              <w:gridCol w:w="1134"/>
              <w:gridCol w:w="1134"/>
              <w:gridCol w:w="850"/>
              <w:gridCol w:w="909"/>
            </w:tblGrid>
            <w:tr w:rsidR="00977877" w:rsidRPr="001E65B7" w14:paraId="21DA918C" w14:textId="77777777" w:rsidTr="00977877">
              <w:trPr>
                <w:trHeight w:val="300"/>
              </w:trPr>
              <w:tc>
                <w:tcPr>
                  <w:tcW w:w="1112" w:type="dxa"/>
                  <w:tcBorders>
                    <w:top w:val="single" w:sz="4" w:space="0" w:color="auto"/>
                    <w:left w:val="single" w:sz="4" w:space="0" w:color="auto"/>
                    <w:bottom w:val="nil"/>
                    <w:right w:val="single" w:sz="4" w:space="0" w:color="auto"/>
                  </w:tcBorders>
                  <w:shd w:val="clear" w:color="000000" w:fill="B7DEE8"/>
                  <w:noWrap/>
                  <w:vAlign w:val="center"/>
                </w:tcPr>
                <w:p w14:paraId="7C322CE9" w14:textId="77777777" w:rsidR="00C14565" w:rsidRPr="00DA626A" w:rsidRDefault="00C14565" w:rsidP="001E65B7">
                  <w:pPr>
                    <w:widowControl/>
                    <w:spacing w:before="0" w:line="240" w:lineRule="auto"/>
                    <w:ind w:left="0"/>
                    <w:rPr>
                      <w:rFonts w:ascii="Calibri" w:hAnsi="Calibri" w:cs="Calibri"/>
                      <w:color w:val="000000"/>
                      <w:lang w:eastAsia="en-GB"/>
                    </w:rPr>
                  </w:pPr>
                </w:p>
              </w:tc>
              <w:tc>
                <w:tcPr>
                  <w:tcW w:w="1038" w:type="dxa"/>
                  <w:tcBorders>
                    <w:top w:val="single" w:sz="4" w:space="0" w:color="auto"/>
                    <w:left w:val="nil"/>
                    <w:bottom w:val="single" w:sz="4" w:space="0" w:color="auto"/>
                    <w:right w:val="single" w:sz="4" w:space="0" w:color="auto"/>
                  </w:tcBorders>
                  <w:shd w:val="clear" w:color="000000" w:fill="B7DEE8"/>
                  <w:vAlign w:val="bottom"/>
                </w:tcPr>
                <w:p w14:paraId="2BF1D52A" w14:textId="77777777" w:rsidR="00C14565" w:rsidRPr="00DA626A" w:rsidRDefault="00C14565" w:rsidP="001E65B7">
                  <w:pPr>
                    <w:widowControl/>
                    <w:spacing w:before="0" w:line="240" w:lineRule="auto"/>
                    <w:ind w:left="0"/>
                    <w:rPr>
                      <w:rFonts w:ascii="Calibri" w:hAnsi="Calibri" w:cs="Calibri"/>
                      <w:color w:val="000000"/>
                      <w:lang w:eastAsia="en-GB"/>
                    </w:rPr>
                  </w:pPr>
                </w:p>
              </w:tc>
              <w:tc>
                <w:tcPr>
                  <w:tcW w:w="2127" w:type="dxa"/>
                  <w:tcBorders>
                    <w:top w:val="single" w:sz="4" w:space="0" w:color="auto"/>
                    <w:left w:val="nil"/>
                    <w:bottom w:val="single" w:sz="4" w:space="0" w:color="auto"/>
                    <w:right w:val="single" w:sz="4" w:space="0" w:color="auto"/>
                  </w:tcBorders>
                  <w:shd w:val="clear" w:color="000000" w:fill="B7DEE8"/>
                  <w:noWrap/>
                  <w:vAlign w:val="bottom"/>
                </w:tcPr>
                <w:p w14:paraId="778B8319" w14:textId="77777777" w:rsidR="00C14565" w:rsidRPr="00DA626A" w:rsidRDefault="00C14565" w:rsidP="001E65B7">
                  <w:pPr>
                    <w:widowControl/>
                    <w:spacing w:before="0" w:line="240" w:lineRule="auto"/>
                    <w:ind w:left="0"/>
                    <w:rPr>
                      <w:rFonts w:ascii="Calibri" w:hAnsi="Calibri" w:cs="Calibri"/>
                      <w:color w:val="000000"/>
                      <w:lang w:eastAsia="en-GB"/>
                    </w:rPr>
                  </w:pPr>
                  <w:r w:rsidRPr="00DA626A">
                    <w:rPr>
                      <w:rFonts w:ascii="Calibri" w:hAnsi="Calibri" w:cs="Calibri"/>
                      <w:color w:val="000000"/>
                      <w:lang w:eastAsia="en-GB"/>
                    </w:rPr>
                    <w:t xml:space="preserve">Health Need Neigh boroughhood </w:t>
                  </w:r>
                </w:p>
              </w:tc>
              <w:tc>
                <w:tcPr>
                  <w:tcW w:w="992" w:type="dxa"/>
                  <w:tcBorders>
                    <w:top w:val="single" w:sz="4" w:space="0" w:color="auto"/>
                    <w:left w:val="nil"/>
                    <w:bottom w:val="single" w:sz="4" w:space="0" w:color="auto"/>
                    <w:right w:val="single" w:sz="4" w:space="0" w:color="auto"/>
                  </w:tcBorders>
                  <w:shd w:val="clear" w:color="000000" w:fill="B7DEE8"/>
                  <w:noWrap/>
                  <w:vAlign w:val="bottom"/>
                </w:tcPr>
                <w:p w14:paraId="3E3143ED" w14:textId="77777777" w:rsidR="00C14565" w:rsidRPr="00DA626A" w:rsidRDefault="00C14565" w:rsidP="001E65B7">
                  <w:pPr>
                    <w:widowControl/>
                    <w:spacing w:before="0" w:line="240" w:lineRule="auto"/>
                    <w:ind w:left="0"/>
                    <w:jc w:val="right"/>
                    <w:rPr>
                      <w:rFonts w:ascii="Calibri" w:hAnsi="Calibri" w:cs="Calibri"/>
                      <w:color w:val="000000"/>
                      <w:lang w:eastAsia="en-GB"/>
                    </w:rPr>
                  </w:pPr>
                  <w:r w:rsidRPr="00DA626A">
                    <w:rPr>
                      <w:rFonts w:ascii="Calibri" w:hAnsi="Calibri" w:cs="Calibri"/>
                      <w:color w:val="000000"/>
                      <w:lang w:eastAsia="en-GB"/>
                    </w:rPr>
                    <w:t xml:space="preserve">City Central </w:t>
                  </w:r>
                </w:p>
              </w:tc>
              <w:tc>
                <w:tcPr>
                  <w:tcW w:w="1134" w:type="dxa"/>
                  <w:tcBorders>
                    <w:top w:val="single" w:sz="4" w:space="0" w:color="auto"/>
                    <w:left w:val="nil"/>
                    <w:bottom w:val="single" w:sz="4" w:space="0" w:color="auto"/>
                    <w:right w:val="single" w:sz="4" w:space="0" w:color="auto"/>
                  </w:tcBorders>
                  <w:shd w:val="clear" w:color="000000" w:fill="B7DEE8"/>
                  <w:noWrap/>
                  <w:vAlign w:val="bottom"/>
                </w:tcPr>
                <w:p w14:paraId="0307C008" w14:textId="77777777" w:rsidR="00C14565" w:rsidRPr="00DA626A" w:rsidRDefault="00C14565" w:rsidP="001E65B7">
                  <w:pPr>
                    <w:widowControl/>
                    <w:spacing w:before="0" w:line="240" w:lineRule="auto"/>
                    <w:ind w:left="0"/>
                    <w:jc w:val="right"/>
                    <w:rPr>
                      <w:rFonts w:ascii="Calibri" w:hAnsi="Calibri" w:cs="Calibri"/>
                      <w:color w:val="000000"/>
                      <w:lang w:eastAsia="en-GB"/>
                    </w:rPr>
                  </w:pPr>
                  <w:r w:rsidRPr="00DA626A">
                    <w:rPr>
                      <w:rFonts w:ascii="Calibri" w:hAnsi="Calibri" w:cs="Calibri"/>
                      <w:color w:val="000000"/>
                      <w:lang w:eastAsia="en-GB"/>
                    </w:rPr>
                    <w:t xml:space="preserve">North and East </w:t>
                  </w:r>
                </w:p>
              </w:tc>
              <w:tc>
                <w:tcPr>
                  <w:tcW w:w="1134" w:type="dxa"/>
                  <w:tcBorders>
                    <w:top w:val="single" w:sz="4" w:space="0" w:color="auto"/>
                    <w:left w:val="nil"/>
                    <w:bottom w:val="single" w:sz="4" w:space="0" w:color="auto"/>
                    <w:right w:val="single" w:sz="4" w:space="0" w:color="auto"/>
                  </w:tcBorders>
                  <w:shd w:val="clear" w:color="000000" w:fill="B7DEE8"/>
                  <w:noWrap/>
                  <w:vAlign w:val="bottom"/>
                </w:tcPr>
                <w:p w14:paraId="5B5E99B8" w14:textId="77777777" w:rsidR="00C14565" w:rsidRPr="00DA626A" w:rsidRDefault="00C14565" w:rsidP="001E65B7">
                  <w:pPr>
                    <w:widowControl/>
                    <w:spacing w:before="0" w:line="240" w:lineRule="auto"/>
                    <w:ind w:left="0"/>
                    <w:jc w:val="right"/>
                    <w:rPr>
                      <w:rFonts w:ascii="Calibri" w:hAnsi="Calibri" w:cs="Calibri"/>
                      <w:color w:val="000000"/>
                      <w:lang w:eastAsia="en-GB"/>
                    </w:rPr>
                  </w:pPr>
                  <w:r w:rsidRPr="00DA626A">
                    <w:rPr>
                      <w:rFonts w:ascii="Calibri" w:hAnsi="Calibri" w:cs="Calibri"/>
                      <w:color w:val="000000"/>
                      <w:lang w:eastAsia="en-GB"/>
                    </w:rPr>
                    <w:t xml:space="preserve">North and West </w:t>
                  </w:r>
                </w:p>
              </w:tc>
              <w:tc>
                <w:tcPr>
                  <w:tcW w:w="850" w:type="dxa"/>
                  <w:tcBorders>
                    <w:top w:val="single" w:sz="4" w:space="0" w:color="auto"/>
                    <w:left w:val="nil"/>
                    <w:bottom w:val="single" w:sz="4" w:space="0" w:color="auto"/>
                    <w:right w:val="single" w:sz="4" w:space="0" w:color="auto"/>
                  </w:tcBorders>
                  <w:shd w:val="clear" w:color="000000" w:fill="B7DEE8"/>
                  <w:noWrap/>
                  <w:vAlign w:val="bottom"/>
                </w:tcPr>
                <w:p w14:paraId="573C0521" w14:textId="77777777" w:rsidR="00C14565" w:rsidRPr="00DA626A" w:rsidRDefault="00C14565" w:rsidP="001E65B7">
                  <w:pPr>
                    <w:widowControl/>
                    <w:spacing w:before="0" w:line="240" w:lineRule="auto"/>
                    <w:ind w:left="0"/>
                    <w:jc w:val="right"/>
                    <w:rPr>
                      <w:rFonts w:ascii="Calibri" w:hAnsi="Calibri" w:cs="Calibri"/>
                      <w:color w:val="000000"/>
                      <w:lang w:eastAsia="en-GB"/>
                    </w:rPr>
                  </w:pPr>
                  <w:r w:rsidRPr="00DA626A">
                    <w:rPr>
                      <w:rFonts w:ascii="Calibri" w:hAnsi="Calibri" w:cs="Calibri"/>
                      <w:color w:val="000000"/>
                      <w:lang w:eastAsia="en-GB"/>
                    </w:rPr>
                    <w:t xml:space="preserve">South </w:t>
                  </w:r>
                </w:p>
              </w:tc>
              <w:tc>
                <w:tcPr>
                  <w:tcW w:w="909" w:type="dxa"/>
                  <w:tcBorders>
                    <w:top w:val="single" w:sz="4" w:space="0" w:color="auto"/>
                    <w:left w:val="nil"/>
                    <w:bottom w:val="single" w:sz="4" w:space="0" w:color="auto"/>
                    <w:right w:val="single" w:sz="4" w:space="0" w:color="auto"/>
                  </w:tcBorders>
                  <w:shd w:val="clear" w:color="000000" w:fill="B7DEE8"/>
                  <w:noWrap/>
                  <w:vAlign w:val="bottom"/>
                </w:tcPr>
                <w:p w14:paraId="349DB94D" w14:textId="77777777" w:rsidR="00C14565" w:rsidRPr="00DA626A" w:rsidRDefault="00C14565" w:rsidP="001E65B7">
                  <w:pPr>
                    <w:widowControl/>
                    <w:spacing w:before="0" w:line="240" w:lineRule="auto"/>
                    <w:ind w:left="0"/>
                    <w:jc w:val="right"/>
                    <w:rPr>
                      <w:rFonts w:ascii="Calibri" w:hAnsi="Calibri" w:cs="Calibri"/>
                      <w:color w:val="000000"/>
                      <w:lang w:eastAsia="en-GB"/>
                    </w:rPr>
                  </w:pPr>
                  <w:r w:rsidRPr="00DA626A">
                    <w:rPr>
                      <w:rFonts w:ascii="Calibri" w:hAnsi="Calibri" w:cs="Calibri"/>
                      <w:color w:val="000000"/>
                      <w:lang w:eastAsia="en-GB"/>
                    </w:rPr>
                    <w:t xml:space="preserve">Total </w:t>
                  </w:r>
                </w:p>
              </w:tc>
            </w:tr>
            <w:tr w:rsidR="00977877" w:rsidRPr="001E65B7" w14:paraId="673DF81F" w14:textId="77777777" w:rsidTr="00977877">
              <w:trPr>
                <w:trHeight w:val="300"/>
              </w:trPr>
              <w:tc>
                <w:tcPr>
                  <w:tcW w:w="1112" w:type="dxa"/>
                  <w:tcBorders>
                    <w:top w:val="single" w:sz="4" w:space="0" w:color="auto"/>
                    <w:left w:val="single" w:sz="4" w:space="0" w:color="auto"/>
                    <w:bottom w:val="nil"/>
                    <w:right w:val="single" w:sz="4" w:space="0" w:color="auto"/>
                  </w:tcBorders>
                  <w:shd w:val="clear" w:color="000000" w:fill="B7DEE8"/>
                  <w:noWrap/>
                  <w:vAlign w:val="center"/>
                  <w:hideMark/>
                </w:tcPr>
                <w:p w14:paraId="590E61C7" w14:textId="77777777" w:rsidR="001E65B7" w:rsidRPr="00DA626A" w:rsidRDefault="001E65B7" w:rsidP="001E65B7">
                  <w:pPr>
                    <w:widowControl/>
                    <w:spacing w:before="0" w:line="240" w:lineRule="auto"/>
                    <w:ind w:left="0"/>
                    <w:rPr>
                      <w:rFonts w:ascii="Calibri" w:hAnsi="Calibri" w:cs="Calibri"/>
                      <w:color w:val="000000"/>
                      <w:lang w:eastAsia="en-GB"/>
                    </w:rPr>
                  </w:pPr>
                  <w:r w:rsidRPr="00DA626A">
                    <w:rPr>
                      <w:rFonts w:ascii="Calibri" w:hAnsi="Calibri" w:cs="Calibri"/>
                      <w:color w:val="000000"/>
                      <w:lang w:eastAsia="en-GB"/>
                    </w:rPr>
                    <w:t> </w:t>
                  </w:r>
                </w:p>
              </w:tc>
              <w:tc>
                <w:tcPr>
                  <w:tcW w:w="1038" w:type="dxa"/>
                  <w:tcBorders>
                    <w:top w:val="single" w:sz="4" w:space="0" w:color="auto"/>
                    <w:left w:val="nil"/>
                    <w:bottom w:val="single" w:sz="4" w:space="0" w:color="auto"/>
                    <w:right w:val="single" w:sz="4" w:space="0" w:color="auto"/>
                  </w:tcBorders>
                  <w:shd w:val="clear" w:color="000000" w:fill="B7DEE8"/>
                  <w:vAlign w:val="bottom"/>
                  <w:hideMark/>
                </w:tcPr>
                <w:p w14:paraId="17C9F8CB" w14:textId="77777777" w:rsidR="001E65B7" w:rsidRPr="00DA626A" w:rsidRDefault="001E65B7" w:rsidP="001E65B7">
                  <w:pPr>
                    <w:widowControl/>
                    <w:spacing w:before="0" w:line="240" w:lineRule="auto"/>
                    <w:ind w:left="0"/>
                    <w:rPr>
                      <w:rFonts w:ascii="Calibri" w:hAnsi="Calibri" w:cs="Calibri"/>
                      <w:color w:val="000000"/>
                      <w:lang w:eastAsia="en-GB"/>
                    </w:rPr>
                  </w:pPr>
                  <w:r w:rsidRPr="00DA626A">
                    <w:rPr>
                      <w:rFonts w:ascii="Calibri" w:hAnsi="Calibri" w:cs="Calibri"/>
                      <w:color w:val="000000"/>
                      <w:lang w:eastAsia="en-GB"/>
                    </w:rPr>
                    <w:t> </w:t>
                  </w:r>
                </w:p>
              </w:tc>
              <w:tc>
                <w:tcPr>
                  <w:tcW w:w="2127" w:type="dxa"/>
                  <w:tcBorders>
                    <w:top w:val="single" w:sz="4" w:space="0" w:color="auto"/>
                    <w:left w:val="nil"/>
                    <w:bottom w:val="single" w:sz="4" w:space="0" w:color="auto"/>
                    <w:right w:val="single" w:sz="4" w:space="0" w:color="auto"/>
                  </w:tcBorders>
                  <w:shd w:val="clear" w:color="000000" w:fill="B7DEE8"/>
                  <w:noWrap/>
                  <w:vAlign w:val="bottom"/>
                  <w:hideMark/>
                </w:tcPr>
                <w:p w14:paraId="3A5A53FF" w14:textId="77777777" w:rsidR="001E65B7" w:rsidRPr="00DA626A" w:rsidRDefault="001E65B7" w:rsidP="001E65B7">
                  <w:pPr>
                    <w:widowControl/>
                    <w:spacing w:before="0" w:line="240" w:lineRule="auto"/>
                    <w:ind w:left="0"/>
                    <w:rPr>
                      <w:rFonts w:ascii="Calibri" w:hAnsi="Calibri" w:cs="Calibri"/>
                      <w:color w:val="000000"/>
                      <w:lang w:eastAsia="en-GB"/>
                    </w:rPr>
                  </w:pPr>
                  <w:r w:rsidRPr="00DA626A">
                    <w:rPr>
                      <w:rFonts w:ascii="Calibri" w:hAnsi="Calibri" w:cs="Calibri"/>
                      <w:color w:val="000000"/>
                      <w:lang w:eastAsia="en-GB"/>
                    </w:rPr>
                    <w:t xml:space="preserve">Female population </w:t>
                  </w:r>
                </w:p>
              </w:tc>
              <w:tc>
                <w:tcPr>
                  <w:tcW w:w="992" w:type="dxa"/>
                  <w:tcBorders>
                    <w:top w:val="single" w:sz="4" w:space="0" w:color="auto"/>
                    <w:left w:val="nil"/>
                    <w:bottom w:val="single" w:sz="4" w:space="0" w:color="auto"/>
                    <w:right w:val="single" w:sz="4" w:space="0" w:color="auto"/>
                  </w:tcBorders>
                  <w:shd w:val="clear" w:color="000000" w:fill="B7DEE8"/>
                  <w:noWrap/>
                  <w:vAlign w:val="bottom"/>
                  <w:hideMark/>
                </w:tcPr>
                <w:p w14:paraId="365525B8" w14:textId="77777777" w:rsidR="001E65B7" w:rsidRPr="00DA626A" w:rsidRDefault="001E65B7" w:rsidP="001E65B7">
                  <w:pPr>
                    <w:widowControl/>
                    <w:spacing w:before="0" w:line="240" w:lineRule="auto"/>
                    <w:ind w:left="0"/>
                    <w:jc w:val="right"/>
                    <w:rPr>
                      <w:rFonts w:ascii="Calibri" w:hAnsi="Calibri" w:cs="Calibri"/>
                      <w:color w:val="000000"/>
                      <w:lang w:eastAsia="en-GB"/>
                    </w:rPr>
                  </w:pPr>
                  <w:r w:rsidRPr="00DA626A">
                    <w:rPr>
                      <w:rFonts w:ascii="Calibri" w:hAnsi="Calibri" w:cs="Calibri"/>
                      <w:color w:val="000000"/>
                      <w:lang w:eastAsia="en-GB"/>
                    </w:rPr>
                    <w:t>26204</w:t>
                  </w:r>
                </w:p>
              </w:tc>
              <w:tc>
                <w:tcPr>
                  <w:tcW w:w="1134" w:type="dxa"/>
                  <w:tcBorders>
                    <w:top w:val="single" w:sz="4" w:space="0" w:color="auto"/>
                    <w:left w:val="nil"/>
                    <w:bottom w:val="single" w:sz="4" w:space="0" w:color="auto"/>
                    <w:right w:val="single" w:sz="4" w:space="0" w:color="auto"/>
                  </w:tcBorders>
                  <w:shd w:val="clear" w:color="000000" w:fill="B7DEE8"/>
                  <w:noWrap/>
                  <w:vAlign w:val="bottom"/>
                  <w:hideMark/>
                </w:tcPr>
                <w:p w14:paraId="7B94D3A4" w14:textId="77777777" w:rsidR="001E65B7" w:rsidRPr="00DA626A" w:rsidRDefault="001E65B7" w:rsidP="001E65B7">
                  <w:pPr>
                    <w:widowControl/>
                    <w:spacing w:before="0" w:line="240" w:lineRule="auto"/>
                    <w:ind w:left="0"/>
                    <w:jc w:val="right"/>
                    <w:rPr>
                      <w:rFonts w:ascii="Calibri" w:hAnsi="Calibri" w:cs="Calibri"/>
                      <w:color w:val="000000"/>
                      <w:lang w:eastAsia="en-GB"/>
                    </w:rPr>
                  </w:pPr>
                  <w:r w:rsidRPr="00DA626A">
                    <w:rPr>
                      <w:rFonts w:ascii="Calibri" w:hAnsi="Calibri" w:cs="Calibri"/>
                      <w:color w:val="000000"/>
                      <w:lang w:eastAsia="en-GB"/>
                    </w:rPr>
                    <w:t>12910</w:t>
                  </w:r>
                </w:p>
              </w:tc>
              <w:tc>
                <w:tcPr>
                  <w:tcW w:w="1134" w:type="dxa"/>
                  <w:tcBorders>
                    <w:top w:val="single" w:sz="4" w:space="0" w:color="auto"/>
                    <w:left w:val="nil"/>
                    <w:bottom w:val="single" w:sz="4" w:space="0" w:color="auto"/>
                    <w:right w:val="single" w:sz="4" w:space="0" w:color="auto"/>
                  </w:tcBorders>
                  <w:shd w:val="clear" w:color="000000" w:fill="B7DEE8"/>
                  <w:noWrap/>
                  <w:vAlign w:val="bottom"/>
                  <w:hideMark/>
                </w:tcPr>
                <w:p w14:paraId="17882594" w14:textId="77777777" w:rsidR="001E65B7" w:rsidRPr="00DA626A" w:rsidRDefault="001E65B7" w:rsidP="001E65B7">
                  <w:pPr>
                    <w:widowControl/>
                    <w:spacing w:before="0" w:line="240" w:lineRule="auto"/>
                    <w:ind w:left="0"/>
                    <w:jc w:val="right"/>
                    <w:rPr>
                      <w:rFonts w:ascii="Calibri" w:hAnsi="Calibri" w:cs="Calibri"/>
                      <w:color w:val="000000"/>
                      <w:lang w:eastAsia="en-GB"/>
                    </w:rPr>
                  </w:pPr>
                  <w:r w:rsidRPr="00DA626A">
                    <w:rPr>
                      <w:rFonts w:ascii="Calibri" w:hAnsi="Calibri" w:cs="Calibri"/>
                      <w:color w:val="000000"/>
                      <w:lang w:eastAsia="en-GB"/>
                    </w:rPr>
                    <w:t>23087</w:t>
                  </w:r>
                </w:p>
              </w:tc>
              <w:tc>
                <w:tcPr>
                  <w:tcW w:w="850" w:type="dxa"/>
                  <w:tcBorders>
                    <w:top w:val="single" w:sz="4" w:space="0" w:color="auto"/>
                    <w:left w:val="nil"/>
                    <w:bottom w:val="single" w:sz="4" w:space="0" w:color="auto"/>
                    <w:right w:val="single" w:sz="4" w:space="0" w:color="auto"/>
                  </w:tcBorders>
                  <w:shd w:val="clear" w:color="000000" w:fill="B7DEE8"/>
                  <w:noWrap/>
                  <w:vAlign w:val="bottom"/>
                  <w:hideMark/>
                </w:tcPr>
                <w:p w14:paraId="5D1660ED" w14:textId="77777777" w:rsidR="001E65B7" w:rsidRPr="00DA626A" w:rsidRDefault="001E65B7" w:rsidP="001E65B7">
                  <w:pPr>
                    <w:widowControl/>
                    <w:spacing w:before="0" w:line="240" w:lineRule="auto"/>
                    <w:ind w:left="0"/>
                    <w:jc w:val="right"/>
                    <w:rPr>
                      <w:rFonts w:ascii="Calibri" w:hAnsi="Calibri" w:cs="Calibri"/>
                      <w:color w:val="000000"/>
                      <w:lang w:eastAsia="en-GB"/>
                    </w:rPr>
                  </w:pPr>
                  <w:r w:rsidRPr="00DA626A">
                    <w:rPr>
                      <w:rFonts w:ascii="Calibri" w:hAnsi="Calibri" w:cs="Calibri"/>
                      <w:color w:val="000000"/>
                      <w:lang w:eastAsia="en-GB"/>
                    </w:rPr>
                    <w:t>7407</w:t>
                  </w:r>
                </w:p>
              </w:tc>
              <w:tc>
                <w:tcPr>
                  <w:tcW w:w="909" w:type="dxa"/>
                  <w:tcBorders>
                    <w:top w:val="single" w:sz="4" w:space="0" w:color="auto"/>
                    <w:left w:val="nil"/>
                    <w:bottom w:val="single" w:sz="4" w:space="0" w:color="auto"/>
                    <w:right w:val="single" w:sz="4" w:space="0" w:color="auto"/>
                  </w:tcBorders>
                  <w:shd w:val="clear" w:color="000000" w:fill="B7DEE8"/>
                  <w:noWrap/>
                  <w:vAlign w:val="bottom"/>
                  <w:hideMark/>
                </w:tcPr>
                <w:p w14:paraId="3E914CD9" w14:textId="77777777" w:rsidR="001E65B7" w:rsidRPr="00DA626A" w:rsidRDefault="001E65B7" w:rsidP="001E65B7">
                  <w:pPr>
                    <w:widowControl/>
                    <w:spacing w:before="0" w:line="240" w:lineRule="auto"/>
                    <w:ind w:left="0"/>
                    <w:jc w:val="right"/>
                    <w:rPr>
                      <w:rFonts w:ascii="Calibri" w:hAnsi="Calibri" w:cs="Calibri"/>
                      <w:color w:val="000000"/>
                      <w:lang w:eastAsia="en-GB"/>
                    </w:rPr>
                  </w:pPr>
                  <w:r w:rsidRPr="00DA626A">
                    <w:rPr>
                      <w:rFonts w:ascii="Calibri" w:hAnsi="Calibri" w:cs="Calibri"/>
                      <w:color w:val="000000"/>
                      <w:lang w:eastAsia="en-GB"/>
                    </w:rPr>
                    <w:t>69608</w:t>
                  </w:r>
                </w:p>
              </w:tc>
            </w:tr>
            <w:tr w:rsidR="00977877" w:rsidRPr="001E65B7" w14:paraId="27EEE0BF" w14:textId="77777777" w:rsidTr="00977877">
              <w:trPr>
                <w:trHeight w:val="300"/>
              </w:trPr>
              <w:tc>
                <w:tcPr>
                  <w:tcW w:w="1112" w:type="dxa"/>
                  <w:vMerge w:val="restart"/>
                  <w:tcBorders>
                    <w:top w:val="single" w:sz="4" w:space="0" w:color="auto"/>
                    <w:left w:val="single" w:sz="4" w:space="0" w:color="auto"/>
                    <w:bottom w:val="single" w:sz="4" w:space="0" w:color="000000"/>
                    <w:right w:val="single" w:sz="4" w:space="0" w:color="auto"/>
                  </w:tcBorders>
                  <w:shd w:val="clear" w:color="000000" w:fill="FABF8F"/>
                  <w:noWrap/>
                  <w:vAlign w:val="center"/>
                  <w:hideMark/>
                </w:tcPr>
                <w:p w14:paraId="4F64AE8D" w14:textId="77777777" w:rsidR="001E65B7" w:rsidRPr="00DA626A" w:rsidRDefault="001E65B7" w:rsidP="001E65B7">
                  <w:pPr>
                    <w:widowControl/>
                    <w:spacing w:before="0" w:line="240" w:lineRule="auto"/>
                    <w:ind w:left="0"/>
                    <w:jc w:val="center"/>
                    <w:rPr>
                      <w:rFonts w:ascii="Calibri" w:hAnsi="Calibri" w:cs="Calibri"/>
                      <w:lang w:eastAsia="en-GB"/>
                    </w:rPr>
                  </w:pPr>
                  <w:r w:rsidRPr="00DA626A">
                    <w:rPr>
                      <w:rFonts w:ascii="Calibri" w:hAnsi="Calibri" w:cs="Calibri"/>
                      <w:lang w:eastAsia="en-GB"/>
                    </w:rPr>
                    <w:t>Numbers</w:t>
                  </w:r>
                </w:p>
              </w:tc>
              <w:tc>
                <w:tcPr>
                  <w:tcW w:w="1038" w:type="dxa"/>
                  <w:vMerge w:val="restart"/>
                  <w:tcBorders>
                    <w:top w:val="nil"/>
                    <w:left w:val="single" w:sz="4" w:space="0" w:color="auto"/>
                    <w:bottom w:val="single" w:sz="4" w:space="0" w:color="auto"/>
                    <w:right w:val="single" w:sz="4" w:space="0" w:color="auto"/>
                  </w:tcBorders>
                  <w:shd w:val="clear" w:color="000000" w:fill="FABF8F"/>
                  <w:vAlign w:val="bottom"/>
                  <w:hideMark/>
                </w:tcPr>
                <w:p w14:paraId="648949A3" w14:textId="77777777" w:rsidR="001E65B7" w:rsidRPr="00DA626A" w:rsidRDefault="001E65B7" w:rsidP="001E65B7">
                  <w:pPr>
                    <w:widowControl/>
                    <w:spacing w:before="0" w:line="240" w:lineRule="auto"/>
                    <w:ind w:left="0"/>
                    <w:jc w:val="center"/>
                    <w:rPr>
                      <w:rFonts w:ascii="Calibri" w:hAnsi="Calibri" w:cs="Calibri"/>
                      <w:lang w:eastAsia="en-GB"/>
                    </w:rPr>
                  </w:pPr>
                  <w:r w:rsidRPr="00DA626A">
                    <w:rPr>
                      <w:rFonts w:ascii="Calibri" w:hAnsi="Calibri" w:cs="Calibri"/>
                      <w:lang w:eastAsia="en-GB"/>
                    </w:rPr>
                    <w:t xml:space="preserve">Current Provision </w:t>
                  </w:r>
                </w:p>
              </w:tc>
              <w:tc>
                <w:tcPr>
                  <w:tcW w:w="2127" w:type="dxa"/>
                  <w:tcBorders>
                    <w:top w:val="nil"/>
                    <w:left w:val="nil"/>
                    <w:bottom w:val="single" w:sz="4" w:space="0" w:color="auto"/>
                    <w:right w:val="single" w:sz="4" w:space="0" w:color="auto"/>
                  </w:tcBorders>
                  <w:shd w:val="clear" w:color="000000" w:fill="FABF8F"/>
                  <w:noWrap/>
                  <w:vAlign w:val="bottom"/>
                  <w:hideMark/>
                </w:tcPr>
                <w:p w14:paraId="01DADA12" w14:textId="77777777" w:rsidR="001E65B7" w:rsidRPr="00DA626A" w:rsidRDefault="001E65B7" w:rsidP="001E65B7">
                  <w:pPr>
                    <w:widowControl/>
                    <w:spacing w:before="0" w:line="240" w:lineRule="auto"/>
                    <w:ind w:left="0"/>
                    <w:rPr>
                      <w:rFonts w:ascii="Calibri" w:hAnsi="Calibri" w:cs="Calibri"/>
                      <w:lang w:eastAsia="en-GB"/>
                    </w:rPr>
                  </w:pPr>
                  <w:r w:rsidRPr="00DA626A">
                    <w:rPr>
                      <w:rFonts w:ascii="Calibri" w:hAnsi="Calibri" w:cs="Calibri"/>
                      <w:lang w:eastAsia="en-GB"/>
                    </w:rPr>
                    <w:t>IUS</w:t>
                  </w:r>
                </w:p>
              </w:tc>
              <w:tc>
                <w:tcPr>
                  <w:tcW w:w="992" w:type="dxa"/>
                  <w:tcBorders>
                    <w:top w:val="nil"/>
                    <w:left w:val="nil"/>
                    <w:bottom w:val="single" w:sz="4" w:space="0" w:color="auto"/>
                    <w:right w:val="single" w:sz="4" w:space="0" w:color="auto"/>
                  </w:tcBorders>
                  <w:shd w:val="clear" w:color="000000" w:fill="FABF8F"/>
                  <w:noWrap/>
                  <w:vAlign w:val="bottom"/>
                  <w:hideMark/>
                </w:tcPr>
                <w:p w14:paraId="43EC8E93"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42</w:t>
                  </w:r>
                </w:p>
              </w:tc>
              <w:tc>
                <w:tcPr>
                  <w:tcW w:w="1134" w:type="dxa"/>
                  <w:tcBorders>
                    <w:top w:val="nil"/>
                    <w:left w:val="nil"/>
                    <w:bottom w:val="single" w:sz="4" w:space="0" w:color="auto"/>
                    <w:right w:val="single" w:sz="4" w:space="0" w:color="auto"/>
                  </w:tcBorders>
                  <w:shd w:val="clear" w:color="000000" w:fill="FABF8F"/>
                  <w:noWrap/>
                  <w:vAlign w:val="bottom"/>
                  <w:hideMark/>
                </w:tcPr>
                <w:p w14:paraId="6526736C"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23</w:t>
                  </w:r>
                </w:p>
              </w:tc>
              <w:tc>
                <w:tcPr>
                  <w:tcW w:w="1134" w:type="dxa"/>
                  <w:tcBorders>
                    <w:top w:val="nil"/>
                    <w:left w:val="nil"/>
                    <w:bottom w:val="single" w:sz="4" w:space="0" w:color="auto"/>
                    <w:right w:val="single" w:sz="4" w:space="0" w:color="auto"/>
                  </w:tcBorders>
                  <w:shd w:val="clear" w:color="000000" w:fill="FABF8F"/>
                  <w:noWrap/>
                  <w:vAlign w:val="bottom"/>
                  <w:hideMark/>
                </w:tcPr>
                <w:p w14:paraId="0F26D4CC"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93</w:t>
                  </w:r>
                </w:p>
              </w:tc>
              <w:tc>
                <w:tcPr>
                  <w:tcW w:w="850" w:type="dxa"/>
                  <w:tcBorders>
                    <w:top w:val="nil"/>
                    <w:left w:val="nil"/>
                    <w:bottom w:val="single" w:sz="4" w:space="0" w:color="auto"/>
                    <w:right w:val="single" w:sz="4" w:space="0" w:color="auto"/>
                  </w:tcBorders>
                  <w:shd w:val="clear" w:color="000000" w:fill="FABF8F"/>
                  <w:noWrap/>
                  <w:vAlign w:val="bottom"/>
                  <w:hideMark/>
                </w:tcPr>
                <w:p w14:paraId="5FBE526D"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36</w:t>
                  </w:r>
                </w:p>
              </w:tc>
              <w:tc>
                <w:tcPr>
                  <w:tcW w:w="909" w:type="dxa"/>
                  <w:tcBorders>
                    <w:top w:val="nil"/>
                    <w:left w:val="nil"/>
                    <w:bottom w:val="single" w:sz="4" w:space="0" w:color="auto"/>
                    <w:right w:val="single" w:sz="4" w:space="0" w:color="auto"/>
                  </w:tcBorders>
                  <w:shd w:val="clear" w:color="000000" w:fill="FABF8F"/>
                  <w:noWrap/>
                  <w:vAlign w:val="bottom"/>
                  <w:hideMark/>
                </w:tcPr>
                <w:p w14:paraId="236D01E8"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194</w:t>
                  </w:r>
                </w:p>
              </w:tc>
            </w:tr>
            <w:tr w:rsidR="00977877" w:rsidRPr="001E65B7" w14:paraId="4D453378" w14:textId="77777777" w:rsidTr="00977877">
              <w:trPr>
                <w:trHeight w:val="300"/>
              </w:trPr>
              <w:tc>
                <w:tcPr>
                  <w:tcW w:w="1112" w:type="dxa"/>
                  <w:vMerge/>
                  <w:tcBorders>
                    <w:top w:val="single" w:sz="4" w:space="0" w:color="auto"/>
                    <w:left w:val="single" w:sz="4" w:space="0" w:color="auto"/>
                    <w:bottom w:val="single" w:sz="4" w:space="0" w:color="000000"/>
                    <w:right w:val="single" w:sz="4" w:space="0" w:color="auto"/>
                  </w:tcBorders>
                  <w:vAlign w:val="center"/>
                  <w:hideMark/>
                </w:tcPr>
                <w:p w14:paraId="1230D376" w14:textId="77777777" w:rsidR="001E65B7" w:rsidRPr="00DA626A" w:rsidRDefault="001E65B7" w:rsidP="001E65B7">
                  <w:pPr>
                    <w:widowControl/>
                    <w:spacing w:before="0" w:line="240" w:lineRule="auto"/>
                    <w:ind w:left="0"/>
                    <w:rPr>
                      <w:rFonts w:ascii="Calibri" w:hAnsi="Calibri" w:cs="Calibri"/>
                      <w:lang w:eastAsia="en-GB"/>
                    </w:rPr>
                  </w:pPr>
                </w:p>
              </w:tc>
              <w:tc>
                <w:tcPr>
                  <w:tcW w:w="1038" w:type="dxa"/>
                  <w:vMerge/>
                  <w:tcBorders>
                    <w:top w:val="nil"/>
                    <w:left w:val="single" w:sz="4" w:space="0" w:color="auto"/>
                    <w:bottom w:val="single" w:sz="4" w:space="0" w:color="auto"/>
                    <w:right w:val="single" w:sz="4" w:space="0" w:color="auto"/>
                  </w:tcBorders>
                  <w:vAlign w:val="center"/>
                  <w:hideMark/>
                </w:tcPr>
                <w:p w14:paraId="762D01B2" w14:textId="77777777" w:rsidR="001E65B7" w:rsidRPr="00DA626A" w:rsidRDefault="001E65B7" w:rsidP="001E65B7">
                  <w:pPr>
                    <w:widowControl/>
                    <w:spacing w:before="0" w:line="240" w:lineRule="auto"/>
                    <w:ind w:left="0"/>
                    <w:rPr>
                      <w:rFonts w:ascii="Calibri" w:hAnsi="Calibri" w:cs="Calibri"/>
                      <w:lang w:eastAsia="en-GB"/>
                    </w:rPr>
                  </w:pPr>
                </w:p>
              </w:tc>
              <w:tc>
                <w:tcPr>
                  <w:tcW w:w="2127" w:type="dxa"/>
                  <w:tcBorders>
                    <w:top w:val="nil"/>
                    <w:left w:val="nil"/>
                    <w:bottom w:val="single" w:sz="4" w:space="0" w:color="auto"/>
                    <w:right w:val="single" w:sz="4" w:space="0" w:color="auto"/>
                  </w:tcBorders>
                  <w:shd w:val="clear" w:color="000000" w:fill="FABF8F"/>
                  <w:noWrap/>
                  <w:vAlign w:val="bottom"/>
                  <w:hideMark/>
                </w:tcPr>
                <w:p w14:paraId="37A713D5" w14:textId="77777777" w:rsidR="001E65B7" w:rsidRPr="00DA626A" w:rsidRDefault="001E65B7" w:rsidP="001E65B7">
                  <w:pPr>
                    <w:widowControl/>
                    <w:spacing w:before="0" w:line="240" w:lineRule="auto"/>
                    <w:ind w:left="0"/>
                    <w:rPr>
                      <w:rFonts w:ascii="Calibri" w:hAnsi="Calibri" w:cs="Calibri"/>
                      <w:lang w:eastAsia="en-GB"/>
                    </w:rPr>
                  </w:pPr>
                  <w:r w:rsidRPr="00DA626A">
                    <w:rPr>
                      <w:rFonts w:ascii="Calibri" w:hAnsi="Calibri" w:cs="Calibri"/>
                      <w:lang w:eastAsia="en-GB"/>
                    </w:rPr>
                    <w:t>IUD</w:t>
                  </w:r>
                </w:p>
              </w:tc>
              <w:tc>
                <w:tcPr>
                  <w:tcW w:w="992" w:type="dxa"/>
                  <w:tcBorders>
                    <w:top w:val="nil"/>
                    <w:left w:val="nil"/>
                    <w:bottom w:val="single" w:sz="4" w:space="0" w:color="auto"/>
                    <w:right w:val="single" w:sz="4" w:space="0" w:color="auto"/>
                  </w:tcBorders>
                  <w:shd w:val="clear" w:color="000000" w:fill="FABF8F"/>
                  <w:noWrap/>
                  <w:vAlign w:val="bottom"/>
                  <w:hideMark/>
                </w:tcPr>
                <w:p w14:paraId="1FB0AA1F"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99</w:t>
                  </w:r>
                </w:p>
              </w:tc>
              <w:tc>
                <w:tcPr>
                  <w:tcW w:w="1134" w:type="dxa"/>
                  <w:tcBorders>
                    <w:top w:val="nil"/>
                    <w:left w:val="nil"/>
                    <w:bottom w:val="single" w:sz="4" w:space="0" w:color="auto"/>
                    <w:right w:val="single" w:sz="4" w:space="0" w:color="auto"/>
                  </w:tcBorders>
                  <w:shd w:val="clear" w:color="000000" w:fill="FABF8F"/>
                  <w:noWrap/>
                  <w:vAlign w:val="bottom"/>
                  <w:hideMark/>
                </w:tcPr>
                <w:p w14:paraId="577B35A3"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18</w:t>
                  </w:r>
                </w:p>
              </w:tc>
              <w:tc>
                <w:tcPr>
                  <w:tcW w:w="1134" w:type="dxa"/>
                  <w:tcBorders>
                    <w:top w:val="nil"/>
                    <w:left w:val="nil"/>
                    <w:bottom w:val="single" w:sz="4" w:space="0" w:color="auto"/>
                    <w:right w:val="single" w:sz="4" w:space="0" w:color="auto"/>
                  </w:tcBorders>
                  <w:shd w:val="clear" w:color="000000" w:fill="FABF8F"/>
                  <w:noWrap/>
                  <w:vAlign w:val="bottom"/>
                  <w:hideMark/>
                </w:tcPr>
                <w:p w14:paraId="2CC587E8"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20</w:t>
                  </w:r>
                </w:p>
              </w:tc>
              <w:tc>
                <w:tcPr>
                  <w:tcW w:w="850" w:type="dxa"/>
                  <w:tcBorders>
                    <w:top w:val="nil"/>
                    <w:left w:val="nil"/>
                    <w:bottom w:val="single" w:sz="4" w:space="0" w:color="auto"/>
                    <w:right w:val="single" w:sz="4" w:space="0" w:color="auto"/>
                  </w:tcBorders>
                  <w:shd w:val="clear" w:color="000000" w:fill="FABF8F"/>
                  <w:noWrap/>
                  <w:vAlign w:val="bottom"/>
                  <w:hideMark/>
                </w:tcPr>
                <w:p w14:paraId="30FB9305"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21</w:t>
                  </w:r>
                </w:p>
              </w:tc>
              <w:tc>
                <w:tcPr>
                  <w:tcW w:w="909" w:type="dxa"/>
                  <w:tcBorders>
                    <w:top w:val="nil"/>
                    <w:left w:val="nil"/>
                    <w:bottom w:val="single" w:sz="4" w:space="0" w:color="auto"/>
                    <w:right w:val="single" w:sz="4" w:space="0" w:color="auto"/>
                  </w:tcBorders>
                  <w:shd w:val="clear" w:color="000000" w:fill="FABF8F"/>
                  <w:noWrap/>
                  <w:vAlign w:val="bottom"/>
                  <w:hideMark/>
                </w:tcPr>
                <w:p w14:paraId="3E43E216"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158</w:t>
                  </w:r>
                </w:p>
              </w:tc>
            </w:tr>
            <w:tr w:rsidR="00977877" w:rsidRPr="001E65B7" w14:paraId="0252DBFB" w14:textId="77777777" w:rsidTr="00977877">
              <w:trPr>
                <w:trHeight w:val="300"/>
              </w:trPr>
              <w:tc>
                <w:tcPr>
                  <w:tcW w:w="1112" w:type="dxa"/>
                  <w:vMerge/>
                  <w:tcBorders>
                    <w:top w:val="single" w:sz="4" w:space="0" w:color="auto"/>
                    <w:left w:val="single" w:sz="4" w:space="0" w:color="auto"/>
                    <w:bottom w:val="single" w:sz="4" w:space="0" w:color="000000"/>
                    <w:right w:val="single" w:sz="4" w:space="0" w:color="auto"/>
                  </w:tcBorders>
                  <w:vAlign w:val="center"/>
                  <w:hideMark/>
                </w:tcPr>
                <w:p w14:paraId="72D45563" w14:textId="77777777" w:rsidR="001E65B7" w:rsidRPr="00DA626A" w:rsidRDefault="001E65B7" w:rsidP="001E65B7">
                  <w:pPr>
                    <w:widowControl/>
                    <w:spacing w:before="0" w:line="240" w:lineRule="auto"/>
                    <w:ind w:left="0"/>
                    <w:rPr>
                      <w:rFonts w:ascii="Calibri" w:hAnsi="Calibri" w:cs="Calibri"/>
                      <w:lang w:eastAsia="en-GB"/>
                    </w:rPr>
                  </w:pPr>
                </w:p>
              </w:tc>
              <w:tc>
                <w:tcPr>
                  <w:tcW w:w="1038" w:type="dxa"/>
                  <w:vMerge/>
                  <w:tcBorders>
                    <w:top w:val="nil"/>
                    <w:left w:val="single" w:sz="4" w:space="0" w:color="auto"/>
                    <w:bottom w:val="single" w:sz="4" w:space="0" w:color="auto"/>
                    <w:right w:val="single" w:sz="4" w:space="0" w:color="auto"/>
                  </w:tcBorders>
                  <w:vAlign w:val="center"/>
                  <w:hideMark/>
                </w:tcPr>
                <w:p w14:paraId="56DCAC27" w14:textId="77777777" w:rsidR="001E65B7" w:rsidRPr="00DA626A" w:rsidRDefault="001E65B7" w:rsidP="001E65B7">
                  <w:pPr>
                    <w:widowControl/>
                    <w:spacing w:before="0" w:line="240" w:lineRule="auto"/>
                    <w:ind w:left="0"/>
                    <w:rPr>
                      <w:rFonts w:ascii="Calibri" w:hAnsi="Calibri" w:cs="Calibri"/>
                      <w:lang w:eastAsia="en-GB"/>
                    </w:rPr>
                  </w:pPr>
                </w:p>
              </w:tc>
              <w:tc>
                <w:tcPr>
                  <w:tcW w:w="2127" w:type="dxa"/>
                  <w:tcBorders>
                    <w:top w:val="nil"/>
                    <w:left w:val="nil"/>
                    <w:bottom w:val="single" w:sz="4" w:space="0" w:color="auto"/>
                    <w:right w:val="single" w:sz="4" w:space="0" w:color="auto"/>
                  </w:tcBorders>
                  <w:shd w:val="clear" w:color="000000" w:fill="FABF8F"/>
                  <w:noWrap/>
                  <w:vAlign w:val="bottom"/>
                  <w:hideMark/>
                </w:tcPr>
                <w:p w14:paraId="6AC5314D" w14:textId="77777777" w:rsidR="001E65B7" w:rsidRPr="00DA626A" w:rsidRDefault="001E65B7" w:rsidP="001E65B7">
                  <w:pPr>
                    <w:widowControl/>
                    <w:spacing w:before="0" w:line="240" w:lineRule="auto"/>
                    <w:ind w:left="0"/>
                    <w:rPr>
                      <w:rFonts w:ascii="Calibri" w:hAnsi="Calibri" w:cs="Calibri"/>
                      <w:lang w:eastAsia="en-GB"/>
                    </w:rPr>
                  </w:pPr>
                  <w:r w:rsidRPr="00DA626A">
                    <w:rPr>
                      <w:rFonts w:ascii="Calibri" w:hAnsi="Calibri" w:cs="Calibri"/>
                      <w:lang w:eastAsia="en-GB"/>
                    </w:rPr>
                    <w:t>SDI</w:t>
                  </w:r>
                </w:p>
              </w:tc>
              <w:tc>
                <w:tcPr>
                  <w:tcW w:w="992" w:type="dxa"/>
                  <w:tcBorders>
                    <w:top w:val="nil"/>
                    <w:left w:val="nil"/>
                    <w:bottom w:val="single" w:sz="4" w:space="0" w:color="auto"/>
                    <w:right w:val="single" w:sz="4" w:space="0" w:color="auto"/>
                  </w:tcBorders>
                  <w:shd w:val="clear" w:color="000000" w:fill="FABF8F"/>
                  <w:noWrap/>
                  <w:vAlign w:val="bottom"/>
                  <w:hideMark/>
                </w:tcPr>
                <w:p w14:paraId="2A014EB6"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80</w:t>
                  </w:r>
                </w:p>
              </w:tc>
              <w:tc>
                <w:tcPr>
                  <w:tcW w:w="1134" w:type="dxa"/>
                  <w:tcBorders>
                    <w:top w:val="nil"/>
                    <w:left w:val="nil"/>
                    <w:bottom w:val="single" w:sz="4" w:space="0" w:color="auto"/>
                    <w:right w:val="single" w:sz="4" w:space="0" w:color="auto"/>
                  </w:tcBorders>
                  <w:shd w:val="clear" w:color="000000" w:fill="FABF8F"/>
                  <w:noWrap/>
                  <w:vAlign w:val="bottom"/>
                  <w:hideMark/>
                </w:tcPr>
                <w:p w14:paraId="0F3559C9"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42</w:t>
                  </w:r>
                </w:p>
              </w:tc>
              <w:tc>
                <w:tcPr>
                  <w:tcW w:w="1134" w:type="dxa"/>
                  <w:tcBorders>
                    <w:top w:val="nil"/>
                    <w:left w:val="nil"/>
                    <w:bottom w:val="single" w:sz="4" w:space="0" w:color="auto"/>
                    <w:right w:val="single" w:sz="4" w:space="0" w:color="auto"/>
                  </w:tcBorders>
                  <w:shd w:val="clear" w:color="000000" w:fill="FABF8F"/>
                  <w:noWrap/>
                  <w:vAlign w:val="bottom"/>
                  <w:hideMark/>
                </w:tcPr>
                <w:p w14:paraId="0CC23A4E"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89</w:t>
                  </w:r>
                </w:p>
              </w:tc>
              <w:tc>
                <w:tcPr>
                  <w:tcW w:w="850" w:type="dxa"/>
                  <w:tcBorders>
                    <w:top w:val="nil"/>
                    <w:left w:val="nil"/>
                    <w:bottom w:val="single" w:sz="4" w:space="0" w:color="auto"/>
                    <w:right w:val="single" w:sz="4" w:space="0" w:color="auto"/>
                  </w:tcBorders>
                  <w:shd w:val="clear" w:color="000000" w:fill="FABF8F"/>
                  <w:noWrap/>
                  <w:vAlign w:val="bottom"/>
                  <w:hideMark/>
                </w:tcPr>
                <w:p w14:paraId="1243845A"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5</w:t>
                  </w:r>
                </w:p>
              </w:tc>
              <w:tc>
                <w:tcPr>
                  <w:tcW w:w="909" w:type="dxa"/>
                  <w:tcBorders>
                    <w:top w:val="nil"/>
                    <w:left w:val="nil"/>
                    <w:bottom w:val="single" w:sz="4" w:space="0" w:color="auto"/>
                    <w:right w:val="single" w:sz="4" w:space="0" w:color="auto"/>
                  </w:tcBorders>
                  <w:shd w:val="clear" w:color="000000" w:fill="FABF8F"/>
                  <w:noWrap/>
                  <w:vAlign w:val="bottom"/>
                  <w:hideMark/>
                </w:tcPr>
                <w:p w14:paraId="43392525"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216</w:t>
                  </w:r>
                </w:p>
              </w:tc>
            </w:tr>
            <w:tr w:rsidR="00977877" w:rsidRPr="001E65B7" w14:paraId="6992E539" w14:textId="77777777" w:rsidTr="00977877">
              <w:trPr>
                <w:trHeight w:val="300"/>
              </w:trPr>
              <w:tc>
                <w:tcPr>
                  <w:tcW w:w="1112" w:type="dxa"/>
                  <w:vMerge/>
                  <w:tcBorders>
                    <w:top w:val="single" w:sz="4" w:space="0" w:color="auto"/>
                    <w:left w:val="single" w:sz="4" w:space="0" w:color="auto"/>
                    <w:bottom w:val="single" w:sz="4" w:space="0" w:color="000000"/>
                    <w:right w:val="single" w:sz="4" w:space="0" w:color="auto"/>
                  </w:tcBorders>
                  <w:vAlign w:val="center"/>
                  <w:hideMark/>
                </w:tcPr>
                <w:p w14:paraId="3FCDD000" w14:textId="77777777" w:rsidR="001E65B7" w:rsidRPr="00DA626A" w:rsidRDefault="001E65B7" w:rsidP="001E65B7">
                  <w:pPr>
                    <w:widowControl/>
                    <w:spacing w:before="0" w:line="240" w:lineRule="auto"/>
                    <w:ind w:left="0"/>
                    <w:rPr>
                      <w:rFonts w:ascii="Calibri" w:hAnsi="Calibri" w:cs="Calibri"/>
                      <w:lang w:eastAsia="en-GB"/>
                    </w:rPr>
                  </w:pPr>
                </w:p>
              </w:tc>
              <w:tc>
                <w:tcPr>
                  <w:tcW w:w="1038" w:type="dxa"/>
                  <w:vMerge/>
                  <w:tcBorders>
                    <w:top w:val="nil"/>
                    <w:left w:val="single" w:sz="4" w:space="0" w:color="auto"/>
                    <w:bottom w:val="single" w:sz="4" w:space="0" w:color="auto"/>
                    <w:right w:val="single" w:sz="4" w:space="0" w:color="auto"/>
                  </w:tcBorders>
                  <w:vAlign w:val="center"/>
                  <w:hideMark/>
                </w:tcPr>
                <w:p w14:paraId="55B16319" w14:textId="77777777" w:rsidR="001E65B7" w:rsidRPr="00DA626A" w:rsidRDefault="001E65B7" w:rsidP="001E65B7">
                  <w:pPr>
                    <w:widowControl/>
                    <w:spacing w:before="0" w:line="240" w:lineRule="auto"/>
                    <w:ind w:left="0"/>
                    <w:rPr>
                      <w:rFonts w:ascii="Calibri" w:hAnsi="Calibri" w:cs="Calibri"/>
                      <w:lang w:eastAsia="en-GB"/>
                    </w:rPr>
                  </w:pPr>
                </w:p>
              </w:tc>
              <w:tc>
                <w:tcPr>
                  <w:tcW w:w="2127" w:type="dxa"/>
                  <w:tcBorders>
                    <w:top w:val="nil"/>
                    <w:left w:val="nil"/>
                    <w:bottom w:val="single" w:sz="4" w:space="0" w:color="auto"/>
                    <w:right w:val="single" w:sz="4" w:space="0" w:color="auto"/>
                  </w:tcBorders>
                  <w:shd w:val="clear" w:color="000000" w:fill="FABF8F"/>
                  <w:noWrap/>
                  <w:vAlign w:val="bottom"/>
                  <w:hideMark/>
                </w:tcPr>
                <w:p w14:paraId="1133916C" w14:textId="77777777" w:rsidR="001E65B7" w:rsidRPr="00DA626A" w:rsidRDefault="001E65B7" w:rsidP="001E65B7">
                  <w:pPr>
                    <w:widowControl/>
                    <w:spacing w:before="0" w:line="240" w:lineRule="auto"/>
                    <w:ind w:left="0"/>
                    <w:rPr>
                      <w:rFonts w:ascii="Calibri" w:hAnsi="Calibri" w:cs="Calibri"/>
                      <w:b/>
                      <w:bCs/>
                      <w:lang w:eastAsia="en-GB"/>
                    </w:rPr>
                  </w:pPr>
                  <w:r w:rsidRPr="00DA626A">
                    <w:rPr>
                      <w:rFonts w:ascii="Calibri" w:hAnsi="Calibri" w:cs="Calibri"/>
                      <w:b/>
                      <w:bCs/>
                      <w:lang w:eastAsia="en-GB"/>
                    </w:rPr>
                    <w:t>TOTAL</w:t>
                  </w:r>
                </w:p>
              </w:tc>
              <w:tc>
                <w:tcPr>
                  <w:tcW w:w="992" w:type="dxa"/>
                  <w:tcBorders>
                    <w:top w:val="nil"/>
                    <w:left w:val="nil"/>
                    <w:bottom w:val="single" w:sz="4" w:space="0" w:color="auto"/>
                    <w:right w:val="single" w:sz="4" w:space="0" w:color="auto"/>
                  </w:tcBorders>
                  <w:shd w:val="clear" w:color="000000" w:fill="FABF8F"/>
                  <w:noWrap/>
                  <w:vAlign w:val="bottom"/>
                  <w:hideMark/>
                </w:tcPr>
                <w:p w14:paraId="025E9FD3" w14:textId="77777777" w:rsidR="001E65B7" w:rsidRPr="00DA626A" w:rsidRDefault="001E65B7" w:rsidP="001E65B7">
                  <w:pPr>
                    <w:widowControl/>
                    <w:spacing w:before="0" w:line="240" w:lineRule="auto"/>
                    <w:ind w:left="0"/>
                    <w:jc w:val="right"/>
                    <w:rPr>
                      <w:rFonts w:ascii="Calibri" w:hAnsi="Calibri" w:cs="Calibri"/>
                      <w:b/>
                      <w:bCs/>
                      <w:lang w:eastAsia="en-GB"/>
                    </w:rPr>
                  </w:pPr>
                  <w:r w:rsidRPr="00DA626A">
                    <w:rPr>
                      <w:rFonts w:ascii="Calibri" w:hAnsi="Calibri" w:cs="Calibri"/>
                      <w:b/>
                      <w:bCs/>
                      <w:lang w:eastAsia="en-GB"/>
                    </w:rPr>
                    <w:t>221</w:t>
                  </w:r>
                </w:p>
              </w:tc>
              <w:tc>
                <w:tcPr>
                  <w:tcW w:w="1134" w:type="dxa"/>
                  <w:tcBorders>
                    <w:top w:val="nil"/>
                    <w:left w:val="nil"/>
                    <w:bottom w:val="single" w:sz="4" w:space="0" w:color="auto"/>
                    <w:right w:val="single" w:sz="4" w:space="0" w:color="auto"/>
                  </w:tcBorders>
                  <w:shd w:val="clear" w:color="000000" w:fill="FABF8F"/>
                  <w:noWrap/>
                  <w:vAlign w:val="bottom"/>
                  <w:hideMark/>
                </w:tcPr>
                <w:p w14:paraId="03260EFD" w14:textId="77777777" w:rsidR="001E65B7" w:rsidRPr="00DA626A" w:rsidRDefault="001E65B7" w:rsidP="001E65B7">
                  <w:pPr>
                    <w:widowControl/>
                    <w:spacing w:before="0" w:line="240" w:lineRule="auto"/>
                    <w:ind w:left="0"/>
                    <w:jc w:val="right"/>
                    <w:rPr>
                      <w:rFonts w:ascii="Calibri" w:hAnsi="Calibri" w:cs="Calibri"/>
                      <w:b/>
                      <w:bCs/>
                      <w:lang w:eastAsia="en-GB"/>
                    </w:rPr>
                  </w:pPr>
                  <w:r w:rsidRPr="00DA626A">
                    <w:rPr>
                      <w:rFonts w:ascii="Calibri" w:hAnsi="Calibri" w:cs="Calibri"/>
                      <w:b/>
                      <w:bCs/>
                      <w:lang w:eastAsia="en-GB"/>
                    </w:rPr>
                    <w:t>83</w:t>
                  </w:r>
                </w:p>
              </w:tc>
              <w:tc>
                <w:tcPr>
                  <w:tcW w:w="1134" w:type="dxa"/>
                  <w:tcBorders>
                    <w:top w:val="nil"/>
                    <w:left w:val="nil"/>
                    <w:bottom w:val="single" w:sz="4" w:space="0" w:color="auto"/>
                    <w:right w:val="single" w:sz="4" w:space="0" w:color="auto"/>
                  </w:tcBorders>
                  <w:shd w:val="clear" w:color="000000" w:fill="FABF8F"/>
                  <w:noWrap/>
                  <w:vAlign w:val="bottom"/>
                  <w:hideMark/>
                </w:tcPr>
                <w:p w14:paraId="6619AF44" w14:textId="77777777" w:rsidR="001E65B7" w:rsidRPr="00DA626A" w:rsidRDefault="001E65B7" w:rsidP="001E65B7">
                  <w:pPr>
                    <w:widowControl/>
                    <w:spacing w:before="0" w:line="240" w:lineRule="auto"/>
                    <w:ind w:left="0"/>
                    <w:jc w:val="right"/>
                    <w:rPr>
                      <w:rFonts w:ascii="Calibri" w:hAnsi="Calibri" w:cs="Calibri"/>
                      <w:b/>
                      <w:bCs/>
                      <w:lang w:eastAsia="en-GB"/>
                    </w:rPr>
                  </w:pPr>
                  <w:r w:rsidRPr="00DA626A">
                    <w:rPr>
                      <w:rFonts w:ascii="Calibri" w:hAnsi="Calibri" w:cs="Calibri"/>
                      <w:b/>
                      <w:bCs/>
                      <w:lang w:eastAsia="en-GB"/>
                    </w:rPr>
                    <w:t>202</w:t>
                  </w:r>
                </w:p>
              </w:tc>
              <w:tc>
                <w:tcPr>
                  <w:tcW w:w="850" w:type="dxa"/>
                  <w:tcBorders>
                    <w:top w:val="nil"/>
                    <w:left w:val="nil"/>
                    <w:bottom w:val="single" w:sz="4" w:space="0" w:color="auto"/>
                    <w:right w:val="single" w:sz="4" w:space="0" w:color="auto"/>
                  </w:tcBorders>
                  <w:shd w:val="clear" w:color="000000" w:fill="FABF8F"/>
                  <w:noWrap/>
                  <w:vAlign w:val="bottom"/>
                  <w:hideMark/>
                </w:tcPr>
                <w:p w14:paraId="0265ACC1" w14:textId="77777777" w:rsidR="001E65B7" w:rsidRPr="00DA626A" w:rsidRDefault="001E65B7" w:rsidP="001E65B7">
                  <w:pPr>
                    <w:widowControl/>
                    <w:spacing w:before="0" w:line="240" w:lineRule="auto"/>
                    <w:ind w:left="0"/>
                    <w:jc w:val="right"/>
                    <w:rPr>
                      <w:rFonts w:ascii="Calibri" w:hAnsi="Calibri" w:cs="Calibri"/>
                      <w:b/>
                      <w:bCs/>
                      <w:lang w:eastAsia="en-GB"/>
                    </w:rPr>
                  </w:pPr>
                  <w:r w:rsidRPr="00DA626A">
                    <w:rPr>
                      <w:rFonts w:ascii="Calibri" w:hAnsi="Calibri" w:cs="Calibri"/>
                      <w:b/>
                      <w:bCs/>
                      <w:lang w:eastAsia="en-GB"/>
                    </w:rPr>
                    <w:t>62</w:t>
                  </w:r>
                </w:p>
              </w:tc>
              <w:tc>
                <w:tcPr>
                  <w:tcW w:w="909" w:type="dxa"/>
                  <w:tcBorders>
                    <w:top w:val="nil"/>
                    <w:left w:val="nil"/>
                    <w:bottom w:val="single" w:sz="4" w:space="0" w:color="auto"/>
                    <w:right w:val="single" w:sz="4" w:space="0" w:color="auto"/>
                  </w:tcBorders>
                  <w:shd w:val="clear" w:color="000000" w:fill="FABF8F"/>
                  <w:noWrap/>
                  <w:vAlign w:val="bottom"/>
                  <w:hideMark/>
                </w:tcPr>
                <w:p w14:paraId="11A106E9" w14:textId="77777777" w:rsidR="001E65B7" w:rsidRPr="00DA626A" w:rsidRDefault="001E65B7" w:rsidP="001E65B7">
                  <w:pPr>
                    <w:widowControl/>
                    <w:spacing w:before="0" w:line="240" w:lineRule="auto"/>
                    <w:ind w:left="0"/>
                    <w:jc w:val="right"/>
                    <w:rPr>
                      <w:rFonts w:ascii="Calibri" w:hAnsi="Calibri" w:cs="Calibri"/>
                      <w:b/>
                      <w:bCs/>
                      <w:lang w:eastAsia="en-GB"/>
                    </w:rPr>
                  </w:pPr>
                  <w:r w:rsidRPr="00DA626A">
                    <w:rPr>
                      <w:rFonts w:ascii="Calibri" w:hAnsi="Calibri" w:cs="Calibri"/>
                      <w:b/>
                      <w:bCs/>
                      <w:lang w:eastAsia="en-GB"/>
                    </w:rPr>
                    <w:t>568</w:t>
                  </w:r>
                </w:p>
              </w:tc>
            </w:tr>
            <w:tr w:rsidR="00977877" w:rsidRPr="001E65B7" w14:paraId="4B9B8F02" w14:textId="77777777" w:rsidTr="00977877">
              <w:trPr>
                <w:trHeight w:val="300"/>
              </w:trPr>
              <w:tc>
                <w:tcPr>
                  <w:tcW w:w="1112" w:type="dxa"/>
                  <w:vMerge/>
                  <w:tcBorders>
                    <w:top w:val="single" w:sz="4" w:space="0" w:color="auto"/>
                    <w:left w:val="single" w:sz="4" w:space="0" w:color="auto"/>
                    <w:bottom w:val="single" w:sz="4" w:space="0" w:color="000000"/>
                    <w:right w:val="single" w:sz="4" w:space="0" w:color="auto"/>
                  </w:tcBorders>
                  <w:vAlign w:val="center"/>
                  <w:hideMark/>
                </w:tcPr>
                <w:p w14:paraId="43709E9D" w14:textId="77777777" w:rsidR="001E65B7" w:rsidRPr="00DA626A" w:rsidRDefault="001E65B7" w:rsidP="001E65B7">
                  <w:pPr>
                    <w:widowControl/>
                    <w:spacing w:before="0" w:line="240" w:lineRule="auto"/>
                    <w:ind w:left="0"/>
                    <w:rPr>
                      <w:rFonts w:ascii="Calibri" w:hAnsi="Calibri" w:cs="Calibri"/>
                      <w:lang w:eastAsia="en-GB"/>
                    </w:rPr>
                  </w:pPr>
                </w:p>
              </w:tc>
              <w:tc>
                <w:tcPr>
                  <w:tcW w:w="1038" w:type="dxa"/>
                  <w:vMerge w:val="restart"/>
                  <w:tcBorders>
                    <w:top w:val="nil"/>
                    <w:left w:val="single" w:sz="4" w:space="0" w:color="auto"/>
                    <w:bottom w:val="single" w:sz="4" w:space="0" w:color="auto"/>
                    <w:right w:val="single" w:sz="4" w:space="0" w:color="auto"/>
                  </w:tcBorders>
                  <w:shd w:val="clear" w:color="000000" w:fill="FABF8F"/>
                  <w:vAlign w:val="bottom"/>
                  <w:hideMark/>
                </w:tcPr>
                <w:p w14:paraId="5281BDE2" w14:textId="77777777" w:rsidR="001E65B7" w:rsidRPr="00DA626A" w:rsidRDefault="001E65B7" w:rsidP="001E65B7">
                  <w:pPr>
                    <w:widowControl/>
                    <w:spacing w:before="0" w:line="240" w:lineRule="auto"/>
                    <w:ind w:left="0"/>
                    <w:jc w:val="center"/>
                    <w:rPr>
                      <w:rFonts w:ascii="Calibri" w:hAnsi="Calibri" w:cs="Calibri"/>
                      <w:lang w:eastAsia="en-GB"/>
                    </w:rPr>
                  </w:pPr>
                  <w:r w:rsidRPr="00DA626A">
                    <w:rPr>
                      <w:rFonts w:ascii="Calibri" w:hAnsi="Calibri" w:cs="Calibri"/>
                      <w:lang w:eastAsia="en-GB"/>
                    </w:rPr>
                    <w:t>Needed to reach England rate</w:t>
                  </w:r>
                </w:p>
              </w:tc>
              <w:tc>
                <w:tcPr>
                  <w:tcW w:w="2127" w:type="dxa"/>
                  <w:tcBorders>
                    <w:top w:val="nil"/>
                    <w:left w:val="nil"/>
                    <w:bottom w:val="single" w:sz="4" w:space="0" w:color="auto"/>
                    <w:right w:val="single" w:sz="4" w:space="0" w:color="auto"/>
                  </w:tcBorders>
                  <w:shd w:val="clear" w:color="000000" w:fill="FABF8F"/>
                  <w:noWrap/>
                  <w:vAlign w:val="bottom"/>
                  <w:hideMark/>
                </w:tcPr>
                <w:p w14:paraId="565E6091" w14:textId="77777777" w:rsidR="001E65B7" w:rsidRPr="00DA626A" w:rsidRDefault="001E65B7" w:rsidP="001E65B7">
                  <w:pPr>
                    <w:widowControl/>
                    <w:spacing w:before="0" w:line="240" w:lineRule="auto"/>
                    <w:ind w:left="0"/>
                    <w:rPr>
                      <w:rFonts w:ascii="Calibri" w:hAnsi="Calibri" w:cs="Calibri"/>
                      <w:lang w:eastAsia="en-GB"/>
                    </w:rPr>
                  </w:pPr>
                  <w:r w:rsidRPr="00DA626A">
                    <w:rPr>
                      <w:rFonts w:ascii="Calibri" w:hAnsi="Calibri" w:cs="Calibri"/>
                      <w:lang w:eastAsia="en-GB"/>
                    </w:rPr>
                    <w:t>IUS</w:t>
                  </w:r>
                </w:p>
              </w:tc>
              <w:tc>
                <w:tcPr>
                  <w:tcW w:w="992" w:type="dxa"/>
                  <w:tcBorders>
                    <w:top w:val="nil"/>
                    <w:left w:val="nil"/>
                    <w:bottom w:val="single" w:sz="4" w:space="0" w:color="auto"/>
                    <w:right w:val="single" w:sz="4" w:space="0" w:color="auto"/>
                  </w:tcBorders>
                  <w:shd w:val="clear" w:color="000000" w:fill="FABF8F"/>
                  <w:noWrap/>
                  <w:vAlign w:val="bottom"/>
                  <w:hideMark/>
                </w:tcPr>
                <w:p w14:paraId="7DAB6FDE"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236</w:t>
                  </w:r>
                </w:p>
              </w:tc>
              <w:tc>
                <w:tcPr>
                  <w:tcW w:w="1134" w:type="dxa"/>
                  <w:tcBorders>
                    <w:top w:val="nil"/>
                    <w:left w:val="nil"/>
                    <w:bottom w:val="single" w:sz="4" w:space="0" w:color="auto"/>
                    <w:right w:val="single" w:sz="4" w:space="0" w:color="auto"/>
                  </w:tcBorders>
                  <w:shd w:val="clear" w:color="000000" w:fill="FABF8F"/>
                  <w:noWrap/>
                  <w:vAlign w:val="bottom"/>
                  <w:hideMark/>
                </w:tcPr>
                <w:p w14:paraId="34EF85A5"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48</w:t>
                  </w:r>
                </w:p>
              </w:tc>
              <w:tc>
                <w:tcPr>
                  <w:tcW w:w="1134" w:type="dxa"/>
                  <w:tcBorders>
                    <w:top w:val="nil"/>
                    <w:left w:val="nil"/>
                    <w:bottom w:val="single" w:sz="4" w:space="0" w:color="auto"/>
                    <w:right w:val="single" w:sz="4" w:space="0" w:color="auto"/>
                  </w:tcBorders>
                  <w:shd w:val="clear" w:color="000000" w:fill="FABF8F"/>
                  <w:noWrap/>
                  <w:vAlign w:val="bottom"/>
                  <w:hideMark/>
                </w:tcPr>
                <w:p w14:paraId="63E6D74B" w14:textId="77777777" w:rsidR="001E65B7" w:rsidRPr="00BD09F8" w:rsidRDefault="001E65B7" w:rsidP="001E65B7">
                  <w:pPr>
                    <w:widowControl/>
                    <w:spacing w:before="0" w:line="240" w:lineRule="auto"/>
                    <w:ind w:left="0"/>
                    <w:jc w:val="right"/>
                    <w:rPr>
                      <w:rFonts w:ascii="Calibri" w:hAnsi="Calibri" w:cs="Calibri"/>
                      <w:bCs/>
                      <w:lang w:eastAsia="en-GB"/>
                    </w:rPr>
                  </w:pPr>
                  <w:r w:rsidRPr="00BD09F8">
                    <w:rPr>
                      <w:rFonts w:ascii="Calibri" w:hAnsi="Calibri" w:cs="Calibri"/>
                      <w:bCs/>
                      <w:lang w:eastAsia="en-GB"/>
                    </w:rPr>
                    <w:t>85</w:t>
                  </w:r>
                </w:p>
              </w:tc>
              <w:tc>
                <w:tcPr>
                  <w:tcW w:w="850" w:type="dxa"/>
                  <w:tcBorders>
                    <w:top w:val="nil"/>
                    <w:left w:val="nil"/>
                    <w:bottom w:val="single" w:sz="4" w:space="0" w:color="auto"/>
                    <w:right w:val="single" w:sz="4" w:space="0" w:color="auto"/>
                  </w:tcBorders>
                  <w:shd w:val="clear" w:color="000000" w:fill="FABF8F"/>
                  <w:noWrap/>
                  <w:vAlign w:val="bottom"/>
                  <w:hideMark/>
                </w:tcPr>
                <w:p w14:paraId="29DE359C" w14:textId="77777777" w:rsidR="001E65B7" w:rsidRPr="00BD09F8" w:rsidRDefault="001E65B7" w:rsidP="001E65B7">
                  <w:pPr>
                    <w:widowControl/>
                    <w:spacing w:before="0" w:line="240" w:lineRule="auto"/>
                    <w:ind w:left="0"/>
                    <w:jc w:val="right"/>
                    <w:rPr>
                      <w:rFonts w:ascii="Calibri" w:hAnsi="Calibri" w:cs="Calibri"/>
                      <w:bCs/>
                      <w:lang w:eastAsia="en-GB"/>
                    </w:rPr>
                  </w:pPr>
                  <w:r w:rsidRPr="00BD09F8">
                    <w:rPr>
                      <w:rFonts w:ascii="Calibri" w:hAnsi="Calibri" w:cs="Calibri"/>
                      <w:bCs/>
                      <w:lang w:eastAsia="en-GB"/>
                    </w:rPr>
                    <w:t>27</w:t>
                  </w:r>
                </w:p>
              </w:tc>
              <w:tc>
                <w:tcPr>
                  <w:tcW w:w="909" w:type="dxa"/>
                  <w:tcBorders>
                    <w:top w:val="nil"/>
                    <w:left w:val="nil"/>
                    <w:bottom w:val="single" w:sz="4" w:space="0" w:color="auto"/>
                    <w:right w:val="single" w:sz="4" w:space="0" w:color="auto"/>
                  </w:tcBorders>
                  <w:shd w:val="clear" w:color="000000" w:fill="FABF8F"/>
                  <w:noWrap/>
                  <w:vAlign w:val="bottom"/>
                  <w:hideMark/>
                </w:tcPr>
                <w:p w14:paraId="4CBB6196"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396</w:t>
                  </w:r>
                </w:p>
              </w:tc>
            </w:tr>
            <w:tr w:rsidR="00977877" w:rsidRPr="001E65B7" w14:paraId="4E7450A5" w14:textId="77777777" w:rsidTr="00977877">
              <w:trPr>
                <w:trHeight w:val="300"/>
              </w:trPr>
              <w:tc>
                <w:tcPr>
                  <w:tcW w:w="1112" w:type="dxa"/>
                  <w:vMerge/>
                  <w:tcBorders>
                    <w:top w:val="single" w:sz="4" w:space="0" w:color="auto"/>
                    <w:left w:val="single" w:sz="4" w:space="0" w:color="auto"/>
                    <w:bottom w:val="single" w:sz="4" w:space="0" w:color="000000"/>
                    <w:right w:val="single" w:sz="4" w:space="0" w:color="auto"/>
                  </w:tcBorders>
                  <w:vAlign w:val="center"/>
                  <w:hideMark/>
                </w:tcPr>
                <w:p w14:paraId="29CA1F90" w14:textId="77777777" w:rsidR="001E65B7" w:rsidRPr="00DA626A" w:rsidRDefault="001E65B7" w:rsidP="001E65B7">
                  <w:pPr>
                    <w:widowControl/>
                    <w:spacing w:before="0" w:line="240" w:lineRule="auto"/>
                    <w:ind w:left="0"/>
                    <w:rPr>
                      <w:rFonts w:ascii="Calibri" w:hAnsi="Calibri" w:cs="Calibri"/>
                      <w:lang w:eastAsia="en-GB"/>
                    </w:rPr>
                  </w:pPr>
                </w:p>
              </w:tc>
              <w:tc>
                <w:tcPr>
                  <w:tcW w:w="1038" w:type="dxa"/>
                  <w:vMerge/>
                  <w:tcBorders>
                    <w:top w:val="nil"/>
                    <w:left w:val="single" w:sz="4" w:space="0" w:color="auto"/>
                    <w:bottom w:val="single" w:sz="4" w:space="0" w:color="auto"/>
                    <w:right w:val="single" w:sz="4" w:space="0" w:color="auto"/>
                  </w:tcBorders>
                  <w:vAlign w:val="center"/>
                  <w:hideMark/>
                </w:tcPr>
                <w:p w14:paraId="4A299700" w14:textId="77777777" w:rsidR="001E65B7" w:rsidRPr="00DA626A" w:rsidRDefault="001E65B7" w:rsidP="001E65B7">
                  <w:pPr>
                    <w:widowControl/>
                    <w:spacing w:before="0" w:line="240" w:lineRule="auto"/>
                    <w:ind w:left="0"/>
                    <w:rPr>
                      <w:rFonts w:ascii="Calibri" w:hAnsi="Calibri" w:cs="Calibri"/>
                      <w:lang w:eastAsia="en-GB"/>
                    </w:rPr>
                  </w:pPr>
                </w:p>
              </w:tc>
              <w:tc>
                <w:tcPr>
                  <w:tcW w:w="2127" w:type="dxa"/>
                  <w:tcBorders>
                    <w:top w:val="nil"/>
                    <w:left w:val="nil"/>
                    <w:bottom w:val="single" w:sz="4" w:space="0" w:color="auto"/>
                    <w:right w:val="single" w:sz="4" w:space="0" w:color="auto"/>
                  </w:tcBorders>
                  <w:shd w:val="clear" w:color="000000" w:fill="FABF8F"/>
                  <w:noWrap/>
                  <w:vAlign w:val="bottom"/>
                  <w:hideMark/>
                </w:tcPr>
                <w:p w14:paraId="3892C3FA" w14:textId="77777777" w:rsidR="001E65B7" w:rsidRPr="00DA626A" w:rsidRDefault="001E65B7" w:rsidP="001E65B7">
                  <w:pPr>
                    <w:widowControl/>
                    <w:spacing w:before="0" w:line="240" w:lineRule="auto"/>
                    <w:ind w:left="0"/>
                    <w:rPr>
                      <w:rFonts w:ascii="Calibri" w:hAnsi="Calibri" w:cs="Calibri"/>
                      <w:lang w:eastAsia="en-GB"/>
                    </w:rPr>
                  </w:pPr>
                  <w:r w:rsidRPr="00DA626A">
                    <w:rPr>
                      <w:rFonts w:ascii="Calibri" w:hAnsi="Calibri" w:cs="Calibri"/>
                      <w:lang w:eastAsia="en-GB"/>
                    </w:rPr>
                    <w:t>IUD</w:t>
                  </w:r>
                </w:p>
              </w:tc>
              <w:tc>
                <w:tcPr>
                  <w:tcW w:w="992" w:type="dxa"/>
                  <w:tcBorders>
                    <w:top w:val="nil"/>
                    <w:left w:val="nil"/>
                    <w:bottom w:val="single" w:sz="4" w:space="0" w:color="auto"/>
                    <w:right w:val="single" w:sz="4" w:space="0" w:color="auto"/>
                  </w:tcBorders>
                  <w:shd w:val="clear" w:color="000000" w:fill="FABF8F"/>
                  <w:noWrap/>
                  <w:vAlign w:val="bottom"/>
                  <w:hideMark/>
                </w:tcPr>
                <w:p w14:paraId="717513A7"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171</w:t>
                  </w:r>
                </w:p>
              </w:tc>
              <w:tc>
                <w:tcPr>
                  <w:tcW w:w="1134" w:type="dxa"/>
                  <w:tcBorders>
                    <w:top w:val="nil"/>
                    <w:left w:val="nil"/>
                    <w:bottom w:val="single" w:sz="4" w:space="0" w:color="auto"/>
                    <w:right w:val="single" w:sz="4" w:space="0" w:color="auto"/>
                  </w:tcBorders>
                  <w:shd w:val="clear" w:color="000000" w:fill="FABF8F"/>
                  <w:noWrap/>
                  <w:vAlign w:val="bottom"/>
                  <w:hideMark/>
                </w:tcPr>
                <w:p w14:paraId="337FD299"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84</w:t>
                  </w:r>
                </w:p>
              </w:tc>
              <w:tc>
                <w:tcPr>
                  <w:tcW w:w="1134" w:type="dxa"/>
                  <w:tcBorders>
                    <w:top w:val="nil"/>
                    <w:left w:val="nil"/>
                    <w:bottom w:val="single" w:sz="4" w:space="0" w:color="auto"/>
                    <w:right w:val="single" w:sz="4" w:space="0" w:color="auto"/>
                  </w:tcBorders>
                  <w:shd w:val="clear" w:color="000000" w:fill="FABF8F"/>
                  <w:noWrap/>
                  <w:vAlign w:val="bottom"/>
                  <w:hideMark/>
                </w:tcPr>
                <w:p w14:paraId="49BF04D5" w14:textId="77777777" w:rsidR="001E65B7" w:rsidRPr="00BD09F8" w:rsidRDefault="001E65B7" w:rsidP="001E65B7">
                  <w:pPr>
                    <w:widowControl/>
                    <w:spacing w:before="0" w:line="240" w:lineRule="auto"/>
                    <w:ind w:left="0"/>
                    <w:jc w:val="right"/>
                    <w:rPr>
                      <w:rFonts w:ascii="Calibri" w:hAnsi="Calibri" w:cs="Calibri"/>
                      <w:bCs/>
                      <w:lang w:eastAsia="en-GB"/>
                    </w:rPr>
                  </w:pPr>
                  <w:r w:rsidRPr="00BD09F8">
                    <w:rPr>
                      <w:rFonts w:ascii="Calibri" w:hAnsi="Calibri" w:cs="Calibri"/>
                      <w:bCs/>
                      <w:lang w:eastAsia="en-GB"/>
                    </w:rPr>
                    <w:t>150</w:t>
                  </w:r>
                </w:p>
              </w:tc>
              <w:tc>
                <w:tcPr>
                  <w:tcW w:w="850" w:type="dxa"/>
                  <w:tcBorders>
                    <w:top w:val="nil"/>
                    <w:left w:val="nil"/>
                    <w:bottom w:val="single" w:sz="4" w:space="0" w:color="auto"/>
                    <w:right w:val="single" w:sz="4" w:space="0" w:color="auto"/>
                  </w:tcBorders>
                  <w:shd w:val="clear" w:color="000000" w:fill="FABF8F"/>
                  <w:noWrap/>
                  <w:vAlign w:val="bottom"/>
                  <w:hideMark/>
                </w:tcPr>
                <w:p w14:paraId="402943A2" w14:textId="77777777" w:rsidR="001E65B7" w:rsidRPr="00BD09F8" w:rsidRDefault="001E65B7" w:rsidP="001E65B7">
                  <w:pPr>
                    <w:widowControl/>
                    <w:spacing w:before="0" w:line="240" w:lineRule="auto"/>
                    <w:ind w:left="0"/>
                    <w:jc w:val="right"/>
                    <w:rPr>
                      <w:rFonts w:ascii="Calibri" w:hAnsi="Calibri" w:cs="Calibri"/>
                      <w:bCs/>
                      <w:lang w:eastAsia="en-GB"/>
                    </w:rPr>
                  </w:pPr>
                  <w:r w:rsidRPr="00BD09F8">
                    <w:rPr>
                      <w:rFonts w:ascii="Calibri" w:hAnsi="Calibri" w:cs="Calibri"/>
                      <w:bCs/>
                      <w:lang w:eastAsia="en-GB"/>
                    </w:rPr>
                    <w:t>48</w:t>
                  </w:r>
                </w:p>
              </w:tc>
              <w:tc>
                <w:tcPr>
                  <w:tcW w:w="909" w:type="dxa"/>
                  <w:tcBorders>
                    <w:top w:val="nil"/>
                    <w:left w:val="nil"/>
                    <w:bottom w:val="single" w:sz="4" w:space="0" w:color="auto"/>
                    <w:right w:val="single" w:sz="4" w:space="0" w:color="auto"/>
                  </w:tcBorders>
                  <w:shd w:val="clear" w:color="000000" w:fill="FABF8F"/>
                  <w:noWrap/>
                  <w:vAlign w:val="bottom"/>
                  <w:hideMark/>
                </w:tcPr>
                <w:p w14:paraId="0A14790B"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453</w:t>
                  </w:r>
                </w:p>
              </w:tc>
            </w:tr>
            <w:tr w:rsidR="00977877" w:rsidRPr="001E65B7" w14:paraId="465C876A" w14:textId="77777777" w:rsidTr="00977877">
              <w:trPr>
                <w:trHeight w:val="300"/>
              </w:trPr>
              <w:tc>
                <w:tcPr>
                  <w:tcW w:w="1112" w:type="dxa"/>
                  <w:vMerge/>
                  <w:tcBorders>
                    <w:top w:val="single" w:sz="4" w:space="0" w:color="auto"/>
                    <w:left w:val="single" w:sz="4" w:space="0" w:color="auto"/>
                    <w:bottom w:val="single" w:sz="4" w:space="0" w:color="000000"/>
                    <w:right w:val="single" w:sz="4" w:space="0" w:color="auto"/>
                  </w:tcBorders>
                  <w:vAlign w:val="center"/>
                  <w:hideMark/>
                </w:tcPr>
                <w:p w14:paraId="5F46A5E0" w14:textId="77777777" w:rsidR="001E65B7" w:rsidRPr="00DA626A" w:rsidRDefault="001E65B7" w:rsidP="001E65B7">
                  <w:pPr>
                    <w:widowControl/>
                    <w:spacing w:before="0" w:line="240" w:lineRule="auto"/>
                    <w:ind w:left="0"/>
                    <w:rPr>
                      <w:rFonts w:ascii="Calibri" w:hAnsi="Calibri" w:cs="Calibri"/>
                      <w:lang w:eastAsia="en-GB"/>
                    </w:rPr>
                  </w:pPr>
                </w:p>
              </w:tc>
              <w:tc>
                <w:tcPr>
                  <w:tcW w:w="1038" w:type="dxa"/>
                  <w:vMerge/>
                  <w:tcBorders>
                    <w:top w:val="nil"/>
                    <w:left w:val="single" w:sz="4" w:space="0" w:color="auto"/>
                    <w:bottom w:val="single" w:sz="4" w:space="0" w:color="auto"/>
                    <w:right w:val="single" w:sz="4" w:space="0" w:color="auto"/>
                  </w:tcBorders>
                  <w:vAlign w:val="center"/>
                  <w:hideMark/>
                </w:tcPr>
                <w:p w14:paraId="34567DB5" w14:textId="77777777" w:rsidR="001E65B7" w:rsidRPr="00DA626A" w:rsidRDefault="001E65B7" w:rsidP="001E65B7">
                  <w:pPr>
                    <w:widowControl/>
                    <w:spacing w:before="0" w:line="240" w:lineRule="auto"/>
                    <w:ind w:left="0"/>
                    <w:rPr>
                      <w:rFonts w:ascii="Calibri" w:hAnsi="Calibri" w:cs="Calibri"/>
                      <w:lang w:eastAsia="en-GB"/>
                    </w:rPr>
                  </w:pPr>
                </w:p>
              </w:tc>
              <w:tc>
                <w:tcPr>
                  <w:tcW w:w="2127" w:type="dxa"/>
                  <w:tcBorders>
                    <w:top w:val="nil"/>
                    <w:left w:val="nil"/>
                    <w:bottom w:val="single" w:sz="4" w:space="0" w:color="auto"/>
                    <w:right w:val="single" w:sz="4" w:space="0" w:color="auto"/>
                  </w:tcBorders>
                  <w:shd w:val="clear" w:color="000000" w:fill="FABF8F"/>
                  <w:noWrap/>
                  <w:vAlign w:val="bottom"/>
                  <w:hideMark/>
                </w:tcPr>
                <w:p w14:paraId="752161D7" w14:textId="77777777" w:rsidR="001E65B7" w:rsidRPr="00DA626A" w:rsidRDefault="001E65B7" w:rsidP="001E65B7">
                  <w:pPr>
                    <w:widowControl/>
                    <w:spacing w:before="0" w:line="240" w:lineRule="auto"/>
                    <w:ind w:left="0"/>
                    <w:rPr>
                      <w:rFonts w:ascii="Calibri" w:hAnsi="Calibri" w:cs="Calibri"/>
                      <w:lang w:eastAsia="en-GB"/>
                    </w:rPr>
                  </w:pPr>
                  <w:r w:rsidRPr="00DA626A">
                    <w:rPr>
                      <w:rFonts w:ascii="Calibri" w:hAnsi="Calibri" w:cs="Calibri"/>
                      <w:lang w:eastAsia="en-GB"/>
                    </w:rPr>
                    <w:t>SDI</w:t>
                  </w:r>
                </w:p>
              </w:tc>
              <w:tc>
                <w:tcPr>
                  <w:tcW w:w="992" w:type="dxa"/>
                  <w:tcBorders>
                    <w:top w:val="nil"/>
                    <w:left w:val="nil"/>
                    <w:bottom w:val="single" w:sz="4" w:space="0" w:color="auto"/>
                    <w:right w:val="single" w:sz="4" w:space="0" w:color="auto"/>
                  </w:tcBorders>
                  <w:shd w:val="clear" w:color="000000" w:fill="FABF8F"/>
                  <w:noWrap/>
                  <w:vAlign w:val="bottom"/>
                  <w:hideMark/>
                </w:tcPr>
                <w:p w14:paraId="1CB37430"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488</w:t>
                  </w:r>
                </w:p>
              </w:tc>
              <w:tc>
                <w:tcPr>
                  <w:tcW w:w="1134" w:type="dxa"/>
                  <w:tcBorders>
                    <w:top w:val="nil"/>
                    <w:left w:val="nil"/>
                    <w:bottom w:val="single" w:sz="4" w:space="0" w:color="auto"/>
                    <w:right w:val="single" w:sz="4" w:space="0" w:color="auto"/>
                  </w:tcBorders>
                  <w:shd w:val="clear" w:color="000000" w:fill="FABF8F"/>
                  <w:noWrap/>
                  <w:vAlign w:val="bottom"/>
                  <w:hideMark/>
                </w:tcPr>
                <w:p w14:paraId="2B7D0B50"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240</w:t>
                  </w:r>
                </w:p>
              </w:tc>
              <w:tc>
                <w:tcPr>
                  <w:tcW w:w="1134" w:type="dxa"/>
                  <w:tcBorders>
                    <w:top w:val="nil"/>
                    <w:left w:val="nil"/>
                    <w:bottom w:val="single" w:sz="4" w:space="0" w:color="auto"/>
                    <w:right w:val="single" w:sz="4" w:space="0" w:color="auto"/>
                  </w:tcBorders>
                  <w:shd w:val="clear" w:color="000000" w:fill="FABF8F"/>
                  <w:noWrap/>
                  <w:vAlign w:val="bottom"/>
                  <w:hideMark/>
                </w:tcPr>
                <w:p w14:paraId="7727C68A" w14:textId="77777777" w:rsidR="001E65B7" w:rsidRPr="00BD09F8" w:rsidRDefault="001E65B7" w:rsidP="001E65B7">
                  <w:pPr>
                    <w:widowControl/>
                    <w:spacing w:before="0" w:line="240" w:lineRule="auto"/>
                    <w:ind w:left="0"/>
                    <w:jc w:val="right"/>
                    <w:rPr>
                      <w:rFonts w:ascii="Calibri" w:hAnsi="Calibri" w:cs="Calibri"/>
                      <w:bCs/>
                      <w:lang w:eastAsia="en-GB"/>
                    </w:rPr>
                  </w:pPr>
                  <w:r w:rsidRPr="00BD09F8">
                    <w:rPr>
                      <w:rFonts w:ascii="Calibri" w:hAnsi="Calibri" w:cs="Calibri"/>
                      <w:bCs/>
                      <w:lang w:eastAsia="en-GB"/>
                    </w:rPr>
                    <w:t>430</w:t>
                  </w:r>
                </w:p>
              </w:tc>
              <w:tc>
                <w:tcPr>
                  <w:tcW w:w="850" w:type="dxa"/>
                  <w:tcBorders>
                    <w:top w:val="nil"/>
                    <w:left w:val="nil"/>
                    <w:bottom w:val="single" w:sz="4" w:space="0" w:color="auto"/>
                    <w:right w:val="single" w:sz="4" w:space="0" w:color="auto"/>
                  </w:tcBorders>
                  <w:shd w:val="clear" w:color="000000" w:fill="FABF8F"/>
                  <w:noWrap/>
                  <w:vAlign w:val="bottom"/>
                  <w:hideMark/>
                </w:tcPr>
                <w:p w14:paraId="4BF88B1A" w14:textId="77777777" w:rsidR="001E65B7" w:rsidRPr="00BD09F8" w:rsidRDefault="001E65B7" w:rsidP="001E65B7">
                  <w:pPr>
                    <w:widowControl/>
                    <w:spacing w:before="0" w:line="240" w:lineRule="auto"/>
                    <w:ind w:left="0"/>
                    <w:jc w:val="right"/>
                    <w:rPr>
                      <w:rFonts w:ascii="Calibri" w:hAnsi="Calibri" w:cs="Calibri"/>
                      <w:bCs/>
                      <w:lang w:eastAsia="en-GB"/>
                    </w:rPr>
                  </w:pPr>
                  <w:r w:rsidRPr="00BD09F8">
                    <w:rPr>
                      <w:rFonts w:ascii="Calibri" w:hAnsi="Calibri" w:cs="Calibri"/>
                      <w:bCs/>
                      <w:lang w:eastAsia="en-GB"/>
                    </w:rPr>
                    <w:t>138</w:t>
                  </w:r>
                </w:p>
              </w:tc>
              <w:tc>
                <w:tcPr>
                  <w:tcW w:w="909" w:type="dxa"/>
                  <w:tcBorders>
                    <w:top w:val="nil"/>
                    <w:left w:val="nil"/>
                    <w:bottom w:val="single" w:sz="4" w:space="0" w:color="auto"/>
                    <w:right w:val="single" w:sz="4" w:space="0" w:color="auto"/>
                  </w:tcBorders>
                  <w:shd w:val="clear" w:color="000000" w:fill="FABF8F"/>
                  <w:noWrap/>
                  <w:vAlign w:val="bottom"/>
                  <w:hideMark/>
                </w:tcPr>
                <w:p w14:paraId="18FD3EBD" w14:textId="77777777" w:rsidR="001E65B7" w:rsidRPr="00DA626A" w:rsidRDefault="001E65B7" w:rsidP="001E65B7">
                  <w:pPr>
                    <w:widowControl/>
                    <w:spacing w:before="0" w:line="240" w:lineRule="auto"/>
                    <w:ind w:left="0"/>
                    <w:jc w:val="right"/>
                    <w:rPr>
                      <w:rFonts w:ascii="Calibri" w:hAnsi="Calibri" w:cs="Calibri"/>
                      <w:lang w:eastAsia="en-GB"/>
                    </w:rPr>
                  </w:pPr>
                  <w:r w:rsidRPr="00DA626A">
                    <w:rPr>
                      <w:rFonts w:ascii="Calibri" w:hAnsi="Calibri" w:cs="Calibri"/>
                      <w:lang w:eastAsia="en-GB"/>
                    </w:rPr>
                    <w:t>1295</w:t>
                  </w:r>
                </w:p>
              </w:tc>
            </w:tr>
            <w:tr w:rsidR="00977877" w:rsidRPr="001E65B7" w14:paraId="070F7E1A" w14:textId="77777777" w:rsidTr="00977877">
              <w:trPr>
                <w:trHeight w:val="300"/>
              </w:trPr>
              <w:tc>
                <w:tcPr>
                  <w:tcW w:w="1112" w:type="dxa"/>
                  <w:vMerge/>
                  <w:tcBorders>
                    <w:top w:val="single" w:sz="4" w:space="0" w:color="auto"/>
                    <w:left w:val="single" w:sz="4" w:space="0" w:color="auto"/>
                    <w:bottom w:val="single" w:sz="4" w:space="0" w:color="000000"/>
                    <w:right w:val="single" w:sz="4" w:space="0" w:color="auto"/>
                  </w:tcBorders>
                  <w:vAlign w:val="center"/>
                  <w:hideMark/>
                </w:tcPr>
                <w:p w14:paraId="66C3D488" w14:textId="77777777" w:rsidR="001E65B7" w:rsidRPr="00DA626A" w:rsidRDefault="001E65B7" w:rsidP="001E65B7">
                  <w:pPr>
                    <w:widowControl/>
                    <w:spacing w:before="0" w:line="240" w:lineRule="auto"/>
                    <w:ind w:left="0"/>
                    <w:rPr>
                      <w:rFonts w:ascii="Calibri" w:hAnsi="Calibri" w:cs="Calibri"/>
                      <w:lang w:eastAsia="en-GB"/>
                    </w:rPr>
                  </w:pPr>
                </w:p>
              </w:tc>
              <w:tc>
                <w:tcPr>
                  <w:tcW w:w="1038" w:type="dxa"/>
                  <w:vMerge/>
                  <w:tcBorders>
                    <w:top w:val="nil"/>
                    <w:left w:val="single" w:sz="4" w:space="0" w:color="auto"/>
                    <w:bottom w:val="single" w:sz="4" w:space="0" w:color="auto"/>
                    <w:right w:val="single" w:sz="4" w:space="0" w:color="auto"/>
                  </w:tcBorders>
                  <w:vAlign w:val="center"/>
                  <w:hideMark/>
                </w:tcPr>
                <w:p w14:paraId="01BD5C3F" w14:textId="77777777" w:rsidR="001E65B7" w:rsidRPr="00DA626A" w:rsidRDefault="001E65B7" w:rsidP="001E65B7">
                  <w:pPr>
                    <w:widowControl/>
                    <w:spacing w:before="0" w:line="240" w:lineRule="auto"/>
                    <w:ind w:left="0"/>
                    <w:rPr>
                      <w:rFonts w:ascii="Calibri" w:hAnsi="Calibri" w:cs="Calibri"/>
                      <w:lang w:eastAsia="en-GB"/>
                    </w:rPr>
                  </w:pPr>
                </w:p>
              </w:tc>
              <w:tc>
                <w:tcPr>
                  <w:tcW w:w="2127" w:type="dxa"/>
                  <w:tcBorders>
                    <w:top w:val="nil"/>
                    <w:left w:val="nil"/>
                    <w:bottom w:val="single" w:sz="4" w:space="0" w:color="auto"/>
                    <w:right w:val="single" w:sz="4" w:space="0" w:color="auto"/>
                  </w:tcBorders>
                  <w:shd w:val="clear" w:color="000000" w:fill="FABF8F"/>
                  <w:noWrap/>
                  <w:vAlign w:val="bottom"/>
                  <w:hideMark/>
                </w:tcPr>
                <w:p w14:paraId="58889382" w14:textId="77777777" w:rsidR="001E65B7" w:rsidRPr="00DA626A" w:rsidRDefault="001E65B7" w:rsidP="001E65B7">
                  <w:pPr>
                    <w:widowControl/>
                    <w:spacing w:before="0" w:line="240" w:lineRule="auto"/>
                    <w:ind w:left="0"/>
                    <w:rPr>
                      <w:rFonts w:ascii="Calibri" w:hAnsi="Calibri" w:cs="Calibri"/>
                      <w:b/>
                      <w:bCs/>
                      <w:lang w:eastAsia="en-GB"/>
                    </w:rPr>
                  </w:pPr>
                  <w:r w:rsidRPr="00DA626A">
                    <w:rPr>
                      <w:rFonts w:ascii="Calibri" w:hAnsi="Calibri" w:cs="Calibri"/>
                      <w:b/>
                      <w:bCs/>
                      <w:lang w:eastAsia="en-GB"/>
                    </w:rPr>
                    <w:t>TOTAL</w:t>
                  </w:r>
                </w:p>
              </w:tc>
              <w:tc>
                <w:tcPr>
                  <w:tcW w:w="992" w:type="dxa"/>
                  <w:tcBorders>
                    <w:top w:val="nil"/>
                    <w:left w:val="nil"/>
                    <w:bottom w:val="single" w:sz="4" w:space="0" w:color="auto"/>
                    <w:right w:val="single" w:sz="4" w:space="0" w:color="auto"/>
                  </w:tcBorders>
                  <w:shd w:val="clear" w:color="000000" w:fill="FABF8F"/>
                  <w:noWrap/>
                  <w:vAlign w:val="bottom"/>
                  <w:hideMark/>
                </w:tcPr>
                <w:p w14:paraId="0A8FCC08" w14:textId="77777777" w:rsidR="001E65B7" w:rsidRPr="00DA626A" w:rsidRDefault="001E65B7" w:rsidP="001E65B7">
                  <w:pPr>
                    <w:widowControl/>
                    <w:spacing w:before="0" w:line="240" w:lineRule="auto"/>
                    <w:ind w:left="0"/>
                    <w:jc w:val="right"/>
                    <w:rPr>
                      <w:rFonts w:ascii="Calibri" w:hAnsi="Calibri" w:cs="Calibri"/>
                      <w:b/>
                      <w:bCs/>
                      <w:lang w:eastAsia="en-GB"/>
                    </w:rPr>
                  </w:pPr>
                  <w:r w:rsidRPr="00DA626A">
                    <w:rPr>
                      <w:rFonts w:ascii="Calibri" w:hAnsi="Calibri" w:cs="Calibri"/>
                      <w:b/>
                      <w:bCs/>
                      <w:lang w:eastAsia="en-GB"/>
                    </w:rPr>
                    <w:t>895</w:t>
                  </w:r>
                </w:p>
              </w:tc>
              <w:tc>
                <w:tcPr>
                  <w:tcW w:w="1134" w:type="dxa"/>
                  <w:tcBorders>
                    <w:top w:val="nil"/>
                    <w:left w:val="nil"/>
                    <w:bottom w:val="single" w:sz="4" w:space="0" w:color="auto"/>
                    <w:right w:val="single" w:sz="4" w:space="0" w:color="auto"/>
                  </w:tcBorders>
                  <w:shd w:val="clear" w:color="000000" w:fill="FABF8F"/>
                  <w:noWrap/>
                  <w:vAlign w:val="bottom"/>
                  <w:hideMark/>
                </w:tcPr>
                <w:p w14:paraId="4993054E" w14:textId="77777777" w:rsidR="001E65B7" w:rsidRPr="00DA626A" w:rsidRDefault="001E65B7" w:rsidP="001E65B7">
                  <w:pPr>
                    <w:widowControl/>
                    <w:spacing w:before="0" w:line="240" w:lineRule="auto"/>
                    <w:ind w:left="0"/>
                    <w:jc w:val="right"/>
                    <w:rPr>
                      <w:rFonts w:ascii="Calibri" w:hAnsi="Calibri" w:cs="Calibri"/>
                      <w:b/>
                      <w:bCs/>
                      <w:lang w:eastAsia="en-GB"/>
                    </w:rPr>
                  </w:pPr>
                  <w:r w:rsidRPr="00DA626A">
                    <w:rPr>
                      <w:rFonts w:ascii="Calibri" w:hAnsi="Calibri" w:cs="Calibri"/>
                      <w:b/>
                      <w:bCs/>
                      <w:lang w:eastAsia="en-GB"/>
                    </w:rPr>
                    <w:t>372</w:t>
                  </w:r>
                </w:p>
              </w:tc>
              <w:tc>
                <w:tcPr>
                  <w:tcW w:w="1134" w:type="dxa"/>
                  <w:tcBorders>
                    <w:top w:val="nil"/>
                    <w:left w:val="nil"/>
                    <w:bottom w:val="single" w:sz="4" w:space="0" w:color="auto"/>
                    <w:right w:val="single" w:sz="4" w:space="0" w:color="auto"/>
                  </w:tcBorders>
                  <w:shd w:val="clear" w:color="000000" w:fill="FABF8F"/>
                  <w:noWrap/>
                  <w:vAlign w:val="bottom"/>
                  <w:hideMark/>
                </w:tcPr>
                <w:p w14:paraId="283F563B" w14:textId="77777777" w:rsidR="001E65B7" w:rsidRPr="00DA626A" w:rsidRDefault="001E65B7" w:rsidP="001E65B7">
                  <w:pPr>
                    <w:widowControl/>
                    <w:spacing w:before="0" w:line="240" w:lineRule="auto"/>
                    <w:ind w:left="0"/>
                    <w:jc w:val="right"/>
                    <w:rPr>
                      <w:rFonts w:ascii="Calibri" w:hAnsi="Calibri" w:cs="Calibri"/>
                      <w:b/>
                      <w:bCs/>
                      <w:lang w:eastAsia="en-GB"/>
                    </w:rPr>
                  </w:pPr>
                  <w:r w:rsidRPr="00DA626A">
                    <w:rPr>
                      <w:rFonts w:ascii="Calibri" w:hAnsi="Calibri" w:cs="Calibri"/>
                      <w:b/>
                      <w:bCs/>
                      <w:lang w:eastAsia="en-GB"/>
                    </w:rPr>
                    <w:t>665</w:t>
                  </w:r>
                </w:p>
              </w:tc>
              <w:tc>
                <w:tcPr>
                  <w:tcW w:w="850" w:type="dxa"/>
                  <w:tcBorders>
                    <w:top w:val="nil"/>
                    <w:left w:val="nil"/>
                    <w:bottom w:val="single" w:sz="4" w:space="0" w:color="auto"/>
                    <w:right w:val="single" w:sz="4" w:space="0" w:color="auto"/>
                  </w:tcBorders>
                  <w:shd w:val="clear" w:color="000000" w:fill="FABF8F"/>
                  <w:noWrap/>
                  <w:vAlign w:val="bottom"/>
                  <w:hideMark/>
                </w:tcPr>
                <w:p w14:paraId="20DBE78F" w14:textId="77777777" w:rsidR="001E65B7" w:rsidRPr="00DA626A" w:rsidRDefault="001E65B7" w:rsidP="001E65B7">
                  <w:pPr>
                    <w:widowControl/>
                    <w:spacing w:before="0" w:line="240" w:lineRule="auto"/>
                    <w:ind w:left="0"/>
                    <w:jc w:val="right"/>
                    <w:rPr>
                      <w:rFonts w:ascii="Calibri" w:hAnsi="Calibri" w:cs="Calibri"/>
                      <w:b/>
                      <w:bCs/>
                      <w:lang w:eastAsia="en-GB"/>
                    </w:rPr>
                  </w:pPr>
                  <w:r w:rsidRPr="00DA626A">
                    <w:rPr>
                      <w:rFonts w:ascii="Calibri" w:hAnsi="Calibri" w:cs="Calibri"/>
                      <w:b/>
                      <w:bCs/>
                      <w:lang w:eastAsia="en-GB"/>
                    </w:rPr>
                    <w:t>213</w:t>
                  </w:r>
                </w:p>
              </w:tc>
              <w:tc>
                <w:tcPr>
                  <w:tcW w:w="909" w:type="dxa"/>
                  <w:tcBorders>
                    <w:top w:val="nil"/>
                    <w:left w:val="nil"/>
                    <w:bottom w:val="single" w:sz="4" w:space="0" w:color="auto"/>
                    <w:right w:val="single" w:sz="4" w:space="0" w:color="auto"/>
                  </w:tcBorders>
                  <w:shd w:val="clear" w:color="000000" w:fill="FABF8F"/>
                  <w:noWrap/>
                  <w:vAlign w:val="bottom"/>
                  <w:hideMark/>
                </w:tcPr>
                <w:p w14:paraId="2F4F0F6C" w14:textId="77777777" w:rsidR="001E65B7" w:rsidRPr="00DA626A" w:rsidRDefault="006E4139" w:rsidP="001E65B7">
                  <w:pPr>
                    <w:widowControl/>
                    <w:spacing w:before="0" w:line="240" w:lineRule="auto"/>
                    <w:ind w:left="0"/>
                    <w:jc w:val="right"/>
                    <w:rPr>
                      <w:rFonts w:ascii="Calibri" w:hAnsi="Calibri" w:cs="Calibri"/>
                      <w:b/>
                      <w:bCs/>
                      <w:lang w:eastAsia="en-GB"/>
                    </w:rPr>
                  </w:pPr>
                  <w:r w:rsidRPr="00DA626A">
                    <w:rPr>
                      <w:rFonts w:ascii="Calibri" w:hAnsi="Calibri" w:cs="Calibri"/>
                      <w:b/>
                      <w:bCs/>
                      <w:lang w:eastAsia="en-GB"/>
                    </w:rPr>
                    <w:t>214</w:t>
                  </w:r>
                  <w:r>
                    <w:rPr>
                      <w:rFonts w:ascii="Calibri" w:hAnsi="Calibri" w:cs="Calibri"/>
                      <w:b/>
                      <w:bCs/>
                      <w:lang w:eastAsia="en-GB"/>
                    </w:rPr>
                    <w:t>4</w:t>
                  </w:r>
                </w:p>
              </w:tc>
            </w:tr>
          </w:tbl>
          <w:p w14:paraId="78655314" w14:textId="77777777" w:rsidR="00474CD0" w:rsidRPr="00474CD0" w:rsidRDefault="00474CD0" w:rsidP="00474CD0">
            <w:pPr>
              <w:rPr>
                <w:lang w:eastAsia="en-GB"/>
              </w:rPr>
            </w:pPr>
          </w:p>
        </w:tc>
      </w:tr>
    </w:tbl>
    <w:p w14:paraId="131EF573" w14:textId="77777777" w:rsidR="00B5781D" w:rsidRPr="004151AD" w:rsidRDefault="00B5781D" w:rsidP="00274018">
      <w:pPr>
        <w:pStyle w:val="Heading1"/>
        <w:spacing w:before="0" w:beforeAutospacing="0" w:after="0" w:afterAutospacing="0"/>
        <w:rPr>
          <w:rFonts w:asciiTheme="majorHAnsi" w:hAnsiTheme="majorHAnsi" w:cstheme="majorHAnsi"/>
          <w:color w:val="auto"/>
          <w:sz w:val="22"/>
          <w:szCs w:val="22"/>
          <w:u w:val="non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B5781D" w:rsidRPr="004151AD" w14:paraId="1082D512" w14:textId="77777777" w:rsidTr="00D168FB">
        <w:tc>
          <w:tcPr>
            <w:tcW w:w="9468" w:type="dxa"/>
            <w:shd w:val="clear" w:color="auto" w:fill="89E3E1"/>
          </w:tcPr>
          <w:p w14:paraId="25BAF62D" w14:textId="77777777" w:rsidR="00B5781D" w:rsidRPr="00C12CD3" w:rsidRDefault="00B5781D" w:rsidP="00274018">
            <w:pPr>
              <w:pStyle w:val="Heading1"/>
              <w:rPr>
                <w:rFonts w:asciiTheme="majorHAnsi" w:hAnsiTheme="majorHAnsi" w:cstheme="majorHAnsi"/>
                <w:i/>
                <w:iCs/>
                <w:color w:val="auto"/>
                <w:sz w:val="24"/>
                <w:szCs w:val="24"/>
                <w:u w:val="none"/>
              </w:rPr>
            </w:pPr>
            <w:r w:rsidRPr="00C12CD3">
              <w:rPr>
                <w:rFonts w:asciiTheme="majorHAnsi" w:hAnsiTheme="majorHAnsi" w:cstheme="majorHAnsi"/>
                <w:color w:val="auto"/>
                <w:sz w:val="24"/>
                <w:szCs w:val="24"/>
                <w:u w:val="none"/>
              </w:rPr>
              <w:t>7.</w:t>
            </w:r>
            <w:r w:rsidRPr="00C12CD3">
              <w:rPr>
                <w:rFonts w:asciiTheme="majorHAnsi" w:hAnsiTheme="majorHAnsi" w:cstheme="majorHAnsi"/>
                <w:color w:val="auto"/>
                <w:sz w:val="24"/>
                <w:szCs w:val="24"/>
                <w:u w:val="none"/>
              </w:rPr>
              <w:tab/>
              <w:t>Environmental Sustainability, Equalities, and Other Impacts</w:t>
            </w:r>
          </w:p>
        </w:tc>
      </w:tr>
      <w:tr w:rsidR="00B5781D" w:rsidRPr="004151AD" w14:paraId="169292EA" w14:textId="77777777" w:rsidTr="00F707D9">
        <w:trPr>
          <w:trHeight w:val="3251"/>
        </w:trPr>
        <w:tc>
          <w:tcPr>
            <w:tcW w:w="9468" w:type="dxa"/>
          </w:tcPr>
          <w:p w14:paraId="0634DA46" w14:textId="77777777" w:rsidR="005F4E49" w:rsidRPr="00A46CE8" w:rsidRDefault="00B5781D" w:rsidP="00274018">
            <w:pPr>
              <w:pStyle w:val="Header"/>
              <w:spacing w:before="240" w:after="240"/>
              <w:ind w:left="589" w:hanging="22"/>
              <w:jc w:val="both"/>
              <w:rPr>
                <w:bCs/>
              </w:rPr>
            </w:pPr>
            <w:r w:rsidRPr="004151AD">
              <w:rPr>
                <w:rFonts w:asciiTheme="majorHAnsi" w:hAnsiTheme="majorHAnsi" w:cstheme="majorHAnsi"/>
                <w:iCs/>
                <w:sz w:val="22"/>
                <w:szCs w:val="22"/>
              </w:rPr>
              <w:t xml:space="preserve"> </w:t>
            </w:r>
            <w:r w:rsidR="005F4E49" w:rsidRPr="00A46CE8">
              <w:t>Social, economic and environmental regeneration is important to the Council and the Council expects its Service Providers to comply with the following:</w:t>
            </w:r>
          </w:p>
          <w:p w14:paraId="34A674E4" w14:textId="77777777" w:rsidR="005F4E49" w:rsidRPr="00A46CE8" w:rsidRDefault="005F4E49" w:rsidP="005F4E49">
            <w:pPr>
              <w:spacing w:before="240" w:after="240"/>
              <w:ind w:left="589"/>
              <w:jc w:val="both"/>
              <w:rPr>
                <w:b/>
                <w:bCs/>
              </w:rPr>
            </w:pPr>
            <w:r>
              <w:rPr>
                <w:bCs/>
              </w:rPr>
              <w:tab/>
            </w:r>
            <w:r w:rsidRPr="00A46CE8">
              <w:rPr>
                <w:b/>
                <w:bCs/>
              </w:rPr>
              <w:t>Environmental Impacts</w:t>
            </w:r>
          </w:p>
          <w:p w14:paraId="70DF10EA" w14:textId="77777777" w:rsidR="005F4E49" w:rsidRPr="00A46CE8" w:rsidRDefault="005F4E49" w:rsidP="005F4E49">
            <w:pPr>
              <w:ind w:left="589" w:hanging="589"/>
              <w:jc w:val="both"/>
            </w:pPr>
            <w:r>
              <w:t>7.1</w:t>
            </w:r>
            <w:r>
              <w:tab/>
            </w:r>
            <w:r w:rsidRPr="00A46CE8">
              <w:t>The Council expects its Service Providers to comply with, or exceed, all statutory environmental requirements, including those applying to the management of waste, the prevention of water pollution and the control of noise and odour.  The Service Provider will be expected to understand the applicable statutory requirements, and to apply procedures to ensure that they are complied with.</w:t>
            </w:r>
          </w:p>
          <w:p w14:paraId="3898C2CA" w14:textId="77777777" w:rsidR="005F4E49" w:rsidRPr="00A46CE8" w:rsidRDefault="005F4E49" w:rsidP="005F4E49">
            <w:pPr>
              <w:jc w:val="both"/>
            </w:pPr>
          </w:p>
          <w:p w14:paraId="57759ADF" w14:textId="77777777" w:rsidR="005F4E49" w:rsidRPr="00A46CE8" w:rsidRDefault="005F4E49" w:rsidP="005F4E49">
            <w:pPr>
              <w:ind w:left="589" w:hanging="589"/>
              <w:jc w:val="both"/>
            </w:pPr>
            <w:r>
              <w:t>7.2</w:t>
            </w:r>
            <w:r>
              <w:tab/>
            </w:r>
            <w:r w:rsidRPr="00A46CE8">
              <w:t>In addition, the Council expects its Service Providers to work towards the reduction of carbon emissions generated directly or indirectly by their activities, as well as other relevant environmental improvement.  In the case of this service, appropriate measures could include:</w:t>
            </w:r>
          </w:p>
          <w:p w14:paraId="55C32E88" w14:textId="77777777" w:rsidR="005F4E49" w:rsidRPr="00A46CE8" w:rsidRDefault="005F4E49" w:rsidP="00494678">
            <w:pPr>
              <w:pStyle w:val="ListParagraph"/>
              <w:widowControl/>
              <w:numPr>
                <w:ilvl w:val="0"/>
                <w:numId w:val="5"/>
              </w:numPr>
              <w:spacing w:before="0" w:line="240" w:lineRule="auto"/>
              <w:ind w:left="1156" w:hanging="567"/>
              <w:contextualSpacing w:val="0"/>
              <w:jc w:val="both"/>
            </w:pPr>
            <w:r w:rsidRPr="00A46CE8">
              <w:t>Reduction of energy used and/or the generation and use of renewable energy e.g. solar panels</w:t>
            </w:r>
          </w:p>
          <w:p w14:paraId="3BDD0939" w14:textId="77777777" w:rsidR="005F4E49" w:rsidRPr="00A46CE8" w:rsidRDefault="005F4E49" w:rsidP="00494678">
            <w:pPr>
              <w:pStyle w:val="ListParagraph"/>
              <w:widowControl/>
              <w:numPr>
                <w:ilvl w:val="0"/>
                <w:numId w:val="5"/>
              </w:numPr>
              <w:spacing w:before="0" w:line="240" w:lineRule="auto"/>
              <w:ind w:left="1156" w:hanging="567"/>
              <w:contextualSpacing w:val="0"/>
              <w:jc w:val="both"/>
            </w:pPr>
            <w:r w:rsidRPr="00A46CE8">
              <w:t>Reduction of waste, and the reuse, recycling, composting or other treatment of waste that can’t be prevented – to recover materials or energy and to minimise what needs to be disposed of</w:t>
            </w:r>
          </w:p>
          <w:p w14:paraId="29B7A62D" w14:textId="77777777" w:rsidR="005F4E49" w:rsidRPr="00A46CE8" w:rsidRDefault="005F4E49" w:rsidP="00494678">
            <w:pPr>
              <w:pStyle w:val="ListParagraph"/>
              <w:widowControl/>
              <w:numPr>
                <w:ilvl w:val="0"/>
                <w:numId w:val="5"/>
              </w:numPr>
              <w:spacing w:before="0" w:line="240" w:lineRule="auto"/>
              <w:ind w:left="1156" w:hanging="567"/>
              <w:contextualSpacing w:val="0"/>
              <w:jc w:val="both"/>
            </w:pPr>
            <w:r w:rsidRPr="00A46CE8">
              <w:t>Minimisation of the use of mains water e.g. through water efficiency measures, or the storage and use of rainwater where feasible and appropriate</w:t>
            </w:r>
          </w:p>
          <w:p w14:paraId="056ED75B" w14:textId="77777777" w:rsidR="005F4E49" w:rsidRPr="00A46CE8" w:rsidRDefault="005F4E49" w:rsidP="00494678">
            <w:pPr>
              <w:pStyle w:val="ListParagraph"/>
              <w:widowControl/>
              <w:numPr>
                <w:ilvl w:val="0"/>
                <w:numId w:val="5"/>
              </w:numPr>
              <w:spacing w:before="0" w:line="240" w:lineRule="auto"/>
              <w:ind w:left="1156" w:hanging="567"/>
              <w:contextualSpacing w:val="0"/>
              <w:jc w:val="both"/>
            </w:pPr>
            <w:r w:rsidRPr="00A46CE8">
              <w:t>Careful control of any chemicals used, to prevent pollution, and avoidance or minimisation of the use of hazardous chemicals – particularly those which are hazardous to the environment</w:t>
            </w:r>
          </w:p>
          <w:p w14:paraId="08486AB8" w14:textId="77777777" w:rsidR="005F4E49" w:rsidRPr="00A46CE8" w:rsidRDefault="005F4E49" w:rsidP="00494678">
            <w:pPr>
              <w:pStyle w:val="ListParagraph"/>
              <w:widowControl/>
              <w:numPr>
                <w:ilvl w:val="0"/>
                <w:numId w:val="5"/>
              </w:numPr>
              <w:spacing w:before="0" w:line="240" w:lineRule="auto"/>
              <w:ind w:left="1156" w:hanging="567"/>
              <w:contextualSpacing w:val="0"/>
              <w:jc w:val="both"/>
            </w:pPr>
            <w:r w:rsidRPr="00A46CE8">
              <w:lastRenderedPageBreak/>
              <w:t xml:space="preserve">The use of recycled materials where applicable e.g. paper and sourcing of any paper or wood products from sustainably managed sources. </w:t>
            </w:r>
          </w:p>
          <w:p w14:paraId="5D32D235" w14:textId="77777777" w:rsidR="005F4E49" w:rsidRPr="00A46CE8" w:rsidRDefault="005F4E49" w:rsidP="005F4E49">
            <w:pPr>
              <w:spacing w:before="240" w:after="240"/>
              <w:ind w:left="589"/>
              <w:jc w:val="both"/>
              <w:rPr>
                <w:b/>
              </w:rPr>
            </w:pPr>
            <w:r w:rsidRPr="00A46CE8">
              <w:rPr>
                <w:b/>
              </w:rPr>
              <w:t>Economic Sustainability</w:t>
            </w:r>
          </w:p>
          <w:p w14:paraId="01B73265" w14:textId="77777777" w:rsidR="005F4E49" w:rsidRPr="00A46CE8" w:rsidRDefault="005F4E49" w:rsidP="005F4E49">
            <w:pPr>
              <w:tabs>
                <w:tab w:val="left" w:pos="589"/>
              </w:tabs>
              <w:spacing w:before="240" w:after="240"/>
              <w:ind w:left="589" w:hanging="589"/>
              <w:jc w:val="both"/>
            </w:pPr>
            <w:r>
              <w:t>7.3</w:t>
            </w:r>
            <w:r>
              <w:tab/>
            </w:r>
            <w:r w:rsidRPr="00A46CE8">
              <w:t>The Council expects its Service Providers to demonstrate measures to develop and promote social inclusion. Therefore, the Service Provider will be expected to assist the Council to fulfil these objectives through training and volunteering:</w:t>
            </w:r>
          </w:p>
          <w:p w14:paraId="6C14F8D2" w14:textId="77777777" w:rsidR="005F4E49" w:rsidRPr="00A46CE8" w:rsidRDefault="005F4E49" w:rsidP="00494678">
            <w:pPr>
              <w:widowControl/>
              <w:numPr>
                <w:ilvl w:val="0"/>
                <w:numId w:val="4"/>
              </w:numPr>
              <w:spacing w:before="0" w:line="240" w:lineRule="auto"/>
              <w:ind w:left="1156" w:hanging="567"/>
              <w:jc w:val="both"/>
            </w:pPr>
            <w:r w:rsidRPr="00A46CE8">
              <w:rPr>
                <w:bCs/>
              </w:rPr>
              <w:t xml:space="preserve">Develop and support opportunities for people to </w:t>
            </w:r>
            <w:r w:rsidRPr="00A46CE8">
              <w:t>acquire new skills and abilities through experiential learning and support via volunteering.</w:t>
            </w:r>
          </w:p>
          <w:p w14:paraId="7B9A8FF7" w14:textId="77777777" w:rsidR="005F4E49" w:rsidRPr="00A46CE8" w:rsidRDefault="005F4E49" w:rsidP="005F4E49">
            <w:pPr>
              <w:pStyle w:val="Header"/>
              <w:jc w:val="both"/>
              <w:rPr>
                <w:bCs/>
                <w:iCs/>
                <w:szCs w:val="20"/>
              </w:rPr>
            </w:pPr>
          </w:p>
          <w:p w14:paraId="7391FB6D" w14:textId="77777777" w:rsidR="005F4E49" w:rsidRDefault="005F4E49" w:rsidP="005F4E49">
            <w:pPr>
              <w:pStyle w:val="Header"/>
              <w:ind w:left="589"/>
              <w:jc w:val="both"/>
              <w:rPr>
                <w:lang w:eastAsia="en-GB"/>
              </w:rPr>
            </w:pPr>
            <w:r w:rsidRPr="00A46CE8">
              <w:rPr>
                <w:b/>
                <w:bCs/>
                <w:iCs/>
                <w:szCs w:val="20"/>
              </w:rPr>
              <w:t>Equalities</w:t>
            </w:r>
          </w:p>
          <w:p w14:paraId="426778D0" w14:textId="77777777" w:rsidR="00B5781D" w:rsidRPr="004151AD" w:rsidRDefault="005F4E49" w:rsidP="00F707D9">
            <w:pPr>
              <w:pStyle w:val="Heading1"/>
              <w:spacing w:before="120" w:beforeAutospacing="0" w:after="0" w:afterAutospacing="0"/>
              <w:ind w:left="590" w:hanging="590"/>
              <w:rPr>
                <w:rFonts w:asciiTheme="majorHAnsi" w:hAnsiTheme="majorHAnsi" w:cstheme="majorHAnsi"/>
                <w:color w:val="auto"/>
                <w:sz w:val="22"/>
                <w:szCs w:val="22"/>
                <w:u w:val="none"/>
              </w:rPr>
            </w:pPr>
            <w:r w:rsidRPr="00F77B94">
              <w:rPr>
                <w:color w:val="000000"/>
                <w:sz w:val="24"/>
                <w:szCs w:val="24"/>
                <w:u w:val="none"/>
                <w:lang w:eastAsia="en-GB"/>
              </w:rPr>
              <w:t>7.</w:t>
            </w:r>
            <w:r>
              <w:rPr>
                <w:color w:val="000000"/>
                <w:sz w:val="24"/>
                <w:szCs w:val="24"/>
                <w:u w:val="none"/>
                <w:lang w:eastAsia="en-GB"/>
              </w:rPr>
              <w:t>4</w:t>
            </w:r>
            <w:r w:rsidRPr="00F77B94">
              <w:rPr>
                <w:color w:val="000000"/>
                <w:sz w:val="24"/>
                <w:szCs w:val="24"/>
                <w:u w:val="none"/>
                <w:lang w:eastAsia="en-GB"/>
              </w:rPr>
              <w:tab/>
              <w:t>The Council expects that the service will be delivered to all those who require it and who meet the criteria i.e. a resident within the local authority area. The service must be provided regardless of the protected characteristic of the resident</w:t>
            </w:r>
            <w:r w:rsidR="00F707D9">
              <w:rPr>
                <w:color w:val="000000"/>
                <w:sz w:val="24"/>
                <w:szCs w:val="24"/>
                <w:u w:val="none"/>
                <w:lang w:eastAsia="en-GB"/>
              </w:rPr>
              <w:t xml:space="preserve"> w</w:t>
            </w:r>
            <w:r w:rsidRPr="00F77B94">
              <w:rPr>
                <w:color w:val="000000"/>
                <w:sz w:val="24"/>
                <w:szCs w:val="24"/>
                <w:u w:val="none"/>
                <w:lang w:eastAsia="en-GB"/>
              </w:rPr>
              <w:t>ho has been hospitalised, as defined by the Equality Act 2010</w:t>
            </w:r>
            <w:r w:rsidR="00F707D9" w:rsidRPr="00F707D9">
              <w:rPr>
                <w:color w:val="000000"/>
                <w:sz w:val="24"/>
                <w:szCs w:val="24"/>
                <w:u w:val="none"/>
                <w:lang w:eastAsia="en-GB"/>
              </w:rPr>
              <w:t>.</w:t>
            </w:r>
          </w:p>
        </w:tc>
      </w:tr>
    </w:tbl>
    <w:p w14:paraId="101ADC33" w14:textId="77777777" w:rsidR="00B5781D" w:rsidRPr="004151AD" w:rsidRDefault="00B5781D" w:rsidP="00F707D9">
      <w:pPr>
        <w:pStyle w:val="Heading1"/>
        <w:spacing w:before="0" w:beforeAutospacing="0" w:after="0" w:afterAutospacing="0"/>
        <w:rPr>
          <w:rFonts w:asciiTheme="majorHAnsi" w:hAnsiTheme="majorHAnsi" w:cstheme="majorHAnsi"/>
          <w:color w:val="auto"/>
          <w:sz w:val="22"/>
          <w:szCs w:val="22"/>
          <w:u w:val="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7"/>
        <w:gridCol w:w="1848"/>
        <w:gridCol w:w="1710"/>
        <w:gridCol w:w="2068"/>
      </w:tblGrid>
      <w:tr w:rsidR="00B5781D" w:rsidRPr="004151AD" w14:paraId="142BEA3A" w14:textId="77777777" w:rsidTr="00F707D9">
        <w:tc>
          <w:tcPr>
            <w:tcW w:w="9493" w:type="dxa"/>
            <w:gridSpan w:val="4"/>
            <w:tcBorders>
              <w:bottom w:val="single" w:sz="4" w:space="0" w:color="auto"/>
            </w:tcBorders>
            <w:shd w:val="clear" w:color="auto" w:fill="89E3E1"/>
          </w:tcPr>
          <w:p w14:paraId="717E450D" w14:textId="77777777" w:rsidR="00B5781D" w:rsidRPr="00F707D9" w:rsidRDefault="00B5781D" w:rsidP="00B5781D">
            <w:pPr>
              <w:pStyle w:val="Heading1"/>
              <w:rPr>
                <w:rFonts w:asciiTheme="majorHAnsi" w:hAnsiTheme="majorHAnsi" w:cstheme="majorHAnsi"/>
                <w:color w:val="auto"/>
                <w:sz w:val="24"/>
                <w:szCs w:val="24"/>
                <w:u w:val="none"/>
              </w:rPr>
            </w:pPr>
            <w:r w:rsidRPr="00F707D9">
              <w:rPr>
                <w:rFonts w:asciiTheme="majorHAnsi" w:hAnsiTheme="majorHAnsi" w:cstheme="majorHAnsi"/>
                <w:color w:val="auto"/>
                <w:sz w:val="24"/>
                <w:szCs w:val="24"/>
                <w:u w:val="none"/>
              </w:rPr>
              <w:t>8.</w:t>
            </w:r>
            <w:r w:rsidRPr="00F707D9">
              <w:rPr>
                <w:rFonts w:asciiTheme="majorHAnsi" w:hAnsiTheme="majorHAnsi" w:cstheme="majorHAnsi"/>
                <w:color w:val="auto"/>
                <w:sz w:val="24"/>
                <w:szCs w:val="24"/>
                <w:u w:val="none"/>
              </w:rPr>
              <w:tab/>
              <w:t>Performance Measures</w:t>
            </w:r>
          </w:p>
        </w:tc>
      </w:tr>
      <w:tr w:rsidR="00B5781D" w:rsidRPr="004151AD" w14:paraId="11DE69A5" w14:textId="77777777" w:rsidTr="00F707D9">
        <w:tc>
          <w:tcPr>
            <w:tcW w:w="9493" w:type="dxa"/>
            <w:gridSpan w:val="4"/>
            <w:shd w:val="clear" w:color="auto" w:fill="E0E0E0"/>
          </w:tcPr>
          <w:p w14:paraId="73C57920" w14:textId="77777777" w:rsidR="009C110E" w:rsidRPr="00A163D7" w:rsidRDefault="00E850A8" w:rsidP="00A163D7">
            <w:pPr>
              <w:pStyle w:val="Heading1"/>
              <w:rPr>
                <w:rFonts w:asciiTheme="majorHAnsi" w:hAnsiTheme="majorHAnsi" w:cstheme="majorHAnsi"/>
                <w:color w:val="auto"/>
                <w:sz w:val="22"/>
                <w:szCs w:val="22"/>
                <w:u w:val="none"/>
              </w:rPr>
            </w:pPr>
            <w:r w:rsidRPr="004151AD">
              <w:rPr>
                <w:rFonts w:asciiTheme="majorHAnsi" w:hAnsiTheme="majorHAnsi" w:cstheme="majorHAnsi"/>
                <w:color w:val="auto"/>
                <w:sz w:val="22"/>
                <w:szCs w:val="22"/>
                <w:u w:val="none"/>
              </w:rPr>
              <w:t>8.1</w:t>
            </w:r>
            <w:r w:rsidR="00B5781D" w:rsidRPr="004151AD">
              <w:rPr>
                <w:rFonts w:asciiTheme="majorHAnsi" w:hAnsiTheme="majorHAnsi" w:cstheme="majorHAnsi"/>
                <w:color w:val="auto"/>
                <w:sz w:val="22"/>
                <w:szCs w:val="22"/>
                <w:u w:val="none"/>
              </w:rPr>
              <w:tab/>
              <w:t>Outcomes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9C110E" w:rsidRPr="004151AD" w14:paraId="109FB229" w14:textId="77777777" w:rsidTr="00A163D7">
              <w:tc>
                <w:tcPr>
                  <w:tcW w:w="9067" w:type="dxa"/>
                  <w:tcBorders>
                    <w:top w:val="single" w:sz="4" w:space="0" w:color="999999"/>
                    <w:left w:val="single" w:sz="4" w:space="0" w:color="999999"/>
                    <w:bottom w:val="single" w:sz="4" w:space="0" w:color="999999"/>
                    <w:right w:val="single" w:sz="4" w:space="0" w:color="999999"/>
                  </w:tcBorders>
                  <w:shd w:val="clear" w:color="auto" w:fill="D9D9D9"/>
                </w:tcPr>
                <w:p w14:paraId="79C4BA75" w14:textId="77777777" w:rsidR="009C110E" w:rsidRPr="004151AD" w:rsidRDefault="009C110E" w:rsidP="00E850A8">
                  <w:pPr>
                    <w:spacing w:line="240" w:lineRule="auto"/>
                    <w:ind w:left="0"/>
                    <w:jc w:val="both"/>
                    <w:rPr>
                      <w:rFonts w:asciiTheme="majorHAnsi" w:eastAsia="MS ??" w:hAnsiTheme="majorHAnsi" w:cstheme="majorHAnsi"/>
                      <w:bCs/>
                      <w:sz w:val="20"/>
                      <w:szCs w:val="20"/>
                    </w:rPr>
                  </w:pPr>
                  <w:r w:rsidRPr="004151AD">
                    <w:rPr>
                      <w:rFonts w:asciiTheme="majorHAnsi" w:eastAsia="MS ??" w:hAnsiTheme="majorHAnsi" w:cstheme="majorHAnsi"/>
                      <w:bCs/>
                      <w:sz w:val="20"/>
                      <w:szCs w:val="20"/>
                    </w:rPr>
                    <w:tab/>
                    <w:t xml:space="preserve">Quality Outcome Indicators </w:t>
                  </w:r>
                </w:p>
                <w:p w14:paraId="0B3201D5" w14:textId="77777777" w:rsidR="009C110E" w:rsidRPr="004151AD" w:rsidRDefault="009C110E" w:rsidP="00E850A8">
                  <w:pPr>
                    <w:spacing w:line="240" w:lineRule="auto"/>
                    <w:ind w:left="0"/>
                    <w:jc w:val="both"/>
                    <w:rPr>
                      <w:rFonts w:asciiTheme="majorHAnsi" w:eastAsia="MS ??" w:hAnsiTheme="majorHAnsi" w:cstheme="majorHAnsi"/>
                      <w:bCs/>
                      <w:sz w:val="20"/>
                      <w:szCs w:val="20"/>
                    </w:rPr>
                  </w:pPr>
                  <w:r w:rsidRPr="004151AD">
                    <w:rPr>
                      <w:rFonts w:asciiTheme="majorHAnsi" w:eastAsia="MS ??" w:hAnsiTheme="majorHAnsi" w:cstheme="majorHAnsi"/>
                      <w:bCs/>
                      <w:sz w:val="20"/>
                      <w:szCs w:val="20"/>
                    </w:rPr>
                    <w:t xml:space="preserve">Outcomes are the expected changes or benefits that happen </w:t>
                  </w:r>
                  <w:proofErr w:type="gramStart"/>
                  <w:r w:rsidRPr="004151AD">
                    <w:rPr>
                      <w:rFonts w:asciiTheme="majorHAnsi" w:eastAsia="MS ??" w:hAnsiTheme="majorHAnsi" w:cstheme="majorHAnsi"/>
                      <w:bCs/>
                      <w:sz w:val="20"/>
                      <w:szCs w:val="20"/>
                    </w:rPr>
                    <w:t>as a result of</w:t>
                  </w:r>
                  <w:proofErr w:type="gramEnd"/>
                  <w:r w:rsidRPr="004151AD">
                    <w:rPr>
                      <w:rFonts w:asciiTheme="majorHAnsi" w:eastAsia="MS ??" w:hAnsiTheme="majorHAnsi" w:cstheme="majorHAnsi"/>
                      <w:bCs/>
                      <w:sz w:val="20"/>
                      <w:szCs w:val="20"/>
                    </w:rPr>
                    <w:t xml:space="preserve"> the service or activity being delivered.</w:t>
                  </w:r>
                </w:p>
                <w:p w14:paraId="187D0E71" w14:textId="77777777" w:rsidR="009C110E" w:rsidRPr="004151AD" w:rsidRDefault="009C110E" w:rsidP="00A163D7">
                  <w:pPr>
                    <w:spacing w:line="240" w:lineRule="auto"/>
                    <w:ind w:left="0"/>
                    <w:jc w:val="both"/>
                    <w:rPr>
                      <w:rFonts w:asciiTheme="majorHAnsi" w:eastAsia="MS ??" w:hAnsiTheme="majorHAnsi" w:cstheme="majorHAnsi"/>
                      <w:bCs/>
                      <w:sz w:val="20"/>
                      <w:szCs w:val="20"/>
                    </w:rPr>
                  </w:pPr>
                </w:p>
              </w:tc>
            </w:tr>
            <w:tr w:rsidR="009C110E" w:rsidRPr="004151AD" w14:paraId="4463AD00" w14:textId="77777777" w:rsidTr="00A163D7">
              <w:tblPrEx>
                <w:tblLook w:val="04A0" w:firstRow="1" w:lastRow="0" w:firstColumn="1" w:lastColumn="0" w:noHBand="0" w:noVBand="1"/>
              </w:tblPrEx>
              <w:trPr>
                <w:cantSplit/>
                <w:trHeight w:val="346"/>
              </w:trPr>
              <w:tc>
                <w:tcPr>
                  <w:tcW w:w="9067" w:type="dxa"/>
                  <w:tcBorders>
                    <w:top w:val="single" w:sz="4" w:space="0" w:color="auto"/>
                    <w:left w:val="single" w:sz="4" w:space="0" w:color="auto"/>
                    <w:bottom w:val="single" w:sz="4" w:space="0" w:color="auto"/>
                    <w:right w:val="single" w:sz="4" w:space="0" w:color="auto"/>
                  </w:tcBorders>
                  <w:shd w:val="clear" w:color="auto" w:fill="D6E3BC"/>
                </w:tcPr>
                <w:p w14:paraId="59828FB5" w14:textId="77777777" w:rsidR="009C110E" w:rsidRPr="004151AD" w:rsidRDefault="009C110E" w:rsidP="00CF64AD">
                  <w:pPr>
                    <w:pStyle w:val="Header"/>
                    <w:tabs>
                      <w:tab w:val="left" w:pos="720"/>
                    </w:tabs>
                    <w:rPr>
                      <w:rFonts w:asciiTheme="majorHAnsi" w:hAnsiTheme="majorHAnsi" w:cstheme="majorHAnsi"/>
                      <w:sz w:val="20"/>
                      <w:szCs w:val="20"/>
                    </w:rPr>
                  </w:pPr>
                </w:p>
                <w:p w14:paraId="00CFF12B" w14:textId="77777777" w:rsidR="009C110E" w:rsidRPr="004151AD" w:rsidRDefault="009C110E" w:rsidP="00B2661A">
                  <w:pPr>
                    <w:pStyle w:val="Default"/>
                    <w:rPr>
                      <w:rFonts w:asciiTheme="majorHAnsi" w:hAnsiTheme="majorHAnsi" w:cstheme="majorHAnsi"/>
                      <w:lang w:eastAsia="x-none"/>
                    </w:rPr>
                  </w:pPr>
                  <w:r w:rsidRPr="004151AD">
                    <w:rPr>
                      <w:rFonts w:asciiTheme="majorHAnsi" w:hAnsiTheme="majorHAnsi" w:cstheme="majorHAnsi"/>
                      <w:sz w:val="20"/>
                      <w:szCs w:val="20"/>
                    </w:rPr>
                    <w:t xml:space="preserve"> </w:t>
                  </w:r>
                  <w:r w:rsidR="00B2661A">
                    <w:rPr>
                      <w:rFonts w:asciiTheme="majorHAnsi" w:hAnsiTheme="majorHAnsi" w:cstheme="majorHAnsi"/>
                      <w:sz w:val="20"/>
                      <w:szCs w:val="20"/>
                    </w:rPr>
                    <w:t xml:space="preserve">Intrauterine Devices and systems are available for women </w:t>
                  </w:r>
                </w:p>
              </w:tc>
            </w:tr>
            <w:tr w:rsidR="009C110E" w:rsidRPr="004151AD" w14:paraId="5F5CD849" w14:textId="77777777" w:rsidTr="00A163D7">
              <w:tblPrEx>
                <w:tblLook w:val="04A0" w:firstRow="1" w:lastRow="0" w:firstColumn="1" w:lastColumn="0" w:noHBand="0" w:noVBand="1"/>
              </w:tblPrEx>
              <w:trPr>
                <w:cantSplit/>
                <w:trHeight w:val="545"/>
              </w:trPr>
              <w:tc>
                <w:tcPr>
                  <w:tcW w:w="9067" w:type="dxa"/>
                  <w:tcBorders>
                    <w:top w:val="single" w:sz="4" w:space="0" w:color="auto"/>
                    <w:left w:val="single" w:sz="4" w:space="0" w:color="auto"/>
                    <w:bottom w:val="single" w:sz="4" w:space="0" w:color="auto"/>
                    <w:right w:val="single" w:sz="4" w:space="0" w:color="auto"/>
                  </w:tcBorders>
                  <w:shd w:val="clear" w:color="auto" w:fill="C6D9F1"/>
                  <w:hideMark/>
                </w:tcPr>
                <w:p w14:paraId="3EF0C38D" w14:textId="77777777" w:rsidR="009C110E" w:rsidRPr="004151AD" w:rsidRDefault="009C110E" w:rsidP="00CF64AD">
                  <w:pPr>
                    <w:pStyle w:val="Header"/>
                    <w:tabs>
                      <w:tab w:val="left" w:pos="720"/>
                    </w:tabs>
                    <w:rPr>
                      <w:rFonts w:asciiTheme="majorHAnsi" w:hAnsiTheme="majorHAnsi" w:cstheme="majorHAnsi"/>
                      <w:i/>
                      <w:sz w:val="20"/>
                      <w:szCs w:val="20"/>
                    </w:rPr>
                  </w:pPr>
                </w:p>
                <w:p w14:paraId="358AC267" w14:textId="77777777" w:rsidR="009C110E" w:rsidRPr="004151AD" w:rsidRDefault="009C110E" w:rsidP="00CF64AD">
                  <w:pPr>
                    <w:pStyle w:val="Header"/>
                    <w:tabs>
                      <w:tab w:val="left" w:pos="720"/>
                    </w:tabs>
                    <w:rPr>
                      <w:rFonts w:asciiTheme="majorHAnsi" w:hAnsiTheme="majorHAnsi" w:cstheme="majorHAnsi"/>
                      <w:bCs/>
                      <w:i/>
                      <w:sz w:val="20"/>
                      <w:szCs w:val="20"/>
                    </w:rPr>
                  </w:pPr>
                  <w:r w:rsidRPr="004151AD">
                    <w:rPr>
                      <w:rFonts w:asciiTheme="majorHAnsi" w:hAnsiTheme="majorHAnsi" w:cstheme="majorHAnsi"/>
                      <w:i/>
                      <w:sz w:val="20"/>
                      <w:szCs w:val="20"/>
                    </w:rPr>
                    <w:t xml:space="preserve">Outcome:  </w:t>
                  </w:r>
                  <w:r w:rsidRPr="004151AD">
                    <w:rPr>
                      <w:rFonts w:asciiTheme="majorHAnsi" w:hAnsiTheme="majorHAnsi" w:cstheme="majorHAnsi"/>
                      <w:bCs/>
                      <w:i/>
                      <w:sz w:val="20"/>
                      <w:szCs w:val="20"/>
                    </w:rPr>
                    <w:t xml:space="preserve">Reduction in unintended pregnancies </w:t>
                  </w:r>
                </w:p>
                <w:p w14:paraId="2750BC84" w14:textId="77777777" w:rsidR="009C110E" w:rsidRPr="004151AD" w:rsidRDefault="009C110E" w:rsidP="00CF64AD">
                  <w:pPr>
                    <w:pStyle w:val="Default"/>
                    <w:rPr>
                      <w:rFonts w:asciiTheme="majorHAnsi" w:hAnsiTheme="majorHAnsi" w:cstheme="majorHAnsi"/>
                      <w:sz w:val="20"/>
                      <w:szCs w:val="20"/>
                      <w:lang w:eastAsia="x-none"/>
                    </w:rPr>
                  </w:pPr>
                </w:p>
              </w:tc>
            </w:tr>
          </w:tbl>
          <w:p w14:paraId="07E25B8A" w14:textId="77777777" w:rsidR="00B5781D" w:rsidRPr="004151AD" w:rsidRDefault="00B5781D" w:rsidP="00B5781D">
            <w:pPr>
              <w:pStyle w:val="Heading1"/>
              <w:rPr>
                <w:rFonts w:asciiTheme="majorHAnsi" w:hAnsiTheme="majorHAnsi" w:cstheme="majorHAnsi"/>
                <w:color w:val="auto"/>
                <w:sz w:val="22"/>
                <w:szCs w:val="22"/>
                <w:u w:val="none"/>
              </w:rPr>
            </w:pPr>
          </w:p>
        </w:tc>
      </w:tr>
      <w:tr w:rsidR="00B5781D" w:rsidRPr="004151AD" w14:paraId="0A6FBB57" w14:textId="77777777" w:rsidTr="00F707D9">
        <w:tc>
          <w:tcPr>
            <w:tcW w:w="3867" w:type="dxa"/>
          </w:tcPr>
          <w:p w14:paraId="1C878E60" w14:textId="77777777" w:rsidR="00B5781D" w:rsidRPr="004151AD" w:rsidRDefault="00B5781D" w:rsidP="00503DFB">
            <w:pPr>
              <w:pStyle w:val="Heading1"/>
              <w:rPr>
                <w:rFonts w:asciiTheme="majorHAnsi" w:hAnsiTheme="majorHAnsi" w:cstheme="majorHAnsi"/>
                <w:color w:val="auto"/>
                <w:sz w:val="22"/>
                <w:szCs w:val="22"/>
                <w:u w:val="none"/>
              </w:rPr>
            </w:pPr>
            <w:r w:rsidRPr="004151AD">
              <w:rPr>
                <w:rFonts w:asciiTheme="majorHAnsi" w:hAnsiTheme="majorHAnsi" w:cstheme="majorHAnsi"/>
                <w:color w:val="auto"/>
                <w:sz w:val="22"/>
                <w:szCs w:val="22"/>
                <w:u w:val="none"/>
              </w:rPr>
              <w:t>Out</w:t>
            </w:r>
            <w:r w:rsidR="00503DFB" w:rsidRPr="004151AD">
              <w:rPr>
                <w:rFonts w:asciiTheme="majorHAnsi" w:hAnsiTheme="majorHAnsi" w:cstheme="majorHAnsi"/>
                <w:color w:val="auto"/>
                <w:sz w:val="22"/>
                <w:szCs w:val="22"/>
                <w:u w:val="none"/>
              </w:rPr>
              <w:t>put</w:t>
            </w:r>
          </w:p>
        </w:tc>
        <w:tc>
          <w:tcPr>
            <w:tcW w:w="1848" w:type="dxa"/>
          </w:tcPr>
          <w:p w14:paraId="176DAB88" w14:textId="77777777" w:rsidR="00B5781D" w:rsidRPr="004151AD" w:rsidRDefault="00B5781D" w:rsidP="00B5781D">
            <w:pPr>
              <w:pStyle w:val="Heading1"/>
              <w:rPr>
                <w:rFonts w:asciiTheme="majorHAnsi" w:hAnsiTheme="majorHAnsi" w:cstheme="majorHAnsi"/>
                <w:color w:val="auto"/>
                <w:sz w:val="22"/>
                <w:szCs w:val="22"/>
                <w:u w:val="none"/>
              </w:rPr>
            </w:pPr>
            <w:r w:rsidRPr="004151AD">
              <w:rPr>
                <w:rFonts w:asciiTheme="majorHAnsi" w:hAnsiTheme="majorHAnsi" w:cstheme="majorHAnsi"/>
                <w:color w:val="auto"/>
                <w:sz w:val="22"/>
                <w:szCs w:val="22"/>
                <w:u w:val="none"/>
              </w:rPr>
              <w:t>Target</w:t>
            </w:r>
          </w:p>
          <w:p w14:paraId="655A2BCA" w14:textId="77777777" w:rsidR="00B5781D" w:rsidRPr="004151AD" w:rsidRDefault="00B5781D" w:rsidP="00B5781D">
            <w:pPr>
              <w:pStyle w:val="Heading1"/>
              <w:rPr>
                <w:rFonts w:asciiTheme="majorHAnsi" w:hAnsiTheme="majorHAnsi" w:cstheme="majorHAnsi"/>
                <w:i/>
                <w:color w:val="auto"/>
                <w:sz w:val="22"/>
                <w:szCs w:val="22"/>
                <w:u w:val="none"/>
              </w:rPr>
            </w:pPr>
            <w:r w:rsidRPr="004151AD">
              <w:rPr>
                <w:rFonts w:asciiTheme="majorHAnsi" w:hAnsiTheme="majorHAnsi" w:cstheme="majorHAnsi"/>
                <w:i/>
                <w:color w:val="auto"/>
                <w:sz w:val="22"/>
                <w:szCs w:val="22"/>
                <w:u w:val="none"/>
              </w:rPr>
              <w:t>2018-19</w:t>
            </w:r>
          </w:p>
        </w:tc>
        <w:tc>
          <w:tcPr>
            <w:tcW w:w="1710" w:type="dxa"/>
          </w:tcPr>
          <w:p w14:paraId="4F4EC4BD" w14:textId="77777777" w:rsidR="00B5781D" w:rsidRPr="004151AD" w:rsidRDefault="00B5781D" w:rsidP="00B5781D">
            <w:pPr>
              <w:pStyle w:val="Heading1"/>
              <w:rPr>
                <w:rFonts w:asciiTheme="majorHAnsi" w:hAnsiTheme="majorHAnsi" w:cstheme="majorHAnsi"/>
                <w:color w:val="auto"/>
                <w:sz w:val="22"/>
                <w:szCs w:val="22"/>
                <w:u w:val="none"/>
              </w:rPr>
            </w:pPr>
            <w:r w:rsidRPr="004151AD">
              <w:rPr>
                <w:rFonts w:asciiTheme="majorHAnsi" w:hAnsiTheme="majorHAnsi" w:cstheme="majorHAnsi"/>
                <w:color w:val="auto"/>
                <w:sz w:val="22"/>
                <w:szCs w:val="22"/>
                <w:u w:val="none"/>
              </w:rPr>
              <w:t>Target</w:t>
            </w:r>
          </w:p>
          <w:p w14:paraId="1BDE7721" w14:textId="77777777" w:rsidR="00B5781D" w:rsidRPr="004151AD" w:rsidRDefault="00B5781D" w:rsidP="00B5781D">
            <w:pPr>
              <w:pStyle w:val="Heading1"/>
              <w:rPr>
                <w:rFonts w:asciiTheme="majorHAnsi" w:hAnsiTheme="majorHAnsi" w:cstheme="majorHAnsi"/>
                <w:color w:val="auto"/>
                <w:sz w:val="22"/>
                <w:szCs w:val="22"/>
                <w:u w:val="none"/>
              </w:rPr>
            </w:pPr>
            <w:r w:rsidRPr="004151AD">
              <w:rPr>
                <w:rFonts w:asciiTheme="majorHAnsi" w:hAnsiTheme="majorHAnsi" w:cstheme="majorHAnsi"/>
                <w:i/>
                <w:color w:val="auto"/>
                <w:sz w:val="22"/>
                <w:szCs w:val="22"/>
                <w:u w:val="none"/>
              </w:rPr>
              <w:t>2019-20</w:t>
            </w:r>
          </w:p>
        </w:tc>
        <w:tc>
          <w:tcPr>
            <w:tcW w:w="2068" w:type="dxa"/>
          </w:tcPr>
          <w:p w14:paraId="408CF91E" w14:textId="77777777" w:rsidR="00B5781D" w:rsidRPr="004151AD" w:rsidRDefault="00B5781D" w:rsidP="00B5781D">
            <w:pPr>
              <w:pStyle w:val="Heading1"/>
              <w:rPr>
                <w:rFonts w:asciiTheme="majorHAnsi" w:hAnsiTheme="majorHAnsi" w:cstheme="majorHAnsi"/>
                <w:color w:val="auto"/>
                <w:sz w:val="22"/>
                <w:szCs w:val="22"/>
                <w:u w:val="none"/>
              </w:rPr>
            </w:pPr>
            <w:r w:rsidRPr="004151AD">
              <w:rPr>
                <w:rFonts w:asciiTheme="majorHAnsi" w:hAnsiTheme="majorHAnsi" w:cstheme="majorHAnsi"/>
                <w:color w:val="auto"/>
                <w:sz w:val="22"/>
                <w:szCs w:val="22"/>
                <w:u w:val="none"/>
              </w:rPr>
              <w:t>Supporting Evidence</w:t>
            </w:r>
          </w:p>
          <w:p w14:paraId="7B3DBC5A" w14:textId="77777777" w:rsidR="00B5781D" w:rsidRPr="004151AD" w:rsidRDefault="00B5781D" w:rsidP="00B5781D">
            <w:pPr>
              <w:pStyle w:val="Heading1"/>
              <w:rPr>
                <w:rFonts w:asciiTheme="majorHAnsi" w:hAnsiTheme="majorHAnsi" w:cstheme="majorHAnsi"/>
                <w:color w:val="auto"/>
                <w:sz w:val="22"/>
                <w:szCs w:val="22"/>
                <w:u w:val="none"/>
              </w:rPr>
            </w:pPr>
            <w:r w:rsidRPr="004151AD">
              <w:rPr>
                <w:rFonts w:asciiTheme="majorHAnsi" w:hAnsiTheme="majorHAnsi" w:cstheme="majorHAnsi"/>
                <w:color w:val="auto"/>
                <w:sz w:val="22"/>
                <w:szCs w:val="22"/>
                <w:u w:val="none"/>
              </w:rPr>
              <w:t>(How this is measured)</w:t>
            </w:r>
          </w:p>
        </w:tc>
      </w:tr>
      <w:tr w:rsidR="00B5781D" w:rsidRPr="004151AD" w14:paraId="4A39EE42" w14:textId="77777777" w:rsidTr="00F707D9">
        <w:tc>
          <w:tcPr>
            <w:tcW w:w="3867" w:type="dxa"/>
          </w:tcPr>
          <w:p w14:paraId="7B72A8C8" w14:textId="77777777" w:rsidR="00B5781D" w:rsidRPr="00C12CD3" w:rsidRDefault="00A12109" w:rsidP="00B5781D">
            <w:pPr>
              <w:pStyle w:val="Heading1"/>
              <w:rPr>
                <w:rFonts w:asciiTheme="majorHAnsi" w:hAnsiTheme="majorHAnsi" w:cstheme="majorHAnsi"/>
                <w:color w:val="auto"/>
                <w:sz w:val="24"/>
                <w:szCs w:val="24"/>
                <w:u w:val="none"/>
              </w:rPr>
            </w:pPr>
            <w:r w:rsidRPr="00C12CD3">
              <w:rPr>
                <w:rFonts w:asciiTheme="majorHAnsi" w:hAnsiTheme="majorHAnsi" w:cstheme="majorHAnsi"/>
                <w:color w:val="auto"/>
                <w:sz w:val="24"/>
                <w:szCs w:val="24"/>
                <w:u w:val="none"/>
              </w:rPr>
              <w:t xml:space="preserve">Service delivery available </w:t>
            </w:r>
            <w:r w:rsidR="00E850A8" w:rsidRPr="00C12CD3">
              <w:rPr>
                <w:rFonts w:asciiTheme="majorHAnsi" w:hAnsiTheme="majorHAnsi" w:cstheme="majorHAnsi"/>
                <w:color w:val="auto"/>
                <w:sz w:val="24"/>
                <w:szCs w:val="24"/>
                <w:u w:val="none"/>
              </w:rPr>
              <w:t>5</w:t>
            </w:r>
            <w:r w:rsidRPr="00C12CD3">
              <w:rPr>
                <w:rFonts w:asciiTheme="majorHAnsi" w:hAnsiTheme="majorHAnsi" w:cstheme="majorHAnsi"/>
                <w:color w:val="auto"/>
                <w:sz w:val="24"/>
                <w:szCs w:val="24"/>
                <w:u w:val="none"/>
              </w:rPr>
              <w:t>2</w:t>
            </w:r>
            <w:r w:rsidR="00E850A8" w:rsidRPr="00C12CD3">
              <w:rPr>
                <w:rFonts w:asciiTheme="majorHAnsi" w:hAnsiTheme="majorHAnsi" w:cstheme="majorHAnsi"/>
                <w:color w:val="auto"/>
                <w:sz w:val="24"/>
                <w:szCs w:val="24"/>
                <w:u w:val="none"/>
              </w:rPr>
              <w:t xml:space="preserve"> weeks a year </w:t>
            </w:r>
          </w:p>
        </w:tc>
        <w:tc>
          <w:tcPr>
            <w:tcW w:w="1848" w:type="dxa"/>
          </w:tcPr>
          <w:p w14:paraId="78C1F8FD" w14:textId="77777777" w:rsidR="00B5781D" w:rsidRPr="00C12CD3" w:rsidRDefault="00E850A8" w:rsidP="00B5781D">
            <w:pPr>
              <w:pStyle w:val="Heading1"/>
              <w:rPr>
                <w:rFonts w:asciiTheme="majorHAnsi" w:hAnsiTheme="majorHAnsi" w:cstheme="majorHAnsi"/>
                <w:color w:val="auto"/>
                <w:sz w:val="24"/>
                <w:szCs w:val="24"/>
                <w:u w:val="none"/>
              </w:rPr>
            </w:pPr>
            <w:r w:rsidRPr="00C12CD3">
              <w:rPr>
                <w:rFonts w:asciiTheme="majorHAnsi" w:hAnsiTheme="majorHAnsi" w:cstheme="majorHAnsi"/>
                <w:color w:val="auto"/>
                <w:sz w:val="24"/>
                <w:szCs w:val="24"/>
                <w:u w:val="none"/>
              </w:rPr>
              <w:t>100% compliance</w:t>
            </w:r>
          </w:p>
        </w:tc>
        <w:tc>
          <w:tcPr>
            <w:tcW w:w="1710" w:type="dxa"/>
          </w:tcPr>
          <w:p w14:paraId="4479F753" w14:textId="77777777" w:rsidR="00B5781D" w:rsidRPr="00C12CD3" w:rsidRDefault="00E850A8" w:rsidP="00B5781D">
            <w:pPr>
              <w:pStyle w:val="Heading1"/>
              <w:rPr>
                <w:rFonts w:asciiTheme="majorHAnsi" w:hAnsiTheme="majorHAnsi" w:cstheme="majorHAnsi"/>
                <w:color w:val="auto"/>
                <w:sz w:val="24"/>
                <w:szCs w:val="24"/>
                <w:u w:val="none"/>
              </w:rPr>
            </w:pPr>
            <w:r w:rsidRPr="00C12CD3">
              <w:rPr>
                <w:rFonts w:asciiTheme="majorHAnsi" w:hAnsiTheme="majorHAnsi" w:cstheme="majorHAnsi"/>
                <w:color w:val="auto"/>
                <w:sz w:val="24"/>
                <w:szCs w:val="24"/>
                <w:u w:val="none"/>
              </w:rPr>
              <w:t>100% compliance</w:t>
            </w:r>
          </w:p>
        </w:tc>
        <w:tc>
          <w:tcPr>
            <w:tcW w:w="2068" w:type="dxa"/>
          </w:tcPr>
          <w:p w14:paraId="1611F6E8" w14:textId="77777777" w:rsidR="00B5781D" w:rsidRPr="004151AD" w:rsidRDefault="00A163D7" w:rsidP="00B5781D">
            <w:pPr>
              <w:pStyle w:val="Heading1"/>
              <w:rPr>
                <w:rFonts w:asciiTheme="majorHAnsi" w:hAnsiTheme="majorHAnsi" w:cstheme="majorHAnsi"/>
                <w:color w:val="auto"/>
                <w:sz w:val="22"/>
                <w:szCs w:val="22"/>
                <w:u w:val="none"/>
              </w:rPr>
            </w:pPr>
            <w:r>
              <w:rPr>
                <w:rFonts w:asciiTheme="majorHAnsi" w:hAnsiTheme="majorHAnsi" w:cstheme="majorHAnsi"/>
                <w:color w:val="auto"/>
                <w:sz w:val="22"/>
                <w:szCs w:val="22"/>
                <w:u w:val="none"/>
              </w:rPr>
              <w:t xml:space="preserve">Mystery Shop </w:t>
            </w:r>
          </w:p>
        </w:tc>
      </w:tr>
    </w:tbl>
    <w:p w14:paraId="2B763ADC" w14:textId="77777777" w:rsidR="00B5781D" w:rsidRPr="004151AD" w:rsidRDefault="00B5781D" w:rsidP="00F707D9">
      <w:pPr>
        <w:pStyle w:val="Heading1"/>
        <w:spacing w:before="0" w:beforeAutospacing="0" w:after="0" w:afterAutospacing="0"/>
        <w:rPr>
          <w:rFonts w:asciiTheme="majorHAnsi" w:hAnsiTheme="majorHAnsi" w:cstheme="majorHAnsi"/>
          <w:color w:val="auto"/>
          <w:sz w:val="22"/>
          <w:szCs w:val="22"/>
          <w:u w:val="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33"/>
        <w:gridCol w:w="1901"/>
        <w:gridCol w:w="2410"/>
        <w:gridCol w:w="2722"/>
      </w:tblGrid>
      <w:tr w:rsidR="00B5781D" w:rsidRPr="004151AD" w14:paraId="3F3FF9D1" w14:textId="77777777" w:rsidTr="00F707D9">
        <w:tc>
          <w:tcPr>
            <w:tcW w:w="9493" w:type="dxa"/>
            <w:gridSpan w:val="5"/>
            <w:shd w:val="clear" w:color="auto" w:fill="D9D9D9"/>
          </w:tcPr>
          <w:p w14:paraId="71BCDE70" w14:textId="77777777" w:rsidR="00B5781D" w:rsidRPr="00DA626A" w:rsidRDefault="00FE58A9" w:rsidP="00B5781D">
            <w:pPr>
              <w:pStyle w:val="Heading1"/>
              <w:rPr>
                <w:rFonts w:asciiTheme="majorHAnsi" w:hAnsiTheme="majorHAnsi" w:cstheme="majorHAnsi"/>
                <w:color w:val="auto"/>
                <w:sz w:val="24"/>
                <w:szCs w:val="24"/>
                <w:u w:val="none"/>
              </w:rPr>
            </w:pPr>
            <w:r>
              <w:rPr>
                <w:rFonts w:asciiTheme="majorHAnsi" w:hAnsiTheme="majorHAnsi" w:cstheme="majorHAnsi"/>
                <w:color w:val="auto"/>
                <w:sz w:val="24"/>
                <w:szCs w:val="24"/>
                <w:u w:val="none"/>
              </w:rPr>
              <w:t>8.2</w:t>
            </w:r>
            <w:r w:rsidR="00503DFB" w:rsidRPr="00DA626A">
              <w:rPr>
                <w:rFonts w:asciiTheme="majorHAnsi" w:hAnsiTheme="majorHAnsi" w:cstheme="majorHAnsi"/>
                <w:color w:val="auto"/>
                <w:sz w:val="24"/>
                <w:szCs w:val="24"/>
                <w:u w:val="none"/>
              </w:rPr>
              <w:t xml:space="preserve"> </w:t>
            </w:r>
            <w:r w:rsidR="00B5781D" w:rsidRPr="00DA626A">
              <w:rPr>
                <w:rFonts w:asciiTheme="majorHAnsi" w:hAnsiTheme="majorHAnsi" w:cstheme="majorHAnsi"/>
                <w:color w:val="auto"/>
                <w:sz w:val="24"/>
                <w:szCs w:val="24"/>
                <w:u w:val="none"/>
              </w:rPr>
              <w:tab/>
              <w:t>Outputs</w:t>
            </w:r>
          </w:p>
          <w:p w14:paraId="75AE6AB1" w14:textId="77777777" w:rsidR="00B5781D" w:rsidRPr="00DA626A" w:rsidRDefault="00B5781D" w:rsidP="00B5781D">
            <w:pPr>
              <w:pStyle w:val="Heading1"/>
              <w:rPr>
                <w:rFonts w:asciiTheme="majorHAnsi" w:hAnsiTheme="majorHAnsi" w:cstheme="majorHAnsi"/>
                <w:color w:val="auto"/>
                <w:sz w:val="24"/>
                <w:szCs w:val="24"/>
                <w:u w:val="none"/>
              </w:rPr>
            </w:pPr>
            <w:r w:rsidRPr="00DA626A">
              <w:rPr>
                <w:rFonts w:asciiTheme="majorHAnsi" w:hAnsiTheme="majorHAnsi" w:cstheme="majorHAnsi"/>
                <w:i/>
                <w:iCs/>
                <w:color w:val="auto"/>
                <w:sz w:val="24"/>
                <w:szCs w:val="24"/>
                <w:u w:val="none"/>
              </w:rPr>
              <w:t>Outputs are easy to measure, countable units, they tell us how much, how many or how often.</w:t>
            </w:r>
          </w:p>
        </w:tc>
      </w:tr>
      <w:tr w:rsidR="00402B21" w:rsidRPr="004151AD" w14:paraId="0F3E3045" w14:textId="77777777" w:rsidTr="00F707D9">
        <w:tblPrEx>
          <w:tblLook w:val="01E0" w:firstRow="1" w:lastRow="1" w:firstColumn="1" w:lastColumn="1" w:noHBand="0" w:noVBand="0"/>
        </w:tblPrEx>
        <w:tc>
          <w:tcPr>
            <w:tcW w:w="9493" w:type="dxa"/>
            <w:gridSpan w:val="5"/>
            <w:tcBorders>
              <w:top w:val="single" w:sz="4" w:space="0" w:color="auto"/>
              <w:left w:val="single" w:sz="4" w:space="0" w:color="auto"/>
              <w:bottom w:val="single" w:sz="4" w:space="0" w:color="auto"/>
              <w:right w:val="single" w:sz="4" w:space="0" w:color="auto"/>
            </w:tcBorders>
            <w:shd w:val="clear" w:color="auto" w:fill="D9D9D9"/>
          </w:tcPr>
          <w:p w14:paraId="145FA7F6" w14:textId="77777777" w:rsidR="00402B21" w:rsidRPr="00DA626A" w:rsidRDefault="00FE58A9" w:rsidP="004151AD">
            <w:pPr>
              <w:spacing w:line="240" w:lineRule="auto"/>
              <w:ind w:left="0"/>
              <w:jc w:val="both"/>
              <w:rPr>
                <w:rFonts w:asciiTheme="majorHAnsi" w:eastAsia="MS ??" w:hAnsiTheme="majorHAnsi" w:cstheme="majorHAnsi"/>
                <w:bCs/>
              </w:rPr>
            </w:pPr>
            <w:r>
              <w:rPr>
                <w:rFonts w:asciiTheme="majorHAnsi" w:eastAsia="MS ??" w:hAnsiTheme="majorHAnsi" w:cstheme="majorHAnsi"/>
                <w:bCs/>
              </w:rPr>
              <w:t>8</w:t>
            </w:r>
            <w:r w:rsidR="00402B21" w:rsidRPr="00DA626A">
              <w:rPr>
                <w:rFonts w:asciiTheme="majorHAnsi" w:eastAsia="MS ??" w:hAnsiTheme="majorHAnsi" w:cstheme="majorHAnsi"/>
                <w:bCs/>
              </w:rPr>
              <w:t>.</w:t>
            </w:r>
            <w:r w:rsidR="004151AD" w:rsidRPr="00DA626A">
              <w:rPr>
                <w:rFonts w:asciiTheme="majorHAnsi" w:eastAsia="MS ??" w:hAnsiTheme="majorHAnsi" w:cstheme="majorHAnsi"/>
                <w:bCs/>
              </w:rPr>
              <w:t>2.1</w:t>
            </w:r>
            <w:r w:rsidR="00402B21" w:rsidRPr="00DA626A">
              <w:rPr>
                <w:rFonts w:asciiTheme="majorHAnsi" w:eastAsia="MS ??" w:hAnsiTheme="majorHAnsi" w:cstheme="majorHAnsi"/>
                <w:bCs/>
              </w:rPr>
              <w:t xml:space="preserve"> </w:t>
            </w:r>
            <w:r w:rsidR="00402B21" w:rsidRPr="00DA626A">
              <w:rPr>
                <w:rFonts w:asciiTheme="majorHAnsi" w:eastAsia="MS ??" w:hAnsiTheme="majorHAnsi" w:cstheme="majorHAnsi"/>
                <w:bCs/>
              </w:rPr>
              <w:tab/>
              <w:t>Outcomes</w:t>
            </w:r>
          </w:p>
          <w:p w14:paraId="34BB4476" w14:textId="77777777" w:rsidR="00402B21" w:rsidRPr="00DA626A" w:rsidRDefault="00402B21" w:rsidP="004151AD">
            <w:pPr>
              <w:spacing w:line="240" w:lineRule="auto"/>
              <w:ind w:left="0"/>
              <w:jc w:val="both"/>
              <w:rPr>
                <w:rFonts w:asciiTheme="majorHAnsi" w:eastAsia="MS ??" w:hAnsiTheme="majorHAnsi" w:cstheme="majorHAnsi"/>
                <w:bCs/>
              </w:rPr>
            </w:pPr>
            <w:r w:rsidRPr="00DA626A">
              <w:rPr>
                <w:rFonts w:asciiTheme="majorHAnsi" w:eastAsia="MS ??" w:hAnsiTheme="majorHAnsi" w:cstheme="majorHAnsi"/>
                <w:bCs/>
              </w:rPr>
              <w:t xml:space="preserve">Outcomes are the expected changes or benefits that happen </w:t>
            </w:r>
            <w:proofErr w:type="gramStart"/>
            <w:r w:rsidRPr="00DA626A">
              <w:rPr>
                <w:rFonts w:asciiTheme="majorHAnsi" w:eastAsia="MS ??" w:hAnsiTheme="majorHAnsi" w:cstheme="majorHAnsi"/>
                <w:bCs/>
              </w:rPr>
              <w:t>as a result of</w:t>
            </w:r>
            <w:proofErr w:type="gramEnd"/>
            <w:r w:rsidRPr="00DA626A">
              <w:rPr>
                <w:rFonts w:asciiTheme="majorHAnsi" w:eastAsia="MS ??" w:hAnsiTheme="majorHAnsi" w:cstheme="majorHAnsi"/>
                <w:bCs/>
              </w:rPr>
              <w:t xml:space="preserve"> the service or activity being delivered.</w:t>
            </w:r>
          </w:p>
        </w:tc>
      </w:tr>
      <w:tr w:rsidR="00402B21" w:rsidRPr="004151AD" w14:paraId="2384D17A" w14:textId="77777777" w:rsidTr="00F707D9">
        <w:tblPrEx>
          <w:tblLook w:val="04A0" w:firstRow="1" w:lastRow="0" w:firstColumn="1" w:lastColumn="0" w:noHBand="0" w:noVBand="1"/>
        </w:tblPrEx>
        <w:trPr>
          <w:cantSplit/>
          <w:trHeight w:val="346"/>
        </w:trPr>
        <w:tc>
          <w:tcPr>
            <w:tcW w:w="9493" w:type="dxa"/>
            <w:gridSpan w:val="5"/>
            <w:tcBorders>
              <w:top w:val="single" w:sz="4" w:space="0" w:color="auto"/>
              <w:left w:val="single" w:sz="4" w:space="0" w:color="auto"/>
              <w:bottom w:val="single" w:sz="4" w:space="0" w:color="auto"/>
              <w:right w:val="single" w:sz="4" w:space="0" w:color="auto"/>
            </w:tcBorders>
            <w:shd w:val="clear" w:color="auto" w:fill="D6E3BC"/>
          </w:tcPr>
          <w:p w14:paraId="5FCE92E4" w14:textId="77777777" w:rsidR="00402B21" w:rsidRPr="00DA626A" w:rsidRDefault="00402B21" w:rsidP="00CF64AD">
            <w:pPr>
              <w:pStyle w:val="Header"/>
              <w:tabs>
                <w:tab w:val="left" w:pos="720"/>
              </w:tabs>
              <w:rPr>
                <w:rFonts w:asciiTheme="majorHAnsi" w:hAnsiTheme="majorHAnsi" w:cstheme="majorHAnsi"/>
              </w:rPr>
            </w:pPr>
          </w:p>
          <w:p w14:paraId="12E62E24" w14:textId="77777777" w:rsidR="00402B21" w:rsidRPr="00DA626A" w:rsidRDefault="00FE58A9" w:rsidP="00EB657E">
            <w:pPr>
              <w:pStyle w:val="Default"/>
              <w:rPr>
                <w:rFonts w:asciiTheme="majorHAnsi" w:hAnsiTheme="majorHAnsi" w:cstheme="majorHAnsi"/>
              </w:rPr>
            </w:pPr>
            <w:r>
              <w:rPr>
                <w:rFonts w:asciiTheme="majorHAnsi" w:hAnsiTheme="majorHAnsi" w:cstheme="majorHAnsi"/>
              </w:rPr>
              <w:t>8</w:t>
            </w:r>
            <w:r w:rsidR="00402B21" w:rsidRPr="00DA626A">
              <w:rPr>
                <w:rFonts w:asciiTheme="majorHAnsi" w:hAnsiTheme="majorHAnsi" w:cstheme="majorHAnsi"/>
              </w:rPr>
              <w:t>.</w:t>
            </w:r>
            <w:r w:rsidR="00EB657E" w:rsidRPr="00DA626A">
              <w:rPr>
                <w:rFonts w:asciiTheme="majorHAnsi" w:hAnsiTheme="majorHAnsi" w:cstheme="majorHAnsi"/>
              </w:rPr>
              <w:t xml:space="preserve">2.1a </w:t>
            </w:r>
          </w:p>
        </w:tc>
      </w:tr>
      <w:tr w:rsidR="00402B21" w:rsidRPr="004151AD" w14:paraId="30CE6C48" w14:textId="77777777" w:rsidTr="00F707D9">
        <w:tblPrEx>
          <w:tblLook w:val="04A0" w:firstRow="1" w:lastRow="0" w:firstColumn="1" w:lastColumn="0" w:noHBand="0" w:noVBand="1"/>
        </w:tblPrEx>
        <w:trPr>
          <w:cantSplit/>
          <w:trHeight w:val="545"/>
        </w:trPr>
        <w:tc>
          <w:tcPr>
            <w:tcW w:w="9493" w:type="dxa"/>
            <w:gridSpan w:val="5"/>
            <w:tcBorders>
              <w:top w:val="single" w:sz="4" w:space="0" w:color="auto"/>
              <w:left w:val="single" w:sz="4" w:space="0" w:color="auto"/>
              <w:bottom w:val="single" w:sz="4" w:space="0" w:color="auto"/>
              <w:right w:val="single" w:sz="4" w:space="0" w:color="auto"/>
            </w:tcBorders>
            <w:shd w:val="clear" w:color="auto" w:fill="C6D9F1"/>
            <w:hideMark/>
          </w:tcPr>
          <w:p w14:paraId="39650A37" w14:textId="77777777" w:rsidR="00402B21" w:rsidRPr="00DA626A" w:rsidRDefault="00402B21" w:rsidP="00CF64AD">
            <w:pPr>
              <w:pStyle w:val="Header"/>
              <w:tabs>
                <w:tab w:val="left" w:pos="720"/>
              </w:tabs>
              <w:rPr>
                <w:rFonts w:asciiTheme="majorHAnsi" w:hAnsiTheme="majorHAnsi" w:cstheme="majorHAnsi"/>
                <w:i/>
              </w:rPr>
            </w:pPr>
          </w:p>
          <w:p w14:paraId="7445B219" w14:textId="77777777" w:rsidR="00402B21" w:rsidRPr="00DA626A" w:rsidRDefault="00402B21" w:rsidP="00EB657E">
            <w:pPr>
              <w:pStyle w:val="Header"/>
              <w:tabs>
                <w:tab w:val="left" w:pos="720"/>
              </w:tabs>
              <w:ind w:left="0"/>
              <w:rPr>
                <w:rFonts w:asciiTheme="majorHAnsi" w:hAnsiTheme="majorHAnsi" w:cstheme="majorHAnsi"/>
                <w:bCs/>
                <w:i/>
              </w:rPr>
            </w:pPr>
            <w:r w:rsidRPr="00DA626A">
              <w:rPr>
                <w:rFonts w:asciiTheme="majorHAnsi" w:hAnsiTheme="majorHAnsi" w:cstheme="majorHAnsi"/>
                <w:i/>
              </w:rPr>
              <w:t xml:space="preserve">Outcome:  </w:t>
            </w:r>
            <w:r w:rsidR="00EB657E" w:rsidRPr="00DA626A">
              <w:rPr>
                <w:rFonts w:asciiTheme="majorHAnsi" w:hAnsiTheme="majorHAnsi" w:cstheme="majorHAnsi"/>
                <w:bCs/>
                <w:i/>
              </w:rPr>
              <w:t xml:space="preserve">Rate of LARC provision in Community is </w:t>
            </w:r>
            <w:proofErr w:type="gramStart"/>
            <w:r w:rsidR="00EB657E" w:rsidRPr="00DA626A">
              <w:rPr>
                <w:rFonts w:asciiTheme="majorHAnsi" w:hAnsiTheme="majorHAnsi" w:cstheme="majorHAnsi"/>
                <w:bCs/>
                <w:i/>
              </w:rPr>
              <w:t>similar to</w:t>
            </w:r>
            <w:proofErr w:type="gramEnd"/>
            <w:r w:rsidR="00EB657E" w:rsidRPr="00DA626A">
              <w:rPr>
                <w:rFonts w:asciiTheme="majorHAnsi" w:hAnsiTheme="majorHAnsi" w:cstheme="majorHAnsi"/>
                <w:bCs/>
                <w:i/>
              </w:rPr>
              <w:t xml:space="preserve"> national average (50 per 1000 women aged 15-44 years of age) </w:t>
            </w:r>
          </w:p>
        </w:tc>
      </w:tr>
      <w:tr w:rsidR="00402B21" w:rsidRPr="004151AD" w14:paraId="6D8B28FE" w14:textId="77777777" w:rsidTr="00F707D9">
        <w:tblPrEx>
          <w:tblLook w:val="04A0" w:firstRow="1" w:lastRow="0" w:firstColumn="1" w:lastColumn="0" w:noHBand="0" w:noVBand="1"/>
        </w:tblPrEx>
        <w:trPr>
          <w:trHeight w:val="397"/>
        </w:trPr>
        <w:tc>
          <w:tcPr>
            <w:tcW w:w="246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A1CE217" w14:textId="77777777" w:rsidR="00402B21" w:rsidRPr="00DA626A" w:rsidRDefault="00402B21" w:rsidP="00CF64AD">
            <w:pPr>
              <w:jc w:val="center"/>
              <w:rPr>
                <w:rFonts w:asciiTheme="majorHAnsi" w:hAnsiTheme="majorHAnsi" w:cstheme="majorHAnsi"/>
                <w:bCs/>
              </w:rPr>
            </w:pPr>
            <w:r w:rsidRPr="00DA626A">
              <w:rPr>
                <w:rFonts w:asciiTheme="majorHAnsi" w:hAnsiTheme="majorHAnsi" w:cstheme="majorHAnsi"/>
                <w:bCs/>
              </w:rPr>
              <w:lastRenderedPageBreak/>
              <w:t>Output</w:t>
            </w:r>
          </w:p>
        </w:tc>
        <w:tc>
          <w:tcPr>
            <w:tcW w:w="1901" w:type="dxa"/>
            <w:tcBorders>
              <w:top w:val="single" w:sz="4" w:space="0" w:color="auto"/>
              <w:left w:val="single" w:sz="4" w:space="0" w:color="auto"/>
              <w:bottom w:val="single" w:sz="4" w:space="0" w:color="auto"/>
              <w:right w:val="single" w:sz="4" w:space="0" w:color="auto"/>
            </w:tcBorders>
            <w:shd w:val="clear" w:color="auto" w:fill="C6D9F1"/>
            <w:hideMark/>
          </w:tcPr>
          <w:p w14:paraId="411A87B0" w14:textId="77777777" w:rsidR="00402B21" w:rsidRPr="00DA626A" w:rsidRDefault="00402B21" w:rsidP="00CF64AD">
            <w:pPr>
              <w:ind w:left="-188" w:firstLine="188"/>
              <w:jc w:val="center"/>
              <w:rPr>
                <w:rFonts w:asciiTheme="majorHAnsi" w:hAnsiTheme="majorHAnsi" w:cstheme="majorHAnsi"/>
                <w:bCs/>
              </w:rPr>
            </w:pPr>
            <w:r w:rsidRPr="00DA626A">
              <w:rPr>
                <w:rFonts w:asciiTheme="majorHAnsi" w:hAnsiTheme="majorHAnsi" w:cstheme="majorHAnsi"/>
                <w:bCs/>
              </w:rPr>
              <w:t>*Target Number</w:t>
            </w:r>
          </w:p>
        </w:tc>
        <w:tc>
          <w:tcPr>
            <w:tcW w:w="2410" w:type="dxa"/>
            <w:tcBorders>
              <w:top w:val="single" w:sz="4" w:space="0" w:color="auto"/>
              <w:left w:val="single" w:sz="4" w:space="0" w:color="auto"/>
              <w:bottom w:val="single" w:sz="4" w:space="0" w:color="auto"/>
              <w:right w:val="single" w:sz="4" w:space="0" w:color="auto"/>
            </w:tcBorders>
            <w:shd w:val="clear" w:color="auto" w:fill="C6D9F1"/>
            <w:hideMark/>
          </w:tcPr>
          <w:p w14:paraId="31D4442E" w14:textId="77777777" w:rsidR="00402B21" w:rsidRPr="00DA626A" w:rsidRDefault="00402B21" w:rsidP="00CF64AD">
            <w:pPr>
              <w:jc w:val="center"/>
              <w:rPr>
                <w:rFonts w:asciiTheme="majorHAnsi" w:hAnsiTheme="majorHAnsi" w:cstheme="majorHAnsi"/>
                <w:bCs/>
              </w:rPr>
            </w:pPr>
            <w:r w:rsidRPr="00DA626A">
              <w:rPr>
                <w:rFonts w:asciiTheme="majorHAnsi" w:hAnsiTheme="majorHAnsi" w:cstheme="majorHAnsi"/>
                <w:bCs/>
              </w:rPr>
              <w:t>Supporting Evidence</w:t>
            </w:r>
          </w:p>
        </w:tc>
        <w:tc>
          <w:tcPr>
            <w:tcW w:w="2722" w:type="dxa"/>
            <w:tcBorders>
              <w:top w:val="single" w:sz="4" w:space="0" w:color="auto"/>
              <w:left w:val="single" w:sz="4" w:space="0" w:color="auto"/>
              <w:bottom w:val="single" w:sz="4" w:space="0" w:color="auto"/>
              <w:right w:val="single" w:sz="4" w:space="0" w:color="auto"/>
            </w:tcBorders>
            <w:shd w:val="clear" w:color="auto" w:fill="C6D9F1"/>
          </w:tcPr>
          <w:p w14:paraId="37485900" w14:textId="77777777" w:rsidR="00402B21" w:rsidRPr="00DA626A" w:rsidRDefault="00402B21" w:rsidP="00CF64AD">
            <w:pPr>
              <w:jc w:val="center"/>
              <w:rPr>
                <w:rFonts w:asciiTheme="majorHAnsi" w:hAnsiTheme="majorHAnsi" w:cstheme="majorHAnsi"/>
                <w:bCs/>
              </w:rPr>
            </w:pPr>
            <w:r w:rsidRPr="00DA626A">
              <w:rPr>
                <w:rFonts w:asciiTheme="majorHAnsi" w:hAnsiTheme="majorHAnsi" w:cstheme="majorHAnsi"/>
                <w:bCs/>
              </w:rPr>
              <w:t>Consequence of breech</w:t>
            </w:r>
          </w:p>
        </w:tc>
      </w:tr>
      <w:tr w:rsidR="00402B21" w:rsidRPr="004151AD" w14:paraId="27899D69" w14:textId="77777777" w:rsidTr="00F707D9">
        <w:tblPrEx>
          <w:tblLook w:val="04A0" w:firstRow="1" w:lastRow="0" w:firstColumn="1" w:lastColumn="0" w:noHBand="0" w:noVBand="1"/>
        </w:tblPrEx>
        <w:tc>
          <w:tcPr>
            <w:tcW w:w="2427" w:type="dxa"/>
            <w:tcBorders>
              <w:top w:val="single" w:sz="4" w:space="0" w:color="auto"/>
              <w:left w:val="single" w:sz="4" w:space="0" w:color="auto"/>
              <w:bottom w:val="single" w:sz="4" w:space="0" w:color="auto"/>
              <w:right w:val="single" w:sz="4" w:space="0" w:color="auto"/>
            </w:tcBorders>
          </w:tcPr>
          <w:p w14:paraId="0EB089DE" w14:textId="77777777" w:rsidR="00402B21" w:rsidRPr="00DA626A" w:rsidRDefault="00B2661A" w:rsidP="00402B21">
            <w:pPr>
              <w:ind w:left="0"/>
              <w:rPr>
                <w:rFonts w:asciiTheme="majorHAnsi" w:hAnsiTheme="majorHAnsi" w:cstheme="majorHAnsi"/>
                <w:bCs/>
              </w:rPr>
            </w:pPr>
            <w:r w:rsidRPr="00DA626A">
              <w:rPr>
                <w:rFonts w:asciiTheme="majorHAnsi" w:hAnsiTheme="majorHAnsi" w:cstheme="majorHAnsi"/>
                <w:bCs/>
              </w:rPr>
              <w:t>At least</w:t>
            </w:r>
            <w:r w:rsidR="00D641A2" w:rsidRPr="00DA626A">
              <w:rPr>
                <w:rFonts w:asciiTheme="majorHAnsi" w:hAnsiTheme="majorHAnsi" w:cstheme="majorHAnsi"/>
                <w:bCs/>
              </w:rPr>
              <w:t xml:space="preserve"> </w:t>
            </w:r>
            <w:r w:rsidRPr="00DA626A">
              <w:rPr>
                <w:rFonts w:asciiTheme="majorHAnsi" w:hAnsiTheme="majorHAnsi" w:cstheme="majorHAnsi"/>
                <w:bCs/>
              </w:rPr>
              <w:t xml:space="preserve">12 IUS/D provided per practitioner per annum </w:t>
            </w:r>
          </w:p>
          <w:p w14:paraId="25A5CB36" w14:textId="77777777" w:rsidR="00EB657E" w:rsidRPr="00DA626A" w:rsidRDefault="00EB657E" w:rsidP="00402B21">
            <w:pPr>
              <w:ind w:left="0"/>
              <w:rPr>
                <w:rFonts w:asciiTheme="majorHAnsi" w:hAnsiTheme="majorHAnsi" w:cstheme="majorHAnsi"/>
                <w:bCs/>
              </w:rPr>
            </w:pPr>
            <w:r w:rsidRPr="00DA626A">
              <w:rPr>
                <w:rFonts w:asciiTheme="majorHAnsi" w:hAnsiTheme="majorHAnsi" w:cstheme="majorHAnsi"/>
                <w:bCs/>
              </w:rPr>
              <w:t xml:space="preserve">At least 6 Subdermal Implants fitted per practitioner per annum </w:t>
            </w:r>
          </w:p>
        </w:tc>
        <w:tc>
          <w:tcPr>
            <w:tcW w:w="1934" w:type="dxa"/>
            <w:gridSpan w:val="2"/>
            <w:tcBorders>
              <w:top w:val="single" w:sz="4" w:space="0" w:color="auto"/>
              <w:left w:val="single" w:sz="4" w:space="0" w:color="auto"/>
              <w:bottom w:val="single" w:sz="4" w:space="0" w:color="auto"/>
              <w:right w:val="single" w:sz="4" w:space="0" w:color="auto"/>
            </w:tcBorders>
          </w:tcPr>
          <w:p w14:paraId="6471ADFB" w14:textId="77777777" w:rsidR="00402B21" w:rsidRPr="00DA626A" w:rsidRDefault="00EB657E" w:rsidP="00402B21">
            <w:pPr>
              <w:ind w:left="0"/>
              <w:rPr>
                <w:rFonts w:asciiTheme="majorHAnsi" w:hAnsiTheme="majorHAnsi" w:cstheme="majorHAnsi"/>
                <w:bCs/>
              </w:rPr>
            </w:pPr>
            <w:r w:rsidRPr="00DA626A">
              <w:rPr>
                <w:rFonts w:asciiTheme="majorHAnsi" w:hAnsiTheme="majorHAnsi" w:cstheme="majorHAnsi"/>
                <w:bCs/>
              </w:rPr>
              <w:t xml:space="preserve">12 IUS/D per practitioner </w:t>
            </w:r>
          </w:p>
          <w:p w14:paraId="782C6E71" w14:textId="77777777" w:rsidR="00EB657E" w:rsidRPr="00DA626A" w:rsidRDefault="00EB657E" w:rsidP="00402B21">
            <w:pPr>
              <w:ind w:left="0"/>
              <w:rPr>
                <w:rFonts w:asciiTheme="majorHAnsi" w:hAnsiTheme="majorHAnsi" w:cstheme="majorHAnsi"/>
                <w:bCs/>
              </w:rPr>
            </w:pPr>
            <w:r w:rsidRPr="00DA626A">
              <w:rPr>
                <w:rFonts w:asciiTheme="majorHAnsi" w:hAnsiTheme="majorHAnsi" w:cstheme="majorHAnsi"/>
                <w:bCs/>
              </w:rPr>
              <w:t xml:space="preserve">6 subdermal implants </w:t>
            </w:r>
          </w:p>
        </w:tc>
        <w:tc>
          <w:tcPr>
            <w:tcW w:w="2410" w:type="dxa"/>
            <w:tcBorders>
              <w:top w:val="single" w:sz="4" w:space="0" w:color="auto"/>
              <w:left w:val="single" w:sz="4" w:space="0" w:color="auto"/>
              <w:bottom w:val="single" w:sz="4" w:space="0" w:color="auto"/>
              <w:right w:val="single" w:sz="4" w:space="0" w:color="auto"/>
            </w:tcBorders>
          </w:tcPr>
          <w:p w14:paraId="5B95D358" w14:textId="77777777" w:rsidR="00402B21" w:rsidRPr="00DA626A" w:rsidRDefault="00402B21" w:rsidP="00402B21">
            <w:pPr>
              <w:ind w:left="0"/>
              <w:rPr>
                <w:rFonts w:asciiTheme="majorHAnsi" w:hAnsiTheme="majorHAnsi" w:cstheme="majorHAnsi"/>
                <w:bCs/>
              </w:rPr>
            </w:pPr>
            <w:r w:rsidRPr="00DA626A">
              <w:rPr>
                <w:rFonts w:asciiTheme="majorHAnsi" w:hAnsiTheme="majorHAnsi" w:cstheme="majorHAnsi"/>
                <w:bCs/>
              </w:rPr>
              <w:t xml:space="preserve">Breach reports to </w:t>
            </w:r>
            <w:r w:rsidR="00F77B94" w:rsidRPr="00DA626A">
              <w:rPr>
                <w:rFonts w:asciiTheme="majorHAnsi" w:hAnsiTheme="majorHAnsi" w:cstheme="majorHAnsi"/>
                <w:bCs/>
              </w:rPr>
              <w:t>commissioners’</w:t>
            </w:r>
            <w:r w:rsidRPr="00DA626A">
              <w:rPr>
                <w:rFonts w:asciiTheme="majorHAnsi" w:hAnsiTheme="majorHAnsi" w:cstheme="majorHAnsi"/>
                <w:bCs/>
              </w:rPr>
              <w:t xml:space="preserve"> exception reporting</w:t>
            </w:r>
          </w:p>
        </w:tc>
        <w:tc>
          <w:tcPr>
            <w:tcW w:w="2722" w:type="dxa"/>
            <w:tcBorders>
              <w:top w:val="single" w:sz="4" w:space="0" w:color="auto"/>
              <w:left w:val="single" w:sz="4" w:space="0" w:color="auto"/>
              <w:bottom w:val="single" w:sz="4" w:space="0" w:color="auto"/>
              <w:right w:val="single" w:sz="4" w:space="0" w:color="auto"/>
            </w:tcBorders>
          </w:tcPr>
          <w:p w14:paraId="1DD9BF32" w14:textId="77777777" w:rsidR="00402B21" w:rsidRPr="00DA626A" w:rsidRDefault="00402B21" w:rsidP="00402B21">
            <w:pPr>
              <w:ind w:left="0"/>
              <w:rPr>
                <w:rFonts w:asciiTheme="majorHAnsi" w:hAnsiTheme="majorHAnsi" w:cstheme="majorHAnsi"/>
                <w:bCs/>
              </w:rPr>
            </w:pPr>
            <w:r w:rsidRPr="00DA626A">
              <w:rPr>
                <w:rFonts w:asciiTheme="majorHAnsi" w:hAnsiTheme="majorHAnsi" w:cstheme="majorHAnsi"/>
                <w:bCs/>
              </w:rPr>
              <w:t xml:space="preserve">Discussion with commissioners with action plan and review. </w:t>
            </w:r>
          </w:p>
          <w:p w14:paraId="4588AE0A" w14:textId="5D232124" w:rsidR="00402B21" w:rsidRPr="00DA626A" w:rsidRDefault="00402B21" w:rsidP="00402B21">
            <w:pPr>
              <w:ind w:left="0"/>
              <w:rPr>
                <w:rFonts w:asciiTheme="majorHAnsi" w:hAnsiTheme="majorHAnsi" w:cstheme="majorHAnsi"/>
                <w:bCs/>
              </w:rPr>
            </w:pPr>
            <w:r w:rsidRPr="00DA626A">
              <w:rPr>
                <w:rFonts w:asciiTheme="majorHAnsi" w:hAnsiTheme="majorHAnsi" w:cstheme="majorHAnsi"/>
                <w:bCs/>
              </w:rPr>
              <w:t>Subject to the Public Health Contract- General Terms and Conditions section B2</w:t>
            </w:r>
            <w:r w:rsidR="00BD09F8">
              <w:rPr>
                <w:rFonts w:asciiTheme="majorHAnsi" w:hAnsiTheme="majorHAnsi" w:cstheme="majorHAnsi"/>
                <w:bCs/>
              </w:rPr>
              <w:t>9-B33</w:t>
            </w:r>
            <w:r w:rsidRPr="00DA626A">
              <w:rPr>
                <w:rFonts w:asciiTheme="majorHAnsi" w:hAnsiTheme="majorHAnsi" w:cstheme="majorHAnsi"/>
                <w:bCs/>
              </w:rPr>
              <w:t xml:space="preserve"> -Contract Management processes as appropriate</w:t>
            </w:r>
          </w:p>
        </w:tc>
      </w:tr>
    </w:tbl>
    <w:p w14:paraId="65688E93" w14:textId="77777777" w:rsidR="00B5781D" w:rsidRPr="004151AD" w:rsidRDefault="00B5781D" w:rsidP="00F707D9">
      <w:pPr>
        <w:pStyle w:val="Heading1"/>
        <w:spacing w:before="0" w:beforeAutospacing="0" w:after="0" w:afterAutospacing="0"/>
        <w:rPr>
          <w:rFonts w:asciiTheme="majorHAnsi" w:hAnsiTheme="majorHAnsi" w:cstheme="majorHAnsi"/>
          <w:color w:val="auto"/>
          <w:sz w:val="22"/>
          <w:szCs w:val="22"/>
          <w:highlight w:val="yellow"/>
          <w:u w:val="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3"/>
      </w:tblGrid>
      <w:tr w:rsidR="00B5781D" w:rsidRPr="004151AD" w14:paraId="6620D6AD" w14:textId="77777777" w:rsidTr="00F707D9">
        <w:trPr>
          <w:trHeight w:val="379"/>
          <w:tblHeader/>
        </w:trPr>
        <w:tc>
          <w:tcPr>
            <w:tcW w:w="9493" w:type="dxa"/>
            <w:shd w:val="clear" w:color="auto" w:fill="89E3E1"/>
          </w:tcPr>
          <w:p w14:paraId="7732778A" w14:textId="77777777" w:rsidR="00B5781D" w:rsidRPr="00F707D9" w:rsidRDefault="00B5781D" w:rsidP="00B5781D">
            <w:pPr>
              <w:pStyle w:val="Heading1"/>
              <w:rPr>
                <w:rFonts w:asciiTheme="majorHAnsi" w:hAnsiTheme="majorHAnsi" w:cstheme="majorHAnsi"/>
                <w:color w:val="auto"/>
                <w:sz w:val="24"/>
                <w:szCs w:val="24"/>
                <w:u w:val="none"/>
              </w:rPr>
            </w:pPr>
            <w:r w:rsidRPr="00F707D9">
              <w:rPr>
                <w:rFonts w:asciiTheme="majorHAnsi" w:hAnsiTheme="majorHAnsi" w:cstheme="majorHAnsi"/>
                <w:color w:val="auto"/>
                <w:sz w:val="24"/>
                <w:szCs w:val="24"/>
                <w:u w:val="none"/>
              </w:rPr>
              <w:t>9.</w:t>
            </w:r>
            <w:r w:rsidRPr="00F707D9">
              <w:rPr>
                <w:rFonts w:asciiTheme="majorHAnsi" w:hAnsiTheme="majorHAnsi" w:cstheme="majorHAnsi"/>
                <w:color w:val="auto"/>
                <w:sz w:val="24"/>
                <w:szCs w:val="24"/>
                <w:u w:val="none"/>
              </w:rPr>
              <w:tab/>
              <w:t>Location / Availability / Accessibility of Service</w:t>
            </w:r>
          </w:p>
        </w:tc>
      </w:tr>
      <w:tr w:rsidR="00B5781D" w:rsidRPr="004151AD" w14:paraId="6E986387" w14:textId="77777777" w:rsidTr="00F707D9">
        <w:tc>
          <w:tcPr>
            <w:tcW w:w="9493" w:type="dxa"/>
          </w:tcPr>
          <w:p w14:paraId="14D89A45" w14:textId="77777777" w:rsidR="006E36A8" w:rsidRPr="006E36A8" w:rsidRDefault="006E36A8" w:rsidP="006E36A8">
            <w:pPr>
              <w:widowControl/>
              <w:autoSpaceDE w:val="0"/>
              <w:autoSpaceDN w:val="0"/>
              <w:adjustRightInd w:val="0"/>
              <w:spacing w:before="0" w:line="240" w:lineRule="auto"/>
              <w:ind w:left="0"/>
              <w:rPr>
                <w:rFonts w:asciiTheme="majorHAnsi" w:hAnsiTheme="majorHAnsi" w:cstheme="majorHAnsi"/>
                <w:color w:val="000000"/>
                <w:lang w:eastAsia="en-GB"/>
              </w:rPr>
            </w:pPr>
          </w:p>
          <w:p w14:paraId="54A3005D" w14:textId="77777777" w:rsidR="00B5781D" w:rsidRPr="006E36A8" w:rsidRDefault="00900691" w:rsidP="00494678">
            <w:pPr>
              <w:pStyle w:val="ListParagraph"/>
              <w:widowControl/>
              <w:numPr>
                <w:ilvl w:val="1"/>
                <w:numId w:val="16"/>
              </w:numPr>
              <w:autoSpaceDE w:val="0"/>
              <w:autoSpaceDN w:val="0"/>
              <w:adjustRightInd w:val="0"/>
              <w:spacing w:before="0" w:line="240" w:lineRule="auto"/>
              <w:ind w:hanging="770"/>
              <w:rPr>
                <w:rFonts w:asciiTheme="majorHAnsi" w:hAnsiTheme="majorHAnsi" w:cstheme="majorHAnsi"/>
                <w:color w:val="000000"/>
                <w:lang w:eastAsia="en-GB"/>
              </w:rPr>
            </w:pPr>
            <w:r w:rsidRPr="006E36A8">
              <w:rPr>
                <w:rFonts w:asciiTheme="majorHAnsi" w:hAnsiTheme="majorHAnsi" w:cstheme="majorHAnsi"/>
                <w:color w:val="000000"/>
                <w:lang w:eastAsia="en-GB"/>
              </w:rPr>
              <w:t xml:space="preserve">This service should be provided in community settings </w:t>
            </w:r>
            <w:r w:rsidR="00B2661A" w:rsidRPr="006E36A8">
              <w:rPr>
                <w:rFonts w:asciiTheme="majorHAnsi" w:hAnsiTheme="majorHAnsi" w:cstheme="majorHAnsi"/>
                <w:color w:val="000000"/>
                <w:lang w:eastAsia="en-GB"/>
              </w:rPr>
              <w:t>including general practice surgerie</w:t>
            </w:r>
            <w:r w:rsidRPr="006E36A8">
              <w:rPr>
                <w:rFonts w:asciiTheme="majorHAnsi" w:hAnsiTheme="majorHAnsi" w:cstheme="majorHAnsi"/>
                <w:color w:val="000000"/>
                <w:lang w:eastAsia="en-GB"/>
              </w:rPr>
              <w:t>s</w:t>
            </w:r>
            <w:r w:rsidR="00B2661A" w:rsidRPr="006E36A8">
              <w:rPr>
                <w:rFonts w:asciiTheme="majorHAnsi" w:hAnsiTheme="majorHAnsi" w:cstheme="majorHAnsi"/>
                <w:color w:val="000000"/>
                <w:lang w:eastAsia="en-GB"/>
              </w:rPr>
              <w:t xml:space="preserve">. There should be provision in all Health Need Neighbourhoods. </w:t>
            </w:r>
          </w:p>
          <w:p w14:paraId="0C51CB93" w14:textId="77777777" w:rsidR="00977877" w:rsidRDefault="00977877" w:rsidP="006E36A8">
            <w:pPr>
              <w:widowControl/>
              <w:autoSpaceDE w:val="0"/>
              <w:autoSpaceDN w:val="0"/>
              <w:adjustRightInd w:val="0"/>
              <w:spacing w:before="0" w:line="240" w:lineRule="auto"/>
              <w:ind w:left="792" w:hanging="770"/>
              <w:rPr>
                <w:rFonts w:asciiTheme="majorHAnsi" w:hAnsiTheme="majorHAnsi" w:cstheme="majorHAnsi"/>
                <w:color w:val="000000"/>
                <w:lang w:eastAsia="en-GB"/>
              </w:rPr>
            </w:pPr>
          </w:p>
          <w:p w14:paraId="38FB8D6F" w14:textId="079E227A" w:rsidR="00462CE8" w:rsidRPr="006E36A8" w:rsidRDefault="008F3D7C" w:rsidP="00494678">
            <w:pPr>
              <w:pStyle w:val="ListParagraph"/>
              <w:widowControl/>
              <w:numPr>
                <w:ilvl w:val="1"/>
                <w:numId w:val="16"/>
              </w:numPr>
              <w:autoSpaceDE w:val="0"/>
              <w:autoSpaceDN w:val="0"/>
              <w:adjustRightInd w:val="0"/>
              <w:spacing w:before="0" w:line="240" w:lineRule="auto"/>
              <w:ind w:hanging="770"/>
              <w:rPr>
                <w:rFonts w:asciiTheme="majorHAnsi" w:hAnsiTheme="majorHAnsi" w:cstheme="majorHAnsi"/>
                <w:color w:val="000000"/>
                <w:lang w:eastAsia="en-GB"/>
              </w:rPr>
            </w:pPr>
            <w:r w:rsidRPr="006E36A8">
              <w:rPr>
                <w:rFonts w:asciiTheme="majorHAnsi" w:hAnsiTheme="majorHAnsi" w:cstheme="majorHAnsi"/>
                <w:color w:val="000000"/>
                <w:lang w:eastAsia="en-GB"/>
              </w:rPr>
              <w:t>The service should be provided in clinical rooms that are provided to NHS Clinical standards</w:t>
            </w:r>
            <w:r w:rsidR="00462CE8" w:rsidRPr="006E36A8">
              <w:rPr>
                <w:rFonts w:asciiTheme="majorHAnsi" w:hAnsiTheme="majorHAnsi" w:cstheme="majorHAnsi"/>
                <w:color w:val="000000"/>
                <w:lang w:eastAsia="en-GB"/>
              </w:rPr>
              <w:t xml:space="preserve"> as described in </w:t>
            </w:r>
            <w:r w:rsidR="00224B74" w:rsidRPr="006E36A8">
              <w:rPr>
                <w:rFonts w:asciiTheme="majorHAnsi" w:hAnsiTheme="majorHAnsi" w:cstheme="majorHAnsi"/>
                <w:color w:val="000000"/>
                <w:lang w:eastAsia="en-GB"/>
              </w:rPr>
              <w:t xml:space="preserve">section </w:t>
            </w:r>
            <w:r w:rsidR="00C65A0E">
              <w:rPr>
                <w:rFonts w:asciiTheme="majorHAnsi" w:hAnsiTheme="majorHAnsi" w:cstheme="majorHAnsi"/>
                <w:color w:val="000000"/>
                <w:lang w:eastAsia="en-GB"/>
              </w:rPr>
              <w:t>2</w:t>
            </w:r>
            <w:r w:rsidR="00224B74" w:rsidRPr="006E36A8">
              <w:rPr>
                <w:rFonts w:asciiTheme="majorHAnsi" w:hAnsiTheme="majorHAnsi" w:cstheme="majorHAnsi"/>
                <w:color w:val="000000"/>
                <w:lang w:eastAsia="en-GB"/>
              </w:rPr>
              <w:t>.6 of the Authorisation Scheme</w:t>
            </w:r>
            <w:r w:rsidR="006E4139">
              <w:rPr>
                <w:rFonts w:asciiTheme="majorHAnsi" w:hAnsiTheme="majorHAnsi" w:cstheme="majorHAnsi"/>
                <w:color w:val="000000"/>
                <w:lang w:eastAsia="en-GB"/>
              </w:rPr>
              <w:t xml:space="preserve"> Application Form</w:t>
            </w:r>
            <w:r w:rsidR="00224B74" w:rsidRPr="006E36A8">
              <w:rPr>
                <w:rFonts w:asciiTheme="majorHAnsi" w:hAnsiTheme="majorHAnsi" w:cstheme="majorHAnsi"/>
                <w:color w:val="000000"/>
                <w:lang w:eastAsia="en-GB"/>
              </w:rPr>
              <w:t xml:space="preserve">. </w:t>
            </w:r>
          </w:p>
          <w:p w14:paraId="256DBCA8" w14:textId="77777777" w:rsidR="006E36A8" w:rsidRDefault="006E36A8" w:rsidP="006E36A8">
            <w:pPr>
              <w:widowControl/>
              <w:autoSpaceDE w:val="0"/>
              <w:autoSpaceDN w:val="0"/>
              <w:adjustRightInd w:val="0"/>
              <w:spacing w:before="0" w:line="240" w:lineRule="auto"/>
              <w:ind w:left="792" w:hanging="770"/>
              <w:rPr>
                <w:rFonts w:asciiTheme="majorHAnsi" w:hAnsiTheme="majorHAnsi" w:cstheme="majorHAnsi"/>
                <w:color w:val="000000"/>
                <w:lang w:eastAsia="en-GB"/>
              </w:rPr>
            </w:pPr>
          </w:p>
          <w:p w14:paraId="7DEB50FE" w14:textId="77777777" w:rsidR="006E36A8" w:rsidRDefault="00462CE8" w:rsidP="00494678">
            <w:pPr>
              <w:pStyle w:val="ListParagraph"/>
              <w:widowControl/>
              <w:numPr>
                <w:ilvl w:val="1"/>
                <w:numId w:val="16"/>
              </w:numPr>
              <w:autoSpaceDE w:val="0"/>
              <w:autoSpaceDN w:val="0"/>
              <w:adjustRightInd w:val="0"/>
              <w:spacing w:before="0" w:line="240" w:lineRule="auto"/>
              <w:ind w:hanging="770"/>
              <w:rPr>
                <w:rFonts w:asciiTheme="majorHAnsi" w:hAnsiTheme="majorHAnsi" w:cstheme="majorHAnsi"/>
                <w:color w:val="000000"/>
                <w:lang w:eastAsia="en-GB"/>
              </w:rPr>
            </w:pPr>
            <w:r w:rsidRPr="006E36A8">
              <w:rPr>
                <w:rFonts w:asciiTheme="majorHAnsi" w:hAnsiTheme="majorHAnsi" w:cstheme="majorHAnsi"/>
                <w:color w:val="000000"/>
                <w:lang w:eastAsia="en-GB"/>
              </w:rPr>
              <w:t xml:space="preserve">There will be emergency care provision as described in </w:t>
            </w:r>
            <w:r w:rsidR="00224B74" w:rsidRPr="006E36A8">
              <w:rPr>
                <w:rFonts w:asciiTheme="majorHAnsi" w:hAnsiTheme="majorHAnsi" w:cstheme="majorHAnsi"/>
                <w:color w:val="000000"/>
                <w:lang w:eastAsia="en-GB"/>
              </w:rPr>
              <w:t>section 3.6 of the Authorisation Scheme</w:t>
            </w:r>
            <w:r w:rsidR="00BD09F8">
              <w:rPr>
                <w:rFonts w:asciiTheme="majorHAnsi" w:hAnsiTheme="majorHAnsi" w:cstheme="majorHAnsi"/>
                <w:color w:val="000000"/>
                <w:lang w:eastAsia="en-GB"/>
              </w:rPr>
              <w:t xml:space="preserve"> Application Form </w:t>
            </w:r>
            <w:r w:rsidR="00224B74" w:rsidRPr="006E36A8">
              <w:rPr>
                <w:rFonts w:asciiTheme="majorHAnsi" w:hAnsiTheme="majorHAnsi" w:cstheme="majorHAnsi"/>
                <w:color w:val="000000"/>
                <w:lang w:eastAsia="en-GB"/>
              </w:rPr>
              <w:t xml:space="preserve"> </w:t>
            </w:r>
          </w:p>
          <w:p w14:paraId="478F29EB" w14:textId="77777777" w:rsidR="006E36A8" w:rsidRPr="006E36A8" w:rsidRDefault="006E36A8" w:rsidP="006E36A8">
            <w:pPr>
              <w:pStyle w:val="ListParagraph"/>
              <w:rPr>
                <w:rFonts w:asciiTheme="majorHAnsi" w:hAnsiTheme="majorHAnsi" w:cstheme="majorHAnsi"/>
                <w:color w:val="000000"/>
                <w:lang w:eastAsia="en-GB"/>
              </w:rPr>
            </w:pPr>
          </w:p>
          <w:p w14:paraId="5A47E9C5" w14:textId="77777777" w:rsidR="006E36A8" w:rsidRDefault="00B2661A" w:rsidP="00494678">
            <w:pPr>
              <w:pStyle w:val="ListParagraph"/>
              <w:widowControl/>
              <w:numPr>
                <w:ilvl w:val="1"/>
                <w:numId w:val="16"/>
              </w:numPr>
              <w:autoSpaceDE w:val="0"/>
              <w:autoSpaceDN w:val="0"/>
              <w:adjustRightInd w:val="0"/>
              <w:spacing w:before="0" w:line="240" w:lineRule="auto"/>
              <w:ind w:hanging="770"/>
              <w:rPr>
                <w:rFonts w:asciiTheme="majorHAnsi" w:hAnsiTheme="majorHAnsi" w:cstheme="majorHAnsi"/>
                <w:color w:val="000000"/>
                <w:lang w:eastAsia="en-GB"/>
              </w:rPr>
            </w:pPr>
            <w:r w:rsidRPr="006E36A8">
              <w:rPr>
                <w:rFonts w:asciiTheme="majorHAnsi" w:hAnsiTheme="majorHAnsi" w:cstheme="majorHAnsi"/>
                <w:color w:val="000000"/>
                <w:lang w:eastAsia="en-GB"/>
              </w:rPr>
              <w:t xml:space="preserve">Practitioners and services able to provide these services will be available by appointment or by referral. Referral to services will be via Prism </w:t>
            </w:r>
            <w:r w:rsidR="00DA626A" w:rsidRPr="006E36A8">
              <w:rPr>
                <w:rFonts w:asciiTheme="majorHAnsi" w:hAnsiTheme="majorHAnsi" w:cstheme="majorHAnsi"/>
                <w:color w:val="000000"/>
                <w:lang w:eastAsia="en-GB"/>
              </w:rPr>
              <w:t>or another referral pathway that the provider can demonstrate is appropriate.</w:t>
            </w:r>
          </w:p>
          <w:p w14:paraId="13E01CC3" w14:textId="77777777" w:rsidR="006E36A8" w:rsidRPr="006E36A8" w:rsidRDefault="006E36A8" w:rsidP="006E36A8">
            <w:pPr>
              <w:pStyle w:val="ListParagraph"/>
              <w:rPr>
                <w:rFonts w:asciiTheme="majorHAnsi" w:hAnsiTheme="majorHAnsi" w:cstheme="majorHAnsi"/>
                <w:color w:val="000000"/>
                <w:lang w:eastAsia="en-GB"/>
              </w:rPr>
            </w:pPr>
          </w:p>
          <w:p w14:paraId="17BC116D" w14:textId="77777777" w:rsidR="00B2661A" w:rsidRPr="006E36A8" w:rsidRDefault="00B2661A" w:rsidP="00494678">
            <w:pPr>
              <w:pStyle w:val="ListParagraph"/>
              <w:widowControl/>
              <w:numPr>
                <w:ilvl w:val="1"/>
                <w:numId w:val="16"/>
              </w:numPr>
              <w:autoSpaceDE w:val="0"/>
              <w:autoSpaceDN w:val="0"/>
              <w:adjustRightInd w:val="0"/>
              <w:spacing w:before="0" w:line="240" w:lineRule="auto"/>
              <w:ind w:hanging="770"/>
              <w:rPr>
                <w:rFonts w:asciiTheme="majorHAnsi" w:hAnsiTheme="majorHAnsi" w:cstheme="majorHAnsi"/>
                <w:color w:val="000000"/>
                <w:lang w:eastAsia="en-GB"/>
              </w:rPr>
            </w:pPr>
            <w:r w:rsidRPr="006E36A8">
              <w:rPr>
                <w:rFonts w:asciiTheme="majorHAnsi" w:hAnsiTheme="majorHAnsi" w:cstheme="majorHAnsi"/>
                <w:color w:val="000000"/>
                <w:lang w:eastAsia="en-GB"/>
              </w:rPr>
              <w:t xml:space="preserve">It is expected that all providers will be available through the PRISM system </w:t>
            </w:r>
          </w:p>
          <w:p w14:paraId="24F538FF" w14:textId="77777777" w:rsidR="00B2661A" w:rsidRPr="00B2661A" w:rsidRDefault="00B2661A" w:rsidP="00B2661A">
            <w:pPr>
              <w:widowControl/>
              <w:autoSpaceDE w:val="0"/>
              <w:autoSpaceDN w:val="0"/>
              <w:adjustRightInd w:val="0"/>
              <w:spacing w:before="0" w:line="240" w:lineRule="auto"/>
              <w:ind w:left="0"/>
              <w:rPr>
                <w:rFonts w:asciiTheme="majorHAnsi" w:hAnsiTheme="majorHAnsi" w:cstheme="majorHAnsi"/>
                <w:color w:val="000000"/>
                <w:lang w:eastAsia="en-GB"/>
              </w:rPr>
            </w:pPr>
          </w:p>
        </w:tc>
      </w:tr>
    </w:tbl>
    <w:p w14:paraId="672F2A87" w14:textId="77777777" w:rsidR="00B5781D" w:rsidRPr="004151AD" w:rsidRDefault="00B5781D" w:rsidP="00F707D9">
      <w:pPr>
        <w:pStyle w:val="Heading1"/>
        <w:spacing w:before="0" w:beforeAutospacing="0" w:after="0" w:afterAutospacing="0"/>
        <w:rPr>
          <w:rFonts w:asciiTheme="majorHAnsi" w:hAnsiTheme="majorHAnsi" w:cstheme="majorHAnsi"/>
          <w:i/>
          <w:iCs/>
          <w:color w:val="auto"/>
          <w:sz w:val="22"/>
          <w:szCs w:val="22"/>
          <w:highlight w:val="yellow"/>
          <w:u w:val="non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B5781D" w:rsidRPr="004151AD" w14:paraId="0BA7E89B" w14:textId="77777777" w:rsidTr="00F707D9">
        <w:trPr>
          <w:trHeight w:val="383"/>
          <w:tblHeader/>
        </w:trPr>
        <w:tc>
          <w:tcPr>
            <w:tcW w:w="9493" w:type="dxa"/>
            <w:shd w:val="clear" w:color="auto" w:fill="89E3E1"/>
          </w:tcPr>
          <w:p w14:paraId="177F59E2" w14:textId="77777777" w:rsidR="00B5781D" w:rsidRPr="004151AD" w:rsidRDefault="00B5781D" w:rsidP="00F707D9">
            <w:pPr>
              <w:pStyle w:val="Heading1"/>
              <w:rPr>
                <w:rFonts w:asciiTheme="majorHAnsi" w:hAnsiTheme="majorHAnsi" w:cstheme="majorHAnsi"/>
                <w:color w:val="auto"/>
                <w:sz w:val="22"/>
                <w:szCs w:val="22"/>
                <w:u w:val="none"/>
              </w:rPr>
            </w:pPr>
            <w:r w:rsidRPr="00F707D9">
              <w:rPr>
                <w:rFonts w:asciiTheme="majorHAnsi" w:hAnsiTheme="majorHAnsi" w:cstheme="majorHAnsi"/>
                <w:color w:val="auto"/>
                <w:sz w:val="24"/>
                <w:szCs w:val="24"/>
                <w:u w:val="none"/>
              </w:rPr>
              <w:t>10.</w:t>
            </w:r>
            <w:r w:rsidRPr="00F707D9">
              <w:rPr>
                <w:rFonts w:asciiTheme="majorHAnsi" w:hAnsiTheme="majorHAnsi" w:cstheme="majorHAnsi"/>
                <w:color w:val="auto"/>
                <w:sz w:val="24"/>
                <w:szCs w:val="24"/>
                <w:u w:val="none"/>
              </w:rPr>
              <w:tab/>
              <w:t>Partnership Arrangements</w:t>
            </w:r>
          </w:p>
        </w:tc>
      </w:tr>
      <w:tr w:rsidR="00B5781D" w:rsidRPr="004151AD" w14:paraId="11A0D1F8" w14:textId="77777777" w:rsidTr="00F77B94">
        <w:tc>
          <w:tcPr>
            <w:tcW w:w="9493" w:type="dxa"/>
          </w:tcPr>
          <w:p w14:paraId="439329F2" w14:textId="77777777" w:rsidR="00F707D9" w:rsidRDefault="00F707D9" w:rsidP="00F707D9">
            <w:pPr>
              <w:pStyle w:val="Heading1"/>
              <w:spacing w:before="0" w:beforeAutospacing="0" w:after="0" w:afterAutospacing="0"/>
              <w:ind w:left="873" w:hanging="873"/>
              <w:rPr>
                <w:rFonts w:asciiTheme="majorHAnsi" w:hAnsiTheme="majorHAnsi" w:cstheme="majorHAnsi"/>
                <w:iCs/>
                <w:color w:val="auto"/>
                <w:sz w:val="24"/>
                <w:szCs w:val="24"/>
                <w:u w:val="none"/>
              </w:rPr>
            </w:pPr>
          </w:p>
          <w:p w14:paraId="7FBD061F" w14:textId="77777777" w:rsidR="006E36A8" w:rsidRPr="006E36A8" w:rsidRDefault="006E36A8" w:rsidP="00F707D9">
            <w:pPr>
              <w:pStyle w:val="Heading1"/>
              <w:spacing w:before="0" w:beforeAutospacing="0" w:after="0" w:afterAutospacing="0"/>
              <w:ind w:left="873" w:hanging="873"/>
              <w:rPr>
                <w:rFonts w:asciiTheme="majorHAnsi" w:hAnsiTheme="majorHAnsi" w:cstheme="majorHAnsi"/>
                <w:iCs/>
                <w:color w:val="auto"/>
                <w:sz w:val="22"/>
                <w:szCs w:val="22"/>
                <w:u w:val="none"/>
              </w:rPr>
            </w:pPr>
            <w:r>
              <w:rPr>
                <w:rFonts w:asciiTheme="majorHAnsi" w:hAnsiTheme="majorHAnsi" w:cstheme="majorHAnsi"/>
                <w:iCs/>
                <w:color w:val="auto"/>
                <w:sz w:val="24"/>
                <w:szCs w:val="24"/>
                <w:u w:val="none"/>
              </w:rPr>
              <w:t>10.1</w:t>
            </w:r>
            <w:r>
              <w:rPr>
                <w:rFonts w:asciiTheme="majorHAnsi" w:hAnsiTheme="majorHAnsi" w:cstheme="majorHAnsi"/>
                <w:iCs/>
                <w:color w:val="auto"/>
                <w:sz w:val="24"/>
                <w:szCs w:val="24"/>
                <w:u w:val="none"/>
              </w:rPr>
              <w:tab/>
            </w:r>
            <w:r w:rsidR="00A163D7" w:rsidRPr="0090662E">
              <w:rPr>
                <w:rFonts w:asciiTheme="majorHAnsi" w:hAnsiTheme="majorHAnsi" w:cstheme="majorHAnsi"/>
                <w:iCs/>
                <w:color w:val="auto"/>
                <w:sz w:val="24"/>
                <w:szCs w:val="24"/>
                <w:u w:val="none"/>
              </w:rPr>
              <w:t>It is expected that the provider will work closely with the Integrated sexual health service</w:t>
            </w:r>
            <w:r w:rsidR="00977877">
              <w:rPr>
                <w:rFonts w:asciiTheme="majorHAnsi" w:hAnsiTheme="majorHAnsi" w:cstheme="majorHAnsi"/>
                <w:iCs/>
                <w:color w:val="auto"/>
                <w:sz w:val="24"/>
                <w:szCs w:val="24"/>
                <w:u w:val="none"/>
              </w:rPr>
              <w:t>.</w:t>
            </w:r>
            <w:r w:rsidR="00A163D7" w:rsidRPr="0090662E">
              <w:rPr>
                <w:rFonts w:asciiTheme="majorHAnsi" w:hAnsiTheme="majorHAnsi" w:cstheme="majorHAnsi"/>
                <w:iCs/>
                <w:color w:val="auto"/>
                <w:sz w:val="24"/>
                <w:szCs w:val="24"/>
                <w:u w:val="none"/>
              </w:rPr>
              <w:t xml:space="preserve"> </w:t>
            </w:r>
            <w:r w:rsidR="0090662E">
              <w:rPr>
                <w:rFonts w:asciiTheme="majorHAnsi" w:hAnsiTheme="majorHAnsi" w:cstheme="majorHAnsi"/>
                <w:iCs/>
                <w:color w:val="auto"/>
                <w:sz w:val="24"/>
                <w:szCs w:val="24"/>
                <w:u w:val="none"/>
              </w:rPr>
              <w:t xml:space="preserve">It </w:t>
            </w:r>
            <w:r w:rsidR="00900691" w:rsidRPr="0090662E">
              <w:rPr>
                <w:rFonts w:asciiTheme="majorHAnsi" w:hAnsiTheme="majorHAnsi" w:cstheme="majorHAnsi"/>
                <w:iCs/>
                <w:color w:val="auto"/>
                <w:sz w:val="24"/>
                <w:szCs w:val="24"/>
                <w:u w:val="none"/>
              </w:rPr>
              <w:t>is expected that this service will be provided by GPs, groups of GPs and other sexual health providers to maximise the provision for women in Leicester. This will include practitioners working in partnership to ensure that services are available for women at different times of day and days of the week. T</w:t>
            </w:r>
            <w:r w:rsidR="00A163D7" w:rsidRPr="0090662E">
              <w:rPr>
                <w:rFonts w:asciiTheme="majorHAnsi" w:hAnsiTheme="majorHAnsi" w:cstheme="majorHAnsi"/>
                <w:iCs/>
                <w:color w:val="auto"/>
                <w:sz w:val="24"/>
                <w:szCs w:val="24"/>
                <w:u w:val="none"/>
              </w:rPr>
              <w:t>o ensure that there are good referral processes to the service. They will provide sexual health advice and information</w:t>
            </w:r>
            <w:r w:rsidR="00A163D7">
              <w:rPr>
                <w:rFonts w:asciiTheme="majorHAnsi" w:hAnsiTheme="majorHAnsi" w:cstheme="majorHAnsi"/>
                <w:iCs/>
                <w:color w:val="auto"/>
                <w:sz w:val="22"/>
                <w:szCs w:val="22"/>
                <w:u w:val="none"/>
              </w:rPr>
              <w:t>.</w:t>
            </w:r>
          </w:p>
        </w:tc>
      </w:tr>
    </w:tbl>
    <w:p w14:paraId="61A3D090" w14:textId="77777777" w:rsidR="00B5781D" w:rsidRDefault="00B5781D" w:rsidP="00F707D9">
      <w:pPr>
        <w:pStyle w:val="Heading1"/>
        <w:spacing w:before="0" w:beforeAutospacing="0" w:after="0" w:afterAutospacing="0"/>
        <w:rPr>
          <w:rFonts w:asciiTheme="majorHAnsi" w:hAnsiTheme="majorHAnsi" w:cstheme="majorHAnsi"/>
          <w:i/>
          <w:iCs/>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B5781D" w:rsidRPr="004151AD" w14:paraId="5EEB7AC2" w14:textId="77777777" w:rsidTr="00F707D9">
        <w:trPr>
          <w:trHeight w:val="353"/>
          <w:tblHeader/>
        </w:trPr>
        <w:tc>
          <w:tcPr>
            <w:tcW w:w="9493" w:type="dxa"/>
            <w:shd w:val="clear" w:color="auto" w:fill="89E3E1"/>
          </w:tcPr>
          <w:p w14:paraId="64850A5D" w14:textId="77777777" w:rsidR="00B5781D" w:rsidRPr="00F707D9" w:rsidRDefault="001607C1" w:rsidP="00F707D9">
            <w:pPr>
              <w:pStyle w:val="Heading1"/>
              <w:rPr>
                <w:rFonts w:asciiTheme="majorHAnsi" w:hAnsiTheme="majorHAnsi" w:cstheme="majorHAnsi"/>
                <w:i/>
                <w:iCs/>
                <w:color w:val="auto"/>
                <w:sz w:val="24"/>
                <w:szCs w:val="24"/>
                <w:u w:val="none"/>
              </w:rPr>
            </w:pPr>
            <w:r w:rsidRPr="00F707D9">
              <w:rPr>
                <w:rFonts w:asciiTheme="majorHAnsi" w:hAnsiTheme="majorHAnsi" w:cstheme="majorHAnsi"/>
                <w:color w:val="auto"/>
                <w:sz w:val="24"/>
                <w:szCs w:val="24"/>
                <w:u w:val="none"/>
              </w:rPr>
              <w:lastRenderedPageBreak/>
              <w:t>1</w:t>
            </w:r>
            <w:r w:rsidR="00D23CAF" w:rsidRPr="00F707D9">
              <w:rPr>
                <w:rFonts w:asciiTheme="majorHAnsi" w:hAnsiTheme="majorHAnsi" w:cstheme="majorHAnsi"/>
                <w:color w:val="auto"/>
                <w:sz w:val="24"/>
                <w:szCs w:val="24"/>
                <w:u w:val="none"/>
              </w:rPr>
              <w:t>1</w:t>
            </w:r>
            <w:r w:rsidR="00B5781D" w:rsidRPr="00F707D9">
              <w:rPr>
                <w:rFonts w:asciiTheme="majorHAnsi" w:hAnsiTheme="majorHAnsi" w:cstheme="majorHAnsi"/>
                <w:color w:val="auto"/>
                <w:sz w:val="24"/>
                <w:szCs w:val="24"/>
                <w:u w:val="none"/>
              </w:rPr>
              <w:t>.</w:t>
            </w:r>
            <w:r w:rsidR="00B5781D" w:rsidRPr="00F707D9">
              <w:rPr>
                <w:rFonts w:asciiTheme="majorHAnsi" w:hAnsiTheme="majorHAnsi" w:cstheme="majorHAnsi"/>
                <w:color w:val="auto"/>
                <w:sz w:val="24"/>
                <w:szCs w:val="24"/>
                <w:u w:val="none"/>
              </w:rPr>
              <w:tab/>
              <w:t>Monitoring and Recording Arrangements</w:t>
            </w:r>
          </w:p>
        </w:tc>
      </w:tr>
      <w:tr w:rsidR="00B5781D" w:rsidRPr="004151AD" w14:paraId="6A06E10E" w14:textId="77777777" w:rsidTr="00F707D9">
        <w:trPr>
          <w:trHeight w:val="2880"/>
        </w:trPr>
        <w:tc>
          <w:tcPr>
            <w:tcW w:w="9493" w:type="dxa"/>
          </w:tcPr>
          <w:p w14:paraId="0AD150AD" w14:textId="77777777" w:rsidR="003E42F7" w:rsidRPr="00A46CE8" w:rsidRDefault="00D23CAF" w:rsidP="003E42F7">
            <w:pPr>
              <w:tabs>
                <w:tab w:val="left" w:pos="589"/>
              </w:tabs>
              <w:ind w:left="589" w:hanging="567"/>
              <w:jc w:val="both"/>
              <w:rPr>
                <w:b/>
                <w:bCs/>
              </w:rPr>
            </w:pPr>
            <w:r>
              <w:rPr>
                <w:bCs/>
              </w:rPr>
              <w:t>11</w:t>
            </w:r>
            <w:r w:rsidR="003E42F7" w:rsidRPr="00A46CE8">
              <w:rPr>
                <w:bCs/>
              </w:rPr>
              <w:t>.1</w:t>
            </w:r>
            <w:r w:rsidR="003E42F7" w:rsidRPr="00A46CE8">
              <w:rPr>
                <w:bCs/>
              </w:rPr>
              <w:tab/>
              <w:t>The Contract will be managed via the Council’s Cont</w:t>
            </w:r>
            <w:r>
              <w:rPr>
                <w:bCs/>
              </w:rPr>
              <w:t xml:space="preserve">ract Management Framework (CMF) </w:t>
            </w:r>
            <w:r w:rsidRPr="00D23CAF">
              <w:rPr>
                <w:b/>
                <w:bCs/>
              </w:rPr>
              <w:t>Al</w:t>
            </w:r>
            <w:r w:rsidR="001607C1">
              <w:rPr>
                <w:b/>
                <w:bCs/>
              </w:rPr>
              <w:t xml:space="preserve">so known as Audit </w:t>
            </w:r>
          </w:p>
          <w:p w14:paraId="1B10BB6A" w14:textId="77777777" w:rsidR="003E42F7" w:rsidRPr="00A46CE8" w:rsidRDefault="003E42F7" w:rsidP="003E42F7">
            <w:pPr>
              <w:tabs>
                <w:tab w:val="left" w:pos="589"/>
              </w:tabs>
              <w:ind w:left="589" w:hanging="567"/>
              <w:jc w:val="both"/>
              <w:rPr>
                <w:bCs/>
              </w:rPr>
            </w:pPr>
          </w:p>
          <w:p w14:paraId="6BF29EAE" w14:textId="77777777" w:rsidR="003E42F7" w:rsidRPr="00A46CE8" w:rsidRDefault="003E42F7" w:rsidP="003E42F7">
            <w:pPr>
              <w:tabs>
                <w:tab w:val="left" w:pos="589"/>
              </w:tabs>
              <w:ind w:left="589" w:hanging="567"/>
              <w:jc w:val="both"/>
              <w:rPr>
                <w:bCs/>
              </w:rPr>
            </w:pPr>
            <w:r w:rsidRPr="00A46CE8">
              <w:rPr>
                <w:bCs/>
              </w:rPr>
              <w:t>11.2</w:t>
            </w:r>
            <w:r w:rsidRPr="00A46CE8">
              <w:rPr>
                <w:bCs/>
              </w:rPr>
              <w:tab/>
              <w:t>Quality assurance is a central part of the councils monitoring of provider performance and to facilitate this monitoring the council will utilise the Contract Monitoring Framework.</w:t>
            </w:r>
          </w:p>
          <w:p w14:paraId="55BE7CDC" w14:textId="77777777" w:rsidR="003E42F7" w:rsidRPr="00A46CE8" w:rsidRDefault="003E42F7" w:rsidP="003E42F7">
            <w:pPr>
              <w:tabs>
                <w:tab w:val="left" w:pos="589"/>
              </w:tabs>
              <w:ind w:left="589" w:hanging="567"/>
              <w:jc w:val="both"/>
              <w:rPr>
                <w:bCs/>
              </w:rPr>
            </w:pPr>
          </w:p>
          <w:p w14:paraId="07C8E34F" w14:textId="77777777" w:rsidR="003E42F7" w:rsidRPr="00A46CE8" w:rsidRDefault="003E42F7" w:rsidP="003E42F7">
            <w:pPr>
              <w:tabs>
                <w:tab w:val="left" w:pos="589"/>
              </w:tabs>
              <w:ind w:left="589" w:hanging="567"/>
              <w:jc w:val="both"/>
              <w:rPr>
                <w:bCs/>
              </w:rPr>
            </w:pPr>
            <w:r w:rsidRPr="00A46CE8">
              <w:rPr>
                <w:bCs/>
              </w:rPr>
              <w:t>11.3</w:t>
            </w:r>
            <w:r w:rsidRPr="00A46CE8">
              <w:rPr>
                <w:bCs/>
              </w:rPr>
              <w:tab/>
              <w:t>This is a process completed periodically, which may be annual or as necessary to the monitoring priorities determined by the Council.</w:t>
            </w:r>
          </w:p>
          <w:p w14:paraId="40C509F1" w14:textId="77777777" w:rsidR="003E42F7" w:rsidRPr="00A46CE8" w:rsidRDefault="003E42F7" w:rsidP="003E42F7">
            <w:pPr>
              <w:tabs>
                <w:tab w:val="left" w:pos="589"/>
              </w:tabs>
              <w:ind w:left="589" w:hanging="567"/>
              <w:jc w:val="both"/>
              <w:rPr>
                <w:bCs/>
              </w:rPr>
            </w:pPr>
          </w:p>
          <w:p w14:paraId="621B3DE3" w14:textId="77777777" w:rsidR="00332185" w:rsidRDefault="003E42F7" w:rsidP="00332185">
            <w:pPr>
              <w:tabs>
                <w:tab w:val="left" w:pos="589"/>
              </w:tabs>
              <w:ind w:left="589" w:hanging="567"/>
              <w:jc w:val="both"/>
              <w:rPr>
                <w:bCs/>
              </w:rPr>
            </w:pPr>
            <w:r w:rsidRPr="00A46CE8">
              <w:rPr>
                <w:bCs/>
              </w:rPr>
              <w:t>11.4</w:t>
            </w:r>
            <w:r w:rsidRPr="00A46CE8">
              <w:rPr>
                <w:bCs/>
              </w:rPr>
              <w:tab/>
              <w:t xml:space="preserve">The Contract Monitoring Framework (CMF) is a set of standards expected by the Council for those providers of contracted services; it also provides a method for providers to evidence achievements and is a practical tool for continuous improvement towards driving up quality.  </w:t>
            </w:r>
          </w:p>
          <w:p w14:paraId="4A22176A" w14:textId="77777777" w:rsidR="00332185" w:rsidRDefault="00332185" w:rsidP="00332185">
            <w:pPr>
              <w:tabs>
                <w:tab w:val="left" w:pos="589"/>
              </w:tabs>
              <w:ind w:left="589" w:hanging="567"/>
              <w:jc w:val="both"/>
              <w:rPr>
                <w:bCs/>
              </w:rPr>
            </w:pPr>
          </w:p>
          <w:p w14:paraId="18E91135" w14:textId="77777777" w:rsidR="003E42F7" w:rsidRPr="00332185" w:rsidRDefault="00332185" w:rsidP="00332185">
            <w:pPr>
              <w:tabs>
                <w:tab w:val="left" w:pos="589"/>
              </w:tabs>
              <w:ind w:left="589" w:hanging="567"/>
              <w:jc w:val="both"/>
              <w:rPr>
                <w:bCs/>
              </w:rPr>
            </w:pPr>
            <w:r>
              <w:rPr>
                <w:bCs/>
              </w:rPr>
              <w:t xml:space="preserve">11.5 </w:t>
            </w:r>
            <w:r w:rsidR="003E42F7" w:rsidRPr="00332185">
              <w:rPr>
                <w:bCs/>
              </w:rPr>
              <w:t>The provider will complete the templates required by the Contract Management Framework. This will include, but is not restricted to, providing quantitative and qualitative information as detailed in Section 8 of this specification and detailed in the contract.</w:t>
            </w:r>
          </w:p>
          <w:p w14:paraId="4045CD9C" w14:textId="77777777" w:rsidR="003E42F7" w:rsidRPr="00A46CE8" w:rsidRDefault="003E42F7" w:rsidP="003E42F7">
            <w:pPr>
              <w:tabs>
                <w:tab w:val="left" w:pos="589"/>
              </w:tabs>
              <w:ind w:left="589" w:hanging="567"/>
              <w:jc w:val="both"/>
              <w:rPr>
                <w:bCs/>
              </w:rPr>
            </w:pPr>
          </w:p>
          <w:p w14:paraId="50EDABB8" w14:textId="77777777" w:rsidR="003E42F7" w:rsidRPr="00A46CE8" w:rsidRDefault="00332185" w:rsidP="003E42F7">
            <w:pPr>
              <w:tabs>
                <w:tab w:val="left" w:pos="589"/>
              </w:tabs>
              <w:ind w:left="589" w:hanging="567"/>
              <w:jc w:val="both"/>
              <w:rPr>
                <w:bCs/>
              </w:rPr>
            </w:pPr>
            <w:r>
              <w:rPr>
                <w:bCs/>
              </w:rPr>
              <w:t>11.6</w:t>
            </w:r>
            <w:r w:rsidR="003E42F7" w:rsidRPr="00A46CE8">
              <w:rPr>
                <w:bCs/>
              </w:rPr>
              <w:tab/>
              <w:t>The provider will be expected to attend monitoring meetings as required.</w:t>
            </w:r>
          </w:p>
          <w:p w14:paraId="48E187B6" w14:textId="77777777" w:rsidR="003E42F7" w:rsidRPr="00A46CE8" w:rsidRDefault="003E42F7" w:rsidP="003E42F7">
            <w:pPr>
              <w:tabs>
                <w:tab w:val="left" w:pos="589"/>
              </w:tabs>
              <w:ind w:left="589" w:hanging="567"/>
              <w:jc w:val="both"/>
              <w:rPr>
                <w:bCs/>
              </w:rPr>
            </w:pPr>
          </w:p>
          <w:p w14:paraId="0F20311B" w14:textId="77777777" w:rsidR="003E42F7" w:rsidRPr="00A46CE8" w:rsidRDefault="00332185" w:rsidP="003E42F7">
            <w:pPr>
              <w:tabs>
                <w:tab w:val="left" w:pos="589"/>
              </w:tabs>
              <w:ind w:left="589" w:hanging="567"/>
              <w:jc w:val="both"/>
              <w:rPr>
                <w:bCs/>
              </w:rPr>
            </w:pPr>
            <w:r>
              <w:rPr>
                <w:bCs/>
              </w:rPr>
              <w:t>11.7</w:t>
            </w:r>
            <w:r w:rsidR="003E42F7" w:rsidRPr="00A46CE8">
              <w:rPr>
                <w:bCs/>
              </w:rPr>
              <w:tab/>
              <w:t xml:space="preserve">The provider is responsible for performance and compliance. The provider must maintain a record of internal monitoring of performance and compliance and of any corrective action and the results of </w:t>
            </w:r>
            <w:proofErr w:type="spellStart"/>
            <w:r w:rsidR="003E42F7" w:rsidRPr="00A46CE8">
              <w:rPr>
                <w:bCs/>
              </w:rPr>
              <w:t>it</w:t>
            </w:r>
            <w:proofErr w:type="spellEnd"/>
            <w:r w:rsidR="003E42F7" w:rsidRPr="00A46CE8">
              <w:rPr>
                <w:bCs/>
              </w:rPr>
              <w:t xml:space="preserve"> which will be considered during the Contract Monitoring Framework procedure.</w:t>
            </w:r>
          </w:p>
          <w:p w14:paraId="61088012" w14:textId="77777777" w:rsidR="003E42F7" w:rsidRPr="00A46CE8" w:rsidRDefault="003E42F7" w:rsidP="003E42F7">
            <w:pPr>
              <w:tabs>
                <w:tab w:val="left" w:pos="589"/>
              </w:tabs>
              <w:ind w:left="589" w:hanging="567"/>
              <w:jc w:val="both"/>
              <w:rPr>
                <w:bCs/>
              </w:rPr>
            </w:pPr>
          </w:p>
          <w:p w14:paraId="1E261346" w14:textId="77777777" w:rsidR="003E42F7" w:rsidRPr="00A46CE8" w:rsidRDefault="003E42F7" w:rsidP="003E42F7">
            <w:pPr>
              <w:tabs>
                <w:tab w:val="left" w:pos="589"/>
              </w:tabs>
              <w:ind w:left="589" w:hanging="567"/>
              <w:jc w:val="both"/>
              <w:rPr>
                <w:b/>
                <w:bCs/>
              </w:rPr>
            </w:pPr>
            <w:r w:rsidRPr="00A46CE8">
              <w:rPr>
                <w:bCs/>
              </w:rPr>
              <w:tab/>
            </w:r>
            <w:r w:rsidRPr="00A46CE8">
              <w:rPr>
                <w:b/>
                <w:bCs/>
              </w:rPr>
              <w:t>Reporting Obligations</w:t>
            </w:r>
          </w:p>
          <w:p w14:paraId="35BE2B03" w14:textId="77777777" w:rsidR="003E42F7" w:rsidRPr="00A46CE8" w:rsidRDefault="003E42F7" w:rsidP="003E42F7">
            <w:pPr>
              <w:tabs>
                <w:tab w:val="left" w:pos="589"/>
              </w:tabs>
              <w:ind w:left="589" w:hanging="567"/>
              <w:jc w:val="both"/>
              <w:rPr>
                <w:b/>
                <w:bCs/>
              </w:rPr>
            </w:pPr>
          </w:p>
          <w:p w14:paraId="5B84EFF9" w14:textId="77777777" w:rsidR="003E42F7" w:rsidRPr="00A46CE8" w:rsidRDefault="003E42F7" w:rsidP="003E42F7">
            <w:pPr>
              <w:tabs>
                <w:tab w:val="left" w:pos="589"/>
              </w:tabs>
              <w:ind w:left="589" w:hanging="567"/>
              <w:jc w:val="both"/>
              <w:rPr>
                <w:bCs/>
              </w:rPr>
            </w:pPr>
            <w:r w:rsidRPr="00A46CE8">
              <w:rPr>
                <w:bCs/>
              </w:rPr>
              <w:t>11.</w:t>
            </w:r>
            <w:r w:rsidR="00332185">
              <w:rPr>
                <w:bCs/>
              </w:rPr>
              <w:t>8</w:t>
            </w:r>
            <w:r w:rsidRPr="00A46CE8">
              <w:rPr>
                <w:bCs/>
              </w:rPr>
              <w:tab/>
              <w:t>The provider is required to report as follows:</w:t>
            </w:r>
          </w:p>
          <w:p w14:paraId="15F71427" w14:textId="77777777" w:rsidR="003E42F7" w:rsidRPr="00A46CE8" w:rsidRDefault="003E42F7" w:rsidP="003E42F7">
            <w:pPr>
              <w:tabs>
                <w:tab w:val="left" w:pos="589"/>
              </w:tabs>
              <w:ind w:left="589" w:hanging="567"/>
              <w:jc w:val="both"/>
              <w:rPr>
                <w:bCs/>
              </w:rPr>
            </w:pPr>
          </w:p>
          <w:p w14:paraId="42CCD6D6" w14:textId="77777777" w:rsidR="003E42F7" w:rsidRPr="001607C1" w:rsidRDefault="003E42F7" w:rsidP="00494678">
            <w:pPr>
              <w:widowControl/>
              <w:numPr>
                <w:ilvl w:val="0"/>
                <w:numId w:val="6"/>
              </w:numPr>
              <w:tabs>
                <w:tab w:val="left" w:pos="873"/>
              </w:tabs>
              <w:spacing w:before="0" w:line="240" w:lineRule="auto"/>
              <w:ind w:left="873" w:hanging="284"/>
              <w:jc w:val="both"/>
              <w:rPr>
                <w:bCs/>
              </w:rPr>
            </w:pPr>
            <w:r w:rsidRPr="00A46CE8">
              <w:rPr>
                <w:bCs/>
              </w:rPr>
              <w:t xml:space="preserve">The provider must submit a quarterly </w:t>
            </w:r>
            <w:r w:rsidR="001607C1">
              <w:rPr>
                <w:bCs/>
              </w:rPr>
              <w:t xml:space="preserve">claim and </w:t>
            </w:r>
            <w:r w:rsidRPr="00A46CE8">
              <w:rPr>
                <w:bCs/>
              </w:rPr>
              <w:t>report to the Council electronically by the 2</w:t>
            </w:r>
            <w:r w:rsidRPr="00A46CE8">
              <w:rPr>
                <w:bCs/>
                <w:vertAlign w:val="superscript"/>
              </w:rPr>
              <w:t>nd</w:t>
            </w:r>
            <w:r w:rsidRPr="00A46CE8">
              <w:rPr>
                <w:bCs/>
              </w:rPr>
              <w:t xml:space="preserve"> Friday following the end of each quarter. A template of the monthly/quarterly report is attached to the contract in </w:t>
            </w:r>
            <w:r w:rsidRPr="00916E4E">
              <w:rPr>
                <w:b/>
                <w:bCs/>
                <w:u w:val="single"/>
              </w:rPr>
              <w:t>Appendix H</w:t>
            </w:r>
            <w:r w:rsidR="00224B74">
              <w:rPr>
                <w:bCs/>
              </w:rPr>
              <w:t xml:space="preserve"> of the Contract</w:t>
            </w:r>
            <w:r w:rsidRPr="001607C1">
              <w:rPr>
                <w:bCs/>
              </w:rPr>
              <w:t xml:space="preserve">. </w:t>
            </w:r>
          </w:p>
          <w:p w14:paraId="475AB233" w14:textId="77777777" w:rsidR="003E42F7" w:rsidRPr="00A46CE8" w:rsidRDefault="003E42F7" w:rsidP="003E42F7">
            <w:pPr>
              <w:pStyle w:val="ListParagraph"/>
              <w:tabs>
                <w:tab w:val="left" w:pos="873"/>
              </w:tabs>
              <w:ind w:left="873" w:hanging="284"/>
              <w:jc w:val="both"/>
              <w:rPr>
                <w:bCs/>
              </w:rPr>
            </w:pPr>
          </w:p>
          <w:p w14:paraId="7D731BED" w14:textId="77777777" w:rsidR="003E42F7" w:rsidRPr="00A46CE8" w:rsidRDefault="003E42F7" w:rsidP="00494678">
            <w:pPr>
              <w:widowControl/>
              <w:numPr>
                <w:ilvl w:val="0"/>
                <w:numId w:val="6"/>
              </w:numPr>
              <w:tabs>
                <w:tab w:val="left" w:pos="873"/>
              </w:tabs>
              <w:spacing w:before="0" w:line="240" w:lineRule="auto"/>
              <w:ind w:left="873" w:hanging="284"/>
              <w:jc w:val="both"/>
              <w:rPr>
                <w:bCs/>
              </w:rPr>
            </w:pPr>
            <w:r w:rsidRPr="00A46CE8">
              <w:rPr>
                <w:bCs/>
              </w:rPr>
              <w:t xml:space="preserve">The quarterly reports will be used to </w:t>
            </w:r>
            <w:r w:rsidR="00D23CAF">
              <w:rPr>
                <w:bCs/>
              </w:rPr>
              <w:t>process</w:t>
            </w:r>
            <w:r w:rsidR="001607C1">
              <w:rPr>
                <w:bCs/>
              </w:rPr>
              <w:t xml:space="preserve"> payments and to </w:t>
            </w:r>
            <w:r w:rsidRPr="00A46CE8">
              <w:rPr>
                <w:bCs/>
              </w:rPr>
              <w:t xml:space="preserve">monitor against the contract requirements. You will need to collect the specified data from the service start date. </w:t>
            </w:r>
          </w:p>
          <w:p w14:paraId="4403454A" w14:textId="77777777" w:rsidR="003E42F7" w:rsidRPr="00A46CE8" w:rsidRDefault="003E42F7" w:rsidP="003E42F7">
            <w:pPr>
              <w:tabs>
                <w:tab w:val="left" w:pos="731"/>
              </w:tabs>
              <w:ind w:left="731" w:hanging="709"/>
              <w:jc w:val="both"/>
              <w:rPr>
                <w:bCs/>
              </w:rPr>
            </w:pPr>
          </w:p>
          <w:p w14:paraId="4C85FAD4" w14:textId="589D4815" w:rsidR="003E42F7" w:rsidRPr="00A46CE8" w:rsidRDefault="003E42F7" w:rsidP="003E42F7">
            <w:pPr>
              <w:tabs>
                <w:tab w:val="left" w:pos="731"/>
              </w:tabs>
              <w:ind w:left="731" w:hanging="709"/>
              <w:jc w:val="both"/>
              <w:rPr>
                <w:bCs/>
              </w:rPr>
            </w:pPr>
            <w:r w:rsidRPr="00A46CE8">
              <w:rPr>
                <w:bCs/>
              </w:rPr>
              <w:t>11.</w:t>
            </w:r>
            <w:r w:rsidR="00E76B7D">
              <w:rPr>
                <w:bCs/>
              </w:rPr>
              <w:t>9</w:t>
            </w:r>
            <w:r w:rsidRPr="00A46CE8">
              <w:rPr>
                <w:bCs/>
              </w:rPr>
              <w:tab/>
              <w:t xml:space="preserve">The Council </w:t>
            </w:r>
            <w:r w:rsidR="001607C1">
              <w:rPr>
                <w:bCs/>
              </w:rPr>
              <w:t>is investigating a method of electronic payment and data collection that is</w:t>
            </w:r>
            <w:r w:rsidR="00D23CAF">
              <w:rPr>
                <w:bCs/>
              </w:rPr>
              <w:t xml:space="preserve"> suitable for general practice </w:t>
            </w:r>
            <w:r w:rsidR="001607C1">
              <w:rPr>
                <w:bCs/>
              </w:rPr>
              <w:t>and if this is implemented providers will</w:t>
            </w:r>
            <w:r w:rsidR="00D23CAF">
              <w:rPr>
                <w:bCs/>
              </w:rPr>
              <w:t xml:space="preserve"> be </w:t>
            </w:r>
            <w:r w:rsidR="00D23CAF">
              <w:rPr>
                <w:bCs/>
              </w:rPr>
              <w:lastRenderedPageBreak/>
              <w:t>required to use this system</w:t>
            </w:r>
            <w:r w:rsidR="001607C1">
              <w:rPr>
                <w:bCs/>
              </w:rPr>
              <w:t>.</w:t>
            </w:r>
            <w:r w:rsidR="00D23CAF">
              <w:rPr>
                <w:bCs/>
              </w:rPr>
              <w:t xml:space="preserve"> </w:t>
            </w:r>
            <w:r w:rsidRPr="00A46CE8">
              <w:rPr>
                <w:bCs/>
              </w:rPr>
              <w:t>Any amendments will be notified to you by your designated Contract Manager.</w:t>
            </w:r>
          </w:p>
          <w:p w14:paraId="4AF473C7" w14:textId="77777777" w:rsidR="003E42F7" w:rsidRPr="00A46CE8" w:rsidRDefault="003E42F7" w:rsidP="003E42F7">
            <w:pPr>
              <w:tabs>
                <w:tab w:val="left" w:pos="731"/>
              </w:tabs>
              <w:ind w:left="731" w:hanging="709"/>
              <w:jc w:val="both"/>
              <w:rPr>
                <w:bCs/>
              </w:rPr>
            </w:pPr>
          </w:p>
          <w:p w14:paraId="1F0A6E30" w14:textId="77777777" w:rsidR="003E42F7" w:rsidRPr="00A46CE8" w:rsidRDefault="003E42F7" w:rsidP="003E42F7">
            <w:pPr>
              <w:tabs>
                <w:tab w:val="left" w:pos="731"/>
              </w:tabs>
              <w:ind w:left="731" w:hanging="709"/>
              <w:jc w:val="both"/>
              <w:rPr>
                <w:bCs/>
              </w:rPr>
            </w:pPr>
            <w:r w:rsidRPr="00A46CE8">
              <w:rPr>
                <w:bCs/>
              </w:rPr>
              <w:t>11.</w:t>
            </w:r>
            <w:r>
              <w:rPr>
                <w:bCs/>
              </w:rPr>
              <w:t>11</w:t>
            </w:r>
            <w:r w:rsidR="001607C1">
              <w:rPr>
                <w:bCs/>
              </w:rPr>
              <w:tab/>
              <w:t>If you fail to submit a claim</w:t>
            </w:r>
            <w:r w:rsidRPr="00A46CE8">
              <w:rPr>
                <w:bCs/>
              </w:rPr>
              <w:t xml:space="preserve"> in the specified format using valid data, or submit a report that is of poor quality, we will notify you in writing, specifying the ways in which it was unacceptable. We will give you one month from notification to correct and re-submit the report. </w:t>
            </w:r>
            <w:r w:rsidR="00D23CAF">
              <w:rPr>
                <w:bCs/>
              </w:rPr>
              <w:t xml:space="preserve">No payment will be made until data is submitted </w:t>
            </w:r>
            <w:r w:rsidR="00F35084">
              <w:rPr>
                <w:bCs/>
              </w:rPr>
              <w:t xml:space="preserve">correctly. </w:t>
            </w:r>
          </w:p>
          <w:p w14:paraId="6E31F98E" w14:textId="77777777" w:rsidR="003E42F7" w:rsidRPr="00A46CE8" w:rsidRDefault="003E42F7" w:rsidP="003E42F7">
            <w:pPr>
              <w:tabs>
                <w:tab w:val="left" w:pos="731"/>
              </w:tabs>
              <w:ind w:left="731" w:hanging="709"/>
              <w:jc w:val="both"/>
              <w:rPr>
                <w:bCs/>
              </w:rPr>
            </w:pPr>
          </w:p>
          <w:p w14:paraId="0E3FBFCA" w14:textId="77777777" w:rsidR="003E42F7" w:rsidRDefault="003E42F7" w:rsidP="003E42F7">
            <w:pPr>
              <w:tabs>
                <w:tab w:val="left" w:pos="731"/>
              </w:tabs>
              <w:ind w:left="731" w:hanging="709"/>
              <w:jc w:val="both"/>
              <w:rPr>
                <w:bCs/>
              </w:rPr>
            </w:pPr>
            <w:r w:rsidRPr="00A46CE8">
              <w:rPr>
                <w:bCs/>
              </w:rPr>
              <w:t>11.</w:t>
            </w:r>
            <w:r>
              <w:rPr>
                <w:bCs/>
              </w:rPr>
              <w:t>12</w:t>
            </w:r>
            <w:r w:rsidRPr="00A46CE8">
              <w:rPr>
                <w:bCs/>
              </w:rPr>
              <w:tab/>
              <w:t xml:space="preserve">An annual contract review </w:t>
            </w:r>
            <w:r w:rsidR="001607C1">
              <w:rPr>
                <w:bCs/>
              </w:rPr>
              <w:t xml:space="preserve">discussion either by phone or in person </w:t>
            </w:r>
            <w:r w:rsidRPr="00A46CE8">
              <w:rPr>
                <w:bCs/>
              </w:rPr>
              <w:t>will be held to review performance against the contract.</w:t>
            </w:r>
          </w:p>
          <w:p w14:paraId="3EAD5DF5" w14:textId="77777777" w:rsidR="003E42F7" w:rsidRDefault="003E42F7" w:rsidP="003E42F7">
            <w:pPr>
              <w:tabs>
                <w:tab w:val="left" w:pos="731"/>
              </w:tabs>
              <w:ind w:left="731" w:hanging="709"/>
              <w:jc w:val="both"/>
              <w:rPr>
                <w:bCs/>
              </w:rPr>
            </w:pPr>
          </w:p>
          <w:p w14:paraId="1BFA54FA" w14:textId="77777777" w:rsidR="003E42F7" w:rsidRPr="002D105F" w:rsidRDefault="003E42F7" w:rsidP="00494678">
            <w:pPr>
              <w:pStyle w:val="ListParagraph"/>
              <w:widowControl/>
              <w:numPr>
                <w:ilvl w:val="1"/>
                <w:numId w:val="7"/>
              </w:numPr>
              <w:tabs>
                <w:tab w:val="left" w:pos="731"/>
              </w:tabs>
              <w:spacing w:before="0" w:line="240" w:lineRule="auto"/>
              <w:ind w:left="731" w:hanging="709"/>
              <w:jc w:val="both"/>
              <w:rPr>
                <w:bCs/>
              </w:rPr>
            </w:pPr>
            <w:r w:rsidRPr="002D582C">
              <w:rPr>
                <w:bCs/>
              </w:rPr>
              <w:t>The provider will develop a feedback form to gather feedback from service users using the service to understand their vi</w:t>
            </w:r>
            <w:r w:rsidRPr="00460139">
              <w:rPr>
                <w:bCs/>
              </w:rPr>
              <w:t xml:space="preserve">ews and experience of the service. The provider will be expected to support the service user using the service to complete the feedback form at the beginning and </w:t>
            </w:r>
            <w:r w:rsidRPr="002D105F">
              <w:rPr>
                <w:bCs/>
              </w:rPr>
              <w:t>the conclusion of their support. This will demonstrate the impact of the service. The information gathered shall form part of the annual contract monitoring. The provider will publish this information in an annual report to show that the core outcomes are being delivered.</w:t>
            </w:r>
          </w:p>
          <w:p w14:paraId="6D9AAD8B" w14:textId="77777777" w:rsidR="003E42F7" w:rsidRPr="00A46CE8" w:rsidRDefault="003E42F7" w:rsidP="003E42F7">
            <w:pPr>
              <w:tabs>
                <w:tab w:val="left" w:pos="731"/>
              </w:tabs>
              <w:ind w:left="731" w:hanging="709"/>
              <w:jc w:val="both"/>
              <w:rPr>
                <w:bCs/>
              </w:rPr>
            </w:pPr>
          </w:p>
          <w:p w14:paraId="6200AC93" w14:textId="77777777" w:rsidR="003E42F7" w:rsidRPr="00A46CE8" w:rsidRDefault="003E42F7" w:rsidP="003E42F7">
            <w:pPr>
              <w:tabs>
                <w:tab w:val="left" w:pos="731"/>
              </w:tabs>
              <w:ind w:left="731" w:hanging="709"/>
              <w:jc w:val="both"/>
              <w:rPr>
                <w:bCs/>
              </w:rPr>
            </w:pPr>
            <w:r w:rsidRPr="00A46CE8">
              <w:rPr>
                <w:bCs/>
              </w:rPr>
              <w:t>11.</w:t>
            </w:r>
            <w:r>
              <w:rPr>
                <w:bCs/>
              </w:rPr>
              <w:t>14</w:t>
            </w:r>
            <w:r w:rsidRPr="00A46CE8">
              <w:rPr>
                <w:bCs/>
              </w:rPr>
              <w:tab/>
              <w:t>This meeting will be separate to any meetings undertaken as part of the Contract Monitoring Framework and/or quality concerns raised during the contract term.</w:t>
            </w:r>
          </w:p>
          <w:p w14:paraId="4EE95FA3" w14:textId="77777777" w:rsidR="00B5781D" w:rsidRPr="00A163D7" w:rsidRDefault="00B5781D" w:rsidP="00A163D7">
            <w:pPr>
              <w:widowControl/>
              <w:spacing w:before="0" w:line="240" w:lineRule="auto"/>
              <w:ind w:left="0"/>
              <w:rPr>
                <w:rFonts w:asciiTheme="majorHAnsi" w:hAnsiTheme="majorHAnsi" w:cstheme="majorHAnsi"/>
                <w:b/>
                <w:color w:val="000000"/>
                <w:lang w:eastAsia="en-GB"/>
              </w:rPr>
            </w:pPr>
          </w:p>
        </w:tc>
      </w:tr>
    </w:tbl>
    <w:p w14:paraId="24F4C50F" w14:textId="77777777" w:rsidR="00B5781D" w:rsidRPr="004151AD" w:rsidRDefault="00B5781D" w:rsidP="00EB284F">
      <w:pPr>
        <w:pStyle w:val="Heading1"/>
        <w:spacing w:before="0" w:beforeAutospacing="0" w:after="0" w:afterAutospacing="0"/>
        <w:rPr>
          <w:rFonts w:asciiTheme="majorHAnsi" w:hAnsiTheme="majorHAnsi" w:cstheme="majorHAnsi"/>
          <w:i/>
          <w:iCs/>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B5781D" w:rsidRPr="004151AD" w14:paraId="5C384C1F" w14:textId="77777777" w:rsidTr="00D168FB">
        <w:tc>
          <w:tcPr>
            <w:tcW w:w="9468" w:type="dxa"/>
            <w:shd w:val="clear" w:color="auto" w:fill="89E3E1"/>
          </w:tcPr>
          <w:p w14:paraId="5D38844C" w14:textId="77777777" w:rsidR="00B5781D" w:rsidRPr="00EB284F" w:rsidRDefault="00FE58A9" w:rsidP="00B5781D">
            <w:pPr>
              <w:pStyle w:val="Heading1"/>
              <w:rPr>
                <w:rFonts w:asciiTheme="majorHAnsi" w:hAnsiTheme="majorHAnsi" w:cstheme="majorHAnsi"/>
                <w:i/>
                <w:iCs/>
                <w:color w:val="auto"/>
                <w:sz w:val="24"/>
                <w:szCs w:val="24"/>
                <w:u w:val="none"/>
              </w:rPr>
            </w:pPr>
            <w:r w:rsidRPr="00EB284F">
              <w:rPr>
                <w:rFonts w:asciiTheme="majorHAnsi" w:hAnsiTheme="majorHAnsi" w:cstheme="majorHAnsi"/>
                <w:color w:val="auto"/>
                <w:sz w:val="24"/>
                <w:szCs w:val="24"/>
                <w:u w:val="none"/>
              </w:rPr>
              <w:t>12</w:t>
            </w:r>
            <w:r w:rsidR="00B5781D" w:rsidRPr="00EB284F">
              <w:rPr>
                <w:rFonts w:asciiTheme="majorHAnsi" w:hAnsiTheme="majorHAnsi" w:cstheme="majorHAnsi"/>
                <w:color w:val="auto"/>
                <w:sz w:val="24"/>
                <w:szCs w:val="24"/>
                <w:u w:val="none"/>
              </w:rPr>
              <w:tab/>
              <w:t>Quality Standards</w:t>
            </w:r>
            <w:r w:rsidR="00402B21" w:rsidRPr="00EB284F">
              <w:rPr>
                <w:rFonts w:asciiTheme="majorHAnsi" w:hAnsiTheme="majorHAnsi" w:cstheme="majorHAnsi"/>
                <w:color w:val="auto"/>
                <w:sz w:val="24"/>
                <w:szCs w:val="24"/>
                <w:u w:val="none"/>
              </w:rPr>
              <w:t xml:space="preserve"> and Training requirements </w:t>
            </w:r>
          </w:p>
        </w:tc>
      </w:tr>
      <w:tr w:rsidR="00B5781D" w:rsidRPr="004151AD" w14:paraId="0862C675" w14:textId="77777777" w:rsidTr="003D1F6F">
        <w:tc>
          <w:tcPr>
            <w:tcW w:w="9468" w:type="dxa"/>
          </w:tcPr>
          <w:p w14:paraId="76CD2C68" w14:textId="77777777" w:rsidR="006E36A8" w:rsidRDefault="006E36A8" w:rsidP="006E36A8">
            <w:pPr>
              <w:widowControl/>
              <w:spacing w:before="0" w:line="240" w:lineRule="auto"/>
              <w:ind w:left="0"/>
              <w:rPr>
                <w:rFonts w:asciiTheme="majorHAnsi" w:hAnsiTheme="majorHAnsi" w:cstheme="majorHAnsi"/>
                <w:color w:val="000000"/>
                <w:lang w:val="en-US" w:eastAsia="en-GB"/>
              </w:rPr>
            </w:pPr>
          </w:p>
          <w:p w14:paraId="382D883E" w14:textId="77777777" w:rsidR="00402B21" w:rsidRPr="004151AD" w:rsidRDefault="00402B21" w:rsidP="00494678">
            <w:pPr>
              <w:widowControl/>
              <w:numPr>
                <w:ilvl w:val="1"/>
                <w:numId w:val="17"/>
              </w:numPr>
              <w:spacing w:before="0" w:line="240" w:lineRule="auto"/>
              <w:ind w:left="873" w:hanging="851"/>
              <w:rPr>
                <w:rFonts w:asciiTheme="majorHAnsi" w:hAnsiTheme="majorHAnsi" w:cstheme="majorHAnsi"/>
                <w:color w:val="000000"/>
                <w:lang w:val="en-US" w:eastAsia="en-GB"/>
              </w:rPr>
            </w:pPr>
            <w:r w:rsidRPr="004151AD">
              <w:rPr>
                <w:rFonts w:asciiTheme="majorHAnsi" w:hAnsiTheme="majorHAnsi" w:cstheme="majorHAnsi"/>
                <w:color w:val="000000"/>
                <w:lang w:val="en-US" w:eastAsia="en-GB"/>
              </w:rPr>
              <w:t>It is a condition that the Contractor delivers this service using professionally accredited and registered practitioners who:</w:t>
            </w:r>
            <w:r w:rsidR="006E36A8">
              <w:rPr>
                <w:rFonts w:asciiTheme="majorHAnsi" w:hAnsiTheme="majorHAnsi" w:cstheme="majorHAnsi"/>
                <w:color w:val="000000"/>
                <w:lang w:val="en-US" w:eastAsia="en-GB"/>
              </w:rPr>
              <w:br/>
            </w:r>
          </w:p>
          <w:p w14:paraId="45D0931B" w14:textId="77777777" w:rsidR="00900691" w:rsidRDefault="00900691" w:rsidP="00494678">
            <w:pPr>
              <w:widowControl/>
              <w:numPr>
                <w:ilvl w:val="2"/>
                <w:numId w:val="18"/>
              </w:numPr>
              <w:spacing w:before="0" w:line="240" w:lineRule="auto"/>
              <w:ind w:left="1440" w:hanging="567"/>
              <w:rPr>
                <w:rFonts w:asciiTheme="majorHAnsi" w:hAnsiTheme="majorHAnsi" w:cstheme="majorHAnsi"/>
                <w:color w:val="000000"/>
                <w:lang w:val="en-US"/>
              </w:rPr>
            </w:pPr>
            <w:r>
              <w:rPr>
                <w:rFonts w:asciiTheme="majorHAnsi" w:hAnsiTheme="majorHAnsi" w:cstheme="majorHAnsi"/>
                <w:color w:val="000000"/>
                <w:lang w:val="en-US"/>
              </w:rPr>
              <w:t>Is either registered on the GMC or NMC</w:t>
            </w:r>
          </w:p>
          <w:p w14:paraId="6DA851D1" w14:textId="77777777" w:rsidR="00402B21" w:rsidRPr="004151AD" w:rsidRDefault="00402B21" w:rsidP="00494678">
            <w:pPr>
              <w:widowControl/>
              <w:numPr>
                <w:ilvl w:val="2"/>
                <w:numId w:val="18"/>
              </w:numPr>
              <w:spacing w:before="0" w:line="240" w:lineRule="auto"/>
              <w:ind w:left="1440" w:hanging="567"/>
              <w:rPr>
                <w:rFonts w:asciiTheme="majorHAnsi" w:hAnsiTheme="majorHAnsi" w:cstheme="majorHAnsi"/>
                <w:color w:val="000000"/>
                <w:lang w:val="en-US"/>
              </w:rPr>
            </w:pPr>
            <w:r w:rsidRPr="004151AD">
              <w:rPr>
                <w:rFonts w:asciiTheme="majorHAnsi" w:hAnsiTheme="majorHAnsi" w:cstheme="majorHAnsi"/>
                <w:color w:val="000000"/>
                <w:lang w:val="en-US"/>
              </w:rPr>
              <w:t xml:space="preserve">has been locally accredited </w:t>
            </w:r>
            <w:r w:rsidR="00900691">
              <w:rPr>
                <w:rFonts w:asciiTheme="majorHAnsi" w:hAnsiTheme="majorHAnsi" w:cstheme="majorHAnsi"/>
                <w:color w:val="000000"/>
                <w:lang w:val="en-US"/>
              </w:rPr>
              <w:t xml:space="preserve">and is on the ISHS Register of LARC fitters </w:t>
            </w:r>
          </w:p>
          <w:p w14:paraId="6D57A50D" w14:textId="77777777" w:rsidR="00402B21" w:rsidRPr="00B75D08" w:rsidRDefault="00402B21" w:rsidP="00494678">
            <w:pPr>
              <w:widowControl/>
              <w:numPr>
                <w:ilvl w:val="2"/>
                <w:numId w:val="18"/>
              </w:numPr>
              <w:spacing w:before="0" w:line="240" w:lineRule="auto"/>
              <w:ind w:left="1440" w:hanging="567"/>
              <w:rPr>
                <w:rFonts w:asciiTheme="majorHAnsi" w:hAnsiTheme="majorHAnsi" w:cstheme="majorHAnsi"/>
                <w:color w:val="000000"/>
              </w:rPr>
            </w:pPr>
            <w:r w:rsidRPr="004151AD">
              <w:rPr>
                <w:rFonts w:asciiTheme="majorHAnsi" w:hAnsiTheme="majorHAnsi" w:cstheme="majorHAnsi"/>
                <w:color w:val="000000"/>
                <w:lang w:val="en-US"/>
              </w:rPr>
              <w:t>eligible to practice in a setting that is appropriate to deliver this service.</w:t>
            </w:r>
            <w:r w:rsidR="006E36A8">
              <w:rPr>
                <w:rFonts w:asciiTheme="majorHAnsi" w:hAnsiTheme="majorHAnsi" w:cstheme="majorHAnsi"/>
                <w:color w:val="000000"/>
                <w:lang w:val="en-US"/>
              </w:rPr>
              <w:br/>
            </w:r>
          </w:p>
          <w:p w14:paraId="5663D3BD" w14:textId="77777777" w:rsidR="00B75D08" w:rsidRPr="006168E2" w:rsidRDefault="00B75D08" w:rsidP="00494678">
            <w:pPr>
              <w:widowControl/>
              <w:numPr>
                <w:ilvl w:val="1"/>
                <w:numId w:val="17"/>
              </w:numPr>
              <w:spacing w:before="0" w:line="240" w:lineRule="auto"/>
              <w:ind w:left="873" w:hanging="851"/>
              <w:rPr>
                <w:rFonts w:asciiTheme="majorHAnsi" w:hAnsiTheme="majorHAnsi" w:cstheme="majorHAnsi"/>
                <w:color w:val="000000"/>
              </w:rPr>
            </w:pPr>
            <w:r>
              <w:rPr>
                <w:rFonts w:asciiTheme="majorHAnsi" w:hAnsiTheme="majorHAnsi" w:cstheme="majorHAnsi"/>
                <w:color w:val="000000"/>
                <w:lang w:val="en-US"/>
              </w:rPr>
              <w:t xml:space="preserve">The provider will adhere to the </w:t>
            </w:r>
            <w:r w:rsidR="006168E2">
              <w:rPr>
                <w:rFonts w:asciiTheme="majorHAnsi" w:hAnsiTheme="majorHAnsi" w:cstheme="majorHAnsi"/>
                <w:color w:val="000000"/>
                <w:lang w:val="en-US"/>
              </w:rPr>
              <w:t xml:space="preserve">Faculty of Sexual and Reproductive Health </w:t>
            </w:r>
            <w:r>
              <w:rPr>
                <w:rFonts w:asciiTheme="majorHAnsi" w:hAnsiTheme="majorHAnsi" w:cstheme="majorHAnsi"/>
                <w:color w:val="000000"/>
                <w:lang w:val="en-US"/>
              </w:rPr>
              <w:t xml:space="preserve">CEU Guidance on Intrauterine contraception (Oct </w:t>
            </w:r>
            <w:r w:rsidR="006168E2">
              <w:rPr>
                <w:rFonts w:asciiTheme="majorHAnsi" w:hAnsiTheme="majorHAnsi" w:cstheme="majorHAnsi"/>
                <w:color w:val="000000"/>
                <w:lang w:val="en-US"/>
              </w:rPr>
              <w:t>2015)</w:t>
            </w:r>
            <w:r w:rsidR="006168E2">
              <w:rPr>
                <w:rStyle w:val="FootnoteReference"/>
                <w:color w:val="000000"/>
                <w:lang w:val="en-US"/>
              </w:rPr>
              <w:footnoteReference w:id="2"/>
            </w:r>
            <w:r w:rsidR="006E36A8">
              <w:rPr>
                <w:rFonts w:asciiTheme="majorHAnsi" w:hAnsiTheme="majorHAnsi" w:cstheme="majorHAnsi"/>
                <w:color w:val="000000"/>
                <w:lang w:val="en-US"/>
              </w:rPr>
              <w:br/>
            </w:r>
          </w:p>
          <w:p w14:paraId="4EBEE8C7" w14:textId="77777777" w:rsidR="006168E2" w:rsidRPr="006E36A8" w:rsidRDefault="006168E2" w:rsidP="00494678">
            <w:pPr>
              <w:widowControl/>
              <w:numPr>
                <w:ilvl w:val="1"/>
                <w:numId w:val="17"/>
              </w:numPr>
              <w:spacing w:before="0" w:line="240" w:lineRule="auto"/>
              <w:ind w:left="873" w:hanging="851"/>
              <w:rPr>
                <w:rFonts w:asciiTheme="majorHAnsi" w:hAnsiTheme="majorHAnsi" w:cstheme="majorHAnsi"/>
                <w:color w:val="000000"/>
              </w:rPr>
            </w:pPr>
            <w:r>
              <w:rPr>
                <w:rFonts w:asciiTheme="majorHAnsi" w:hAnsiTheme="majorHAnsi" w:cstheme="majorHAnsi"/>
                <w:color w:val="000000"/>
                <w:lang w:val="en-US"/>
              </w:rPr>
              <w:t xml:space="preserve">And or </w:t>
            </w:r>
            <w:r w:rsidR="003553BA">
              <w:rPr>
                <w:rFonts w:asciiTheme="majorHAnsi" w:hAnsiTheme="majorHAnsi" w:cstheme="majorHAnsi"/>
                <w:color w:val="000000"/>
                <w:lang w:val="en-US"/>
              </w:rPr>
              <w:t xml:space="preserve">FRSH CEU Guidance on Progesterone only implants </w:t>
            </w:r>
            <w:r w:rsidR="003553BA">
              <w:rPr>
                <w:rStyle w:val="FootnoteReference"/>
                <w:color w:val="000000"/>
                <w:lang w:val="en-US"/>
              </w:rPr>
              <w:footnoteReference w:id="3"/>
            </w:r>
          </w:p>
          <w:p w14:paraId="0CF50272" w14:textId="77777777" w:rsidR="006E36A8" w:rsidRPr="004151AD" w:rsidRDefault="006E36A8" w:rsidP="006E36A8">
            <w:pPr>
              <w:widowControl/>
              <w:spacing w:before="0" w:line="240" w:lineRule="auto"/>
              <w:ind w:left="873"/>
              <w:rPr>
                <w:rFonts w:asciiTheme="majorHAnsi" w:hAnsiTheme="majorHAnsi" w:cstheme="majorHAnsi"/>
                <w:color w:val="000000"/>
              </w:rPr>
            </w:pPr>
          </w:p>
          <w:p w14:paraId="2E6B9553" w14:textId="77777777" w:rsidR="00402B21" w:rsidRPr="004151AD" w:rsidRDefault="00402B21" w:rsidP="00494678">
            <w:pPr>
              <w:widowControl/>
              <w:numPr>
                <w:ilvl w:val="1"/>
                <w:numId w:val="17"/>
              </w:numPr>
              <w:spacing w:before="0" w:line="240" w:lineRule="auto"/>
              <w:ind w:left="873" w:hanging="851"/>
              <w:rPr>
                <w:rFonts w:asciiTheme="majorHAnsi" w:hAnsiTheme="majorHAnsi" w:cstheme="majorHAnsi"/>
              </w:rPr>
            </w:pPr>
            <w:r w:rsidRPr="004151AD">
              <w:rPr>
                <w:rFonts w:asciiTheme="majorHAnsi" w:hAnsiTheme="majorHAnsi" w:cstheme="majorHAnsi"/>
              </w:rPr>
              <w:t xml:space="preserve">To remain accredited, </w:t>
            </w:r>
            <w:r w:rsidR="00900691">
              <w:rPr>
                <w:rFonts w:asciiTheme="majorHAnsi" w:hAnsiTheme="majorHAnsi" w:cstheme="majorHAnsi"/>
              </w:rPr>
              <w:t xml:space="preserve">each professional providing the service </w:t>
            </w:r>
            <w:r w:rsidRPr="004151AD">
              <w:rPr>
                <w:rFonts w:asciiTheme="majorHAnsi" w:hAnsiTheme="majorHAnsi" w:cstheme="majorHAnsi"/>
              </w:rPr>
              <w:t xml:space="preserve">must submit evidence to demonstrate how they have kept up to date during the past 12 months (e.g. certificate of attendance at relevant course, evidence of </w:t>
            </w:r>
            <w:r w:rsidRPr="004151AD">
              <w:rPr>
                <w:rFonts w:asciiTheme="majorHAnsi" w:hAnsiTheme="majorHAnsi" w:cstheme="majorHAnsi"/>
              </w:rPr>
              <w:lastRenderedPageBreak/>
              <w:t>completion of updated modules, an appropriate CPD entry, protocol developme</w:t>
            </w:r>
            <w:r w:rsidR="00900691">
              <w:rPr>
                <w:rFonts w:asciiTheme="majorHAnsi" w:hAnsiTheme="majorHAnsi" w:cstheme="majorHAnsi"/>
              </w:rPr>
              <w:t xml:space="preserve">nt or staff training undertaken) or record on the Integrated Sexual Health </w:t>
            </w:r>
            <w:proofErr w:type="gramStart"/>
            <w:r w:rsidR="00900691">
              <w:rPr>
                <w:rFonts w:asciiTheme="majorHAnsi" w:hAnsiTheme="majorHAnsi" w:cstheme="majorHAnsi"/>
              </w:rPr>
              <w:t>services</w:t>
            </w:r>
            <w:proofErr w:type="gramEnd"/>
            <w:r w:rsidR="00900691">
              <w:rPr>
                <w:rFonts w:asciiTheme="majorHAnsi" w:hAnsiTheme="majorHAnsi" w:cstheme="majorHAnsi"/>
              </w:rPr>
              <w:t xml:space="preserve"> Register of LARC clinicians. </w:t>
            </w:r>
            <w:r w:rsidR="00900691" w:rsidRPr="004151AD">
              <w:rPr>
                <w:rFonts w:asciiTheme="majorHAnsi" w:hAnsiTheme="majorHAnsi" w:cstheme="majorHAnsi"/>
              </w:rPr>
              <w:t xml:space="preserve"> </w:t>
            </w:r>
            <w:r w:rsidR="006E36A8">
              <w:rPr>
                <w:rFonts w:asciiTheme="majorHAnsi" w:hAnsiTheme="majorHAnsi" w:cstheme="majorHAnsi"/>
              </w:rPr>
              <w:br/>
            </w:r>
          </w:p>
          <w:p w14:paraId="704C56AF" w14:textId="77777777" w:rsidR="004151AD" w:rsidRPr="004151AD" w:rsidRDefault="004151AD" w:rsidP="00494678">
            <w:pPr>
              <w:widowControl/>
              <w:numPr>
                <w:ilvl w:val="1"/>
                <w:numId w:val="17"/>
              </w:numPr>
              <w:spacing w:before="0" w:line="240" w:lineRule="auto"/>
              <w:ind w:left="873" w:hanging="851"/>
              <w:rPr>
                <w:rFonts w:asciiTheme="majorHAnsi" w:hAnsiTheme="majorHAnsi" w:cstheme="majorHAnsi"/>
              </w:rPr>
            </w:pPr>
            <w:r w:rsidRPr="004151AD">
              <w:rPr>
                <w:rFonts w:asciiTheme="majorHAnsi" w:hAnsiTheme="majorHAnsi" w:cstheme="majorHAnsi"/>
              </w:rPr>
              <w:t xml:space="preserve">Each </w:t>
            </w:r>
            <w:r w:rsidR="00554392">
              <w:rPr>
                <w:rFonts w:asciiTheme="majorHAnsi" w:hAnsiTheme="majorHAnsi" w:cstheme="majorHAnsi"/>
              </w:rPr>
              <w:t xml:space="preserve">practitioner </w:t>
            </w:r>
            <w:r w:rsidRPr="004151AD">
              <w:rPr>
                <w:rFonts w:asciiTheme="majorHAnsi" w:hAnsiTheme="majorHAnsi" w:cstheme="majorHAnsi"/>
              </w:rPr>
              <w:t xml:space="preserve">should provide evidence once a year by submitting the </w:t>
            </w:r>
            <w:r w:rsidR="00900691">
              <w:rPr>
                <w:rFonts w:asciiTheme="majorHAnsi" w:hAnsiTheme="majorHAnsi" w:cstheme="majorHAnsi"/>
              </w:rPr>
              <w:t xml:space="preserve">audit </w:t>
            </w:r>
          </w:p>
          <w:p w14:paraId="3BA666FE" w14:textId="77777777" w:rsidR="004151AD" w:rsidRPr="004151AD" w:rsidRDefault="00402B21" w:rsidP="00494678">
            <w:pPr>
              <w:widowControl/>
              <w:numPr>
                <w:ilvl w:val="1"/>
                <w:numId w:val="17"/>
              </w:numPr>
              <w:spacing w:before="0" w:line="240" w:lineRule="auto"/>
              <w:ind w:left="873" w:hanging="851"/>
              <w:rPr>
                <w:rFonts w:asciiTheme="majorHAnsi" w:hAnsiTheme="majorHAnsi" w:cstheme="majorHAnsi"/>
                <w:color w:val="000000"/>
              </w:rPr>
            </w:pPr>
            <w:r w:rsidRPr="004151AD">
              <w:rPr>
                <w:rFonts w:asciiTheme="majorHAnsi" w:hAnsiTheme="majorHAnsi" w:cstheme="majorHAnsi"/>
                <w:color w:val="000000"/>
              </w:rPr>
              <w:t xml:space="preserve">The Contractor shall inform the local authority immediately should an accredited practitioner cease working with the Contractor. </w:t>
            </w:r>
            <w:r w:rsidR="006E36A8">
              <w:rPr>
                <w:rFonts w:asciiTheme="majorHAnsi" w:hAnsiTheme="majorHAnsi" w:cstheme="majorHAnsi"/>
                <w:color w:val="000000"/>
              </w:rPr>
              <w:br/>
            </w:r>
          </w:p>
          <w:p w14:paraId="79C9FC01" w14:textId="77777777" w:rsidR="00402B21" w:rsidRPr="006E36A8" w:rsidRDefault="00402B21" w:rsidP="00494678">
            <w:pPr>
              <w:widowControl/>
              <w:numPr>
                <w:ilvl w:val="1"/>
                <w:numId w:val="17"/>
              </w:numPr>
              <w:spacing w:before="0" w:line="240" w:lineRule="auto"/>
              <w:ind w:left="873" w:hanging="851"/>
              <w:rPr>
                <w:rFonts w:asciiTheme="majorHAnsi" w:hAnsiTheme="majorHAnsi" w:cstheme="majorHAnsi"/>
                <w:color w:val="000000"/>
              </w:rPr>
            </w:pPr>
            <w:r w:rsidRPr="004151AD">
              <w:rPr>
                <w:rFonts w:asciiTheme="majorHAnsi" w:hAnsiTheme="majorHAnsi" w:cstheme="majorHAnsi"/>
                <w:color w:val="000000"/>
              </w:rPr>
              <w:t xml:space="preserve">Any new </w:t>
            </w:r>
            <w:r w:rsidR="004151AD" w:rsidRPr="004151AD">
              <w:rPr>
                <w:rFonts w:asciiTheme="majorHAnsi" w:hAnsiTheme="majorHAnsi" w:cstheme="majorHAnsi"/>
                <w:color w:val="000000"/>
              </w:rPr>
              <w:t xml:space="preserve">or locum </w:t>
            </w:r>
            <w:r w:rsidRPr="004151AD">
              <w:rPr>
                <w:rFonts w:asciiTheme="majorHAnsi" w:hAnsiTheme="majorHAnsi" w:cstheme="majorHAnsi"/>
                <w:color w:val="000000"/>
              </w:rPr>
              <w:t>practitioner must be accredited by Leicester City Council befor</w:t>
            </w:r>
            <w:r w:rsidR="00CF64AD">
              <w:rPr>
                <w:rFonts w:asciiTheme="majorHAnsi" w:hAnsiTheme="majorHAnsi" w:cstheme="majorHAnsi"/>
                <w:color w:val="000000"/>
              </w:rPr>
              <w:t>e they can provide th</w:t>
            </w:r>
            <w:r w:rsidR="000E62D5">
              <w:rPr>
                <w:rFonts w:asciiTheme="majorHAnsi" w:hAnsiTheme="majorHAnsi" w:cstheme="majorHAnsi"/>
                <w:color w:val="000000"/>
              </w:rPr>
              <w:t>e service and register on the</w:t>
            </w:r>
            <w:r w:rsidR="000E62D5">
              <w:rPr>
                <w:rFonts w:asciiTheme="majorHAnsi" w:hAnsiTheme="majorHAnsi" w:cstheme="majorHAnsi"/>
              </w:rPr>
              <w:t xml:space="preserve"> Integrated Sexual Health </w:t>
            </w:r>
            <w:r w:rsidR="00CD0383">
              <w:rPr>
                <w:rFonts w:asciiTheme="majorHAnsi" w:hAnsiTheme="majorHAnsi" w:cstheme="majorHAnsi"/>
              </w:rPr>
              <w:t>Services</w:t>
            </w:r>
            <w:r w:rsidR="000E62D5">
              <w:rPr>
                <w:rFonts w:asciiTheme="majorHAnsi" w:hAnsiTheme="majorHAnsi" w:cstheme="majorHAnsi"/>
              </w:rPr>
              <w:t xml:space="preserve"> Register of LARC clinicians</w:t>
            </w:r>
          </w:p>
          <w:p w14:paraId="54D5BB7B" w14:textId="77777777" w:rsidR="006E36A8" w:rsidRPr="004151AD" w:rsidRDefault="006E36A8" w:rsidP="006E36A8">
            <w:pPr>
              <w:widowControl/>
              <w:spacing w:before="0" w:line="240" w:lineRule="auto"/>
              <w:ind w:left="873"/>
              <w:rPr>
                <w:rFonts w:asciiTheme="majorHAnsi" w:hAnsiTheme="majorHAnsi" w:cstheme="majorHAnsi"/>
                <w:color w:val="000000"/>
              </w:rPr>
            </w:pPr>
          </w:p>
          <w:p w14:paraId="2686471C" w14:textId="77777777" w:rsidR="00B5781D" w:rsidRPr="00D92DDC" w:rsidRDefault="00402B21" w:rsidP="00494678">
            <w:pPr>
              <w:widowControl/>
              <w:numPr>
                <w:ilvl w:val="1"/>
                <w:numId w:val="17"/>
              </w:numPr>
              <w:spacing w:before="0" w:line="240" w:lineRule="auto"/>
              <w:ind w:left="873" w:hanging="851"/>
              <w:rPr>
                <w:rFonts w:asciiTheme="majorHAnsi" w:hAnsiTheme="majorHAnsi" w:cstheme="majorHAnsi"/>
                <w:color w:val="000000"/>
              </w:rPr>
            </w:pPr>
            <w:bookmarkStart w:id="0" w:name="_Hlk532981812"/>
            <w:r w:rsidRPr="00CD0383">
              <w:rPr>
                <w:rFonts w:asciiTheme="majorHAnsi" w:hAnsiTheme="majorHAnsi" w:cstheme="majorHAnsi"/>
                <w:color w:val="000000"/>
              </w:rPr>
              <w:t xml:space="preserve">All professionals involved in providing this Service must adhere to their professional code of conduct and at no point does this Service abrogate their professional responsibility and professional judgment must be used </w:t>
            </w:r>
            <w:proofErr w:type="gramStart"/>
            <w:r w:rsidRPr="00CD0383">
              <w:rPr>
                <w:rFonts w:asciiTheme="majorHAnsi" w:hAnsiTheme="majorHAnsi" w:cstheme="majorHAnsi"/>
                <w:color w:val="000000"/>
              </w:rPr>
              <w:t>at all times</w:t>
            </w:r>
            <w:proofErr w:type="gramEnd"/>
            <w:r w:rsidRPr="00CD0383">
              <w:rPr>
                <w:rFonts w:asciiTheme="majorHAnsi" w:hAnsiTheme="majorHAnsi" w:cstheme="majorHAnsi"/>
                <w:color w:val="000000"/>
              </w:rPr>
              <w:t>. It is the professional’s responsibility to practice only within the bounds of their own competence</w:t>
            </w:r>
            <w:bookmarkEnd w:id="0"/>
            <w:r w:rsidRPr="004151AD">
              <w:rPr>
                <w:rFonts w:asciiTheme="majorHAnsi" w:hAnsiTheme="majorHAnsi" w:cstheme="majorHAnsi"/>
                <w:color w:val="000000"/>
              </w:rPr>
              <w:t>.</w:t>
            </w:r>
          </w:p>
        </w:tc>
      </w:tr>
    </w:tbl>
    <w:p w14:paraId="50641C58" w14:textId="77777777" w:rsidR="00B5781D" w:rsidRPr="004151AD" w:rsidRDefault="00B5781D" w:rsidP="00B5781D">
      <w:pPr>
        <w:pStyle w:val="Heading1"/>
        <w:rPr>
          <w:rFonts w:asciiTheme="majorHAnsi" w:hAnsiTheme="majorHAnsi" w:cstheme="majorHAnsi"/>
          <w:i/>
          <w:iCs/>
          <w:color w:val="auto"/>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B5781D" w:rsidRPr="004151AD" w14:paraId="3AAD89D9" w14:textId="77777777" w:rsidTr="00EB284F">
        <w:trPr>
          <w:trHeight w:val="363"/>
          <w:tblHeader/>
        </w:trPr>
        <w:tc>
          <w:tcPr>
            <w:tcW w:w="9286" w:type="dxa"/>
            <w:shd w:val="clear" w:color="auto" w:fill="89E3E1"/>
          </w:tcPr>
          <w:p w14:paraId="2BA02B65" w14:textId="77777777" w:rsidR="00B5781D" w:rsidRPr="00EB284F" w:rsidRDefault="00FE58A9" w:rsidP="00B5781D">
            <w:pPr>
              <w:pStyle w:val="Heading1"/>
              <w:rPr>
                <w:rFonts w:asciiTheme="majorHAnsi" w:hAnsiTheme="majorHAnsi" w:cstheme="majorHAnsi"/>
                <w:i/>
                <w:iCs/>
                <w:color w:val="auto"/>
                <w:sz w:val="24"/>
                <w:szCs w:val="24"/>
                <w:u w:val="none"/>
              </w:rPr>
            </w:pPr>
            <w:proofErr w:type="gramStart"/>
            <w:r w:rsidRPr="00EB284F">
              <w:rPr>
                <w:rFonts w:asciiTheme="majorHAnsi" w:hAnsiTheme="majorHAnsi" w:cstheme="majorHAnsi"/>
                <w:color w:val="auto"/>
                <w:sz w:val="24"/>
                <w:szCs w:val="24"/>
                <w:u w:val="none"/>
                <w:lang w:val="en-US"/>
              </w:rPr>
              <w:t xml:space="preserve">13 </w:t>
            </w:r>
            <w:r w:rsidR="00B5781D" w:rsidRPr="00EB284F">
              <w:rPr>
                <w:rFonts w:asciiTheme="majorHAnsi" w:hAnsiTheme="majorHAnsi" w:cstheme="majorHAnsi"/>
                <w:color w:val="auto"/>
                <w:sz w:val="24"/>
                <w:szCs w:val="24"/>
                <w:u w:val="none"/>
                <w:lang w:val="en-US"/>
              </w:rPr>
              <w:t>.</w:t>
            </w:r>
            <w:proofErr w:type="gramEnd"/>
            <w:r w:rsidR="00B5781D" w:rsidRPr="00EB284F">
              <w:rPr>
                <w:rFonts w:asciiTheme="majorHAnsi" w:hAnsiTheme="majorHAnsi" w:cstheme="majorHAnsi"/>
                <w:color w:val="auto"/>
                <w:sz w:val="24"/>
                <w:szCs w:val="24"/>
                <w:u w:val="none"/>
                <w:lang w:val="en-US"/>
              </w:rPr>
              <w:tab/>
              <w:t>Commissioning Officer Details</w:t>
            </w:r>
          </w:p>
        </w:tc>
      </w:tr>
      <w:tr w:rsidR="00B5781D" w:rsidRPr="004151AD" w14:paraId="3A5D75A6" w14:textId="77777777" w:rsidTr="003D1F6F">
        <w:tc>
          <w:tcPr>
            <w:tcW w:w="9286" w:type="dxa"/>
          </w:tcPr>
          <w:p w14:paraId="2E8E209A" w14:textId="77777777" w:rsidR="00B5781D" w:rsidRPr="00EB284F" w:rsidRDefault="00B5781D" w:rsidP="00B5781D">
            <w:pPr>
              <w:pStyle w:val="Heading1"/>
              <w:rPr>
                <w:rFonts w:asciiTheme="majorHAnsi" w:hAnsiTheme="majorHAnsi" w:cstheme="majorHAnsi"/>
                <w:iCs/>
                <w:color w:val="auto"/>
                <w:sz w:val="24"/>
                <w:szCs w:val="24"/>
                <w:u w:val="none"/>
                <w:lang w:val="en-US"/>
              </w:rPr>
            </w:pPr>
            <w:r w:rsidRPr="00EB284F">
              <w:rPr>
                <w:rFonts w:asciiTheme="majorHAnsi" w:hAnsiTheme="majorHAnsi" w:cstheme="majorHAnsi"/>
                <w:iCs/>
                <w:color w:val="auto"/>
                <w:sz w:val="24"/>
                <w:szCs w:val="24"/>
                <w:u w:val="none"/>
                <w:lang w:val="en-US"/>
              </w:rPr>
              <w:t>Lead commissioner:</w:t>
            </w:r>
          </w:p>
          <w:p w14:paraId="1D857476" w14:textId="682A58A7" w:rsidR="003553BA" w:rsidRDefault="003553BA" w:rsidP="003553BA">
            <w:pPr>
              <w:rPr>
                <w:lang w:val="en-US"/>
              </w:rPr>
            </w:pPr>
            <w:r w:rsidRPr="00EB284F">
              <w:rPr>
                <w:lang w:val="en-US"/>
              </w:rPr>
              <w:t>Liz Rodrigo</w:t>
            </w:r>
          </w:p>
          <w:p w14:paraId="3B97FD4C" w14:textId="64B92F65" w:rsidR="001D06E5" w:rsidRPr="00EB284F" w:rsidRDefault="001D06E5" w:rsidP="003553BA">
            <w:pPr>
              <w:rPr>
                <w:lang w:val="en-US"/>
              </w:rPr>
            </w:pPr>
            <w:r w:rsidRPr="001D06E5">
              <w:rPr>
                <w:lang w:val="en-US"/>
              </w:rPr>
              <w:t>Public Health Lead Commissioner</w:t>
            </w:r>
          </w:p>
          <w:p w14:paraId="23D19568" w14:textId="77777777" w:rsidR="00B5781D" w:rsidRPr="004151AD" w:rsidRDefault="00B5781D" w:rsidP="00B5781D">
            <w:pPr>
              <w:pStyle w:val="Heading1"/>
              <w:rPr>
                <w:rFonts w:asciiTheme="majorHAnsi" w:hAnsiTheme="majorHAnsi" w:cstheme="majorHAnsi"/>
                <w:iCs/>
                <w:color w:val="auto"/>
                <w:sz w:val="22"/>
                <w:szCs w:val="22"/>
                <w:u w:val="none"/>
                <w:lang w:val="en-US"/>
              </w:rPr>
            </w:pPr>
          </w:p>
        </w:tc>
      </w:tr>
    </w:tbl>
    <w:p w14:paraId="2E7723FE" w14:textId="77777777" w:rsidR="00756740" w:rsidRDefault="00756740" w:rsidP="00AD724F">
      <w:pPr>
        <w:widowControl/>
        <w:spacing w:before="0" w:line="240" w:lineRule="auto"/>
      </w:pPr>
    </w:p>
    <w:p w14:paraId="2BAC9414" w14:textId="77777777" w:rsidR="00AD724F" w:rsidRDefault="00AD724F" w:rsidP="00AD724F">
      <w:pPr>
        <w:widowControl/>
        <w:spacing w:before="0" w:line="240" w:lineRule="auto"/>
      </w:pPr>
    </w:p>
    <w:p w14:paraId="16B97DB6" w14:textId="77777777" w:rsidR="00AD724F" w:rsidRDefault="00AD724F" w:rsidP="00AD724F">
      <w:pPr>
        <w:widowControl/>
        <w:spacing w:before="0" w:line="240" w:lineRule="auto"/>
      </w:pPr>
    </w:p>
    <w:p w14:paraId="65187CAB" w14:textId="77777777" w:rsidR="00AD724F" w:rsidRDefault="00AD724F" w:rsidP="00AD724F">
      <w:pPr>
        <w:widowControl/>
        <w:spacing w:before="0" w:line="240" w:lineRule="auto"/>
      </w:pPr>
    </w:p>
    <w:p w14:paraId="777385E2" w14:textId="77777777" w:rsidR="00AD724F" w:rsidRDefault="00AD724F" w:rsidP="00AD724F">
      <w:pPr>
        <w:widowControl/>
        <w:spacing w:before="0" w:line="240" w:lineRule="auto"/>
      </w:pPr>
    </w:p>
    <w:p w14:paraId="25E4202C" w14:textId="77777777" w:rsidR="00AD724F" w:rsidRDefault="00AD724F" w:rsidP="00AD724F">
      <w:pPr>
        <w:widowControl/>
        <w:spacing w:before="0" w:line="240" w:lineRule="auto"/>
      </w:pPr>
    </w:p>
    <w:p w14:paraId="3BB2EF35" w14:textId="77777777" w:rsidR="00AD724F" w:rsidRDefault="00AD724F" w:rsidP="00AD724F">
      <w:pPr>
        <w:widowControl/>
        <w:spacing w:before="0" w:line="240" w:lineRule="auto"/>
      </w:pPr>
    </w:p>
    <w:p w14:paraId="5A8F9912" w14:textId="77777777" w:rsidR="000B73BD" w:rsidRDefault="000B73BD">
      <w:pPr>
        <w:widowControl/>
        <w:spacing w:before="120" w:after="120" w:line="240" w:lineRule="auto"/>
        <w:ind w:left="0"/>
      </w:pPr>
    </w:p>
    <w:p w14:paraId="51F0390E" w14:textId="77777777" w:rsidR="000B73BD" w:rsidRDefault="000B73BD">
      <w:pPr>
        <w:widowControl/>
        <w:spacing w:before="120" w:after="120" w:line="240" w:lineRule="auto"/>
        <w:ind w:left="0"/>
      </w:pPr>
    </w:p>
    <w:p w14:paraId="07C9AF0C" w14:textId="77777777" w:rsidR="000B73BD" w:rsidRDefault="000B73BD">
      <w:pPr>
        <w:widowControl/>
        <w:spacing w:before="120" w:after="120" w:line="240" w:lineRule="auto"/>
        <w:ind w:left="0"/>
      </w:pPr>
    </w:p>
    <w:p w14:paraId="5F4D147B" w14:textId="77777777" w:rsidR="00677F66" w:rsidRDefault="00CD3E16">
      <w:pPr>
        <w:widowControl/>
        <w:spacing w:before="120" w:after="120" w:line="240" w:lineRule="auto"/>
        <w:ind w:left="0"/>
      </w:pPr>
      <w:r w:rsidRPr="00916E4E">
        <w:t>Appendix 1</w:t>
      </w:r>
      <w:r>
        <w:t xml:space="preserve"> Training Pathway </w:t>
      </w:r>
    </w:p>
    <w:bookmarkStart w:id="1" w:name="_MON_1605703430"/>
    <w:bookmarkEnd w:id="1"/>
    <w:p w14:paraId="2B17AA92" w14:textId="77777777" w:rsidR="00677F66" w:rsidRDefault="000B73BD">
      <w:pPr>
        <w:widowControl/>
        <w:spacing w:before="120" w:after="120" w:line="240" w:lineRule="auto"/>
        <w:ind w:left="0"/>
      </w:pPr>
      <w:r>
        <w:object w:dxaOrig="1534" w:dyaOrig="994" w14:anchorId="2BBF9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10439303" r:id="rId9">
            <o:FieldCodes>\s</o:FieldCodes>
          </o:OLEObject>
        </w:object>
      </w:r>
      <w:r w:rsidR="00677F66">
        <w:br w:type="page"/>
      </w:r>
    </w:p>
    <w:p w14:paraId="45F76E7E" w14:textId="77777777" w:rsidR="00677F66" w:rsidRDefault="00677F66" w:rsidP="00AD724F">
      <w:pPr>
        <w:widowControl/>
        <w:spacing w:before="0" w:line="240" w:lineRule="auto"/>
        <w:sectPr w:rsidR="00677F66" w:rsidSect="002A074E">
          <w:headerReference w:type="default" r:id="rId10"/>
          <w:footerReference w:type="default" r:id="rId11"/>
          <w:pgSz w:w="11907" w:h="16839" w:code="9"/>
          <w:pgMar w:top="1440" w:right="1134" w:bottom="144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056AE3E" w14:textId="77777777" w:rsidR="00BD09F8" w:rsidRDefault="00BD09F8">
      <w:pPr>
        <w:widowControl/>
        <w:spacing w:before="120" w:after="120" w:line="240" w:lineRule="auto"/>
        <w:ind w:left="0"/>
      </w:pPr>
      <w:r>
        <w:lastRenderedPageBreak/>
        <w:t xml:space="preserve">Appendix 2 Menorrhagia Pathway </w:t>
      </w:r>
    </w:p>
    <w:p w14:paraId="58674B87" w14:textId="77777777" w:rsidR="00BD09F8" w:rsidRDefault="00BD09F8">
      <w:pPr>
        <w:widowControl/>
        <w:spacing w:before="120" w:after="120" w:line="240" w:lineRule="auto"/>
        <w:ind w:left="0"/>
      </w:pPr>
    </w:p>
    <w:bookmarkStart w:id="2" w:name="_GoBack"/>
    <w:bookmarkStart w:id="3" w:name="_MON_1610438025"/>
    <w:bookmarkEnd w:id="3"/>
    <w:p w14:paraId="0DC94D11" w14:textId="223A3E8B" w:rsidR="00D62592" w:rsidRDefault="00181AEA">
      <w:pPr>
        <w:widowControl/>
        <w:spacing w:before="120" w:after="120" w:line="240" w:lineRule="auto"/>
        <w:ind w:left="0"/>
      </w:pPr>
      <w:r>
        <w:object w:dxaOrig="1440" w:dyaOrig="932" w14:anchorId="7124DEBE">
          <v:shape id="_x0000_i1028" type="#_x0000_t75" style="width:1in;height:46.5pt" o:ole="">
            <v:imagedata r:id="rId12" o:title=""/>
          </v:shape>
          <o:OLEObject Type="Embed" ProgID="Word.Document.12" ShapeID="_x0000_i1028" DrawAspect="Icon" ObjectID="_1610439304" r:id="rId13">
            <o:FieldCodes>\s</o:FieldCodes>
          </o:OLEObject>
        </w:object>
      </w:r>
      <w:bookmarkEnd w:id="2"/>
      <w:r w:rsidR="00D62592">
        <w:br w:type="page"/>
      </w:r>
    </w:p>
    <w:p w14:paraId="0B8D9DAA" w14:textId="77777777" w:rsidR="00356A68" w:rsidRDefault="00356A68" w:rsidP="00AD724F">
      <w:pPr>
        <w:widowControl/>
        <w:spacing w:before="0" w:line="240" w:lineRule="auto"/>
        <w:sectPr w:rsidR="00356A68" w:rsidSect="001D06E5">
          <w:pgSz w:w="11907" w:h="16839"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0" w:rightFromText="180" w:vertAnchor="text" w:horzAnchor="margin" w:tblpY="-1439"/>
        <w:tblW w:w="14890" w:type="dxa"/>
        <w:tblLook w:val="04A0" w:firstRow="1" w:lastRow="0" w:firstColumn="1" w:lastColumn="0" w:noHBand="0" w:noVBand="1"/>
      </w:tblPr>
      <w:tblGrid>
        <w:gridCol w:w="1276"/>
        <w:gridCol w:w="5812"/>
        <w:gridCol w:w="1345"/>
        <w:gridCol w:w="929"/>
        <w:gridCol w:w="686"/>
        <w:gridCol w:w="523"/>
        <w:gridCol w:w="809"/>
        <w:gridCol w:w="908"/>
        <w:gridCol w:w="663"/>
        <w:gridCol w:w="663"/>
        <w:gridCol w:w="1276"/>
      </w:tblGrid>
      <w:tr w:rsidR="000E62D5" w:rsidRPr="00CD3E16" w14:paraId="45ED0BD9" w14:textId="77777777" w:rsidTr="00D62592">
        <w:trPr>
          <w:trHeight w:val="709"/>
        </w:trPr>
        <w:tc>
          <w:tcPr>
            <w:tcW w:w="1276" w:type="dxa"/>
            <w:tcBorders>
              <w:top w:val="nil"/>
              <w:left w:val="nil"/>
              <w:bottom w:val="nil"/>
              <w:right w:val="nil"/>
            </w:tcBorders>
            <w:shd w:val="clear" w:color="auto" w:fill="auto"/>
            <w:noWrap/>
            <w:vAlign w:val="bottom"/>
            <w:hideMark/>
          </w:tcPr>
          <w:p w14:paraId="186B9F46" w14:textId="77777777" w:rsidR="000E62D5" w:rsidRPr="00CD3E16" w:rsidRDefault="000E62D5" w:rsidP="000E62D5">
            <w:pPr>
              <w:widowControl/>
              <w:spacing w:before="0" w:line="240" w:lineRule="auto"/>
              <w:ind w:left="0"/>
              <w:rPr>
                <w:rFonts w:ascii="Times New Roman" w:hAnsi="Times New Roman" w:cs="Times New Roman"/>
                <w:sz w:val="20"/>
                <w:szCs w:val="20"/>
                <w:lang w:eastAsia="en-GB"/>
              </w:rPr>
            </w:pPr>
          </w:p>
        </w:tc>
        <w:tc>
          <w:tcPr>
            <w:tcW w:w="5812" w:type="dxa"/>
            <w:tcBorders>
              <w:top w:val="nil"/>
              <w:left w:val="nil"/>
              <w:bottom w:val="nil"/>
              <w:right w:val="nil"/>
            </w:tcBorders>
            <w:shd w:val="clear" w:color="auto" w:fill="auto"/>
            <w:vAlign w:val="bottom"/>
            <w:hideMark/>
          </w:tcPr>
          <w:p w14:paraId="73C9ECB6" w14:textId="77777777" w:rsidR="000E62D5" w:rsidRPr="00CD3E16" w:rsidRDefault="000E62D5" w:rsidP="000E62D5">
            <w:pPr>
              <w:widowControl/>
              <w:spacing w:before="0" w:line="240" w:lineRule="auto"/>
              <w:ind w:left="0"/>
              <w:rPr>
                <w:rFonts w:ascii="Times New Roman" w:hAnsi="Times New Roman" w:cs="Times New Roman"/>
                <w:sz w:val="20"/>
                <w:szCs w:val="20"/>
                <w:lang w:eastAsia="en-GB"/>
              </w:rPr>
            </w:pPr>
          </w:p>
        </w:tc>
        <w:tc>
          <w:tcPr>
            <w:tcW w:w="1345" w:type="dxa"/>
            <w:tcBorders>
              <w:top w:val="nil"/>
              <w:left w:val="nil"/>
              <w:bottom w:val="nil"/>
              <w:right w:val="nil"/>
            </w:tcBorders>
            <w:shd w:val="clear" w:color="auto" w:fill="auto"/>
            <w:noWrap/>
            <w:vAlign w:val="bottom"/>
            <w:hideMark/>
          </w:tcPr>
          <w:p w14:paraId="248AE95F" w14:textId="77777777" w:rsidR="000E62D5" w:rsidRPr="00CD3E16" w:rsidRDefault="000E62D5" w:rsidP="000E62D5">
            <w:pPr>
              <w:widowControl/>
              <w:spacing w:before="0" w:line="240" w:lineRule="auto"/>
              <w:ind w:left="0"/>
              <w:rPr>
                <w:rFonts w:ascii="Times New Roman" w:hAnsi="Times New Roman" w:cs="Times New Roman"/>
                <w:sz w:val="20"/>
                <w:szCs w:val="20"/>
                <w:lang w:eastAsia="en-GB"/>
              </w:rPr>
            </w:pPr>
          </w:p>
        </w:tc>
        <w:tc>
          <w:tcPr>
            <w:tcW w:w="929" w:type="dxa"/>
            <w:tcBorders>
              <w:top w:val="nil"/>
              <w:left w:val="nil"/>
              <w:bottom w:val="nil"/>
              <w:right w:val="nil"/>
            </w:tcBorders>
            <w:shd w:val="clear" w:color="auto" w:fill="auto"/>
            <w:noWrap/>
            <w:vAlign w:val="bottom"/>
            <w:hideMark/>
          </w:tcPr>
          <w:p w14:paraId="0027A0AE" w14:textId="77777777" w:rsidR="000E62D5" w:rsidRPr="00CD3E16" w:rsidRDefault="000E62D5" w:rsidP="000E62D5">
            <w:pPr>
              <w:widowControl/>
              <w:spacing w:before="0" w:line="240" w:lineRule="auto"/>
              <w:ind w:left="0"/>
              <w:rPr>
                <w:rFonts w:ascii="Times New Roman" w:hAnsi="Times New Roman" w:cs="Times New Roman"/>
                <w:sz w:val="20"/>
                <w:szCs w:val="20"/>
                <w:lang w:eastAsia="en-GB"/>
              </w:rPr>
            </w:pPr>
          </w:p>
        </w:tc>
        <w:tc>
          <w:tcPr>
            <w:tcW w:w="686" w:type="dxa"/>
            <w:tcBorders>
              <w:top w:val="nil"/>
              <w:left w:val="nil"/>
              <w:bottom w:val="nil"/>
              <w:right w:val="nil"/>
            </w:tcBorders>
            <w:shd w:val="clear" w:color="auto" w:fill="auto"/>
            <w:noWrap/>
            <w:vAlign w:val="bottom"/>
            <w:hideMark/>
          </w:tcPr>
          <w:p w14:paraId="0B4BEB69" w14:textId="77777777" w:rsidR="000E62D5" w:rsidRPr="00CD3E16" w:rsidRDefault="000E62D5" w:rsidP="000E62D5">
            <w:pPr>
              <w:widowControl/>
              <w:spacing w:before="0" w:line="240" w:lineRule="auto"/>
              <w:ind w:left="0"/>
              <w:rPr>
                <w:rFonts w:ascii="Times New Roman" w:hAnsi="Times New Roman" w:cs="Times New Roman"/>
                <w:sz w:val="20"/>
                <w:szCs w:val="20"/>
                <w:lang w:eastAsia="en-GB"/>
              </w:rPr>
            </w:pPr>
          </w:p>
        </w:tc>
        <w:tc>
          <w:tcPr>
            <w:tcW w:w="523" w:type="dxa"/>
            <w:tcBorders>
              <w:top w:val="nil"/>
              <w:left w:val="nil"/>
              <w:bottom w:val="nil"/>
              <w:right w:val="nil"/>
            </w:tcBorders>
            <w:shd w:val="clear" w:color="auto" w:fill="auto"/>
            <w:noWrap/>
            <w:vAlign w:val="bottom"/>
            <w:hideMark/>
          </w:tcPr>
          <w:p w14:paraId="7A92D776" w14:textId="77777777" w:rsidR="000E62D5" w:rsidRPr="00CD3E16" w:rsidRDefault="000E62D5" w:rsidP="000E62D5">
            <w:pPr>
              <w:widowControl/>
              <w:spacing w:before="0" w:line="240" w:lineRule="auto"/>
              <w:ind w:left="0"/>
              <w:rPr>
                <w:rFonts w:ascii="Times New Roman" w:hAnsi="Times New Roman" w:cs="Times New Roman"/>
                <w:sz w:val="20"/>
                <w:szCs w:val="20"/>
                <w:lang w:eastAsia="en-GB"/>
              </w:rPr>
            </w:pPr>
          </w:p>
        </w:tc>
        <w:tc>
          <w:tcPr>
            <w:tcW w:w="809" w:type="dxa"/>
            <w:tcBorders>
              <w:top w:val="nil"/>
              <w:left w:val="nil"/>
              <w:bottom w:val="nil"/>
              <w:right w:val="nil"/>
            </w:tcBorders>
            <w:shd w:val="clear" w:color="auto" w:fill="auto"/>
            <w:noWrap/>
            <w:vAlign w:val="bottom"/>
            <w:hideMark/>
          </w:tcPr>
          <w:p w14:paraId="6E60BA8C" w14:textId="77777777" w:rsidR="000E62D5" w:rsidRPr="00CD3E16" w:rsidRDefault="000E62D5" w:rsidP="000E62D5">
            <w:pPr>
              <w:widowControl/>
              <w:spacing w:before="0" w:line="240" w:lineRule="auto"/>
              <w:ind w:left="0"/>
              <w:rPr>
                <w:rFonts w:ascii="Times New Roman" w:hAnsi="Times New Roman" w:cs="Times New Roman"/>
                <w:sz w:val="20"/>
                <w:szCs w:val="20"/>
                <w:lang w:eastAsia="en-GB"/>
              </w:rPr>
            </w:pPr>
          </w:p>
        </w:tc>
        <w:tc>
          <w:tcPr>
            <w:tcW w:w="908" w:type="dxa"/>
            <w:tcBorders>
              <w:top w:val="nil"/>
              <w:left w:val="nil"/>
              <w:bottom w:val="nil"/>
              <w:right w:val="nil"/>
            </w:tcBorders>
            <w:shd w:val="clear" w:color="auto" w:fill="auto"/>
            <w:noWrap/>
            <w:vAlign w:val="bottom"/>
            <w:hideMark/>
          </w:tcPr>
          <w:p w14:paraId="0FE1851F" w14:textId="77777777" w:rsidR="000E62D5" w:rsidRPr="00CD3E16" w:rsidRDefault="000E62D5" w:rsidP="000E62D5">
            <w:pPr>
              <w:widowControl/>
              <w:spacing w:before="0" w:line="240" w:lineRule="auto"/>
              <w:ind w:left="0"/>
              <w:rPr>
                <w:rFonts w:ascii="Times New Roman" w:hAnsi="Times New Roman" w:cs="Times New Roman"/>
                <w:sz w:val="20"/>
                <w:szCs w:val="20"/>
                <w:lang w:eastAsia="en-GB"/>
              </w:rPr>
            </w:pPr>
          </w:p>
        </w:tc>
        <w:tc>
          <w:tcPr>
            <w:tcW w:w="663" w:type="dxa"/>
            <w:tcBorders>
              <w:top w:val="nil"/>
              <w:left w:val="nil"/>
              <w:bottom w:val="nil"/>
              <w:right w:val="nil"/>
            </w:tcBorders>
            <w:shd w:val="clear" w:color="auto" w:fill="auto"/>
            <w:noWrap/>
            <w:vAlign w:val="bottom"/>
            <w:hideMark/>
          </w:tcPr>
          <w:p w14:paraId="59BCBE44" w14:textId="77777777" w:rsidR="000E62D5" w:rsidRPr="00CD3E16" w:rsidRDefault="000E62D5" w:rsidP="000E62D5">
            <w:pPr>
              <w:widowControl/>
              <w:spacing w:before="0" w:line="240" w:lineRule="auto"/>
              <w:ind w:left="0"/>
              <w:rPr>
                <w:rFonts w:ascii="Times New Roman" w:hAnsi="Times New Roman" w:cs="Times New Roman"/>
                <w:sz w:val="20"/>
                <w:szCs w:val="20"/>
                <w:lang w:eastAsia="en-GB"/>
              </w:rPr>
            </w:pPr>
          </w:p>
        </w:tc>
        <w:tc>
          <w:tcPr>
            <w:tcW w:w="663" w:type="dxa"/>
            <w:tcBorders>
              <w:top w:val="nil"/>
              <w:left w:val="nil"/>
              <w:bottom w:val="nil"/>
              <w:right w:val="nil"/>
            </w:tcBorders>
            <w:shd w:val="clear" w:color="auto" w:fill="auto"/>
            <w:noWrap/>
            <w:vAlign w:val="bottom"/>
            <w:hideMark/>
          </w:tcPr>
          <w:p w14:paraId="38DC25E6" w14:textId="77777777" w:rsidR="000E62D5" w:rsidRPr="00CD3E16" w:rsidRDefault="000E62D5" w:rsidP="000E62D5">
            <w:pPr>
              <w:widowControl/>
              <w:spacing w:before="0" w:line="240" w:lineRule="auto"/>
              <w:ind w:left="0"/>
              <w:rPr>
                <w:rFonts w:ascii="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0A6B14F" w14:textId="77777777" w:rsidR="000E62D5" w:rsidRPr="00CD3E16" w:rsidRDefault="000E62D5" w:rsidP="000E62D5">
            <w:pPr>
              <w:widowControl/>
              <w:spacing w:before="0" w:line="240" w:lineRule="auto"/>
              <w:ind w:left="0"/>
              <w:rPr>
                <w:rFonts w:ascii="Times New Roman" w:hAnsi="Times New Roman" w:cs="Times New Roman"/>
                <w:sz w:val="20"/>
                <w:szCs w:val="20"/>
                <w:lang w:eastAsia="en-GB"/>
              </w:rPr>
            </w:pPr>
          </w:p>
        </w:tc>
      </w:tr>
      <w:tr w:rsidR="000E62D5" w:rsidRPr="00CD3E16" w14:paraId="23F1CE1D" w14:textId="77777777" w:rsidTr="00D62592">
        <w:trPr>
          <w:trHeight w:val="300"/>
        </w:trPr>
        <w:tc>
          <w:tcPr>
            <w:tcW w:w="7088" w:type="dxa"/>
            <w:gridSpan w:val="2"/>
            <w:tcBorders>
              <w:top w:val="nil"/>
              <w:left w:val="nil"/>
              <w:bottom w:val="nil"/>
              <w:right w:val="nil"/>
            </w:tcBorders>
            <w:shd w:val="clear" w:color="auto" w:fill="auto"/>
            <w:noWrap/>
            <w:vAlign w:val="bottom"/>
            <w:hideMark/>
          </w:tcPr>
          <w:p w14:paraId="31EC7041" w14:textId="77777777" w:rsidR="000E62D5" w:rsidRDefault="000E62D5" w:rsidP="000E62D5">
            <w:pPr>
              <w:widowControl/>
              <w:spacing w:before="0" w:line="240" w:lineRule="auto"/>
              <w:rPr>
                <w:rFonts w:ascii="Times New Roman" w:hAnsi="Times New Roman" w:cs="Times New Roman"/>
                <w:sz w:val="20"/>
                <w:szCs w:val="20"/>
                <w:lang w:eastAsia="en-GB"/>
              </w:rPr>
            </w:pPr>
          </w:p>
          <w:p w14:paraId="569B4115" w14:textId="77777777" w:rsidR="000E62D5" w:rsidRPr="00D62592" w:rsidRDefault="000E62D5" w:rsidP="000E62D5">
            <w:pPr>
              <w:widowControl/>
              <w:spacing w:before="0" w:line="240" w:lineRule="auto"/>
              <w:rPr>
                <w:rFonts w:ascii="Segoe UI Symbol" w:hAnsi="Segoe UI Symbol" w:cs="Times New Roman"/>
                <w:sz w:val="22"/>
                <w:szCs w:val="22"/>
                <w:lang w:eastAsia="en-GB"/>
              </w:rPr>
            </w:pPr>
            <w:r w:rsidRPr="00EB284F">
              <w:rPr>
                <w:rFonts w:ascii="Segoe UI Symbol" w:hAnsi="Segoe UI Symbol" w:cs="Times New Roman"/>
                <w:sz w:val="22"/>
                <w:szCs w:val="22"/>
                <w:highlight w:val="yellow"/>
                <w:lang w:eastAsia="en-GB"/>
              </w:rPr>
              <w:t>Appendix 3</w:t>
            </w:r>
            <w:r w:rsidRPr="00D62592">
              <w:rPr>
                <w:rFonts w:ascii="Segoe UI Symbol" w:hAnsi="Segoe UI Symbol" w:cs="Times New Roman"/>
                <w:sz w:val="22"/>
                <w:szCs w:val="22"/>
                <w:lang w:eastAsia="en-GB"/>
              </w:rPr>
              <w:t xml:space="preserve"> Practices with performance 2017/18 and aspirational targets </w:t>
            </w:r>
            <w:r w:rsidR="00951628">
              <w:rPr>
                <w:rFonts w:ascii="Segoe UI Symbol" w:hAnsi="Segoe UI Symbol" w:cs="Times New Roman"/>
                <w:sz w:val="22"/>
                <w:szCs w:val="22"/>
                <w:lang w:eastAsia="en-GB"/>
              </w:rPr>
              <w:t>(Practice names and codes supressed)</w:t>
            </w:r>
          </w:p>
        </w:tc>
        <w:tc>
          <w:tcPr>
            <w:tcW w:w="1345" w:type="dxa"/>
            <w:tcBorders>
              <w:top w:val="nil"/>
              <w:left w:val="nil"/>
              <w:bottom w:val="nil"/>
              <w:right w:val="nil"/>
            </w:tcBorders>
            <w:shd w:val="clear" w:color="auto" w:fill="auto"/>
            <w:noWrap/>
            <w:vAlign w:val="bottom"/>
            <w:hideMark/>
          </w:tcPr>
          <w:p w14:paraId="1D1CA9CF" w14:textId="77777777" w:rsidR="000E62D5" w:rsidRPr="00CD3E16" w:rsidRDefault="000E62D5" w:rsidP="000E62D5">
            <w:pPr>
              <w:widowControl/>
              <w:spacing w:before="0" w:line="240" w:lineRule="auto"/>
              <w:ind w:left="0"/>
              <w:rPr>
                <w:rFonts w:ascii="Times New Roman" w:hAnsi="Times New Roman" w:cs="Times New Roman"/>
                <w:sz w:val="20"/>
                <w:szCs w:val="20"/>
                <w:lang w:eastAsia="en-GB"/>
              </w:rPr>
            </w:pPr>
          </w:p>
        </w:tc>
        <w:tc>
          <w:tcPr>
            <w:tcW w:w="2947" w:type="dxa"/>
            <w:gridSpan w:val="4"/>
            <w:tcBorders>
              <w:top w:val="single" w:sz="4" w:space="0" w:color="auto"/>
              <w:left w:val="single" w:sz="4" w:space="0" w:color="auto"/>
              <w:bottom w:val="single" w:sz="4" w:space="0" w:color="auto"/>
              <w:right w:val="single" w:sz="4" w:space="0" w:color="000000"/>
            </w:tcBorders>
            <w:shd w:val="clear" w:color="000000" w:fill="DDD9C4"/>
            <w:vAlign w:val="bottom"/>
            <w:hideMark/>
          </w:tcPr>
          <w:p w14:paraId="6FAB223E" w14:textId="77777777" w:rsidR="000E62D5" w:rsidRPr="00CD3E16" w:rsidRDefault="000E62D5" w:rsidP="000E62D5">
            <w:pPr>
              <w:widowControl/>
              <w:spacing w:before="0" w:line="240" w:lineRule="auto"/>
              <w:ind w:left="0"/>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 xml:space="preserve">Current </w:t>
            </w:r>
            <w:r w:rsidRPr="00CD3E16">
              <w:rPr>
                <w:rFonts w:ascii="Calibri" w:hAnsi="Calibri" w:cs="Calibri"/>
                <w:b/>
                <w:bCs/>
                <w:color w:val="000000"/>
                <w:sz w:val="22"/>
                <w:szCs w:val="22"/>
                <w:lang w:eastAsia="en-GB"/>
              </w:rPr>
              <w:t>Numbers</w:t>
            </w:r>
          </w:p>
        </w:tc>
        <w:tc>
          <w:tcPr>
            <w:tcW w:w="3510" w:type="dxa"/>
            <w:gridSpan w:val="4"/>
            <w:tcBorders>
              <w:top w:val="single" w:sz="4" w:space="0" w:color="auto"/>
              <w:left w:val="nil"/>
              <w:bottom w:val="single" w:sz="4" w:space="0" w:color="auto"/>
              <w:right w:val="single" w:sz="4" w:space="0" w:color="auto"/>
            </w:tcBorders>
            <w:shd w:val="clear" w:color="000000" w:fill="95B3D7"/>
            <w:noWrap/>
            <w:vAlign w:val="bottom"/>
            <w:hideMark/>
          </w:tcPr>
          <w:p w14:paraId="134D9FA2" w14:textId="77777777" w:rsidR="000E62D5" w:rsidRPr="00CD3E16" w:rsidRDefault="000E62D5" w:rsidP="000E62D5">
            <w:pPr>
              <w:widowControl/>
              <w:spacing w:before="0" w:line="240" w:lineRule="auto"/>
              <w:ind w:left="0"/>
              <w:jc w:val="center"/>
              <w:rPr>
                <w:rFonts w:ascii="Calibri" w:hAnsi="Calibri" w:cs="Calibri"/>
                <w:color w:val="FFFFFF"/>
                <w:sz w:val="22"/>
                <w:szCs w:val="22"/>
                <w:lang w:eastAsia="en-GB"/>
              </w:rPr>
            </w:pPr>
            <w:r w:rsidRPr="00CD3E16">
              <w:rPr>
                <w:rFonts w:ascii="Calibri" w:hAnsi="Calibri" w:cs="Calibri"/>
                <w:color w:val="FFFFFF"/>
                <w:sz w:val="22"/>
                <w:szCs w:val="22"/>
                <w:lang w:eastAsia="en-GB"/>
              </w:rPr>
              <w:t>Numbers</w:t>
            </w:r>
            <w:r>
              <w:rPr>
                <w:rFonts w:ascii="Calibri" w:hAnsi="Calibri" w:cs="Calibri"/>
                <w:color w:val="FFFFFF"/>
                <w:sz w:val="22"/>
                <w:szCs w:val="22"/>
                <w:lang w:eastAsia="en-GB"/>
              </w:rPr>
              <w:t xml:space="preserve"> needed</w:t>
            </w:r>
          </w:p>
        </w:tc>
      </w:tr>
      <w:tr w:rsidR="000E62D5" w:rsidRPr="00CD3E16" w14:paraId="0C9756C1" w14:textId="77777777" w:rsidTr="00D62592">
        <w:trPr>
          <w:trHeight w:val="300"/>
        </w:trPr>
        <w:tc>
          <w:tcPr>
            <w:tcW w:w="1276" w:type="dxa"/>
            <w:tcBorders>
              <w:top w:val="nil"/>
              <w:left w:val="nil"/>
              <w:bottom w:val="single" w:sz="4" w:space="0" w:color="auto"/>
              <w:right w:val="nil"/>
            </w:tcBorders>
            <w:shd w:val="clear" w:color="auto" w:fill="auto"/>
            <w:noWrap/>
            <w:vAlign w:val="bottom"/>
            <w:hideMark/>
          </w:tcPr>
          <w:p w14:paraId="0E7CF439" w14:textId="77777777" w:rsidR="000E62D5" w:rsidRPr="00CD3E16" w:rsidRDefault="000E62D5" w:rsidP="000E62D5">
            <w:pPr>
              <w:widowControl/>
              <w:spacing w:before="0" w:line="240" w:lineRule="auto"/>
              <w:ind w:left="0"/>
              <w:rPr>
                <w:rFonts w:ascii="Calibri" w:hAnsi="Calibri" w:cs="Calibri"/>
                <w:b/>
                <w:bCs/>
                <w:color w:val="000000"/>
                <w:sz w:val="22"/>
                <w:szCs w:val="22"/>
                <w:lang w:eastAsia="en-GB"/>
              </w:rPr>
            </w:pPr>
            <w:r w:rsidRPr="00CD3E16">
              <w:rPr>
                <w:rFonts w:ascii="Calibri" w:hAnsi="Calibri" w:cs="Calibri"/>
                <w:b/>
                <w:bCs/>
                <w:color w:val="000000"/>
                <w:sz w:val="22"/>
                <w:szCs w:val="22"/>
                <w:lang w:eastAsia="en-GB"/>
              </w:rPr>
              <w:t>C-code</w:t>
            </w:r>
          </w:p>
        </w:tc>
        <w:tc>
          <w:tcPr>
            <w:tcW w:w="5812" w:type="dxa"/>
            <w:tcBorders>
              <w:top w:val="nil"/>
              <w:left w:val="nil"/>
              <w:bottom w:val="single" w:sz="4" w:space="0" w:color="auto"/>
              <w:right w:val="nil"/>
            </w:tcBorders>
            <w:shd w:val="clear" w:color="auto" w:fill="auto"/>
            <w:vAlign w:val="bottom"/>
            <w:hideMark/>
          </w:tcPr>
          <w:p w14:paraId="6AB1DF55" w14:textId="5CEC2CE0" w:rsidR="000E62D5" w:rsidRPr="00CD3E16" w:rsidRDefault="00951628" w:rsidP="000E62D5">
            <w:pPr>
              <w:widowControl/>
              <w:spacing w:before="0" w:line="240" w:lineRule="auto"/>
              <w:ind w:left="0"/>
              <w:rPr>
                <w:rFonts w:ascii="Calibri" w:hAnsi="Calibri" w:cs="Calibri"/>
                <w:b/>
                <w:bCs/>
                <w:color w:val="000000"/>
                <w:sz w:val="22"/>
                <w:szCs w:val="22"/>
                <w:lang w:eastAsia="en-GB"/>
              </w:rPr>
            </w:pPr>
            <w:r>
              <w:rPr>
                <w:rFonts w:ascii="Calibri" w:hAnsi="Calibri" w:cs="Calibri"/>
                <w:b/>
                <w:bCs/>
                <w:color w:val="000000"/>
                <w:sz w:val="22"/>
                <w:szCs w:val="22"/>
                <w:lang w:eastAsia="en-GB"/>
              </w:rPr>
              <w:t xml:space="preserve">Health Need Neighbourhood </w:t>
            </w:r>
          </w:p>
        </w:tc>
        <w:tc>
          <w:tcPr>
            <w:tcW w:w="1345" w:type="dxa"/>
            <w:tcBorders>
              <w:top w:val="nil"/>
              <w:left w:val="nil"/>
              <w:bottom w:val="single" w:sz="4" w:space="0" w:color="auto"/>
              <w:right w:val="nil"/>
            </w:tcBorders>
            <w:shd w:val="clear" w:color="auto" w:fill="auto"/>
            <w:noWrap/>
            <w:vAlign w:val="bottom"/>
            <w:hideMark/>
          </w:tcPr>
          <w:p w14:paraId="44D1BBA9" w14:textId="77777777" w:rsidR="000E62D5" w:rsidRPr="00CD3E16" w:rsidRDefault="000E62D5" w:rsidP="000E62D5">
            <w:pPr>
              <w:widowControl/>
              <w:spacing w:before="0" w:line="240" w:lineRule="auto"/>
              <w:ind w:left="0"/>
              <w:rPr>
                <w:rFonts w:ascii="Calibri" w:hAnsi="Calibri" w:cs="Calibri"/>
                <w:b/>
                <w:bCs/>
                <w:color w:val="000000"/>
                <w:sz w:val="22"/>
                <w:szCs w:val="22"/>
                <w:lang w:eastAsia="en-GB"/>
              </w:rPr>
            </w:pPr>
            <w:proofErr w:type="spellStart"/>
            <w:r w:rsidRPr="00CD3E16">
              <w:rPr>
                <w:rFonts w:ascii="Calibri" w:hAnsi="Calibri" w:cs="Calibri"/>
                <w:b/>
                <w:bCs/>
                <w:color w:val="000000"/>
                <w:sz w:val="22"/>
                <w:szCs w:val="22"/>
                <w:lang w:eastAsia="en-GB"/>
              </w:rPr>
              <w:t>Female_pop</w:t>
            </w:r>
            <w:proofErr w:type="spellEnd"/>
          </w:p>
        </w:tc>
        <w:tc>
          <w:tcPr>
            <w:tcW w:w="929" w:type="dxa"/>
            <w:tcBorders>
              <w:top w:val="nil"/>
              <w:left w:val="single" w:sz="4" w:space="0" w:color="auto"/>
              <w:bottom w:val="single" w:sz="4" w:space="0" w:color="auto"/>
              <w:right w:val="single" w:sz="4" w:space="0" w:color="auto"/>
            </w:tcBorders>
            <w:shd w:val="clear" w:color="000000" w:fill="DDD9C4"/>
            <w:vAlign w:val="bottom"/>
            <w:hideMark/>
          </w:tcPr>
          <w:p w14:paraId="3D191EEE" w14:textId="77777777" w:rsidR="000E62D5" w:rsidRPr="00CD3E16" w:rsidRDefault="000E62D5" w:rsidP="000E62D5">
            <w:pPr>
              <w:widowControl/>
              <w:spacing w:before="0" w:line="240" w:lineRule="auto"/>
              <w:ind w:left="0"/>
              <w:rPr>
                <w:rFonts w:ascii="Calibri" w:hAnsi="Calibri" w:cs="Calibri"/>
                <w:b/>
                <w:bCs/>
                <w:color w:val="000000"/>
                <w:sz w:val="22"/>
                <w:szCs w:val="22"/>
                <w:lang w:eastAsia="en-GB"/>
              </w:rPr>
            </w:pPr>
            <w:r w:rsidRPr="00CD3E16">
              <w:rPr>
                <w:rFonts w:ascii="Calibri" w:hAnsi="Calibri" w:cs="Calibri"/>
                <w:b/>
                <w:bCs/>
                <w:color w:val="000000"/>
                <w:sz w:val="22"/>
                <w:szCs w:val="22"/>
                <w:lang w:eastAsia="en-GB"/>
              </w:rPr>
              <w:t>Implant</w:t>
            </w:r>
          </w:p>
        </w:tc>
        <w:tc>
          <w:tcPr>
            <w:tcW w:w="686" w:type="dxa"/>
            <w:tcBorders>
              <w:top w:val="nil"/>
              <w:left w:val="nil"/>
              <w:bottom w:val="single" w:sz="4" w:space="0" w:color="auto"/>
              <w:right w:val="single" w:sz="4" w:space="0" w:color="auto"/>
            </w:tcBorders>
            <w:shd w:val="clear" w:color="000000" w:fill="DDD9C4"/>
            <w:vAlign w:val="bottom"/>
            <w:hideMark/>
          </w:tcPr>
          <w:p w14:paraId="07C476D1" w14:textId="77777777" w:rsidR="000E62D5" w:rsidRPr="00CD3E16" w:rsidRDefault="000E62D5" w:rsidP="000E62D5">
            <w:pPr>
              <w:widowControl/>
              <w:spacing w:before="0" w:line="240" w:lineRule="auto"/>
              <w:ind w:left="0"/>
              <w:rPr>
                <w:rFonts w:ascii="Calibri" w:hAnsi="Calibri" w:cs="Calibri"/>
                <w:b/>
                <w:bCs/>
                <w:color w:val="000000"/>
                <w:sz w:val="22"/>
                <w:szCs w:val="22"/>
                <w:lang w:eastAsia="en-GB"/>
              </w:rPr>
            </w:pPr>
            <w:r w:rsidRPr="00CD3E16">
              <w:rPr>
                <w:rFonts w:ascii="Calibri" w:hAnsi="Calibri" w:cs="Calibri"/>
                <w:b/>
                <w:bCs/>
                <w:color w:val="000000"/>
                <w:sz w:val="22"/>
                <w:szCs w:val="22"/>
                <w:lang w:eastAsia="en-GB"/>
              </w:rPr>
              <w:t>IUD</w:t>
            </w:r>
          </w:p>
        </w:tc>
        <w:tc>
          <w:tcPr>
            <w:tcW w:w="523" w:type="dxa"/>
            <w:tcBorders>
              <w:top w:val="nil"/>
              <w:left w:val="nil"/>
              <w:bottom w:val="single" w:sz="4" w:space="0" w:color="auto"/>
              <w:right w:val="single" w:sz="4" w:space="0" w:color="auto"/>
            </w:tcBorders>
            <w:shd w:val="clear" w:color="000000" w:fill="DDD9C4"/>
            <w:vAlign w:val="bottom"/>
            <w:hideMark/>
          </w:tcPr>
          <w:p w14:paraId="170EE80D" w14:textId="77777777" w:rsidR="000E62D5" w:rsidRPr="00CD3E16" w:rsidRDefault="000E62D5" w:rsidP="000E62D5">
            <w:pPr>
              <w:widowControl/>
              <w:spacing w:before="0" w:line="240" w:lineRule="auto"/>
              <w:ind w:left="0"/>
              <w:rPr>
                <w:rFonts w:ascii="Calibri" w:hAnsi="Calibri" w:cs="Calibri"/>
                <w:b/>
                <w:bCs/>
                <w:color w:val="000000"/>
                <w:sz w:val="22"/>
                <w:szCs w:val="22"/>
                <w:lang w:eastAsia="en-GB"/>
              </w:rPr>
            </w:pPr>
            <w:r w:rsidRPr="00CD3E16">
              <w:rPr>
                <w:rFonts w:ascii="Calibri" w:hAnsi="Calibri" w:cs="Calibri"/>
                <w:b/>
                <w:bCs/>
                <w:color w:val="000000"/>
                <w:sz w:val="22"/>
                <w:szCs w:val="22"/>
                <w:lang w:eastAsia="en-GB"/>
              </w:rPr>
              <w:t>IUS</w:t>
            </w:r>
          </w:p>
        </w:tc>
        <w:tc>
          <w:tcPr>
            <w:tcW w:w="809" w:type="dxa"/>
            <w:tcBorders>
              <w:top w:val="nil"/>
              <w:left w:val="nil"/>
              <w:bottom w:val="single" w:sz="4" w:space="0" w:color="auto"/>
              <w:right w:val="single" w:sz="4" w:space="0" w:color="auto"/>
            </w:tcBorders>
            <w:shd w:val="clear" w:color="000000" w:fill="DDD9C4"/>
            <w:vAlign w:val="bottom"/>
            <w:hideMark/>
          </w:tcPr>
          <w:p w14:paraId="31E8F013" w14:textId="77777777" w:rsidR="000E62D5" w:rsidRPr="00CD3E16" w:rsidRDefault="000E62D5" w:rsidP="000E62D5">
            <w:pPr>
              <w:widowControl/>
              <w:spacing w:before="0" w:line="240" w:lineRule="auto"/>
              <w:ind w:left="0"/>
              <w:rPr>
                <w:rFonts w:ascii="Calibri" w:hAnsi="Calibri" w:cs="Calibri"/>
                <w:b/>
                <w:bCs/>
                <w:color w:val="000000"/>
                <w:sz w:val="22"/>
                <w:szCs w:val="22"/>
                <w:lang w:eastAsia="en-GB"/>
              </w:rPr>
            </w:pPr>
            <w:r w:rsidRPr="00CD3E16">
              <w:rPr>
                <w:rFonts w:ascii="Calibri" w:hAnsi="Calibri" w:cs="Calibri"/>
                <w:b/>
                <w:bCs/>
                <w:color w:val="000000"/>
                <w:sz w:val="22"/>
                <w:szCs w:val="22"/>
                <w:lang w:eastAsia="en-GB"/>
              </w:rPr>
              <w:t>TOTAL</w:t>
            </w:r>
          </w:p>
        </w:tc>
        <w:tc>
          <w:tcPr>
            <w:tcW w:w="908" w:type="dxa"/>
            <w:tcBorders>
              <w:top w:val="nil"/>
              <w:left w:val="nil"/>
              <w:bottom w:val="single" w:sz="4" w:space="0" w:color="auto"/>
              <w:right w:val="single" w:sz="4" w:space="0" w:color="auto"/>
            </w:tcBorders>
            <w:shd w:val="clear" w:color="000000" w:fill="95B3D7"/>
            <w:vAlign w:val="bottom"/>
            <w:hideMark/>
          </w:tcPr>
          <w:p w14:paraId="504EC8F7" w14:textId="77777777" w:rsidR="000E62D5" w:rsidRPr="00CD3E16" w:rsidRDefault="000E62D5" w:rsidP="000E62D5">
            <w:pPr>
              <w:widowControl/>
              <w:spacing w:before="0" w:line="240" w:lineRule="auto"/>
              <w:ind w:left="0"/>
              <w:rPr>
                <w:rFonts w:ascii="Calibri" w:hAnsi="Calibri" w:cs="Calibri"/>
                <w:color w:val="FFFFFF"/>
                <w:sz w:val="22"/>
                <w:szCs w:val="22"/>
                <w:lang w:eastAsia="en-GB"/>
              </w:rPr>
            </w:pPr>
            <w:r w:rsidRPr="00CD3E16">
              <w:rPr>
                <w:rFonts w:ascii="Calibri" w:hAnsi="Calibri" w:cs="Calibri"/>
                <w:color w:val="FFFFFF"/>
                <w:sz w:val="22"/>
                <w:szCs w:val="22"/>
                <w:lang w:eastAsia="en-GB"/>
              </w:rPr>
              <w:t>Implant</w:t>
            </w:r>
          </w:p>
        </w:tc>
        <w:tc>
          <w:tcPr>
            <w:tcW w:w="663" w:type="dxa"/>
            <w:tcBorders>
              <w:top w:val="nil"/>
              <w:left w:val="nil"/>
              <w:bottom w:val="single" w:sz="4" w:space="0" w:color="auto"/>
              <w:right w:val="single" w:sz="4" w:space="0" w:color="auto"/>
            </w:tcBorders>
            <w:shd w:val="clear" w:color="000000" w:fill="95B3D7"/>
            <w:vAlign w:val="bottom"/>
            <w:hideMark/>
          </w:tcPr>
          <w:p w14:paraId="7980912E" w14:textId="77777777" w:rsidR="000E62D5" w:rsidRPr="00CD3E16" w:rsidRDefault="000E62D5" w:rsidP="000E62D5">
            <w:pPr>
              <w:widowControl/>
              <w:spacing w:before="0" w:line="240" w:lineRule="auto"/>
              <w:ind w:left="0"/>
              <w:rPr>
                <w:rFonts w:ascii="Calibri" w:hAnsi="Calibri" w:cs="Calibri"/>
                <w:color w:val="FFFFFF"/>
                <w:sz w:val="22"/>
                <w:szCs w:val="22"/>
                <w:lang w:eastAsia="en-GB"/>
              </w:rPr>
            </w:pPr>
            <w:r w:rsidRPr="00CD3E16">
              <w:rPr>
                <w:rFonts w:ascii="Calibri" w:hAnsi="Calibri" w:cs="Calibri"/>
                <w:color w:val="FFFFFF"/>
                <w:sz w:val="22"/>
                <w:szCs w:val="22"/>
                <w:lang w:eastAsia="en-GB"/>
              </w:rPr>
              <w:t>IUD</w:t>
            </w:r>
          </w:p>
        </w:tc>
        <w:tc>
          <w:tcPr>
            <w:tcW w:w="663" w:type="dxa"/>
            <w:tcBorders>
              <w:top w:val="nil"/>
              <w:left w:val="nil"/>
              <w:bottom w:val="single" w:sz="4" w:space="0" w:color="auto"/>
              <w:right w:val="single" w:sz="4" w:space="0" w:color="auto"/>
            </w:tcBorders>
            <w:shd w:val="clear" w:color="000000" w:fill="95B3D7"/>
            <w:vAlign w:val="bottom"/>
            <w:hideMark/>
          </w:tcPr>
          <w:p w14:paraId="544E8FAA" w14:textId="77777777" w:rsidR="000E62D5" w:rsidRPr="00CD3E16" w:rsidRDefault="000E62D5" w:rsidP="000E62D5">
            <w:pPr>
              <w:widowControl/>
              <w:spacing w:before="0" w:line="240" w:lineRule="auto"/>
              <w:ind w:left="0"/>
              <w:rPr>
                <w:rFonts w:ascii="Calibri" w:hAnsi="Calibri" w:cs="Calibri"/>
                <w:color w:val="FFFFFF"/>
                <w:sz w:val="22"/>
                <w:szCs w:val="22"/>
                <w:lang w:eastAsia="en-GB"/>
              </w:rPr>
            </w:pPr>
            <w:r w:rsidRPr="00CD3E16">
              <w:rPr>
                <w:rFonts w:ascii="Calibri" w:hAnsi="Calibri" w:cs="Calibri"/>
                <w:color w:val="FFFFFF"/>
                <w:sz w:val="22"/>
                <w:szCs w:val="22"/>
                <w:lang w:eastAsia="en-GB"/>
              </w:rPr>
              <w:t>IUS</w:t>
            </w:r>
          </w:p>
        </w:tc>
        <w:tc>
          <w:tcPr>
            <w:tcW w:w="1276" w:type="dxa"/>
            <w:tcBorders>
              <w:top w:val="nil"/>
              <w:left w:val="nil"/>
              <w:bottom w:val="single" w:sz="4" w:space="0" w:color="auto"/>
              <w:right w:val="single" w:sz="4" w:space="0" w:color="auto"/>
            </w:tcBorders>
            <w:shd w:val="clear" w:color="000000" w:fill="95B3D7"/>
            <w:vAlign w:val="bottom"/>
            <w:hideMark/>
          </w:tcPr>
          <w:p w14:paraId="64EA53A2" w14:textId="77777777" w:rsidR="000E62D5" w:rsidRPr="00CD3E16" w:rsidRDefault="000E62D5" w:rsidP="000E62D5">
            <w:pPr>
              <w:widowControl/>
              <w:spacing w:before="0" w:line="240" w:lineRule="auto"/>
              <w:ind w:left="0"/>
              <w:rPr>
                <w:rFonts w:ascii="Calibri" w:hAnsi="Calibri" w:cs="Calibri"/>
                <w:color w:val="FFFFFF"/>
                <w:sz w:val="22"/>
                <w:szCs w:val="22"/>
                <w:lang w:eastAsia="en-GB"/>
              </w:rPr>
            </w:pPr>
            <w:r w:rsidRPr="00CD3E16">
              <w:rPr>
                <w:rFonts w:ascii="Calibri" w:hAnsi="Calibri" w:cs="Calibri"/>
                <w:color w:val="FFFFFF"/>
                <w:sz w:val="22"/>
                <w:szCs w:val="22"/>
                <w:lang w:eastAsia="en-GB"/>
              </w:rPr>
              <w:t>TOTAL</w:t>
            </w:r>
          </w:p>
        </w:tc>
      </w:tr>
      <w:tr w:rsidR="00951628" w:rsidRPr="00CD3E16" w14:paraId="4137CFB9" w14:textId="77777777" w:rsidTr="009B3F8C">
        <w:trPr>
          <w:trHeight w:val="414"/>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24E7E8FB" w14:textId="6B82761F"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val="restart"/>
            <w:tcBorders>
              <w:top w:val="single" w:sz="4" w:space="0" w:color="auto"/>
              <w:left w:val="single" w:sz="4" w:space="0" w:color="auto"/>
              <w:right w:val="single" w:sz="4" w:space="0" w:color="auto"/>
            </w:tcBorders>
            <w:shd w:val="clear" w:color="000000" w:fill="E6B8B7"/>
            <w:vAlign w:val="bottom"/>
          </w:tcPr>
          <w:p w14:paraId="6FE1A7DE" w14:textId="06FA80EC"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3EF1E2D0" w14:textId="53308260"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60972671" w14:textId="07066FE6"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21AAB7EF" w14:textId="120E3983"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2D5F2178" w14:textId="46C102B9"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3593C3AC" w14:textId="75924C85"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00C6777A" w14:textId="088E77F1"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58E23C90" w14:textId="5C9C0222"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7A3A57D2" w14:textId="680ACB49" w:rsidR="00951628" w:rsidRPr="00CD3E16" w:rsidRDefault="00951628" w:rsidP="000E62D5">
            <w:pPr>
              <w:widowControl/>
              <w:spacing w:before="0" w:line="240" w:lineRule="auto"/>
              <w:ind w:left="0"/>
              <w:rPr>
                <w:rFonts w:ascii="Calibri" w:hAnsi="Calibri" w:cs="Calibri"/>
                <w:color w:val="000000"/>
                <w:sz w:val="22"/>
                <w:szCs w:val="22"/>
                <w:lang w:eastAsia="en-GB"/>
              </w:rPr>
            </w:pPr>
            <w:r>
              <w:rPr>
                <w:rFonts w:ascii="Calibri" w:hAnsi="Calibri" w:cs="Calibri"/>
                <w:color w:val="000000"/>
                <w:sz w:val="22"/>
                <w:szCs w:val="22"/>
                <w:lang w:eastAsia="en-GB"/>
              </w:rPr>
              <w:t xml:space="preserve">City Central </w:t>
            </w:r>
          </w:p>
          <w:p w14:paraId="2B481418" w14:textId="01258FCE"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0737997D" w14:textId="190A94F9"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7B080FCC" w14:textId="4601E4B5"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7F52F892" w14:textId="5F7F0CA6"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2D16F5CC" w14:textId="2815376A"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64E05738" w14:textId="50FBA1B1"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D7EDD7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4330</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7028A6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783598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26</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50F0D1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9</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D757B1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35</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F006F2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EB636A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92</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F5AFFE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32</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1172D7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124</w:t>
            </w:r>
          </w:p>
        </w:tc>
      </w:tr>
      <w:tr w:rsidR="00951628" w:rsidRPr="00CD3E16" w14:paraId="720519B2" w14:textId="77777777" w:rsidTr="009B3F8C">
        <w:trPr>
          <w:trHeight w:val="307"/>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1528CD78" w14:textId="6076E861"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595F1F3A"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13DDB7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2709</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D197DE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26</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6001C0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15</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D3FFDD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AFA6EB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45</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475FFC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92</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DE2500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53</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E251B7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14</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09BBF4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159</w:t>
            </w:r>
          </w:p>
        </w:tc>
      </w:tr>
      <w:tr w:rsidR="00951628" w:rsidRPr="00CD3E16" w14:paraId="160A1A3F" w14:textId="77777777" w:rsidTr="009B3F8C">
        <w:trPr>
          <w:trHeight w:val="287"/>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48B7AFE2" w14:textId="4CBDAC5A"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49E35DF9"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298F06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2586</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04A615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0848DD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13</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841242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615B45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20</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9B4D10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8C344A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46</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62D3EA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14</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0C8E51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71</w:t>
            </w:r>
          </w:p>
        </w:tc>
      </w:tr>
      <w:tr w:rsidR="00951628" w:rsidRPr="00CD3E16" w14:paraId="09D8AAF8" w14:textId="77777777" w:rsidTr="009B3F8C">
        <w:trPr>
          <w:trHeight w:val="239"/>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1C9DA9C5" w14:textId="2389CDBE"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6786BDF6"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732669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2027</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395F7E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B55603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55825D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1B1AF5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8A0291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3564A8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076D73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A2B4A9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w:t>
            </w:r>
          </w:p>
        </w:tc>
      </w:tr>
      <w:tr w:rsidR="00951628" w:rsidRPr="00CD3E16" w14:paraId="16DA20E4" w14:textId="77777777" w:rsidTr="009B3F8C">
        <w:trPr>
          <w:trHeight w:val="277"/>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58239D19" w14:textId="78A6ABB7"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694E99FA"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775FA1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1961</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40912C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13</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B218FB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193474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5</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A21787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22</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117E7C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46</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D2419C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14</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CFEE37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18</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969B1E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78</w:t>
            </w:r>
          </w:p>
        </w:tc>
      </w:tr>
      <w:tr w:rsidR="00951628" w:rsidRPr="00CD3E16" w14:paraId="276DD1D7"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492C92FC" w14:textId="2D168670"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4E0FA450"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91F77F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1597</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7491B1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AA1003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D924D6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0AFE87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7770AA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CE0A3A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0F20DB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105D29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25</w:t>
            </w:r>
          </w:p>
        </w:tc>
      </w:tr>
      <w:tr w:rsidR="00951628" w:rsidRPr="00CD3E16" w14:paraId="2DEBF4D1"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3B17E1CC" w14:textId="5430535F"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1E3E2DE5"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2737B6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1460</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352677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B578DB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8E5087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58191D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6C5E20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07D852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A6A1C1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3C52A1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275E11AE"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501BCE91" w14:textId="5CFB57CD"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55D065F1"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6E3C38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1264</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AD0672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17</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81353D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6</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8830EF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6</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6E18FE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29</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65AE5B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60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82B71E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21</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5BE5FC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21</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36CFE2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102</w:t>
            </w:r>
          </w:p>
        </w:tc>
      </w:tr>
      <w:tr w:rsidR="00951628" w:rsidRPr="00CD3E16" w14:paraId="07E149A4" w14:textId="77777777" w:rsidTr="009B3F8C">
        <w:trPr>
          <w:trHeight w:val="195"/>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5ED903F2" w14:textId="316429B7"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46793C8C"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414945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1228</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48B7A0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5D5A07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F7985A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408B5F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D390F2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107503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09E24C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DF5C05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37F98E09"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68D2BF50" w14:textId="6AA12DF1"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78025CBD"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DACC87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1051</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892E57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67A634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03F21C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0FF0BA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36E1ED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2A2FC6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1B98F2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6B48FB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7E6675EB"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7BCAB819" w14:textId="446C55EF"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2B058634"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DFA3AC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956</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3ACCAF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6F433B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13</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16FB05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4CDE04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16</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9223E1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1B3E69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46</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DA1C08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16442E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56</w:t>
            </w:r>
          </w:p>
        </w:tc>
      </w:tr>
      <w:tr w:rsidR="00951628" w:rsidRPr="00CD3E16" w14:paraId="08C99358"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3BC6C3D0" w14:textId="0B29946F"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5352E94A"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ECC96D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800</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9C3C9F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726E47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A18634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4A4984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97258D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2C839B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65A8E4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B11E6A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761F758C" w14:textId="77777777" w:rsidTr="009B3F8C">
        <w:trPr>
          <w:trHeight w:val="255"/>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38265D2D" w14:textId="55301B4C"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32D168C1"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6AC930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782</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592128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FDD460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6D3EF2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B8A93F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E5C558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74A2FB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415CCE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363C8E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31122348" w14:textId="77777777" w:rsidTr="009B3F8C">
        <w:trPr>
          <w:trHeight w:val="272"/>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2FED7312" w14:textId="1A186DA6"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E6B8B7"/>
            <w:vAlign w:val="bottom"/>
          </w:tcPr>
          <w:p w14:paraId="43645314"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AD4026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778</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26DF97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9</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00863C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CE7EA4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0813C01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13</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8BC4C4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32</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AC8170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928B83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A30113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46</w:t>
            </w:r>
          </w:p>
        </w:tc>
      </w:tr>
      <w:tr w:rsidR="00951628" w:rsidRPr="00CD3E16" w14:paraId="4384406F" w14:textId="77777777" w:rsidTr="009B3F8C">
        <w:trPr>
          <w:trHeight w:val="277"/>
        </w:trPr>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tcPr>
          <w:p w14:paraId="1FE05DFF" w14:textId="363328A9"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bottom w:val="single" w:sz="4" w:space="0" w:color="auto"/>
              <w:right w:val="single" w:sz="4" w:space="0" w:color="auto"/>
            </w:tcBorders>
            <w:shd w:val="clear" w:color="000000" w:fill="E6B8B7"/>
            <w:vAlign w:val="bottom"/>
          </w:tcPr>
          <w:p w14:paraId="7D82B522" w14:textId="77777777"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1A6BCDB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720</w:t>
            </w:r>
          </w:p>
        </w:tc>
        <w:tc>
          <w:tcPr>
            <w:tcW w:w="92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4BFC2C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B9FB88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7976553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BB0718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B0031C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6182115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55E0B22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281EE00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1C2583D8" w14:textId="77777777" w:rsidTr="009B3F8C">
        <w:trPr>
          <w:trHeight w:val="266"/>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43A8B366" w14:textId="63ABAD70"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val="restart"/>
            <w:tcBorders>
              <w:top w:val="single" w:sz="4" w:space="0" w:color="auto"/>
              <w:left w:val="single" w:sz="4" w:space="0" w:color="auto"/>
              <w:right w:val="single" w:sz="4" w:space="0" w:color="auto"/>
            </w:tcBorders>
            <w:shd w:val="clear" w:color="000000" w:fill="FCD5B4"/>
            <w:vAlign w:val="bottom"/>
          </w:tcPr>
          <w:p w14:paraId="39F71810" w14:textId="4C299DEB"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5762E6A4" w14:textId="739C205A"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083710B3" w14:textId="479210AF"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438864D1" w14:textId="4996EA4E" w:rsidR="00951628" w:rsidRPr="00CD3E16" w:rsidRDefault="00951628" w:rsidP="000E62D5">
            <w:pPr>
              <w:widowControl/>
              <w:spacing w:before="0" w:line="240" w:lineRule="auto"/>
              <w:ind w:left="0"/>
              <w:rPr>
                <w:rFonts w:ascii="Calibri" w:hAnsi="Calibri" w:cs="Calibri"/>
                <w:color w:val="000000"/>
                <w:sz w:val="22"/>
                <w:szCs w:val="22"/>
                <w:lang w:eastAsia="en-GB"/>
              </w:rPr>
            </w:pPr>
            <w:r>
              <w:rPr>
                <w:rFonts w:ascii="Calibri" w:hAnsi="Calibri" w:cs="Calibri"/>
                <w:color w:val="000000"/>
                <w:sz w:val="22"/>
                <w:szCs w:val="22"/>
                <w:lang w:eastAsia="en-GB"/>
              </w:rPr>
              <w:t xml:space="preserve">North and East </w:t>
            </w:r>
          </w:p>
          <w:p w14:paraId="62906BD5" w14:textId="3DA79F48"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5985B646" w14:textId="3F954F53"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79AE8AD8" w14:textId="5E11042F"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3811847E" w14:textId="4DDA6188"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1314B1B7" w14:textId="4DDC6BCF"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1BF26817" w14:textId="1C20B007"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3D8FED15" w14:textId="2D0DCF7D"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55871758" w14:textId="05DDCB2D"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3A976735" w14:textId="28C82BE1"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D5F26B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674</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65DC2E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60AF22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CF7D08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A06A9B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20</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CA9F54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28</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F335AD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39</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02FDC5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724DC5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71</w:t>
            </w:r>
          </w:p>
        </w:tc>
      </w:tr>
      <w:tr w:rsidR="00951628" w:rsidRPr="00CD3E16" w14:paraId="6991B7B1" w14:textId="77777777" w:rsidTr="009B3F8C">
        <w:trPr>
          <w:trHeight w:val="271"/>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663FBC93" w14:textId="224828DD"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FCD5B4"/>
            <w:vAlign w:val="bottom"/>
          </w:tcPr>
          <w:p w14:paraId="36323BB4"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0293C3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663</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8F8AD7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72304F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5818E8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645D05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F56B11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BD563C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462873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2EA176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r>
      <w:tr w:rsidR="00951628" w:rsidRPr="00CD3E16" w14:paraId="688AD359"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1640EE40" w14:textId="45545CC2"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FCD5B4"/>
            <w:vAlign w:val="bottom"/>
          </w:tcPr>
          <w:p w14:paraId="5400DBC6"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FFC228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618</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6C6837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8AD686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F8C30C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037526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10</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561F22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9943BE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25</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6CB04C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5841E4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35</w:t>
            </w:r>
          </w:p>
        </w:tc>
      </w:tr>
      <w:tr w:rsidR="00951628" w:rsidRPr="00CD3E16" w14:paraId="65B8E7F8"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30DAEEDA" w14:textId="50775A57"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FCD5B4"/>
            <w:vAlign w:val="bottom"/>
          </w:tcPr>
          <w:p w14:paraId="5A09DBCA"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741AFD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2550</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E04CF8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99A863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81C0F2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77EFC5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DA3DBB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230DF3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7EFEB6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A262DD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r>
      <w:tr w:rsidR="00951628" w:rsidRPr="00CD3E16" w14:paraId="6712EDA1" w14:textId="77777777" w:rsidTr="009B3F8C">
        <w:trPr>
          <w:trHeight w:val="213"/>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01A7F9A7" w14:textId="0DD1899C"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FCD5B4"/>
            <w:vAlign w:val="bottom"/>
          </w:tcPr>
          <w:p w14:paraId="24212601"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6BBBFE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2107</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BBD76C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17</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E8212B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F158A1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5</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85FFAE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22</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52992F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60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6F7CAC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B2BCF7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18</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AC2325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78</w:t>
            </w:r>
          </w:p>
        </w:tc>
      </w:tr>
      <w:tr w:rsidR="00951628" w:rsidRPr="00CD3E16" w14:paraId="24EFA3FB" w14:textId="77777777" w:rsidTr="009B3F8C">
        <w:trPr>
          <w:trHeight w:val="285"/>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5C331D24" w14:textId="3A98DC85"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FCD5B4"/>
            <w:vAlign w:val="bottom"/>
          </w:tcPr>
          <w:p w14:paraId="2FF1DE3F"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CE7ED8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1958</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88F46C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B9C17B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E45A66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10CE99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7697C6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4D73B2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00489E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92A404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217E4F94" w14:textId="77777777" w:rsidTr="009B3F8C">
        <w:trPr>
          <w:trHeight w:val="416"/>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187287A9" w14:textId="1550B2A9"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FCD5B4"/>
            <w:vAlign w:val="bottom"/>
          </w:tcPr>
          <w:p w14:paraId="7CCB3010"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9FFD59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1190</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6B0E9F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C0CEE8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15</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728125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754E7F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23</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F534CA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9AFF09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53</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DAEAA5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28</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0CA071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81</w:t>
            </w:r>
          </w:p>
        </w:tc>
      </w:tr>
      <w:tr w:rsidR="00951628" w:rsidRPr="00CD3E16" w14:paraId="6F7E9A75" w14:textId="77777777" w:rsidTr="009B3F8C">
        <w:trPr>
          <w:trHeight w:val="280"/>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05BF94EB" w14:textId="53E2B6CA"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FCD5B4"/>
            <w:vAlign w:val="bottom"/>
          </w:tcPr>
          <w:p w14:paraId="21C0BF09"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A6D709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983</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38462A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20</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8C8D9B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C54F46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2320D9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20</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53FDD1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71</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E111AD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13F640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7ED23A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71</w:t>
            </w:r>
          </w:p>
        </w:tc>
      </w:tr>
      <w:tr w:rsidR="00951628" w:rsidRPr="00CD3E16" w14:paraId="0FF8B834" w14:textId="77777777" w:rsidTr="009B3F8C">
        <w:trPr>
          <w:trHeight w:val="270"/>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66F868F2" w14:textId="3B8B4278"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FCD5B4"/>
            <w:vAlign w:val="bottom"/>
          </w:tcPr>
          <w:p w14:paraId="62DF0239"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0653DA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948</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6FA9CD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7608D6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E1E387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869B52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A5682C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3E4440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71235F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0ADA0A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5191057F"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53BF69B2" w14:textId="6881BC53"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FCD5B4"/>
            <w:vAlign w:val="bottom"/>
          </w:tcPr>
          <w:p w14:paraId="7146C474"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2EB7A7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884</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EC62FD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425908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025C9C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4BACF8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DB9428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739AA2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A42739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259294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7446FAF2"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438CB347" w14:textId="5422A7F9"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FCD5B4"/>
            <w:vAlign w:val="bottom"/>
          </w:tcPr>
          <w:p w14:paraId="07C671FB"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30F4CB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804</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CFF4B4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8F8604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B924A1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9</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630A34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12</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2F4B5A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0EABAB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809C48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32</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9C5CC9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42</w:t>
            </w:r>
          </w:p>
        </w:tc>
      </w:tr>
      <w:tr w:rsidR="00951628" w:rsidRPr="00CD3E16" w14:paraId="4107B7D1"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62160F4C" w14:textId="5092E3E8"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FCD5B4"/>
            <w:vAlign w:val="bottom"/>
          </w:tcPr>
          <w:p w14:paraId="0355BA58"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ADA6C6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629</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87C97B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ED5E09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E16AE4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729431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500C7D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A004DB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8B1421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340339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r>
      <w:tr w:rsidR="00951628" w:rsidRPr="00CD3E16" w14:paraId="76A73B23"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tcPr>
          <w:p w14:paraId="60239AD9" w14:textId="2E3E1D10"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bottom w:val="single" w:sz="4" w:space="0" w:color="auto"/>
              <w:right w:val="single" w:sz="4" w:space="0" w:color="auto"/>
            </w:tcBorders>
            <w:shd w:val="clear" w:color="000000" w:fill="FCD5B4"/>
            <w:vAlign w:val="bottom"/>
          </w:tcPr>
          <w:p w14:paraId="50F87370" w14:textId="77777777"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6716C2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485</w:t>
            </w:r>
          </w:p>
        </w:tc>
        <w:tc>
          <w:tcPr>
            <w:tcW w:w="92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84ECD3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w:t>
            </w:r>
          </w:p>
        </w:tc>
        <w:tc>
          <w:tcPr>
            <w:tcW w:w="68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2228D0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289BA5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8BE38E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w:t>
            </w:r>
          </w:p>
        </w:tc>
        <w:tc>
          <w:tcPr>
            <w:tcW w:w="90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499D09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BE3B5B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9BF72F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0AB4C9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w:t>
            </w:r>
          </w:p>
        </w:tc>
      </w:tr>
      <w:tr w:rsidR="000E62D5" w:rsidRPr="00CD3E16" w14:paraId="69278BE9" w14:textId="77777777" w:rsidTr="001D06E5">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894A3BB" w14:textId="1FEDCA3A" w:rsidR="000E62D5" w:rsidRPr="00CD3E16" w:rsidRDefault="000E62D5" w:rsidP="000E62D5">
            <w:pPr>
              <w:widowControl/>
              <w:spacing w:before="0" w:line="240" w:lineRule="auto"/>
              <w:ind w:left="0"/>
              <w:rPr>
                <w:rFonts w:ascii="Calibri" w:hAnsi="Calibri" w:cs="Calibri"/>
                <w:color w:val="000000"/>
                <w:sz w:val="22"/>
                <w:szCs w:val="22"/>
                <w:lang w:eastAsia="en-GB"/>
              </w:rPr>
            </w:pPr>
          </w:p>
        </w:tc>
        <w:tc>
          <w:tcPr>
            <w:tcW w:w="5812" w:type="dxa"/>
            <w:tcBorders>
              <w:top w:val="single" w:sz="4" w:space="0" w:color="auto"/>
              <w:left w:val="single" w:sz="4" w:space="0" w:color="auto"/>
              <w:bottom w:val="single" w:sz="4" w:space="0" w:color="auto"/>
              <w:right w:val="single" w:sz="4" w:space="0" w:color="auto"/>
            </w:tcBorders>
            <w:shd w:val="clear" w:color="000000" w:fill="D9D9D9"/>
            <w:vAlign w:val="bottom"/>
          </w:tcPr>
          <w:p w14:paraId="4959F3B5" w14:textId="0073DDA1" w:rsidR="000E62D5" w:rsidRPr="00CD3E16" w:rsidRDefault="000E62D5" w:rsidP="000E62D5">
            <w:pPr>
              <w:widowControl/>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E73821" w14:textId="77777777" w:rsidR="000E62D5" w:rsidRPr="00CD3E16" w:rsidRDefault="000E62D5"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372</w:t>
            </w:r>
          </w:p>
        </w:tc>
        <w:tc>
          <w:tcPr>
            <w:tcW w:w="92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610781" w14:textId="77777777" w:rsidR="000E62D5" w:rsidRPr="00CD3E16" w:rsidRDefault="000E62D5"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68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69BE93" w14:textId="77777777" w:rsidR="000E62D5" w:rsidRPr="00CD3E16" w:rsidRDefault="000E62D5"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C0D7A7" w14:textId="77777777" w:rsidR="000E62D5" w:rsidRPr="00CD3E16" w:rsidRDefault="000E62D5"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1E2218" w14:textId="77777777" w:rsidR="000E62D5" w:rsidRPr="00CD3E16" w:rsidRDefault="000E62D5"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9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0ED973" w14:textId="77777777" w:rsidR="000E62D5" w:rsidRPr="00CD3E16" w:rsidRDefault="000E62D5"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c>
          <w:tcPr>
            <w:tcW w:w="66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B8C561" w14:textId="77777777" w:rsidR="000E62D5" w:rsidRPr="00CD3E16" w:rsidRDefault="000E62D5"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A78E158" w14:textId="77777777" w:rsidR="000E62D5" w:rsidRPr="00CD3E16" w:rsidRDefault="000E62D5"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69D546" w14:textId="77777777" w:rsidR="000E62D5" w:rsidRPr="00CD3E16" w:rsidRDefault="000E62D5"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r>
      <w:tr w:rsidR="00951628" w:rsidRPr="00CD3E16" w14:paraId="22565146" w14:textId="77777777" w:rsidTr="009B3F8C">
        <w:trPr>
          <w:trHeight w:val="280"/>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2D2F4D4D" w14:textId="780A12B2"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val="restart"/>
            <w:tcBorders>
              <w:top w:val="single" w:sz="4" w:space="0" w:color="auto"/>
              <w:left w:val="single" w:sz="4" w:space="0" w:color="auto"/>
              <w:right w:val="single" w:sz="4" w:space="0" w:color="auto"/>
            </w:tcBorders>
            <w:shd w:val="clear" w:color="000000" w:fill="B8CCE4"/>
            <w:vAlign w:val="bottom"/>
          </w:tcPr>
          <w:p w14:paraId="0AB54CC8" w14:textId="357C331F"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684F44E8" w14:textId="78C20666"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44137796" w14:textId="467C649A"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39DF8045" w14:textId="1360AAAA"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4E48BB8B" w14:textId="7E7FF12E"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574FB396" w14:textId="0D545F1C"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27A97782" w14:textId="78D17023" w:rsidR="00951628" w:rsidRPr="00CD3E16" w:rsidRDefault="00951628" w:rsidP="000E62D5">
            <w:pPr>
              <w:widowControl/>
              <w:spacing w:before="0" w:line="240" w:lineRule="auto"/>
              <w:ind w:left="0"/>
              <w:rPr>
                <w:rFonts w:ascii="Calibri" w:hAnsi="Calibri" w:cs="Calibri"/>
                <w:color w:val="000000"/>
                <w:sz w:val="22"/>
                <w:szCs w:val="22"/>
                <w:lang w:eastAsia="en-GB"/>
              </w:rPr>
            </w:pPr>
            <w:r>
              <w:rPr>
                <w:rFonts w:ascii="Calibri" w:hAnsi="Calibri" w:cs="Calibri"/>
                <w:color w:val="000000"/>
                <w:sz w:val="22"/>
                <w:szCs w:val="22"/>
                <w:lang w:eastAsia="en-GB"/>
              </w:rPr>
              <w:t xml:space="preserve">North and West </w:t>
            </w:r>
          </w:p>
          <w:p w14:paraId="2B5A6CED" w14:textId="15C7ED0C"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47118A80" w14:textId="31DDA26D"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06FB3881" w14:textId="1EAD0ADD"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6EB364D5" w14:textId="6F867CE6"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73303384" w14:textId="157281BD"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1B353DC6" w14:textId="64E7DEA3"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648FA148" w14:textId="2E550F26"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752B2484" w14:textId="1032E8EB"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1324C23C" w14:textId="0C1E371F"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043C2907" w14:textId="7E355921"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2FEB1F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3344</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FFECC1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CE95DE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FC38FC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C6F95B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FCE7D5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FAA7A5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A246DB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291E6F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3892DBB3"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64789F1A" w14:textId="5FA94205"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027C9CE3"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19B6E4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3223</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2E2946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9631E0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A82F21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C8F360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D17745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7D62AD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E36EED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C74D16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3C392B7C" w14:textId="77777777" w:rsidTr="009B3F8C">
        <w:trPr>
          <w:trHeight w:val="247"/>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75033618" w14:textId="7B569D8B"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173F2F48"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E059AA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2138</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80B973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FB4236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CBF99E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D814C6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45CD87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8E85CC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53B8C6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885B33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50D43B5A" w14:textId="77777777" w:rsidTr="009B3F8C">
        <w:trPr>
          <w:trHeight w:val="251"/>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7845FA1A" w14:textId="44E6D4A2"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2F98B148"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FD5D81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1973</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9D0E33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DAAB46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8D7254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0BD596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43</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B1A902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244</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5188DD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3252</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A0760D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3496</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81B77E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0BC09F92" w14:textId="77777777" w:rsidTr="009B3F8C">
        <w:trPr>
          <w:trHeight w:val="113"/>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78F5C289" w14:textId="66781D7F"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0734EF9E"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4D93EF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1804</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D5156E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47FDF9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8B09D1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A862B0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82E936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DDA802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2745EC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564814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4BA0BC17" w14:textId="77777777" w:rsidTr="009B3F8C">
        <w:trPr>
          <w:trHeight w:val="273"/>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77B6538A" w14:textId="29107864"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28AFDB7B"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D83CB6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1758</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41E564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AE1B0C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F48605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6A5E35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50E8D3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A4C5B4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E57C7D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89AF47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2D13582A" w14:textId="77777777" w:rsidTr="009B3F8C">
        <w:trPr>
          <w:trHeight w:val="262"/>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705C8FCD" w14:textId="77E75357"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2A059652"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364A28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1599</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6BBED9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21</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29747F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0B0EE2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EAE229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23</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970F5E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D97A2F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163</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D53F98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163</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997BBF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74</w:t>
            </w:r>
          </w:p>
        </w:tc>
      </w:tr>
      <w:tr w:rsidR="00951628" w:rsidRPr="00CD3E16" w14:paraId="15830C59"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5A29FDC7" w14:textId="00752799"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17F98FD1"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C0EF43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1457</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4BB605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36B76D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CBC024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3AF6F2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C46ED9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815F1A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CE4832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588A08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590AFE18" w14:textId="77777777" w:rsidTr="009B3F8C">
        <w:trPr>
          <w:trHeight w:val="371"/>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5F7D79E3" w14:textId="297CB6C8"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6BB9E536"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59B2A1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1394</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CAAE70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31</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36F0C7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5</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63DAE7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17</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75AA30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53</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B2E472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407</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96C485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1382</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A1FC25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1789</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F6E644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109</w:t>
            </w:r>
          </w:p>
        </w:tc>
      </w:tr>
      <w:tr w:rsidR="00951628" w:rsidRPr="00CD3E16" w14:paraId="40823895" w14:textId="77777777" w:rsidTr="009B3F8C">
        <w:trPr>
          <w:trHeight w:val="277"/>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15C2BEEE" w14:textId="307CD1DA"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6B236CA0"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90B30D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1211</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D5E2FC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15BC68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8DCE03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C92ABB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1D38B5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B9550F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A50BF3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6C4A1D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69FD368E" w14:textId="77777777" w:rsidTr="009B3F8C">
        <w:trPr>
          <w:trHeight w:val="281"/>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5EC186CA" w14:textId="3F8B6A34"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415CEB58"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4BD616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1107</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04E0BA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D22B73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7DBFB9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25</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D4EDF2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26</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5D420E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81</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5FF252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2033</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841C7F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2114</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EA278B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76983714" w14:textId="77777777" w:rsidTr="009B3F8C">
        <w:trPr>
          <w:trHeight w:val="285"/>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3222C306" w14:textId="6B7A8153"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7AA0840F"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AF72D3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724</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78E2A8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17</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402B35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6A70E4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9</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1DAEB4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33</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680821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569</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B0CA0B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732</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E7FB62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1301</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47BA5E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60</w:t>
            </w:r>
          </w:p>
        </w:tc>
      </w:tr>
      <w:tr w:rsidR="00951628" w:rsidRPr="00CD3E16" w14:paraId="32D4E7D7"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4885E1E4" w14:textId="55C050A7"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5337C9C2"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E4400D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449</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1E0875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DB471D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E80142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2920E3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24</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837F2A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325</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563C93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02AAB0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325</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FEF1A6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71</w:t>
            </w:r>
          </w:p>
        </w:tc>
      </w:tr>
      <w:tr w:rsidR="00951628" w:rsidRPr="00CD3E16" w14:paraId="54AB537D"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2CCEF7B3" w14:textId="4DE2E81D"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1B016AA4"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064DC8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377</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86D4E2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45B4A7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D438D9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39BD11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BB052B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66212A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B72077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094B9D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7694F8D7" w14:textId="77777777" w:rsidTr="009B3F8C">
        <w:trPr>
          <w:trHeight w:val="71"/>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4BAEB415" w14:textId="14EF8B63"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083F6306"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2C6850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280</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4EAC2C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D3E0BB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054D67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1B411F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421BA7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CFB7F1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748362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8516B7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72AC362A" w14:textId="77777777" w:rsidTr="009B3F8C">
        <w:trPr>
          <w:trHeight w:val="217"/>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4C1B41EC" w14:textId="44C30931"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B8CCE4"/>
            <w:vAlign w:val="bottom"/>
          </w:tcPr>
          <w:p w14:paraId="4CBCD147"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2B562C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249</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39AC81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3FB718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040127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511517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4704F0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3957E5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91D8B0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D6C66A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6797D0E8" w14:textId="77777777" w:rsidTr="009B3F8C">
        <w:trPr>
          <w:trHeight w:val="207"/>
        </w:trPr>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tcPr>
          <w:p w14:paraId="53A6ED5B" w14:textId="0944676F"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bottom w:val="single" w:sz="4" w:space="0" w:color="auto"/>
              <w:right w:val="single" w:sz="4" w:space="0" w:color="auto"/>
            </w:tcBorders>
            <w:shd w:val="clear" w:color="000000" w:fill="B8CCE4"/>
            <w:vAlign w:val="bottom"/>
          </w:tcPr>
          <w:p w14:paraId="45EC9EE4" w14:textId="77777777"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1985AB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1198</w:t>
            </w:r>
          </w:p>
        </w:tc>
        <w:tc>
          <w:tcPr>
            <w:tcW w:w="92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CDCAF5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93F716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13</w:t>
            </w:r>
          </w:p>
        </w:tc>
        <w:tc>
          <w:tcPr>
            <w:tcW w:w="52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1EF2DC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20</w:t>
            </w:r>
          </w:p>
        </w:tc>
        <w:tc>
          <w:tcPr>
            <w:tcW w:w="809"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FBAFFB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33</w:t>
            </w:r>
          </w:p>
        </w:tc>
        <w:tc>
          <w:tcPr>
            <w:tcW w:w="908"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3F09E3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1057</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0F3820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1626</w:t>
            </w:r>
          </w:p>
        </w:tc>
        <w:tc>
          <w:tcPr>
            <w:tcW w:w="663"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8D0D1C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2683</w:t>
            </w:r>
          </w:p>
        </w:tc>
        <w:tc>
          <w:tcPr>
            <w:tcW w:w="1276"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E0DEF0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407BFAF0" w14:textId="77777777" w:rsidTr="009B3F8C">
        <w:trPr>
          <w:trHeight w:val="225"/>
        </w:trPr>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46364DAA" w14:textId="2040BD81"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val="restart"/>
            <w:tcBorders>
              <w:top w:val="single" w:sz="4" w:space="0" w:color="auto"/>
              <w:left w:val="single" w:sz="4" w:space="0" w:color="auto"/>
              <w:right w:val="single" w:sz="4" w:space="0" w:color="auto"/>
            </w:tcBorders>
            <w:shd w:val="clear" w:color="000000" w:fill="D8E4BC"/>
            <w:vAlign w:val="bottom"/>
          </w:tcPr>
          <w:p w14:paraId="2C4E567D" w14:textId="6EB2CFD5"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5458CA2F" w14:textId="01EA5EC3"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6D513F91" w14:textId="17420CB3"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61009D5A" w14:textId="5BEDE8CC" w:rsidR="00951628" w:rsidRPr="00CD3E16" w:rsidRDefault="00951628" w:rsidP="000E62D5">
            <w:pPr>
              <w:widowControl/>
              <w:spacing w:before="0" w:line="240" w:lineRule="auto"/>
              <w:ind w:left="0"/>
              <w:rPr>
                <w:rFonts w:ascii="Calibri" w:hAnsi="Calibri" w:cs="Calibri"/>
                <w:color w:val="000000"/>
                <w:sz w:val="22"/>
                <w:szCs w:val="22"/>
                <w:lang w:eastAsia="en-GB"/>
              </w:rPr>
            </w:pPr>
            <w:r>
              <w:rPr>
                <w:rFonts w:ascii="Calibri" w:hAnsi="Calibri" w:cs="Calibri"/>
                <w:color w:val="000000"/>
                <w:sz w:val="22"/>
                <w:szCs w:val="22"/>
                <w:lang w:eastAsia="en-GB"/>
              </w:rPr>
              <w:t xml:space="preserve">South </w:t>
            </w:r>
          </w:p>
          <w:p w14:paraId="6FA17350" w14:textId="5108CCAD"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1FD1BA4D" w14:textId="59A0D845"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4BE4E7BA" w14:textId="0A95BD97"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279A968D" w14:textId="2D96FA43" w:rsidR="00951628" w:rsidRPr="00CD3E16" w:rsidRDefault="00951628" w:rsidP="000E62D5">
            <w:pPr>
              <w:widowControl/>
              <w:spacing w:before="0" w:line="240" w:lineRule="auto"/>
              <w:ind w:left="0"/>
              <w:rPr>
                <w:rFonts w:ascii="Calibri" w:hAnsi="Calibri" w:cs="Calibri"/>
                <w:color w:val="000000"/>
                <w:sz w:val="22"/>
                <w:szCs w:val="22"/>
                <w:lang w:eastAsia="en-GB"/>
              </w:rPr>
            </w:pPr>
          </w:p>
          <w:p w14:paraId="708E59BD" w14:textId="140B9CDB"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015A28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1160</w:t>
            </w:r>
          </w:p>
        </w:tc>
        <w:tc>
          <w:tcPr>
            <w:tcW w:w="92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909842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D1F242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EBAECA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41649B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617CDE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A42BC2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D392F0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5CD4FD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4D69C9B2" w14:textId="77777777" w:rsidTr="009B3F8C">
        <w:trPr>
          <w:trHeight w:val="229"/>
        </w:trPr>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6F56A63F" w14:textId="71E0BDF2"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D8E4BC"/>
            <w:vAlign w:val="bottom"/>
          </w:tcPr>
          <w:p w14:paraId="6A34AFA7"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24381B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1019</w:t>
            </w:r>
          </w:p>
        </w:tc>
        <w:tc>
          <w:tcPr>
            <w:tcW w:w="92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2D53B5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5</w:t>
            </w:r>
          </w:p>
        </w:tc>
        <w:tc>
          <w:tcPr>
            <w:tcW w:w="6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951CF2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7</w:t>
            </w:r>
          </w:p>
        </w:tc>
        <w:tc>
          <w:tcPr>
            <w:tcW w:w="52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285AAA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12</w:t>
            </w:r>
          </w:p>
        </w:tc>
        <w:tc>
          <w:tcPr>
            <w:tcW w:w="8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CF13A4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24</w:t>
            </w:r>
          </w:p>
        </w:tc>
        <w:tc>
          <w:tcPr>
            <w:tcW w:w="90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D56E0E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569</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8FE256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976</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8EEB30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1545</w:t>
            </w:r>
          </w:p>
        </w:tc>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8569A4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18</w:t>
            </w:r>
          </w:p>
        </w:tc>
      </w:tr>
      <w:tr w:rsidR="00951628" w:rsidRPr="00CD3E16" w14:paraId="689A8D3A" w14:textId="77777777" w:rsidTr="009B3F8C">
        <w:trPr>
          <w:trHeight w:val="274"/>
        </w:trPr>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6E6B9012" w14:textId="55E3D5F6"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D8E4BC"/>
            <w:vAlign w:val="bottom"/>
          </w:tcPr>
          <w:p w14:paraId="2F82FDA6"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F498D9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979</w:t>
            </w:r>
          </w:p>
        </w:tc>
        <w:tc>
          <w:tcPr>
            <w:tcW w:w="92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3C8B95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67BD56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7B718E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8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64418A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90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D71E53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572DA8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81</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236305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81</w:t>
            </w:r>
          </w:p>
        </w:tc>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3E8E4B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77C38804" w14:textId="77777777" w:rsidTr="009B3F8C">
        <w:trPr>
          <w:trHeight w:val="296"/>
        </w:trPr>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0C28E0FC" w14:textId="209431AF"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D8E4BC"/>
            <w:vAlign w:val="bottom"/>
          </w:tcPr>
          <w:p w14:paraId="174BE124"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508E16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837</w:t>
            </w:r>
          </w:p>
        </w:tc>
        <w:tc>
          <w:tcPr>
            <w:tcW w:w="92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0BBA5D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9D56A1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B53D76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A7BB5E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6FF3CA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8C7DB8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63D3DF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67F96A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43FB6595"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2345EB41" w14:textId="7042CEF4"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D8E4BC"/>
            <w:vAlign w:val="bottom"/>
          </w:tcPr>
          <w:p w14:paraId="4C5EE25F"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F1F347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811</w:t>
            </w:r>
          </w:p>
        </w:tc>
        <w:tc>
          <w:tcPr>
            <w:tcW w:w="92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B2CD74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24AB59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725986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853AD5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D2E806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C0000E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72F548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DCB1BE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66030D9A"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1E74E317" w14:textId="4E0A5250"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D8E4BC"/>
            <w:vAlign w:val="bottom"/>
          </w:tcPr>
          <w:p w14:paraId="0538BAA8"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C5D759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594</w:t>
            </w:r>
          </w:p>
        </w:tc>
        <w:tc>
          <w:tcPr>
            <w:tcW w:w="92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874919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B02648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5D7C052"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8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70FA00D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90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1FF76C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07D549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81</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322EE95"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81</w:t>
            </w:r>
          </w:p>
        </w:tc>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E27C02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262521B8" w14:textId="77777777" w:rsidTr="009B3F8C">
        <w:trPr>
          <w:trHeight w:val="320"/>
        </w:trPr>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1E2DB5B3" w14:textId="7D04A1A6"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D8E4BC"/>
            <w:vAlign w:val="bottom"/>
          </w:tcPr>
          <w:p w14:paraId="5AA044F4"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18235E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412</w:t>
            </w:r>
          </w:p>
        </w:tc>
        <w:tc>
          <w:tcPr>
            <w:tcW w:w="92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B5BDDE1"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E5BC23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w:t>
            </w:r>
          </w:p>
        </w:tc>
        <w:tc>
          <w:tcPr>
            <w:tcW w:w="52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136FB7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w:t>
            </w:r>
          </w:p>
        </w:tc>
        <w:tc>
          <w:tcPr>
            <w:tcW w:w="8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55A009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3</w:t>
            </w:r>
          </w:p>
        </w:tc>
        <w:tc>
          <w:tcPr>
            <w:tcW w:w="90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8D64E9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81</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091EE1B"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163</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9684B8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244</w:t>
            </w:r>
          </w:p>
        </w:tc>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126BCC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469E1D16" w14:textId="77777777" w:rsidTr="009B3F8C">
        <w:trPr>
          <w:trHeight w:val="267"/>
        </w:trPr>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798B5A3F" w14:textId="35BA4E4C"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right w:val="single" w:sz="4" w:space="0" w:color="auto"/>
            </w:tcBorders>
            <w:shd w:val="clear" w:color="000000" w:fill="D8E4BC"/>
            <w:vAlign w:val="bottom"/>
          </w:tcPr>
          <w:p w14:paraId="72120AE2" w14:textId="77777777" w:rsidR="00951628" w:rsidRPr="00CD3E16" w:rsidRDefault="00951628" w:rsidP="009B3F8C">
            <w:pPr>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93884C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259</w:t>
            </w:r>
          </w:p>
        </w:tc>
        <w:tc>
          <w:tcPr>
            <w:tcW w:w="92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84B7A53"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2A0916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4F7E32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4D33AB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6808AF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C603C0A"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2EC0D59"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4C8CE46"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r w:rsidR="00951628" w:rsidRPr="00CD3E16" w14:paraId="474D997B" w14:textId="77777777" w:rsidTr="009B3F8C">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3ACE9DAC" w14:textId="475A9027"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5812" w:type="dxa"/>
            <w:vMerge/>
            <w:tcBorders>
              <w:left w:val="single" w:sz="4" w:space="0" w:color="auto"/>
              <w:bottom w:val="single" w:sz="4" w:space="0" w:color="auto"/>
              <w:right w:val="single" w:sz="4" w:space="0" w:color="auto"/>
            </w:tcBorders>
            <w:shd w:val="clear" w:color="000000" w:fill="D8E4BC"/>
            <w:vAlign w:val="bottom"/>
          </w:tcPr>
          <w:p w14:paraId="2383B0AB" w14:textId="77777777" w:rsidR="00951628" w:rsidRPr="00CD3E16" w:rsidRDefault="00951628" w:rsidP="000E62D5">
            <w:pPr>
              <w:widowControl/>
              <w:spacing w:before="0" w:line="240" w:lineRule="auto"/>
              <w:ind w:left="0"/>
              <w:rPr>
                <w:rFonts w:ascii="Calibri" w:hAnsi="Calibri" w:cs="Calibri"/>
                <w:color w:val="000000"/>
                <w:sz w:val="22"/>
                <w:szCs w:val="22"/>
                <w:lang w:eastAsia="en-GB"/>
              </w:rPr>
            </w:pPr>
          </w:p>
        </w:tc>
        <w:tc>
          <w:tcPr>
            <w:tcW w:w="1345"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E1D5A27"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138</w:t>
            </w:r>
          </w:p>
        </w:tc>
        <w:tc>
          <w:tcPr>
            <w:tcW w:w="92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7184F54"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8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AA81618"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52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3D64629F"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80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4F2847A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90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752907D"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57DE0AE"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663"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92141D0"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BE690CC" w14:textId="77777777" w:rsidR="00951628" w:rsidRPr="00CD3E16" w:rsidRDefault="00951628" w:rsidP="000E62D5">
            <w:pPr>
              <w:widowControl/>
              <w:spacing w:before="0" w:line="240" w:lineRule="auto"/>
              <w:ind w:left="0"/>
              <w:jc w:val="right"/>
              <w:rPr>
                <w:rFonts w:ascii="Calibri" w:hAnsi="Calibri" w:cs="Calibri"/>
                <w:color w:val="000000"/>
                <w:sz w:val="22"/>
                <w:szCs w:val="22"/>
                <w:lang w:eastAsia="en-GB"/>
              </w:rPr>
            </w:pPr>
            <w:r w:rsidRPr="00CD3E16">
              <w:rPr>
                <w:rFonts w:ascii="Calibri" w:hAnsi="Calibri" w:cs="Calibri"/>
                <w:color w:val="000000"/>
                <w:sz w:val="22"/>
                <w:szCs w:val="22"/>
                <w:lang w:eastAsia="en-GB"/>
              </w:rPr>
              <w:t>0</w:t>
            </w:r>
          </w:p>
        </w:tc>
      </w:tr>
    </w:tbl>
    <w:p w14:paraId="0705E671" w14:textId="77777777" w:rsidR="00CD3E16" w:rsidRDefault="00CD3E16" w:rsidP="00CD3E16">
      <w:pPr>
        <w:widowControl/>
        <w:spacing w:before="0" w:line="240" w:lineRule="auto"/>
        <w:ind w:left="0"/>
      </w:pPr>
    </w:p>
    <w:p w14:paraId="08663FF7" w14:textId="77777777" w:rsidR="00AD724F" w:rsidRDefault="00AD724F" w:rsidP="00AD724F">
      <w:pPr>
        <w:widowControl/>
        <w:spacing w:before="0" w:line="240" w:lineRule="auto"/>
      </w:pPr>
    </w:p>
    <w:sectPr w:rsidR="00AD724F" w:rsidSect="00356A68">
      <w:pgSz w:w="16839" w:h="11907" w:orient="landscape"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E851D" w14:textId="77777777" w:rsidR="009B3F8C" w:rsidRDefault="009B3F8C" w:rsidP="00357BB4">
      <w:pPr>
        <w:spacing w:before="0" w:line="240" w:lineRule="auto"/>
      </w:pPr>
      <w:r>
        <w:separator/>
      </w:r>
    </w:p>
    <w:p w14:paraId="7715A83C" w14:textId="77777777" w:rsidR="009B3F8C" w:rsidRDefault="009B3F8C"/>
  </w:endnote>
  <w:endnote w:type="continuationSeparator" w:id="0">
    <w:p w14:paraId="0BACF567" w14:textId="77777777" w:rsidR="009B3F8C" w:rsidRDefault="009B3F8C" w:rsidP="00357BB4">
      <w:pPr>
        <w:spacing w:before="0" w:line="240" w:lineRule="auto"/>
      </w:pPr>
      <w:r>
        <w:continuationSeparator/>
      </w:r>
    </w:p>
    <w:p w14:paraId="054F3A00" w14:textId="77777777" w:rsidR="009B3F8C" w:rsidRDefault="009B3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enturyGothic">
    <w:altName w:val="Yu Gothic"/>
    <w:panose1 w:val="00000000000000000000"/>
    <w:charset w:val="80"/>
    <w:family w:val="auto"/>
    <w:notTrueType/>
    <w:pitch w:val="default"/>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136444"/>
      <w:docPartObj>
        <w:docPartGallery w:val="Page Numbers (Bottom of Page)"/>
        <w:docPartUnique/>
      </w:docPartObj>
    </w:sdtPr>
    <w:sdtEndPr>
      <w:rPr>
        <w:noProof/>
        <w:sz w:val="20"/>
        <w:szCs w:val="20"/>
      </w:rPr>
    </w:sdtEndPr>
    <w:sdtContent>
      <w:p w14:paraId="57D9ED82" w14:textId="77777777" w:rsidR="009B3F8C" w:rsidRPr="00762EFF" w:rsidRDefault="009B3F8C">
        <w:pPr>
          <w:pStyle w:val="Footer"/>
          <w:jc w:val="center"/>
          <w:rPr>
            <w:sz w:val="20"/>
            <w:szCs w:val="20"/>
          </w:rPr>
        </w:pPr>
        <w:r w:rsidRPr="00762EFF">
          <w:rPr>
            <w:sz w:val="20"/>
            <w:szCs w:val="20"/>
          </w:rPr>
          <w:fldChar w:fldCharType="begin"/>
        </w:r>
        <w:r w:rsidRPr="00762EFF">
          <w:rPr>
            <w:sz w:val="20"/>
            <w:szCs w:val="20"/>
          </w:rPr>
          <w:instrText xml:space="preserve"> PAGE   \* MERGEFORMAT </w:instrText>
        </w:r>
        <w:r w:rsidRPr="00762EFF">
          <w:rPr>
            <w:sz w:val="20"/>
            <w:szCs w:val="20"/>
          </w:rPr>
          <w:fldChar w:fldCharType="separate"/>
        </w:r>
        <w:r>
          <w:rPr>
            <w:noProof/>
            <w:sz w:val="20"/>
            <w:szCs w:val="20"/>
          </w:rPr>
          <w:t>7</w:t>
        </w:r>
        <w:r w:rsidRPr="00762EFF">
          <w:rPr>
            <w:noProof/>
            <w:sz w:val="20"/>
            <w:szCs w:val="20"/>
          </w:rPr>
          <w:fldChar w:fldCharType="end"/>
        </w:r>
      </w:p>
    </w:sdtContent>
  </w:sdt>
  <w:p w14:paraId="5E797568" w14:textId="77777777" w:rsidR="009B3F8C" w:rsidRDefault="009B3F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DC567" w14:textId="77777777" w:rsidR="009B3F8C" w:rsidRDefault="009B3F8C" w:rsidP="00357BB4">
      <w:pPr>
        <w:spacing w:before="0" w:line="240" w:lineRule="auto"/>
      </w:pPr>
      <w:r>
        <w:separator/>
      </w:r>
    </w:p>
    <w:p w14:paraId="284AD23E" w14:textId="77777777" w:rsidR="009B3F8C" w:rsidRDefault="009B3F8C"/>
  </w:footnote>
  <w:footnote w:type="continuationSeparator" w:id="0">
    <w:p w14:paraId="458C6265" w14:textId="77777777" w:rsidR="009B3F8C" w:rsidRDefault="009B3F8C" w:rsidP="00357BB4">
      <w:pPr>
        <w:spacing w:before="0" w:line="240" w:lineRule="auto"/>
      </w:pPr>
      <w:r>
        <w:continuationSeparator/>
      </w:r>
    </w:p>
    <w:p w14:paraId="35A78932" w14:textId="77777777" w:rsidR="009B3F8C" w:rsidRDefault="009B3F8C"/>
  </w:footnote>
  <w:footnote w:id="1">
    <w:p w14:paraId="53C35DE1" w14:textId="77777777" w:rsidR="009B3F8C" w:rsidRDefault="009B3F8C" w:rsidP="002A074E">
      <w:pPr>
        <w:pStyle w:val="FootnoteText"/>
      </w:pPr>
      <w:r>
        <w:rPr>
          <w:rStyle w:val="FootnoteReference"/>
        </w:rPr>
        <w:footnoteRef/>
      </w:r>
      <w:r>
        <w:t xml:space="preserve"> </w:t>
      </w:r>
      <w:r w:rsidRPr="000358C9">
        <w:t>https://www.nice.org.uk/Guidance/CG30</w:t>
      </w:r>
    </w:p>
  </w:footnote>
  <w:footnote w:id="2">
    <w:p w14:paraId="08F5539D" w14:textId="77777777" w:rsidR="009B3F8C" w:rsidRDefault="009B3F8C">
      <w:pPr>
        <w:pStyle w:val="FootnoteText"/>
      </w:pPr>
      <w:r>
        <w:rPr>
          <w:rStyle w:val="FootnoteReference"/>
        </w:rPr>
        <w:footnoteRef/>
      </w:r>
      <w:r>
        <w:t xml:space="preserve"> </w:t>
      </w:r>
      <w:hyperlink r:id="rId1" w:history="1">
        <w:r w:rsidRPr="00FC50AB">
          <w:rPr>
            <w:rStyle w:val="Hyperlink"/>
          </w:rPr>
          <w:t>https://www.bing.com/search?q=FRSHS+CEU+GUIDANCE+ON+INTRUTERINE+CONTRACEPTION&amp;src=IE-SearchBox&amp;FORM=IESR3S</w:t>
        </w:r>
      </w:hyperlink>
      <w:r>
        <w:t xml:space="preserve"> </w:t>
      </w:r>
    </w:p>
  </w:footnote>
  <w:footnote w:id="3">
    <w:p w14:paraId="46955D77" w14:textId="7CB04B3E" w:rsidR="009B3F8C" w:rsidRDefault="009B3F8C">
      <w:pPr>
        <w:pStyle w:val="FootnoteText"/>
      </w:pPr>
      <w:r>
        <w:rPr>
          <w:rStyle w:val="FootnoteReference"/>
        </w:rPr>
        <w:footnoteRef/>
      </w:r>
      <w:hyperlink r:id="rId2" w:history="1">
        <w:r w:rsidRPr="00FC50AB">
          <w:rPr>
            <w:rStyle w:val="Hyperlink"/>
          </w:rPr>
          <w:t>https://www.fsrh.org/standards-and-guidance/documents/cec-ceu-guidance-implants-feb-2014/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D26C" w14:textId="77777777" w:rsidR="009B3F8C" w:rsidRDefault="009B3F8C" w:rsidP="003D05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C36"/>
    <w:multiLevelType w:val="multilevel"/>
    <w:tmpl w:val="DD7A1EC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420345"/>
    <w:multiLevelType w:val="multilevel"/>
    <w:tmpl w:val="3E4C623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F83550"/>
    <w:multiLevelType w:val="multilevel"/>
    <w:tmpl w:val="D6306B70"/>
    <w:lvl w:ilvl="0">
      <w:start w:val="1"/>
      <w:numFmt w:val="decimal"/>
      <w:pStyle w:val="Level1"/>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pStyle w:val="Level2"/>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3" w15:restartNumberingAfterBreak="0">
    <w:nsid w:val="112E352F"/>
    <w:multiLevelType w:val="multilevel"/>
    <w:tmpl w:val="F3A21128"/>
    <w:lvl w:ilvl="0">
      <w:start w:val="4"/>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05355E"/>
    <w:multiLevelType w:val="hybridMultilevel"/>
    <w:tmpl w:val="05F60F3A"/>
    <w:lvl w:ilvl="0" w:tplc="08090019">
      <w:start w:val="1"/>
      <w:numFmt w:val="lowerLetter"/>
      <w:lvlText w:val="%1."/>
      <w:lvlJc w:val="left"/>
      <w:pPr>
        <w:ind w:left="1459" w:hanging="360"/>
      </w:pPr>
    </w:lvl>
    <w:lvl w:ilvl="1" w:tplc="08090019" w:tentative="1">
      <w:start w:val="1"/>
      <w:numFmt w:val="lowerLetter"/>
      <w:lvlText w:val="%2."/>
      <w:lvlJc w:val="left"/>
      <w:pPr>
        <w:ind w:left="2179" w:hanging="360"/>
      </w:pPr>
    </w:lvl>
    <w:lvl w:ilvl="2" w:tplc="0809001B" w:tentative="1">
      <w:start w:val="1"/>
      <w:numFmt w:val="lowerRoman"/>
      <w:lvlText w:val="%3."/>
      <w:lvlJc w:val="right"/>
      <w:pPr>
        <w:ind w:left="2899" w:hanging="180"/>
      </w:pPr>
    </w:lvl>
    <w:lvl w:ilvl="3" w:tplc="0809000F" w:tentative="1">
      <w:start w:val="1"/>
      <w:numFmt w:val="decimal"/>
      <w:lvlText w:val="%4."/>
      <w:lvlJc w:val="left"/>
      <w:pPr>
        <w:ind w:left="3619" w:hanging="360"/>
      </w:pPr>
    </w:lvl>
    <w:lvl w:ilvl="4" w:tplc="08090019" w:tentative="1">
      <w:start w:val="1"/>
      <w:numFmt w:val="lowerLetter"/>
      <w:lvlText w:val="%5."/>
      <w:lvlJc w:val="left"/>
      <w:pPr>
        <w:ind w:left="4339" w:hanging="360"/>
      </w:pPr>
    </w:lvl>
    <w:lvl w:ilvl="5" w:tplc="0809001B" w:tentative="1">
      <w:start w:val="1"/>
      <w:numFmt w:val="lowerRoman"/>
      <w:lvlText w:val="%6."/>
      <w:lvlJc w:val="right"/>
      <w:pPr>
        <w:ind w:left="5059" w:hanging="180"/>
      </w:pPr>
    </w:lvl>
    <w:lvl w:ilvl="6" w:tplc="0809000F" w:tentative="1">
      <w:start w:val="1"/>
      <w:numFmt w:val="decimal"/>
      <w:lvlText w:val="%7."/>
      <w:lvlJc w:val="left"/>
      <w:pPr>
        <w:ind w:left="5779" w:hanging="360"/>
      </w:pPr>
    </w:lvl>
    <w:lvl w:ilvl="7" w:tplc="08090019" w:tentative="1">
      <w:start w:val="1"/>
      <w:numFmt w:val="lowerLetter"/>
      <w:lvlText w:val="%8."/>
      <w:lvlJc w:val="left"/>
      <w:pPr>
        <w:ind w:left="6499" w:hanging="360"/>
      </w:pPr>
    </w:lvl>
    <w:lvl w:ilvl="8" w:tplc="0809001B" w:tentative="1">
      <w:start w:val="1"/>
      <w:numFmt w:val="lowerRoman"/>
      <w:lvlText w:val="%9."/>
      <w:lvlJc w:val="right"/>
      <w:pPr>
        <w:ind w:left="7219" w:hanging="180"/>
      </w:pPr>
    </w:lvl>
  </w:abstractNum>
  <w:abstractNum w:abstractNumId="5" w15:restartNumberingAfterBreak="0">
    <w:nsid w:val="36995118"/>
    <w:multiLevelType w:val="multilevel"/>
    <w:tmpl w:val="1D46557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16071B"/>
    <w:multiLevelType w:val="hybridMultilevel"/>
    <w:tmpl w:val="BDD2B6C4"/>
    <w:lvl w:ilvl="0" w:tplc="14F081D6">
      <w:start w:val="1"/>
      <w:numFmt w:val="decimal"/>
      <w:lvlText w:val="%1."/>
      <w:lvlJc w:val="left"/>
      <w:pPr>
        <w:tabs>
          <w:tab w:val="num" w:pos="360"/>
        </w:tabs>
        <w:ind w:left="360" w:hanging="360"/>
      </w:pPr>
      <w:rPr>
        <w:rFonts w:hint="default"/>
        <w:b w:val="0"/>
        <w:sz w:val="24"/>
      </w:rPr>
    </w:lvl>
    <w:lvl w:ilvl="1" w:tplc="9C200518">
      <w:start w:val="1"/>
      <w:numFmt w:val="bullet"/>
      <w:lvlText w:val=""/>
      <w:lvlJc w:val="left"/>
      <w:pPr>
        <w:tabs>
          <w:tab w:val="num" w:pos="360"/>
        </w:tabs>
        <w:ind w:left="360" w:hanging="360"/>
      </w:pPr>
      <w:rPr>
        <w:rFonts w:ascii="Symbol" w:hAnsi="Symbol" w:hint="default"/>
        <w:color w:val="008000"/>
        <w:sz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39279B"/>
    <w:multiLevelType w:val="multilevel"/>
    <w:tmpl w:val="188AC12C"/>
    <w:lvl w:ilvl="0">
      <w:start w:val="1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F21BF"/>
    <w:multiLevelType w:val="multilevel"/>
    <w:tmpl w:val="F49CADBA"/>
    <w:lvl w:ilvl="0">
      <w:start w:val="1"/>
      <w:numFmt w:val="decimal"/>
      <w:lvlText w:val="%1."/>
      <w:lvlJc w:val="left"/>
      <w:pPr>
        <w:ind w:left="360" w:hanging="360"/>
      </w:pPr>
    </w:lvl>
    <w:lvl w:ilvl="1">
      <w:start w:val="10"/>
      <w:numFmt w:val="decimal"/>
      <w:isLgl/>
      <w:lvlText w:val="%1.%2"/>
      <w:lvlJc w:val="left"/>
      <w:pPr>
        <w:ind w:left="592" w:hanging="570"/>
      </w:pPr>
      <w:rPr>
        <w:rFonts w:hint="default"/>
      </w:rPr>
    </w:lvl>
    <w:lvl w:ilvl="2">
      <w:start w:val="1"/>
      <w:numFmt w:val="decimal"/>
      <w:isLgl/>
      <w:lvlText w:val="%1.%2.%3"/>
      <w:lvlJc w:val="left"/>
      <w:pPr>
        <w:ind w:left="764" w:hanging="720"/>
      </w:pPr>
      <w:rPr>
        <w:rFonts w:hint="default"/>
      </w:rPr>
    </w:lvl>
    <w:lvl w:ilvl="3">
      <w:start w:val="1"/>
      <w:numFmt w:val="decimal"/>
      <w:isLgl/>
      <w:lvlText w:val="%1.%2.%3.%4"/>
      <w:lvlJc w:val="left"/>
      <w:pPr>
        <w:ind w:left="1146" w:hanging="108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550" w:hanging="144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954" w:hanging="1800"/>
      </w:pPr>
      <w:rPr>
        <w:rFonts w:hint="default"/>
      </w:rPr>
    </w:lvl>
    <w:lvl w:ilvl="8">
      <w:start w:val="1"/>
      <w:numFmt w:val="decimal"/>
      <w:isLgl/>
      <w:lvlText w:val="%1.%2.%3.%4.%5.%6.%7.%8.%9"/>
      <w:lvlJc w:val="left"/>
      <w:pPr>
        <w:ind w:left="1976" w:hanging="1800"/>
      </w:pPr>
      <w:rPr>
        <w:rFonts w:hint="default"/>
      </w:rPr>
    </w:lvl>
  </w:abstractNum>
  <w:abstractNum w:abstractNumId="9" w15:restartNumberingAfterBreak="0">
    <w:nsid w:val="4CDA1B51"/>
    <w:multiLevelType w:val="multilevel"/>
    <w:tmpl w:val="E7381526"/>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4E21B64"/>
    <w:multiLevelType w:val="multilevel"/>
    <w:tmpl w:val="CA967E8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605389"/>
    <w:multiLevelType w:val="hybridMultilevel"/>
    <w:tmpl w:val="D904F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27298A"/>
    <w:multiLevelType w:val="multilevel"/>
    <w:tmpl w:val="973449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CE42E1"/>
    <w:multiLevelType w:val="multilevel"/>
    <w:tmpl w:val="C4684F0E"/>
    <w:name w:val="seq1"/>
    <w:lvl w:ilvl="0">
      <w:start w:val="1"/>
      <w:numFmt w:val="decimal"/>
      <w:lvlRestart w:val="0"/>
      <w:suff w:val="nothing"/>
      <w:lvlText w:val="%1."/>
      <w:lvlJc w:val="left"/>
      <w:pPr>
        <w:ind w:left="-28" w:firstLine="170"/>
      </w:pPr>
      <w:rPr>
        <w:rFonts w:hint="default"/>
        <w:b/>
      </w:rPr>
    </w:lvl>
    <w:lvl w:ilvl="1">
      <w:start w:val="1"/>
      <w:numFmt w:val="lowerLetter"/>
      <w:suff w:val="space"/>
      <w:lvlText w:val="%2)"/>
      <w:lvlJc w:val="left"/>
      <w:pPr>
        <w:ind w:left="-170" w:firstLine="170"/>
      </w:pPr>
      <w:rPr>
        <w:rFonts w:asciiTheme="minorHAnsi" w:eastAsia="Times New Roman" w:hAnsiTheme="minorHAnsi" w:cs="Times New Roman"/>
      </w:rPr>
    </w:lvl>
    <w:lvl w:ilvl="2">
      <w:start w:val="1"/>
      <w:numFmt w:val="lowerRoman"/>
      <w:lvlText w:val="%3)"/>
      <w:lvlJc w:val="left"/>
      <w:pPr>
        <w:tabs>
          <w:tab w:val="num" w:pos="737"/>
        </w:tabs>
        <w:ind w:left="737" w:hanging="397"/>
      </w:pPr>
      <w:rPr>
        <w:rFonts w:asciiTheme="minorHAnsi" w:eastAsia="Times New Roman" w:hAnsiTheme="minorHAnsi" w:cs="Times New Roman"/>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54B3D49"/>
    <w:multiLevelType w:val="multilevel"/>
    <w:tmpl w:val="973449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2A2044"/>
    <w:multiLevelType w:val="hybridMultilevel"/>
    <w:tmpl w:val="1640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87BA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AE442C"/>
    <w:multiLevelType w:val="multilevel"/>
    <w:tmpl w:val="D264F5D2"/>
    <w:styleLink w:val="Style2"/>
    <w:lvl w:ilvl="0">
      <w:start w:val="1"/>
      <w:numFmt w:val="lowerRoman"/>
      <w:lvlText w:val="%1)"/>
      <w:lvlJc w:val="left"/>
      <w:pPr>
        <w:ind w:left="0" w:firstLine="0"/>
      </w:pPr>
      <w:rPr>
        <w:rFonts w:hint="default"/>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CB4E25"/>
    <w:multiLevelType w:val="hybridMultilevel"/>
    <w:tmpl w:val="2B0E23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5"/>
  </w:num>
  <w:num w:numId="5">
    <w:abstractNumId w:val="11"/>
  </w:num>
  <w:num w:numId="6">
    <w:abstractNumId w:val="4"/>
  </w:num>
  <w:num w:numId="7">
    <w:abstractNumId w:val="7"/>
  </w:num>
  <w:num w:numId="8">
    <w:abstractNumId w:val="18"/>
  </w:num>
  <w:num w:numId="9">
    <w:abstractNumId w:val="9"/>
  </w:num>
  <w:num w:numId="10">
    <w:abstractNumId w:val="8"/>
  </w:num>
  <w:num w:numId="11">
    <w:abstractNumId w:val="6"/>
  </w:num>
  <w:num w:numId="12">
    <w:abstractNumId w:val="3"/>
  </w:num>
  <w:num w:numId="13">
    <w:abstractNumId w:val="5"/>
  </w:num>
  <w:num w:numId="14">
    <w:abstractNumId w:val="14"/>
  </w:num>
  <w:num w:numId="15">
    <w:abstractNumId w:val="0"/>
  </w:num>
  <w:num w:numId="16">
    <w:abstractNumId w:val="1"/>
  </w:num>
  <w:num w:numId="17">
    <w:abstractNumId w:val="10"/>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5E"/>
    <w:rsid w:val="00000C03"/>
    <w:rsid w:val="0000141D"/>
    <w:rsid w:val="00001DF9"/>
    <w:rsid w:val="0000234B"/>
    <w:rsid w:val="000032DF"/>
    <w:rsid w:val="000037D3"/>
    <w:rsid w:val="0000383D"/>
    <w:rsid w:val="0000501E"/>
    <w:rsid w:val="00005D35"/>
    <w:rsid w:val="00005EB4"/>
    <w:rsid w:val="0000678C"/>
    <w:rsid w:val="00006DFC"/>
    <w:rsid w:val="00007DD8"/>
    <w:rsid w:val="00010615"/>
    <w:rsid w:val="00011516"/>
    <w:rsid w:val="00012164"/>
    <w:rsid w:val="0001275E"/>
    <w:rsid w:val="00012974"/>
    <w:rsid w:val="000134D1"/>
    <w:rsid w:val="0001478A"/>
    <w:rsid w:val="00014FC2"/>
    <w:rsid w:val="00015B5D"/>
    <w:rsid w:val="00016A37"/>
    <w:rsid w:val="00016B73"/>
    <w:rsid w:val="00017253"/>
    <w:rsid w:val="000179A0"/>
    <w:rsid w:val="00017E6E"/>
    <w:rsid w:val="0002017D"/>
    <w:rsid w:val="000205D4"/>
    <w:rsid w:val="00022850"/>
    <w:rsid w:val="00023447"/>
    <w:rsid w:val="00023834"/>
    <w:rsid w:val="00025025"/>
    <w:rsid w:val="000250ED"/>
    <w:rsid w:val="00025770"/>
    <w:rsid w:val="00025F37"/>
    <w:rsid w:val="00026B88"/>
    <w:rsid w:val="0002708E"/>
    <w:rsid w:val="00030595"/>
    <w:rsid w:val="00033855"/>
    <w:rsid w:val="0003544B"/>
    <w:rsid w:val="000358C9"/>
    <w:rsid w:val="00036F3D"/>
    <w:rsid w:val="00037615"/>
    <w:rsid w:val="000402CB"/>
    <w:rsid w:val="000403A2"/>
    <w:rsid w:val="000421BB"/>
    <w:rsid w:val="0004271C"/>
    <w:rsid w:val="000429EB"/>
    <w:rsid w:val="00042EE5"/>
    <w:rsid w:val="00044438"/>
    <w:rsid w:val="00044C5E"/>
    <w:rsid w:val="00046592"/>
    <w:rsid w:val="00050F35"/>
    <w:rsid w:val="00051584"/>
    <w:rsid w:val="00051E8C"/>
    <w:rsid w:val="00053545"/>
    <w:rsid w:val="000535A2"/>
    <w:rsid w:val="00053AA5"/>
    <w:rsid w:val="00053E9F"/>
    <w:rsid w:val="000566A8"/>
    <w:rsid w:val="0006027E"/>
    <w:rsid w:val="000604E6"/>
    <w:rsid w:val="00061B59"/>
    <w:rsid w:val="00063A3A"/>
    <w:rsid w:val="00064150"/>
    <w:rsid w:val="000660CD"/>
    <w:rsid w:val="000668B9"/>
    <w:rsid w:val="00066FED"/>
    <w:rsid w:val="000701DF"/>
    <w:rsid w:val="00071AF9"/>
    <w:rsid w:val="00072139"/>
    <w:rsid w:val="000722D5"/>
    <w:rsid w:val="00072340"/>
    <w:rsid w:val="00072E69"/>
    <w:rsid w:val="00073295"/>
    <w:rsid w:val="00073BF7"/>
    <w:rsid w:val="00074598"/>
    <w:rsid w:val="000768A3"/>
    <w:rsid w:val="0008377B"/>
    <w:rsid w:val="00084F7F"/>
    <w:rsid w:val="00087DFF"/>
    <w:rsid w:val="00087E4D"/>
    <w:rsid w:val="0009031E"/>
    <w:rsid w:val="00090622"/>
    <w:rsid w:val="00090EDF"/>
    <w:rsid w:val="0009168A"/>
    <w:rsid w:val="000928BA"/>
    <w:rsid w:val="000928BD"/>
    <w:rsid w:val="00093384"/>
    <w:rsid w:val="00094424"/>
    <w:rsid w:val="00094CC8"/>
    <w:rsid w:val="00096983"/>
    <w:rsid w:val="000A0683"/>
    <w:rsid w:val="000A150E"/>
    <w:rsid w:val="000A16DE"/>
    <w:rsid w:val="000A19D3"/>
    <w:rsid w:val="000A1E28"/>
    <w:rsid w:val="000A3028"/>
    <w:rsid w:val="000A32A4"/>
    <w:rsid w:val="000A3387"/>
    <w:rsid w:val="000A4A71"/>
    <w:rsid w:val="000A5744"/>
    <w:rsid w:val="000A5B04"/>
    <w:rsid w:val="000A5C82"/>
    <w:rsid w:val="000A6F22"/>
    <w:rsid w:val="000B1BDB"/>
    <w:rsid w:val="000B20EB"/>
    <w:rsid w:val="000B3B37"/>
    <w:rsid w:val="000B475E"/>
    <w:rsid w:val="000B4BF9"/>
    <w:rsid w:val="000B5C95"/>
    <w:rsid w:val="000B6BF2"/>
    <w:rsid w:val="000B6C74"/>
    <w:rsid w:val="000B6E0D"/>
    <w:rsid w:val="000B6F24"/>
    <w:rsid w:val="000B73BD"/>
    <w:rsid w:val="000B7B02"/>
    <w:rsid w:val="000C08DF"/>
    <w:rsid w:val="000C0F45"/>
    <w:rsid w:val="000C1C94"/>
    <w:rsid w:val="000C1E47"/>
    <w:rsid w:val="000C1E61"/>
    <w:rsid w:val="000C3290"/>
    <w:rsid w:val="000C3A26"/>
    <w:rsid w:val="000C6535"/>
    <w:rsid w:val="000C731C"/>
    <w:rsid w:val="000C7C6E"/>
    <w:rsid w:val="000D0011"/>
    <w:rsid w:val="000D0C6F"/>
    <w:rsid w:val="000D1C16"/>
    <w:rsid w:val="000D211E"/>
    <w:rsid w:val="000D2771"/>
    <w:rsid w:val="000D317E"/>
    <w:rsid w:val="000D319C"/>
    <w:rsid w:val="000D3A17"/>
    <w:rsid w:val="000D41E0"/>
    <w:rsid w:val="000D595D"/>
    <w:rsid w:val="000D5AA0"/>
    <w:rsid w:val="000D6CE1"/>
    <w:rsid w:val="000D7569"/>
    <w:rsid w:val="000D7726"/>
    <w:rsid w:val="000E0348"/>
    <w:rsid w:val="000E1086"/>
    <w:rsid w:val="000E52C6"/>
    <w:rsid w:val="000E5806"/>
    <w:rsid w:val="000E62D1"/>
    <w:rsid w:val="000E62D5"/>
    <w:rsid w:val="000E630D"/>
    <w:rsid w:val="000E6545"/>
    <w:rsid w:val="000E6745"/>
    <w:rsid w:val="000E6D47"/>
    <w:rsid w:val="000E72AC"/>
    <w:rsid w:val="000F0E21"/>
    <w:rsid w:val="000F13E3"/>
    <w:rsid w:val="000F26A8"/>
    <w:rsid w:val="000F2F4D"/>
    <w:rsid w:val="000F3B60"/>
    <w:rsid w:val="000F5B36"/>
    <w:rsid w:val="000F7944"/>
    <w:rsid w:val="000F7F0D"/>
    <w:rsid w:val="00100098"/>
    <w:rsid w:val="001001C8"/>
    <w:rsid w:val="00102674"/>
    <w:rsid w:val="00102974"/>
    <w:rsid w:val="00102E7A"/>
    <w:rsid w:val="001030A2"/>
    <w:rsid w:val="0010376C"/>
    <w:rsid w:val="00103EE8"/>
    <w:rsid w:val="0010477A"/>
    <w:rsid w:val="001049A9"/>
    <w:rsid w:val="00105ACC"/>
    <w:rsid w:val="0011005B"/>
    <w:rsid w:val="00112525"/>
    <w:rsid w:val="00113FDE"/>
    <w:rsid w:val="00114E48"/>
    <w:rsid w:val="001156D7"/>
    <w:rsid w:val="00115BE3"/>
    <w:rsid w:val="00116541"/>
    <w:rsid w:val="00116841"/>
    <w:rsid w:val="00116CF9"/>
    <w:rsid w:val="00116EB2"/>
    <w:rsid w:val="00116F6B"/>
    <w:rsid w:val="001206C1"/>
    <w:rsid w:val="00120AF2"/>
    <w:rsid w:val="00120B4C"/>
    <w:rsid w:val="00120CE5"/>
    <w:rsid w:val="00121001"/>
    <w:rsid w:val="00121396"/>
    <w:rsid w:val="00121A81"/>
    <w:rsid w:val="00123359"/>
    <w:rsid w:val="001242C9"/>
    <w:rsid w:val="00125375"/>
    <w:rsid w:val="00125A90"/>
    <w:rsid w:val="00127052"/>
    <w:rsid w:val="001270B0"/>
    <w:rsid w:val="00130E8A"/>
    <w:rsid w:val="0013145F"/>
    <w:rsid w:val="00131AC9"/>
    <w:rsid w:val="00132AEA"/>
    <w:rsid w:val="00133E3F"/>
    <w:rsid w:val="00134011"/>
    <w:rsid w:val="001354F4"/>
    <w:rsid w:val="00135EE7"/>
    <w:rsid w:val="00136C85"/>
    <w:rsid w:val="00140538"/>
    <w:rsid w:val="00141402"/>
    <w:rsid w:val="00142428"/>
    <w:rsid w:val="00142A04"/>
    <w:rsid w:val="0014443B"/>
    <w:rsid w:val="00144E6E"/>
    <w:rsid w:val="00144F4C"/>
    <w:rsid w:val="001455F5"/>
    <w:rsid w:val="00145923"/>
    <w:rsid w:val="00145E20"/>
    <w:rsid w:val="001471AB"/>
    <w:rsid w:val="00150522"/>
    <w:rsid w:val="00150736"/>
    <w:rsid w:val="001518AE"/>
    <w:rsid w:val="00153099"/>
    <w:rsid w:val="00153CA6"/>
    <w:rsid w:val="00154B30"/>
    <w:rsid w:val="00155489"/>
    <w:rsid w:val="0015598B"/>
    <w:rsid w:val="001561AC"/>
    <w:rsid w:val="0015634A"/>
    <w:rsid w:val="001564E7"/>
    <w:rsid w:val="00157EB8"/>
    <w:rsid w:val="001607C1"/>
    <w:rsid w:val="00160808"/>
    <w:rsid w:val="0016523A"/>
    <w:rsid w:val="001658CD"/>
    <w:rsid w:val="00165D6E"/>
    <w:rsid w:val="00166196"/>
    <w:rsid w:val="0016675D"/>
    <w:rsid w:val="0017049C"/>
    <w:rsid w:val="00171C23"/>
    <w:rsid w:val="00172788"/>
    <w:rsid w:val="001732D6"/>
    <w:rsid w:val="001742FD"/>
    <w:rsid w:val="00174705"/>
    <w:rsid w:val="001760F9"/>
    <w:rsid w:val="00177E5A"/>
    <w:rsid w:val="00180074"/>
    <w:rsid w:val="00180332"/>
    <w:rsid w:val="00181AEA"/>
    <w:rsid w:val="00183148"/>
    <w:rsid w:val="001833EF"/>
    <w:rsid w:val="001838FE"/>
    <w:rsid w:val="001850D3"/>
    <w:rsid w:val="001852E4"/>
    <w:rsid w:val="00186A80"/>
    <w:rsid w:val="00190977"/>
    <w:rsid w:val="00190CF6"/>
    <w:rsid w:val="001933D5"/>
    <w:rsid w:val="00193E20"/>
    <w:rsid w:val="00193E3C"/>
    <w:rsid w:val="0019718E"/>
    <w:rsid w:val="00197906"/>
    <w:rsid w:val="001A0A5B"/>
    <w:rsid w:val="001A3961"/>
    <w:rsid w:val="001A4270"/>
    <w:rsid w:val="001A4765"/>
    <w:rsid w:val="001A4C22"/>
    <w:rsid w:val="001A5889"/>
    <w:rsid w:val="001A6302"/>
    <w:rsid w:val="001A702B"/>
    <w:rsid w:val="001B1383"/>
    <w:rsid w:val="001B292E"/>
    <w:rsid w:val="001B33A8"/>
    <w:rsid w:val="001B4898"/>
    <w:rsid w:val="001B4C52"/>
    <w:rsid w:val="001B5C12"/>
    <w:rsid w:val="001B6813"/>
    <w:rsid w:val="001C04AE"/>
    <w:rsid w:val="001C21F2"/>
    <w:rsid w:val="001C2E57"/>
    <w:rsid w:val="001C3275"/>
    <w:rsid w:val="001C3BD1"/>
    <w:rsid w:val="001C4F59"/>
    <w:rsid w:val="001C5775"/>
    <w:rsid w:val="001C74A3"/>
    <w:rsid w:val="001D06E5"/>
    <w:rsid w:val="001D0FFD"/>
    <w:rsid w:val="001D267B"/>
    <w:rsid w:val="001D2EE3"/>
    <w:rsid w:val="001D31E2"/>
    <w:rsid w:val="001D3F08"/>
    <w:rsid w:val="001D43F6"/>
    <w:rsid w:val="001D48A1"/>
    <w:rsid w:val="001D51A7"/>
    <w:rsid w:val="001D5655"/>
    <w:rsid w:val="001D5891"/>
    <w:rsid w:val="001D5F65"/>
    <w:rsid w:val="001D65FE"/>
    <w:rsid w:val="001D6C1D"/>
    <w:rsid w:val="001D77CD"/>
    <w:rsid w:val="001D79BE"/>
    <w:rsid w:val="001E0E45"/>
    <w:rsid w:val="001E1900"/>
    <w:rsid w:val="001E229C"/>
    <w:rsid w:val="001E2345"/>
    <w:rsid w:val="001E2972"/>
    <w:rsid w:val="001E338E"/>
    <w:rsid w:val="001E33DE"/>
    <w:rsid w:val="001E4072"/>
    <w:rsid w:val="001E4B9D"/>
    <w:rsid w:val="001E578A"/>
    <w:rsid w:val="001E65B7"/>
    <w:rsid w:val="001E6D71"/>
    <w:rsid w:val="001E74F3"/>
    <w:rsid w:val="001E7BCB"/>
    <w:rsid w:val="001F12B8"/>
    <w:rsid w:val="001F7F9B"/>
    <w:rsid w:val="00200853"/>
    <w:rsid w:val="00202CDA"/>
    <w:rsid w:val="002045D0"/>
    <w:rsid w:val="00205C02"/>
    <w:rsid w:val="00206E46"/>
    <w:rsid w:val="00207229"/>
    <w:rsid w:val="002109D5"/>
    <w:rsid w:val="002125E4"/>
    <w:rsid w:val="00213704"/>
    <w:rsid w:val="00213FA6"/>
    <w:rsid w:val="00215310"/>
    <w:rsid w:val="0021655D"/>
    <w:rsid w:val="002179BB"/>
    <w:rsid w:val="00220DFA"/>
    <w:rsid w:val="002217C1"/>
    <w:rsid w:val="00222027"/>
    <w:rsid w:val="00222FA8"/>
    <w:rsid w:val="002232E0"/>
    <w:rsid w:val="00224B74"/>
    <w:rsid w:val="00226243"/>
    <w:rsid w:val="0022713A"/>
    <w:rsid w:val="00230FE5"/>
    <w:rsid w:val="00231C07"/>
    <w:rsid w:val="00233233"/>
    <w:rsid w:val="00233489"/>
    <w:rsid w:val="00233951"/>
    <w:rsid w:val="0023411F"/>
    <w:rsid w:val="002344D4"/>
    <w:rsid w:val="00234972"/>
    <w:rsid w:val="00234A3C"/>
    <w:rsid w:val="0023609A"/>
    <w:rsid w:val="00236EE4"/>
    <w:rsid w:val="00237729"/>
    <w:rsid w:val="002378A4"/>
    <w:rsid w:val="00241208"/>
    <w:rsid w:val="002419F6"/>
    <w:rsid w:val="00241BB0"/>
    <w:rsid w:val="00244EAB"/>
    <w:rsid w:val="002462C7"/>
    <w:rsid w:val="00246FCA"/>
    <w:rsid w:val="00247AD7"/>
    <w:rsid w:val="00250F6B"/>
    <w:rsid w:val="00251691"/>
    <w:rsid w:val="00251E53"/>
    <w:rsid w:val="002527D5"/>
    <w:rsid w:val="00252991"/>
    <w:rsid w:val="00252EB4"/>
    <w:rsid w:val="002541AF"/>
    <w:rsid w:val="002541EA"/>
    <w:rsid w:val="00254C53"/>
    <w:rsid w:val="00255103"/>
    <w:rsid w:val="00255709"/>
    <w:rsid w:val="002559DB"/>
    <w:rsid w:val="002569DA"/>
    <w:rsid w:val="00256D35"/>
    <w:rsid w:val="00257633"/>
    <w:rsid w:val="002577D1"/>
    <w:rsid w:val="0026035A"/>
    <w:rsid w:val="0026047D"/>
    <w:rsid w:val="0026177D"/>
    <w:rsid w:val="00261A58"/>
    <w:rsid w:val="00261F00"/>
    <w:rsid w:val="00262058"/>
    <w:rsid w:val="0026247E"/>
    <w:rsid w:val="0026277E"/>
    <w:rsid w:val="00262852"/>
    <w:rsid w:val="00262C61"/>
    <w:rsid w:val="00264C8E"/>
    <w:rsid w:val="00265545"/>
    <w:rsid w:val="00266B6B"/>
    <w:rsid w:val="00266FB3"/>
    <w:rsid w:val="00267C30"/>
    <w:rsid w:val="0027098F"/>
    <w:rsid w:val="00270D70"/>
    <w:rsid w:val="002711CC"/>
    <w:rsid w:val="00271E75"/>
    <w:rsid w:val="00272296"/>
    <w:rsid w:val="00272CA5"/>
    <w:rsid w:val="002737BF"/>
    <w:rsid w:val="00274018"/>
    <w:rsid w:val="00274097"/>
    <w:rsid w:val="0027551C"/>
    <w:rsid w:val="002757DF"/>
    <w:rsid w:val="00276890"/>
    <w:rsid w:val="00276F57"/>
    <w:rsid w:val="002813E2"/>
    <w:rsid w:val="002820B0"/>
    <w:rsid w:val="0028273C"/>
    <w:rsid w:val="002829CE"/>
    <w:rsid w:val="002853B0"/>
    <w:rsid w:val="00285DD3"/>
    <w:rsid w:val="002872D2"/>
    <w:rsid w:val="002907D6"/>
    <w:rsid w:val="00291CE6"/>
    <w:rsid w:val="0029254C"/>
    <w:rsid w:val="00292760"/>
    <w:rsid w:val="00292DF2"/>
    <w:rsid w:val="002933C8"/>
    <w:rsid w:val="002937C5"/>
    <w:rsid w:val="00294AD3"/>
    <w:rsid w:val="00294EBF"/>
    <w:rsid w:val="00294F03"/>
    <w:rsid w:val="0029706F"/>
    <w:rsid w:val="002A074E"/>
    <w:rsid w:val="002A2303"/>
    <w:rsid w:val="002A2D3E"/>
    <w:rsid w:val="002A3218"/>
    <w:rsid w:val="002A3313"/>
    <w:rsid w:val="002A59DF"/>
    <w:rsid w:val="002A62C5"/>
    <w:rsid w:val="002A6B03"/>
    <w:rsid w:val="002A6BD7"/>
    <w:rsid w:val="002A73D8"/>
    <w:rsid w:val="002A7404"/>
    <w:rsid w:val="002A7459"/>
    <w:rsid w:val="002A75E7"/>
    <w:rsid w:val="002A78D4"/>
    <w:rsid w:val="002A7E5B"/>
    <w:rsid w:val="002B0C9F"/>
    <w:rsid w:val="002B27B2"/>
    <w:rsid w:val="002B514E"/>
    <w:rsid w:val="002B6BC5"/>
    <w:rsid w:val="002B6D61"/>
    <w:rsid w:val="002C00C4"/>
    <w:rsid w:val="002C196A"/>
    <w:rsid w:val="002C1A2C"/>
    <w:rsid w:val="002C1D43"/>
    <w:rsid w:val="002C1DBA"/>
    <w:rsid w:val="002C1F04"/>
    <w:rsid w:val="002C2483"/>
    <w:rsid w:val="002C37F9"/>
    <w:rsid w:val="002C3EB8"/>
    <w:rsid w:val="002C4A36"/>
    <w:rsid w:val="002C54D1"/>
    <w:rsid w:val="002C564A"/>
    <w:rsid w:val="002C5A51"/>
    <w:rsid w:val="002C5C65"/>
    <w:rsid w:val="002C64E8"/>
    <w:rsid w:val="002C6A87"/>
    <w:rsid w:val="002D18AB"/>
    <w:rsid w:val="002D1F01"/>
    <w:rsid w:val="002D242A"/>
    <w:rsid w:val="002D37FD"/>
    <w:rsid w:val="002D61F1"/>
    <w:rsid w:val="002D691F"/>
    <w:rsid w:val="002D79AB"/>
    <w:rsid w:val="002D7D69"/>
    <w:rsid w:val="002E02BD"/>
    <w:rsid w:val="002E03F7"/>
    <w:rsid w:val="002E0646"/>
    <w:rsid w:val="002E09E7"/>
    <w:rsid w:val="002E1764"/>
    <w:rsid w:val="002E2CB6"/>
    <w:rsid w:val="002E4B27"/>
    <w:rsid w:val="002E4E5D"/>
    <w:rsid w:val="002E5D60"/>
    <w:rsid w:val="002E6A1C"/>
    <w:rsid w:val="002E798B"/>
    <w:rsid w:val="002F1885"/>
    <w:rsid w:val="002F18B9"/>
    <w:rsid w:val="002F1E4D"/>
    <w:rsid w:val="002F2FE2"/>
    <w:rsid w:val="002F4986"/>
    <w:rsid w:val="002F61ED"/>
    <w:rsid w:val="002F7A88"/>
    <w:rsid w:val="00301268"/>
    <w:rsid w:val="0030182B"/>
    <w:rsid w:val="0030244B"/>
    <w:rsid w:val="00303BAE"/>
    <w:rsid w:val="00304526"/>
    <w:rsid w:val="00307111"/>
    <w:rsid w:val="00307B43"/>
    <w:rsid w:val="00310710"/>
    <w:rsid w:val="00313F6E"/>
    <w:rsid w:val="0031550D"/>
    <w:rsid w:val="003165C4"/>
    <w:rsid w:val="003175A3"/>
    <w:rsid w:val="0032052B"/>
    <w:rsid w:val="003225E3"/>
    <w:rsid w:val="0032287A"/>
    <w:rsid w:val="00324270"/>
    <w:rsid w:val="00324BCC"/>
    <w:rsid w:val="00324F61"/>
    <w:rsid w:val="00325F13"/>
    <w:rsid w:val="00327355"/>
    <w:rsid w:val="003308C5"/>
    <w:rsid w:val="00331755"/>
    <w:rsid w:val="003317EF"/>
    <w:rsid w:val="00332185"/>
    <w:rsid w:val="0033261D"/>
    <w:rsid w:val="0033339D"/>
    <w:rsid w:val="00333AC8"/>
    <w:rsid w:val="0033525C"/>
    <w:rsid w:val="00335B12"/>
    <w:rsid w:val="0033632B"/>
    <w:rsid w:val="003365CC"/>
    <w:rsid w:val="00336699"/>
    <w:rsid w:val="00337054"/>
    <w:rsid w:val="0033785A"/>
    <w:rsid w:val="00340355"/>
    <w:rsid w:val="00341004"/>
    <w:rsid w:val="003420C7"/>
    <w:rsid w:val="003423A4"/>
    <w:rsid w:val="00342DFC"/>
    <w:rsid w:val="00342E00"/>
    <w:rsid w:val="003443DA"/>
    <w:rsid w:val="00344602"/>
    <w:rsid w:val="00345110"/>
    <w:rsid w:val="003454A8"/>
    <w:rsid w:val="00346CE8"/>
    <w:rsid w:val="003471CD"/>
    <w:rsid w:val="00347547"/>
    <w:rsid w:val="003504C7"/>
    <w:rsid w:val="003521A0"/>
    <w:rsid w:val="00352464"/>
    <w:rsid w:val="00353221"/>
    <w:rsid w:val="00353517"/>
    <w:rsid w:val="00353A8E"/>
    <w:rsid w:val="003541FD"/>
    <w:rsid w:val="003547F2"/>
    <w:rsid w:val="003553BA"/>
    <w:rsid w:val="00355B85"/>
    <w:rsid w:val="00355D1A"/>
    <w:rsid w:val="00355F22"/>
    <w:rsid w:val="0035697D"/>
    <w:rsid w:val="00356A68"/>
    <w:rsid w:val="00356C5F"/>
    <w:rsid w:val="00357284"/>
    <w:rsid w:val="00357AFB"/>
    <w:rsid w:val="00357BB4"/>
    <w:rsid w:val="0036053C"/>
    <w:rsid w:val="003608CD"/>
    <w:rsid w:val="003610D4"/>
    <w:rsid w:val="00361DE4"/>
    <w:rsid w:val="003623DA"/>
    <w:rsid w:val="003626A9"/>
    <w:rsid w:val="003651C7"/>
    <w:rsid w:val="00365C20"/>
    <w:rsid w:val="00366F2E"/>
    <w:rsid w:val="003701D5"/>
    <w:rsid w:val="00372B83"/>
    <w:rsid w:val="00373C8D"/>
    <w:rsid w:val="00375A11"/>
    <w:rsid w:val="00375CF2"/>
    <w:rsid w:val="0037744B"/>
    <w:rsid w:val="003801B2"/>
    <w:rsid w:val="003814C3"/>
    <w:rsid w:val="00383FEC"/>
    <w:rsid w:val="003846AC"/>
    <w:rsid w:val="00384AE7"/>
    <w:rsid w:val="00385521"/>
    <w:rsid w:val="00385750"/>
    <w:rsid w:val="00386453"/>
    <w:rsid w:val="00386559"/>
    <w:rsid w:val="00386585"/>
    <w:rsid w:val="00387A69"/>
    <w:rsid w:val="00387E6B"/>
    <w:rsid w:val="00390A2C"/>
    <w:rsid w:val="0039394E"/>
    <w:rsid w:val="00394C28"/>
    <w:rsid w:val="00394CCE"/>
    <w:rsid w:val="00394D49"/>
    <w:rsid w:val="00396D40"/>
    <w:rsid w:val="0039749E"/>
    <w:rsid w:val="003974C8"/>
    <w:rsid w:val="00397CFA"/>
    <w:rsid w:val="003A1879"/>
    <w:rsid w:val="003A1A39"/>
    <w:rsid w:val="003A2362"/>
    <w:rsid w:val="003A3A2D"/>
    <w:rsid w:val="003A3E40"/>
    <w:rsid w:val="003A65E0"/>
    <w:rsid w:val="003A686A"/>
    <w:rsid w:val="003A7323"/>
    <w:rsid w:val="003A7604"/>
    <w:rsid w:val="003A78C4"/>
    <w:rsid w:val="003A7C79"/>
    <w:rsid w:val="003A7E4A"/>
    <w:rsid w:val="003B0204"/>
    <w:rsid w:val="003B0297"/>
    <w:rsid w:val="003B07BE"/>
    <w:rsid w:val="003B2F90"/>
    <w:rsid w:val="003B3929"/>
    <w:rsid w:val="003B442E"/>
    <w:rsid w:val="003B50BD"/>
    <w:rsid w:val="003B58BB"/>
    <w:rsid w:val="003B59D8"/>
    <w:rsid w:val="003B666B"/>
    <w:rsid w:val="003B6BA3"/>
    <w:rsid w:val="003B6C4F"/>
    <w:rsid w:val="003C0A8F"/>
    <w:rsid w:val="003C0AC5"/>
    <w:rsid w:val="003C1851"/>
    <w:rsid w:val="003C2EFF"/>
    <w:rsid w:val="003C579B"/>
    <w:rsid w:val="003C64E8"/>
    <w:rsid w:val="003C6DEC"/>
    <w:rsid w:val="003C7819"/>
    <w:rsid w:val="003D056E"/>
    <w:rsid w:val="003D1F6F"/>
    <w:rsid w:val="003D1F7C"/>
    <w:rsid w:val="003D28FB"/>
    <w:rsid w:val="003D2C4E"/>
    <w:rsid w:val="003D2F2C"/>
    <w:rsid w:val="003D30D1"/>
    <w:rsid w:val="003D343F"/>
    <w:rsid w:val="003D3B99"/>
    <w:rsid w:val="003D3D09"/>
    <w:rsid w:val="003D41E1"/>
    <w:rsid w:val="003D52AB"/>
    <w:rsid w:val="003D56C6"/>
    <w:rsid w:val="003D5AF0"/>
    <w:rsid w:val="003D6AEF"/>
    <w:rsid w:val="003D6FB7"/>
    <w:rsid w:val="003D72FA"/>
    <w:rsid w:val="003E1B5D"/>
    <w:rsid w:val="003E37F2"/>
    <w:rsid w:val="003E3808"/>
    <w:rsid w:val="003E42F7"/>
    <w:rsid w:val="003E4E4F"/>
    <w:rsid w:val="003E5AAE"/>
    <w:rsid w:val="003E6F79"/>
    <w:rsid w:val="003E74D1"/>
    <w:rsid w:val="003E7F0B"/>
    <w:rsid w:val="003F06DC"/>
    <w:rsid w:val="003F1220"/>
    <w:rsid w:val="003F2659"/>
    <w:rsid w:val="003F35BB"/>
    <w:rsid w:val="003F6187"/>
    <w:rsid w:val="003F6A91"/>
    <w:rsid w:val="0040002D"/>
    <w:rsid w:val="00401946"/>
    <w:rsid w:val="00402B21"/>
    <w:rsid w:val="00404189"/>
    <w:rsid w:val="00405C83"/>
    <w:rsid w:val="00405F8F"/>
    <w:rsid w:val="004060D2"/>
    <w:rsid w:val="004064E1"/>
    <w:rsid w:val="004067CD"/>
    <w:rsid w:val="0040739C"/>
    <w:rsid w:val="0041049F"/>
    <w:rsid w:val="004105FD"/>
    <w:rsid w:val="00410BD5"/>
    <w:rsid w:val="004139B5"/>
    <w:rsid w:val="004150C3"/>
    <w:rsid w:val="004151AD"/>
    <w:rsid w:val="00415882"/>
    <w:rsid w:val="00416503"/>
    <w:rsid w:val="00416DC0"/>
    <w:rsid w:val="0041761C"/>
    <w:rsid w:val="0042057C"/>
    <w:rsid w:val="00421245"/>
    <w:rsid w:val="00423BF6"/>
    <w:rsid w:val="00423C7E"/>
    <w:rsid w:val="00423F89"/>
    <w:rsid w:val="00425A74"/>
    <w:rsid w:val="00427B01"/>
    <w:rsid w:val="004351BA"/>
    <w:rsid w:val="004361AF"/>
    <w:rsid w:val="004363CB"/>
    <w:rsid w:val="00437E20"/>
    <w:rsid w:val="00437E44"/>
    <w:rsid w:val="00441618"/>
    <w:rsid w:val="00442367"/>
    <w:rsid w:val="00442D93"/>
    <w:rsid w:val="00444C66"/>
    <w:rsid w:val="00444C92"/>
    <w:rsid w:val="00446045"/>
    <w:rsid w:val="004462C3"/>
    <w:rsid w:val="00446AAC"/>
    <w:rsid w:val="00447577"/>
    <w:rsid w:val="00447F97"/>
    <w:rsid w:val="00450431"/>
    <w:rsid w:val="00450925"/>
    <w:rsid w:val="00450A36"/>
    <w:rsid w:val="00450D34"/>
    <w:rsid w:val="00453BD9"/>
    <w:rsid w:val="00455388"/>
    <w:rsid w:val="004575F0"/>
    <w:rsid w:val="00460114"/>
    <w:rsid w:val="00460A3F"/>
    <w:rsid w:val="00461DC0"/>
    <w:rsid w:val="004622AB"/>
    <w:rsid w:val="00462748"/>
    <w:rsid w:val="00462CE8"/>
    <w:rsid w:val="0046350E"/>
    <w:rsid w:val="00464145"/>
    <w:rsid w:val="00464496"/>
    <w:rsid w:val="00464620"/>
    <w:rsid w:val="004648DA"/>
    <w:rsid w:val="00465C35"/>
    <w:rsid w:val="0047003A"/>
    <w:rsid w:val="00470D1A"/>
    <w:rsid w:val="004722DE"/>
    <w:rsid w:val="0047298F"/>
    <w:rsid w:val="00472EBA"/>
    <w:rsid w:val="004731B0"/>
    <w:rsid w:val="00473DC9"/>
    <w:rsid w:val="00474838"/>
    <w:rsid w:val="00474CD0"/>
    <w:rsid w:val="0047522C"/>
    <w:rsid w:val="00475269"/>
    <w:rsid w:val="00475568"/>
    <w:rsid w:val="00475AB2"/>
    <w:rsid w:val="00477F42"/>
    <w:rsid w:val="0048200E"/>
    <w:rsid w:val="00482014"/>
    <w:rsid w:val="0048221F"/>
    <w:rsid w:val="00482CF9"/>
    <w:rsid w:val="004871B7"/>
    <w:rsid w:val="004875D9"/>
    <w:rsid w:val="00487A1F"/>
    <w:rsid w:val="00490A8E"/>
    <w:rsid w:val="00490E9E"/>
    <w:rsid w:val="00490EC9"/>
    <w:rsid w:val="00493FB9"/>
    <w:rsid w:val="00494678"/>
    <w:rsid w:val="00495BF5"/>
    <w:rsid w:val="00495DD5"/>
    <w:rsid w:val="00496AA0"/>
    <w:rsid w:val="00496DD7"/>
    <w:rsid w:val="00497299"/>
    <w:rsid w:val="004977A9"/>
    <w:rsid w:val="004A2818"/>
    <w:rsid w:val="004A30C0"/>
    <w:rsid w:val="004A4FEB"/>
    <w:rsid w:val="004A5061"/>
    <w:rsid w:val="004A51CA"/>
    <w:rsid w:val="004A59EF"/>
    <w:rsid w:val="004A69F8"/>
    <w:rsid w:val="004A7183"/>
    <w:rsid w:val="004B0EE7"/>
    <w:rsid w:val="004B3029"/>
    <w:rsid w:val="004B34E0"/>
    <w:rsid w:val="004B46FC"/>
    <w:rsid w:val="004B5958"/>
    <w:rsid w:val="004B6740"/>
    <w:rsid w:val="004B6C09"/>
    <w:rsid w:val="004B7644"/>
    <w:rsid w:val="004B7A20"/>
    <w:rsid w:val="004B7E1C"/>
    <w:rsid w:val="004B7E7D"/>
    <w:rsid w:val="004C0243"/>
    <w:rsid w:val="004C10FB"/>
    <w:rsid w:val="004C25DF"/>
    <w:rsid w:val="004C31DD"/>
    <w:rsid w:val="004C3785"/>
    <w:rsid w:val="004C3830"/>
    <w:rsid w:val="004C3FD3"/>
    <w:rsid w:val="004C41C5"/>
    <w:rsid w:val="004C5FBB"/>
    <w:rsid w:val="004C7610"/>
    <w:rsid w:val="004C78B9"/>
    <w:rsid w:val="004D035A"/>
    <w:rsid w:val="004D08A4"/>
    <w:rsid w:val="004D1181"/>
    <w:rsid w:val="004D13B8"/>
    <w:rsid w:val="004D2CA0"/>
    <w:rsid w:val="004D3618"/>
    <w:rsid w:val="004D38E1"/>
    <w:rsid w:val="004D3997"/>
    <w:rsid w:val="004D3B39"/>
    <w:rsid w:val="004D56DE"/>
    <w:rsid w:val="004D5A70"/>
    <w:rsid w:val="004D61FD"/>
    <w:rsid w:val="004D69D0"/>
    <w:rsid w:val="004D7631"/>
    <w:rsid w:val="004E0EC7"/>
    <w:rsid w:val="004E1FDE"/>
    <w:rsid w:val="004E20BB"/>
    <w:rsid w:val="004E2975"/>
    <w:rsid w:val="004E3425"/>
    <w:rsid w:val="004E381B"/>
    <w:rsid w:val="004E4E6E"/>
    <w:rsid w:val="004E5DAE"/>
    <w:rsid w:val="004E75BC"/>
    <w:rsid w:val="004E7E70"/>
    <w:rsid w:val="004F02BF"/>
    <w:rsid w:val="004F0BD9"/>
    <w:rsid w:val="004F0EBB"/>
    <w:rsid w:val="004F241F"/>
    <w:rsid w:val="004F2748"/>
    <w:rsid w:val="004F4B69"/>
    <w:rsid w:val="004F5AF6"/>
    <w:rsid w:val="004F5CDB"/>
    <w:rsid w:val="004F5D58"/>
    <w:rsid w:val="004F6C50"/>
    <w:rsid w:val="004F6E8B"/>
    <w:rsid w:val="004F7F19"/>
    <w:rsid w:val="005005F2"/>
    <w:rsid w:val="00500AE8"/>
    <w:rsid w:val="00502B8A"/>
    <w:rsid w:val="0050305D"/>
    <w:rsid w:val="00503DFB"/>
    <w:rsid w:val="00503E29"/>
    <w:rsid w:val="00505827"/>
    <w:rsid w:val="00505AB1"/>
    <w:rsid w:val="00511A0B"/>
    <w:rsid w:val="00512878"/>
    <w:rsid w:val="00512C8D"/>
    <w:rsid w:val="00513EAC"/>
    <w:rsid w:val="00515B62"/>
    <w:rsid w:val="00517377"/>
    <w:rsid w:val="0051764A"/>
    <w:rsid w:val="00517974"/>
    <w:rsid w:val="00517F44"/>
    <w:rsid w:val="005213D8"/>
    <w:rsid w:val="00525914"/>
    <w:rsid w:val="00526F32"/>
    <w:rsid w:val="00527254"/>
    <w:rsid w:val="00527273"/>
    <w:rsid w:val="00527652"/>
    <w:rsid w:val="00527699"/>
    <w:rsid w:val="0053176C"/>
    <w:rsid w:val="005322C1"/>
    <w:rsid w:val="00532697"/>
    <w:rsid w:val="00533FF2"/>
    <w:rsid w:val="00534BF0"/>
    <w:rsid w:val="00537645"/>
    <w:rsid w:val="0054025C"/>
    <w:rsid w:val="00540F08"/>
    <w:rsid w:val="005435B8"/>
    <w:rsid w:val="00543C97"/>
    <w:rsid w:val="00545125"/>
    <w:rsid w:val="00545A51"/>
    <w:rsid w:val="00546492"/>
    <w:rsid w:val="005464F3"/>
    <w:rsid w:val="00546B71"/>
    <w:rsid w:val="00546D4A"/>
    <w:rsid w:val="00547AC9"/>
    <w:rsid w:val="00551E9A"/>
    <w:rsid w:val="005522BF"/>
    <w:rsid w:val="005523D7"/>
    <w:rsid w:val="00552415"/>
    <w:rsid w:val="00552676"/>
    <w:rsid w:val="00552DF2"/>
    <w:rsid w:val="00552F50"/>
    <w:rsid w:val="00553590"/>
    <w:rsid w:val="00553B5E"/>
    <w:rsid w:val="00554392"/>
    <w:rsid w:val="00555DC7"/>
    <w:rsid w:val="00555E0D"/>
    <w:rsid w:val="00556297"/>
    <w:rsid w:val="00556460"/>
    <w:rsid w:val="0055670E"/>
    <w:rsid w:val="005572CF"/>
    <w:rsid w:val="005604CB"/>
    <w:rsid w:val="005606F1"/>
    <w:rsid w:val="005607ED"/>
    <w:rsid w:val="005613FD"/>
    <w:rsid w:val="00562A61"/>
    <w:rsid w:val="005631FD"/>
    <w:rsid w:val="0056324C"/>
    <w:rsid w:val="00564351"/>
    <w:rsid w:val="00564D47"/>
    <w:rsid w:val="00565113"/>
    <w:rsid w:val="00565E6D"/>
    <w:rsid w:val="00565EA3"/>
    <w:rsid w:val="00566159"/>
    <w:rsid w:val="00573D9B"/>
    <w:rsid w:val="00573F2A"/>
    <w:rsid w:val="00574179"/>
    <w:rsid w:val="00574688"/>
    <w:rsid w:val="00574E7F"/>
    <w:rsid w:val="00575CC0"/>
    <w:rsid w:val="00576AFE"/>
    <w:rsid w:val="00576BC1"/>
    <w:rsid w:val="00580D67"/>
    <w:rsid w:val="005820DC"/>
    <w:rsid w:val="005824CA"/>
    <w:rsid w:val="005871A5"/>
    <w:rsid w:val="0059055D"/>
    <w:rsid w:val="00590965"/>
    <w:rsid w:val="00593B62"/>
    <w:rsid w:val="0059435D"/>
    <w:rsid w:val="005944D2"/>
    <w:rsid w:val="005947D6"/>
    <w:rsid w:val="00595491"/>
    <w:rsid w:val="00596BB0"/>
    <w:rsid w:val="005978B7"/>
    <w:rsid w:val="005A0E54"/>
    <w:rsid w:val="005A195C"/>
    <w:rsid w:val="005A1B84"/>
    <w:rsid w:val="005A24E1"/>
    <w:rsid w:val="005A3B3A"/>
    <w:rsid w:val="005A414A"/>
    <w:rsid w:val="005A4878"/>
    <w:rsid w:val="005A5262"/>
    <w:rsid w:val="005A52F8"/>
    <w:rsid w:val="005A538A"/>
    <w:rsid w:val="005A557D"/>
    <w:rsid w:val="005A5D52"/>
    <w:rsid w:val="005A684E"/>
    <w:rsid w:val="005A7423"/>
    <w:rsid w:val="005B0323"/>
    <w:rsid w:val="005B054C"/>
    <w:rsid w:val="005B0E75"/>
    <w:rsid w:val="005B0F68"/>
    <w:rsid w:val="005B17DA"/>
    <w:rsid w:val="005B21E3"/>
    <w:rsid w:val="005B2EE9"/>
    <w:rsid w:val="005B6A54"/>
    <w:rsid w:val="005B760A"/>
    <w:rsid w:val="005C1E7F"/>
    <w:rsid w:val="005C2F80"/>
    <w:rsid w:val="005C348B"/>
    <w:rsid w:val="005C3ADB"/>
    <w:rsid w:val="005C52DB"/>
    <w:rsid w:val="005D023F"/>
    <w:rsid w:val="005D02D0"/>
    <w:rsid w:val="005D03C0"/>
    <w:rsid w:val="005D1B4E"/>
    <w:rsid w:val="005D1E45"/>
    <w:rsid w:val="005D24C0"/>
    <w:rsid w:val="005D25C2"/>
    <w:rsid w:val="005D3213"/>
    <w:rsid w:val="005D3F5F"/>
    <w:rsid w:val="005D50DE"/>
    <w:rsid w:val="005E1E39"/>
    <w:rsid w:val="005E217C"/>
    <w:rsid w:val="005E3771"/>
    <w:rsid w:val="005E3CF1"/>
    <w:rsid w:val="005E58CD"/>
    <w:rsid w:val="005E591E"/>
    <w:rsid w:val="005E645A"/>
    <w:rsid w:val="005E64EA"/>
    <w:rsid w:val="005E691F"/>
    <w:rsid w:val="005E755C"/>
    <w:rsid w:val="005E7D81"/>
    <w:rsid w:val="005F0484"/>
    <w:rsid w:val="005F09DC"/>
    <w:rsid w:val="005F0DA0"/>
    <w:rsid w:val="005F0F49"/>
    <w:rsid w:val="005F134D"/>
    <w:rsid w:val="005F2A4A"/>
    <w:rsid w:val="005F2D1D"/>
    <w:rsid w:val="005F35D7"/>
    <w:rsid w:val="005F395C"/>
    <w:rsid w:val="005F3BA6"/>
    <w:rsid w:val="005F4266"/>
    <w:rsid w:val="005F4E49"/>
    <w:rsid w:val="005F5913"/>
    <w:rsid w:val="005F5ECE"/>
    <w:rsid w:val="005F69C3"/>
    <w:rsid w:val="005F7532"/>
    <w:rsid w:val="00600EA3"/>
    <w:rsid w:val="00601FF0"/>
    <w:rsid w:val="00602D05"/>
    <w:rsid w:val="00604BE3"/>
    <w:rsid w:val="006061B0"/>
    <w:rsid w:val="0060716E"/>
    <w:rsid w:val="00607C2C"/>
    <w:rsid w:val="006116CC"/>
    <w:rsid w:val="00612472"/>
    <w:rsid w:val="00612AFD"/>
    <w:rsid w:val="00612B8E"/>
    <w:rsid w:val="00612E5D"/>
    <w:rsid w:val="006140E0"/>
    <w:rsid w:val="00614E7C"/>
    <w:rsid w:val="00614EA1"/>
    <w:rsid w:val="00615A12"/>
    <w:rsid w:val="00615E8C"/>
    <w:rsid w:val="00615F54"/>
    <w:rsid w:val="00616303"/>
    <w:rsid w:val="006168E2"/>
    <w:rsid w:val="00617F90"/>
    <w:rsid w:val="00620299"/>
    <w:rsid w:val="00622C6A"/>
    <w:rsid w:val="006233BE"/>
    <w:rsid w:val="00623722"/>
    <w:rsid w:val="00625166"/>
    <w:rsid w:val="006251C2"/>
    <w:rsid w:val="00625FEF"/>
    <w:rsid w:val="0062681A"/>
    <w:rsid w:val="00627469"/>
    <w:rsid w:val="00627582"/>
    <w:rsid w:val="00630EC2"/>
    <w:rsid w:val="00631322"/>
    <w:rsid w:val="00631DCF"/>
    <w:rsid w:val="00632123"/>
    <w:rsid w:val="00632257"/>
    <w:rsid w:val="00632497"/>
    <w:rsid w:val="00632948"/>
    <w:rsid w:val="00632BC7"/>
    <w:rsid w:val="006335D2"/>
    <w:rsid w:val="0063375B"/>
    <w:rsid w:val="00633777"/>
    <w:rsid w:val="00634410"/>
    <w:rsid w:val="00635177"/>
    <w:rsid w:val="00635C08"/>
    <w:rsid w:val="00636121"/>
    <w:rsid w:val="0063678E"/>
    <w:rsid w:val="00636CA7"/>
    <w:rsid w:val="00637A64"/>
    <w:rsid w:val="006400D7"/>
    <w:rsid w:val="00641EAF"/>
    <w:rsid w:val="006426DF"/>
    <w:rsid w:val="0064300C"/>
    <w:rsid w:val="00643086"/>
    <w:rsid w:val="00643D83"/>
    <w:rsid w:val="00643F64"/>
    <w:rsid w:val="00645163"/>
    <w:rsid w:val="006462F6"/>
    <w:rsid w:val="00646976"/>
    <w:rsid w:val="006526C3"/>
    <w:rsid w:val="00652EB6"/>
    <w:rsid w:val="00653E0B"/>
    <w:rsid w:val="0065429C"/>
    <w:rsid w:val="00656128"/>
    <w:rsid w:val="0065701D"/>
    <w:rsid w:val="006570C1"/>
    <w:rsid w:val="006600ED"/>
    <w:rsid w:val="0066164F"/>
    <w:rsid w:val="00662E68"/>
    <w:rsid w:val="00662FA8"/>
    <w:rsid w:val="00663476"/>
    <w:rsid w:val="00663A1E"/>
    <w:rsid w:val="00663BEC"/>
    <w:rsid w:val="0066436B"/>
    <w:rsid w:val="006658A8"/>
    <w:rsid w:val="00665C72"/>
    <w:rsid w:val="00666472"/>
    <w:rsid w:val="00666AE0"/>
    <w:rsid w:val="00667065"/>
    <w:rsid w:val="00667F29"/>
    <w:rsid w:val="00670609"/>
    <w:rsid w:val="00670E8C"/>
    <w:rsid w:val="00673BD3"/>
    <w:rsid w:val="00676DC6"/>
    <w:rsid w:val="00677AB3"/>
    <w:rsid w:val="00677F66"/>
    <w:rsid w:val="006800FC"/>
    <w:rsid w:val="006815CA"/>
    <w:rsid w:val="0068307D"/>
    <w:rsid w:val="006833D0"/>
    <w:rsid w:val="0068395F"/>
    <w:rsid w:val="00684786"/>
    <w:rsid w:val="00685FF0"/>
    <w:rsid w:val="006865D6"/>
    <w:rsid w:val="00687301"/>
    <w:rsid w:val="00687DA7"/>
    <w:rsid w:val="00691903"/>
    <w:rsid w:val="00691910"/>
    <w:rsid w:val="00691DB3"/>
    <w:rsid w:val="006921B5"/>
    <w:rsid w:val="00693569"/>
    <w:rsid w:val="00694F82"/>
    <w:rsid w:val="006950AF"/>
    <w:rsid w:val="006950ED"/>
    <w:rsid w:val="006963EE"/>
    <w:rsid w:val="006A0849"/>
    <w:rsid w:val="006A0E1E"/>
    <w:rsid w:val="006A1045"/>
    <w:rsid w:val="006A1153"/>
    <w:rsid w:val="006A44D5"/>
    <w:rsid w:val="006A5D89"/>
    <w:rsid w:val="006A62C9"/>
    <w:rsid w:val="006A6529"/>
    <w:rsid w:val="006A686E"/>
    <w:rsid w:val="006B189A"/>
    <w:rsid w:val="006B3325"/>
    <w:rsid w:val="006B3827"/>
    <w:rsid w:val="006B38AF"/>
    <w:rsid w:val="006B4B6B"/>
    <w:rsid w:val="006B5196"/>
    <w:rsid w:val="006B5FBD"/>
    <w:rsid w:val="006B6488"/>
    <w:rsid w:val="006B6793"/>
    <w:rsid w:val="006B6D29"/>
    <w:rsid w:val="006B6F33"/>
    <w:rsid w:val="006C044E"/>
    <w:rsid w:val="006C188B"/>
    <w:rsid w:val="006C1D53"/>
    <w:rsid w:val="006C2D22"/>
    <w:rsid w:val="006C38D2"/>
    <w:rsid w:val="006C4DAF"/>
    <w:rsid w:val="006C4E44"/>
    <w:rsid w:val="006C4EA5"/>
    <w:rsid w:val="006C50D0"/>
    <w:rsid w:val="006C5817"/>
    <w:rsid w:val="006C6225"/>
    <w:rsid w:val="006C665D"/>
    <w:rsid w:val="006C7800"/>
    <w:rsid w:val="006D0771"/>
    <w:rsid w:val="006D077C"/>
    <w:rsid w:val="006D212A"/>
    <w:rsid w:val="006D2683"/>
    <w:rsid w:val="006D3181"/>
    <w:rsid w:val="006D3AFA"/>
    <w:rsid w:val="006D4400"/>
    <w:rsid w:val="006D453E"/>
    <w:rsid w:val="006D64FC"/>
    <w:rsid w:val="006E0181"/>
    <w:rsid w:val="006E02C9"/>
    <w:rsid w:val="006E0B71"/>
    <w:rsid w:val="006E16CE"/>
    <w:rsid w:val="006E2FED"/>
    <w:rsid w:val="006E36A8"/>
    <w:rsid w:val="006E3C25"/>
    <w:rsid w:val="006E4051"/>
    <w:rsid w:val="006E4139"/>
    <w:rsid w:val="006E4A7E"/>
    <w:rsid w:val="006E5175"/>
    <w:rsid w:val="006E520B"/>
    <w:rsid w:val="006E5DFE"/>
    <w:rsid w:val="006E7FD7"/>
    <w:rsid w:val="006E7FFE"/>
    <w:rsid w:val="006F14E8"/>
    <w:rsid w:val="006F32E4"/>
    <w:rsid w:val="006F36FA"/>
    <w:rsid w:val="006F3F54"/>
    <w:rsid w:val="006F427E"/>
    <w:rsid w:val="006F4477"/>
    <w:rsid w:val="006F5B6B"/>
    <w:rsid w:val="006F5EA6"/>
    <w:rsid w:val="006F673A"/>
    <w:rsid w:val="006F7676"/>
    <w:rsid w:val="00700AF2"/>
    <w:rsid w:val="00700BC6"/>
    <w:rsid w:val="00701510"/>
    <w:rsid w:val="00703C6E"/>
    <w:rsid w:val="00704935"/>
    <w:rsid w:val="00704EA1"/>
    <w:rsid w:val="00707419"/>
    <w:rsid w:val="007110BC"/>
    <w:rsid w:val="007111DE"/>
    <w:rsid w:val="00711861"/>
    <w:rsid w:val="00711A4F"/>
    <w:rsid w:val="00711E08"/>
    <w:rsid w:val="00712BDE"/>
    <w:rsid w:val="00713867"/>
    <w:rsid w:val="00714C51"/>
    <w:rsid w:val="0071797D"/>
    <w:rsid w:val="007179B9"/>
    <w:rsid w:val="00722D6F"/>
    <w:rsid w:val="007234F3"/>
    <w:rsid w:val="00723513"/>
    <w:rsid w:val="0072416B"/>
    <w:rsid w:val="00725429"/>
    <w:rsid w:val="00725E39"/>
    <w:rsid w:val="00725EBA"/>
    <w:rsid w:val="007269E1"/>
    <w:rsid w:val="00726CA5"/>
    <w:rsid w:val="00727098"/>
    <w:rsid w:val="007270C9"/>
    <w:rsid w:val="00730194"/>
    <w:rsid w:val="00732690"/>
    <w:rsid w:val="00733EA2"/>
    <w:rsid w:val="0073439D"/>
    <w:rsid w:val="0073468C"/>
    <w:rsid w:val="007348ED"/>
    <w:rsid w:val="0073503A"/>
    <w:rsid w:val="0073598B"/>
    <w:rsid w:val="00735D57"/>
    <w:rsid w:val="00736346"/>
    <w:rsid w:val="0073656B"/>
    <w:rsid w:val="007365CF"/>
    <w:rsid w:val="00736EA3"/>
    <w:rsid w:val="00737BEB"/>
    <w:rsid w:val="00743EE6"/>
    <w:rsid w:val="0074419A"/>
    <w:rsid w:val="007448C8"/>
    <w:rsid w:val="00745414"/>
    <w:rsid w:val="007454FD"/>
    <w:rsid w:val="00745561"/>
    <w:rsid w:val="00746BC0"/>
    <w:rsid w:val="00747136"/>
    <w:rsid w:val="00750FA5"/>
    <w:rsid w:val="0075117F"/>
    <w:rsid w:val="00751D59"/>
    <w:rsid w:val="00751D78"/>
    <w:rsid w:val="007520E4"/>
    <w:rsid w:val="007535C9"/>
    <w:rsid w:val="00754546"/>
    <w:rsid w:val="00755B82"/>
    <w:rsid w:val="00756740"/>
    <w:rsid w:val="00756E36"/>
    <w:rsid w:val="00757E22"/>
    <w:rsid w:val="00757FF0"/>
    <w:rsid w:val="00761A7E"/>
    <w:rsid w:val="00762EFF"/>
    <w:rsid w:val="007636AC"/>
    <w:rsid w:val="00764C0B"/>
    <w:rsid w:val="00765879"/>
    <w:rsid w:val="00766215"/>
    <w:rsid w:val="00766433"/>
    <w:rsid w:val="00770249"/>
    <w:rsid w:val="00770CDE"/>
    <w:rsid w:val="007725EE"/>
    <w:rsid w:val="00772750"/>
    <w:rsid w:val="00773210"/>
    <w:rsid w:val="00773974"/>
    <w:rsid w:val="007749DB"/>
    <w:rsid w:val="00775DF7"/>
    <w:rsid w:val="00775FEE"/>
    <w:rsid w:val="00776600"/>
    <w:rsid w:val="00776B24"/>
    <w:rsid w:val="007814E1"/>
    <w:rsid w:val="00781A92"/>
    <w:rsid w:val="00782E76"/>
    <w:rsid w:val="00783B0B"/>
    <w:rsid w:val="00783DEA"/>
    <w:rsid w:val="00784712"/>
    <w:rsid w:val="00787667"/>
    <w:rsid w:val="007876F5"/>
    <w:rsid w:val="00790AB8"/>
    <w:rsid w:val="00791C8B"/>
    <w:rsid w:val="00791EB4"/>
    <w:rsid w:val="0079398D"/>
    <w:rsid w:val="00796CFD"/>
    <w:rsid w:val="00796DEF"/>
    <w:rsid w:val="007A2017"/>
    <w:rsid w:val="007A2584"/>
    <w:rsid w:val="007A289F"/>
    <w:rsid w:val="007A45D1"/>
    <w:rsid w:val="007A4798"/>
    <w:rsid w:val="007A5856"/>
    <w:rsid w:val="007A5DDC"/>
    <w:rsid w:val="007A6294"/>
    <w:rsid w:val="007B15C7"/>
    <w:rsid w:val="007B19F6"/>
    <w:rsid w:val="007B2837"/>
    <w:rsid w:val="007B296B"/>
    <w:rsid w:val="007B2B1B"/>
    <w:rsid w:val="007B3971"/>
    <w:rsid w:val="007B4037"/>
    <w:rsid w:val="007B4317"/>
    <w:rsid w:val="007B5702"/>
    <w:rsid w:val="007B57A0"/>
    <w:rsid w:val="007B61D6"/>
    <w:rsid w:val="007B62CB"/>
    <w:rsid w:val="007B717E"/>
    <w:rsid w:val="007B764B"/>
    <w:rsid w:val="007B77D1"/>
    <w:rsid w:val="007C0162"/>
    <w:rsid w:val="007C01D4"/>
    <w:rsid w:val="007C0D8B"/>
    <w:rsid w:val="007C10BA"/>
    <w:rsid w:val="007C11FA"/>
    <w:rsid w:val="007C2DB9"/>
    <w:rsid w:val="007C526A"/>
    <w:rsid w:val="007C6195"/>
    <w:rsid w:val="007C6B24"/>
    <w:rsid w:val="007C75FC"/>
    <w:rsid w:val="007C7974"/>
    <w:rsid w:val="007C7FBB"/>
    <w:rsid w:val="007D090C"/>
    <w:rsid w:val="007D0B0D"/>
    <w:rsid w:val="007D0B75"/>
    <w:rsid w:val="007D0D83"/>
    <w:rsid w:val="007D1157"/>
    <w:rsid w:val="007D14A3"/>
    <w:rsid w:val="007D1E3A"/>
    <w:rsid w:val="007D2605"/>
    <w:rsid w:val="007D2C2F"/>
    <w:rsid w:val="007D3022"/>
    <w:rsid w:val="007D3314"/>
    <w:rsid w:val="007D3BD8"/>
    <w:rsid w:val="007D4F7C"/>
    <w:rsid w:val="007E0EF7"/>
    <w:rsid w:val="007E3D5D"/>
    <w:rsid w:val="007E3DE9"/>
    <w:rsid w:val="007E52CC"/>
    <w:rsid w:val="007E67F6"/>
    <w:rsid w:val="007E6D22"/>
    <w:rsid w:val="007E6DA8"/>
    <w:rsid w:val="007E7E3C"/>
    <w:rsid w:val="007F1F84"/>
    <w:rsid w:val="007F3851"/>
    <w:rsid w:val="007F3DBD"/>
    <w:rsid w:val="007F4215"/>
    <w:rsid w:val="007F4577"/>
    <w:rsid w:val="007F45CB"/>
    <w:rsid w:val="007F56EF"/>
    <w:rsid w:val="007F60F6"/>
    <w:rsid w:val="007F68BF"/>
    <w:rsid w:val="007F6A18"/>
    <w:rsid w:val="007F7597"/>
    <w:rsid w:val="0080071A"/>
    <w:rsid w:val="00800EF0"/>
    <w:rsid w:val="008013AF"/>
    <w:rsid w:val="008013FA"/>
    <w:rsid w:val="00801A6C"/>
    <w:rsid w:val="00801AD4"/>
    <w:rsid w:val="00802239"/>
    <w:rsid w:val="0080241A"/>
    <w:rsid w:val="008025FD"/>
    <w:rsid w:val="00803B21"/>
    <w:rsid w:val="00803D42"/>
    <w:rsid w:val="00806AA5"/>
    <w:rsid w:val="00806C8A"/>
    <w:rsid w:val="0081041E"/>
    <w:rsid w:val="00811311"/>
    <w:rsid w:val="00812287"/>
    <w:rsid w:val="0081248B"/>
    <w:rsid w:val="00812892"/>
    <w:rsid w:val="00813120"/>
    <w:rsid w:val="00813EE0"/>
    <w:rsid w:val="00814AF2"/>
    <w:rsid w:val="00815158"/>
    <w:rsid w:val="008155ED"/>
    <w:rsid w:val="00815E5A"/>
    <w:rsid w:val="00815F09"/>
    <w:rsid w:val="0081609A"/>
    <w:rsid w:val="008176D6"/>
    <w:rsid w:val="00817A6C"/>
    <w:rsid w:val="0082079D"/>
    <w:rsid w:val="00820EE4"/>
    <w:rsid w:val="00821520"/>
    <w:rsid w:val="00822252"/>
    <w:rsid w:val="0082263D"/>
    <w:rsid w:val="0082306B"/>
    <w:rsid w:val="008233E7"/>
    <w:rsid w:val="0082480A"/>
    <w:rsid w:val="008255A1"/>
    <w:rsid w:val="008262B4"/>
    <w:rsid w:val="00826300"/>
    <w:rsid w:val="00826C2F"/>
    <w:rsid w:val="00827219"/>
    <w:rsid w:val="00832FF4"/>
    <w:rsid w:val="00833B28"/>
    <w:rsid w:val="00835164"/>
    <w:rsid w:val="00836370"/>
    <w:rsid w:val="00836F17"/>
    <w:rsid w:val="00843392"/>
    <w:rsid w:val="00843785"/>
    <w:rsid w:val="00843BAD"/>
    <w:rsid w:val="00843C89"/>
    <w:rsid w:val="00845455"/>
    <w:rsid w:val="008457FC"/>
    <w:rsid w:val="008469C2"/>
    <w:rsid w:val="00846CC7"/>
    <w:rsid w:val="00850E48"/>
    <w:rsid w:val="00853070"/>
    <w:rsid w:val="00853B02"/>
    <w:rsid w:val="0085447F"/>
    <w:rsid w:val="008557A6"/>
    <w:rsid w:val="00855B8D"/>
    <w:rsid w:val="00855C8F"/>
    <w:rsid w:val="00855FFF"/>
    <w:rsid w:val="008560B8"/>
    <w:rsid w:val="00857857"/>
    <w:rsid w:val="008627F4"/>
    <w:rsid w:val="008628AB"/>
    <w:rsid w:val="0086433E"/>
    <w:rsid w:val="00864A94"/>
    <w:rsid w:val="008654F8"/>
    <w:rsid w:val="00865640"/>
    <w:rsid w:val="00865E0D"/>
    <w:rsid w:val="00866487"/>
    <w:rsid w:val="00866C07"/>
    <w:rsid w:val="00870B92"/>
    <w:rsid w:val="00870E77"/>
    <w:rsid w:val="00871008"/>
    <w:rsid w:val="0087162E"/>
    <w:rsid w:val="008719D6"/>
    <w:rsid w:val="00872251"/>
    <w:rsid w:val="00872301"/>
    <w:rsid w:val="0087245B"/>
    <w:rsid w:val="00872D14"/>
    <w:rsid w:val="00874B06"/>
    <w:rsid w:val="00874D1B"/>
    <w:rsid w:val="00875CAC"/>
    <w:rsid w:val="00876D79"/>
    <w:rsid w:val="00880474"/>
    <w:rsid w:val="00880DCA"/>
    <w:rsid w:val="00881068"/>
    <w:rsid w:val="00881FC8"/>
    <w:rsid w:val="008826E8"/>
    <w:rsid w:val="008831F1"/>
    <w:rsid w:val="008851F7"/>
    <w:rsid w:val="0088624C"/>
    <w:rsid w:val="0088683F"/>
    <w:rsid w:val="0088743E"/>
    <w:rsid w:val="008875F5"/>
    <w:rsid w:val="00887D03"/>
    <w:rsid w:val="00887D6F"/>
    <w:rsid w:val="00890293"/>
    <w:rsid w:val="00890390"/>
    <w:rsid w:val="0089069A"/>
    <w:rsid w:val="008912AC"/>
    <w:rsid w:val="00891E7A"/>
    <w:rsid w:val="00892987"/>
    <w:rsid w:val="00892DFD"/>
    <w:rsid w:val="00893245"/>
    <w:rsid w:val="008934C4"/>
    <w:rsid w:val="008938FF"/>
    <w:rsid w:val="00894721"/>
    <w:rsid w:val="00895997"/>
    <w:rsid w:val="00897D66"/>
    <w:rsid w:val="008A0673"/>
    <w:rsid w:val="008A1096"/>
    <w:rsid w:val="008A1D31"/>
    <w:rsid w:val="008A311E"/>
    <w:rsid w:val="008A3EBB"/>
    <w:rsid w:val="008A5230"/>
    <w:rsid w:val="008A617A"/>
    <w:rsid w:val="008A638E"/>
    <w:rsid w:val="008A7861"/>
    <w:rsid w:val="008B09C3"/>
    <w:rsid w:val="008B156A"/>
    <w:rsid w:val="008B166C"/>
    <w:rsid w:val="008B245E"/>
    <w:rsid w:val="008B2E0C"/>
    <w:rsid w:val="008B3F84"/>
    <w:rsid w:val="008B46B8"/>
    <w:rsid w:val="008B4B3C"/>
    <w:rsid w:val="008B5AAB"/>
    <w:rsid w:val="008B715E"/>
    <w:rsid w:val="008C0338"/>
    <w:rsid w:val="008C16C5"/>
    <w:rsid w:val="008C1FDC"/>
    <w:rsid w:val="008C257F"/>
    <w:rsid w:val="008C3879"/>
    <w:rsid w:val="008C39F8"/>
    <w:rsid w:val="008C4242"/>
    <w:rsid w:val="008C5E95"/>
    <w:rsid w:val="008C72ED"/>
    <w:rsid w:val="008C7BD5"/>
    <w:rsid w:val="008D0560"/>
    <w:rsid w:val="008D1B71"/>
    <w:rsid w:val="008D2823"/>
    <w:rsid w:val="008D32B5"/>
    <w:rsid w:val="008D3F7C"/>
    <w:rsid w:val="008D4C0B"/>
    <w:rsid w:val="008D5197"/>
    <w:rsid w:val="008D5DB0"/>
    <w:rsid w:val="008D6356"/>
    <w:rsid w:val="008D70C4"/>
    <w:rsid w:val="008D7668"/>
    <w:rsid w:val="008D77BF"/>
    <w:rsid w:val="008E0199"/>
    <w:rsid w:val="008E029F"/>
    <w:rsid w:val="008E039B"/>
    <w:rsid w:val="008E1B16"/>
    <w:rsid w:val="008E20F3"/>
    <w:rsid w:val="008E2296"/>
    <w:rsid w:val="008E25F1"/>
    <w:rsid w:val="008E3718"/>
    <w:rsid w:val="008E3A33"/>
    <w:rsid w:val="008E3BD3"/>
    <w:rsid w:val="008E3F00"/>
    <w:rsid w:val="008E404F"/>
    <w:rsid w:val="008E4562"/>
    <w:rsid w:val="008E4895"/>
    <w:rsid w:val="008E4BCF"/>
    <w:rsid w:val="008E6166"/>
    <w:rsid w:val="008E651F"/>
    <w:rsid w:val="008F03B6"/>
    <w:rsid w:val="008F06D7"/>
    <w:rsid w:val="008F1F58"/>
    <w:rsid w:val="008F3407"/>
    <w:rsid w:val="008F3A8C"/>
    <w:rsid w:val="008F3D7C"/>
    <w:rsid w:val="008F6062"/>
    <w:rsid w:val="00900189"/>
    <w:rsid w:val="00900691"/>
    <w:rsid w:val="00901297"/>
    <w:rsid w:val="00901A5D"/>
    <w:rsid w:val="0090222B"/>
    <w:rsid w:val="00903503"/>
    <w:rsid w:val="00904FF7"/>
    <w:rsid w:val="0090552A"/>
    <w:rsid w:val="00905BF9"/>
    <w:rsid w:val="009060B6"/>
    <w:rsid w:val="009061A0"/>
    <w:rsid w:val="0090662E"/>
    <w:rsid w:val="009066A2"/>
    <w:rsid w:val="009067C0"/>
    <w:rsid w:val="0091039F"/>
    <w:rsid w:val="00911EBB"/>
    <w:rsid w:val="00912CCB"/>
    <w:rsid w:val="0091346D"/>
    <w:rsid w:val="00913500"/>
    <w:rsid w:val="00913890"/>
    <w:rsid w:val="00913EB5"/>
    <w:rsid w:val="00914BDA"/>
    <w:rsid w:val="0091610B"/>
    <w:rsid w:val="00916B0B"/>
    <w:rsid w:val="00916E4E"/>
    <w:rsid w:val="009171D8"/>
    <w:rsid w:val="00920111"/>
    <w:rsid w:val="00921159"/>
    <w:rsid w:val="0092180A"/>
    <w:rsid w:val="00921FCA"/>
    <w:rsid w:val="00922145"/>
    <w:rsid w:val="00922EB0"/>
    <w:rsid w:val="00923A09"/>
    <w:rsid w:val="00924213"/>
    <w:rsid w:val="009243A1"/>
    <w:rsid w:val="00924CFA"/>
    <w:rsid w:val="00924E58"/>
    <w:rsid w:val="00926DDD"/>
    <w:rsid w:val="009270CB"/>
    <w:rsid w:val="009276DB"/>
    <w:rsid w:val="00927BEA"/>
    <w:rsid w:val="009306EC"/>
    <w:rsid w:val="009332D4"/>
    <w:rsid w:val="00934C0E"/>
    <w:rsid w:val="0093559D"/>
    <w:rsid w:val="009363A8"/>
    <w:rsid w:val="009365C2"/>
    <w:rsid w:val="009410D9"/>
    <w:rsid w:val="009412A9"/>
    <w:rsid w:val="0094202E"/>
    <w:rsid w:val="00943012"/>
    <w:rsid w:val="009437D9"/>
    <w:rsid w:val="009455AD"/>
    <w:rsid w:val="00945615"/>
    <w:rsid w:val="00946EFA"/>
    <w:rsid w:val="00947C8F"/>
    <w:rsid w:val="00951628"/>
    <w:rsid w:val="00951BE7"/>
    <w:rsid w:val="00952AB5"/>
    <w:rsid w:val="00952EC9"/>
    <w:rsid w:val="009544CC"/>
    <w:rsid w:val="00954CB7"/>
    <w:rsid w:val="00954FE7"/>
    <w:rsid w:val="009550A0"/>
    <w:rsid w:val="00956C79"/>
    <w:rsid w:val="00957342"/>
    <w:rsid w:val="00957715"/>
    <w:rsid w:val="00957A07"/>
    <w:rsid w:val="00957C50"/>
    <w:rsid w:val="00957D11"/>
    <w:rsid w:val="00960DAD"/>
    <w:rsid w:val="00960EAA"/>
    <w:rsid w:val="00961FA3"/>
    <w:rsid w:val="009625AA"/>
    <w:rsid w:val="009627C6"/>
    <w:rsid w:val="00962BEA"/>
    <w:rsid w:val="00963B6C"/>
    <w:rsid w:val="00963B70"/>
    <w:rsid w:val="00963CB1"/>
    <w:rsid w:val="00964AD7"/>
    <w:rsid w:val="009651A0"/>
    <w:rsid w:val="00965309"/>
    <w:rsid w:val="0096545A"/>
    <w:rsid w:val="00965FF5"/>
    <w:rsid w:val="00966739"/>
    <w:rsid w:val="00966D55"/>
    <w:rsid w:val="00966EAC"/>
    <w:rsid w:val="009706C3"/>
    <w:rsid w:val="0097086C"/>
    <w:rsid w:val="00970A17"/>
    <w:rsid w:val="00971665"/>
    <w:rsid w:val="00971807"/>
    <w:rsid w:val="00971B8A"/>
    <w:rsid w:val="00971E0C"/>
    <w:rsid w:val="00971E27"/>
    <w:rsid w:val="0097249F"/>
    <w:rsid w:val="0097640F"/>
    <w:rsid w:val="0097698E"/>
    <w:rsid w:val="00976F01"/>
    <w:rsid w:val="009776AD"/>
    <w:rsid w:val="00977877"/>
    <w:rsid w:val="009778AC"/>
    <w:rsid w:val="009778D7"/>
    <w:rsid w:val="0098127A"/>
    <w:rsid w:val="0098193D"/>
    <w:rsid w:val="0098250D"/>
    <w:rsid w:val="00982A08"/>
    <w:rsid w:val="00983DFF"/>
    <w:rsid w:val="009845D3"/>
    <w:rsid w:val="009847AD"/>
    <w:rsid w:val="009858A9"/>
    <w:rsid w:val="009863D9"/>
    <w:rsid w:val="00986995"/>
    <w:rsid w:val="00990558"/>
    <w:rsid w:val="009915F7"/>
    <w:rsid w:val="00991BEA"/>
    <w:rsid w:val="0099240F"/>
    <w:rsid w:val="00992ACE"/>
    <w:rsid w:val="009941D0"/>
    <w:rsid w:val="009952A6"/>
    <w:rsid w:val="00995D12"/>
    <w:rsid w:val="00996BF3"/>
    <w:rsid w:val="009971BD"/>
    <w:rsid w:val="0099728F"/>
    <w:rsid w:val="0099751B"/>
    <w:rsid w:val="00997E0B"/>
    <w:rsid w:val="009A00BC"/>
    <w:rsid w:val="009A0BFD"/>
    <w:rsid w:val="009A12DF"/>
    <w:rsid w:val="009A1385"/>
    <w:rsid w:val="009A1788"/>
    <w:rsid w:val="009A202B"/>
    <w:rsid w:val="009A2403"/>
    <w:rsid w:val="009A35B9"/>
    <w:rsid w:val="009A50AA"/>
    <w:rsid w:val="009B18B3"/>
    <w:rsid w:val="009B25A5"/>
    <w:rsid w:val="009B2D7B"/>
    <w:rsid w:val="009B2D9E"/>
    <w:rsid w:val="009B3F8C"/>
    <w:rsid w:val="009B4F5B"/>
    <w:rsid w:val="009B5452"/>
    <w:rsid w:val="009B7321"/>
    <w:rsid w:val="009B75FD"/>
    <w:rsid w:val="009B7980"/>
    <w:rsid w:val="009B7C54"/>
    <w:rsid w:val="009C110E"/>
    <w:rsid w:val="009C19FB"/>
    <w:rsid w:val="009C385E"/>
    <w:rsid w:val="009C41DE"/>
    <w:rsid w:val="009C41F6"/>
    <w:rsid w:val="009C607E"/>
    <w:rsid w:val="009C60DC"/>
    <w:rsid w:val="009C6195"/>
    <w:rsid w:val="009C7132"/>
    <w:rsid w:val="009D0D93"/>
    <w:rsid w:val="009D1499"/>
    <w:rsid w:val="009D2553"/>
    <w:rsid w:val="009D417E"/>
    <w:rsid w:val="009D41F8"/>
    <w:rsid w:val="009D4F2B"/>
    <w:rsid w:val="009D61BE"/>
    <w:rsid w:val="009D766D"/>
    <w:rsid w:val="009E0163"/>
    <w:rsid w:val="009E068D"/>
    <w:rsid w:val="009E18C4"/>
    <w:rsid w:val="009E3FC4"/>
    <w:rsid w:val="009E54E7"/>
    <w:rsid w:val="009E5DDE"/>
    <w:rsid w:val="009E64BC"/>
    <w:rsid w:val="009E6CE1"/>
    <w:rsid w:val="009F1A83"/>
    <w:rsid w:val="009F2D08"/>
    <w:rsid w:val="009F381D"/>
    <w:rsid w:val="009F3F56"/>
    <w:rsid w:val="009F47D1"/>
    <w:rsid w:val="009F4958"/>
    <w:rsid w:val="009F55F9"/>
    <w:rsid w:val="009F6A29"/>
    <w:rsid w:val="009F6FEE"/>
    <w:rsid w:val="00A00283"/>
    <w:rsid w:val="00A011E8"/>
    <w:rsid w:val="00A0222D"/>
    <w:rsid w:val="00A0248D"/>
    <w:rsid w:val="00A03D72"/>
    <w:rsid w:val="00A041CA"/>
    <w:rsid w:val="00A04460"/>
    <w:rsid w:val="00A05A6D"/>
    <w:rsid w:val="00A05BEB"/>
    <w:rsid w:val="00A06372"/>
    <w:rsid w:val="00A074CF"/>
    <w:rsid w:val="00A10615"/>
    <w:rsid w:val="00A10D61"/>
    <w:rsid w:val="00A10ED1"/>
    <w:rsid w:val="00A10FCA"/>
    <w:rsid w:val="00A12109"/>
    <w:rsid w:val="00A12576"/>
    <w:rsid w:val="00A12983"/>
    <w:rsid w:val="00A131DF"/>
    <w:rsid w:val="00A13AE8"/>
    <w:rsid w:val="00A163D7"/>
    <w:rsid w:val="00A169B7"/>
    <w:rsid w:val="00A16BC3"/>
    <w:rsid w:val="00A21621"/>
    <w:rsid w:val="00A234EB"/>
    <w:rsid w:val="00A23612"/>
    <w:rsid w:val="00A2399F"/>
    <w:rsid w:val="00A23BC7"/>
    <w:rsid w:val="00A24259"/>
    <w:rsid w:val="00A2458E"/>
    <w:rsid w:val="00A25BB7"/>
    <w:rsid w:val="00A25CEA"/>
    <w:rsid w:val="00A264DD"/>
    <w:rsid w:val="00A26DB5"/>
    <w:rsid w:val="00A2771C"/>
    <w:rsid w:val="00A3222B"/>
    <w:rsid w:val="00A334A5"/>
    <w:rsid w:val="00A34BB5"/>
    <w:rsid w:val="00A35761"/>
    <w:rsid w:val="00A3733C"/>
    <w:rsid w:val="00A37FA2"/>
    <w:rsid w:val="00A40477"/>
    <w:rsid w:val="00A40EF1"/>
    <w:rsid w:val="00A410B9"/>
    <w:rsid w:val="00A4265F"/>
    <w:rsid w:val="00A42939"/>
    <w:rsid w:val="00A43330"/>
    <w:rsid w:val="00A43644"/>
    <w:rsid w:val="00A441EA"/>
    <w:rsid w:val="00A4586B"/>
    <w:rsid w:val="00A47311"/>
    <w:rsid w:val="00A507F1"/>
    <w:rsid w:val="00A5207D"/>
    <w:rsid w:val="00A533AA"/>
    <w:rsid w:val="00A53EF3"/>
    <w:rsid w:val="00A54269"/>
    <w:rsid w:val="00A54C11"/>
    <w:rsid w:val="00A56059"/>
    <w:rsid w:val="00A5765E"/>
    <w:rsid w:val="00A579E8"/>
    <w:rsid w:val="00A60166"/>
    <w:rsid w:val="00A60D65"/>
    <w:rsid w:val="00A61FF4"/>
    <w:rsid w:val="00A62D0A"/>
    <w:rsid w:val="00A64331"/>
    <w:rsid w:val="00A64581"/>
    <w:rsid w:val="00A64D32"/>
    <w:rsid w:val="00A64D6D"/>
    <w:rsid w:val="00A651AD"/>
    <w:rsid w:val="00A661CF"/>
    <w:rsid w:val="00A664DB"/>
    <w:rsid w:val="00A66974"/>
    <w:rsid w:val="00A66B0D"/>
    <w:rsid w:val="00A66C37"/>
    <w:rsid w:val="00A67002"/>
    <w:rsid w:val="00A67166"/>
    <w:rsid w:val="00A7169B"/>
    <w:rsid w:val="00A72D19"/>
    <w:rsid w:val="00A73755"/>
    <w:rsid w:val="00A7466A"/>
    <w:rsid w:val="00A758EC"/>
    <w:rsid w:val="00A75A19"/>
    <w:rsid w:val="00A75D0E"/>
    <w:rsid w:val="00A7619D"/>
    <w:rsid w:val="00A769B1"/>
    <w:rsid w:val="00A7769C"/>
    <w:rsid w:val="00A77724"/>
    <w:rsid w:val="00A808EA"/>
    <w:rsid w:val="00A816F4"/>
    <w:rsid w:val="00A81C0E"/>
    <w:rsid w:val="00A82C8B"/>
    <w:rsid w:val="00A83270"/>
    <w:rsid w:val="00A83686"/>
    <w:rsid w:val="00A83CFE"/>
    <w:rsid w:val="00A83E5B"/>
    <w:rsid w:val="00A84793"/>
    <w:rsid w:val="00A849E7"/>
    <w:rsid w:val="00A85191"/>
    <w:rsid w:val="00A851A4"/>
    <w:rsid w:val="00A852CE"/>
    <w:rsid w:val="00A86263"/>
    <w:rsid w:val="00A86596"/>
    <w:rsid w:val="00A878E9"/>
    <w:rsid w:val="00A9036E"/>
    <w:rsid w:val="00A92319"/>
    <w:rsid w:val="00A930B2"/>
    <w:rsid w:val="00A930B7"/>
    <w:rsid w:val="00A9322B"/>
    <w:rsid w:val="00A93587"/>
    <w:rsid w:val="00A951F3"/>
    <w:rsid w:val="00A95F54"/>
    <w:rsid w:val="00A96BD6"/>
    <w:rsid w:val="00A96E13"/>
    <w:rsid w:val="00AA05C9"/>
    <w:rsid w:val="00AA0A98"/>
    <w:rsid w:val="00AA111C"/>
    <w:rsid w:val="00AA1B14"/>
    <w:rsid w:val="00AA236E"/>
    <w:rsid w:val="00AA6DF7"/>
    <w:rsid w:val="00AB0372"/>
    <w:rsid w:val="00AB0850"/>
    <w:rsid w:val="00AB1789"/>
    <w:rsid w:val="00AB198F"/>
    <w:rsid w:val="00AB29A7"/>
    <w:rsid w:val="00AB2CE4"/>
    <w:rsid w:val="00AB3240"/>
    <w:rsid w:val="00AB367D"/>
    <w:rsid w:val="00AB3744"/>
    <w:rsid w:val="00AB47C0"/>
    <w:rsid w:val="00AB5265"/>
    <w:rsid w:val="00AB6752"/>
    <w:rsid w:val="00AB68D8"/>
    <w:rsid w:val="00AB6FD4"/>
    <w:rsid w:val="00AB7AAE"/>
    <w:rsid w:val="00AC0025"/>
    <w:rsid w:val="00AC0286"/>
    <w:rsid w:val="00AC0F09"/>
    <w:rsid w:val="00AC206C"/>
    <w:rsid w:val="00AC2078"/>
    <w:rsid w:val="00AC315A"/>
    <w:rsid w:val="00AC42DE"/>
    <w:rsid w:val="00AC474D"/>
    <w:rsid w:val="00AC48EE"/>
    <w:rsid w:val="00AC65BF"/>
    <w:rsid w:val="00AC670F"/>
    <w:rsid w:val="00AC70BE"/>
    <w:rsid w:val="00AD0192"/>
    <w:rsid w:val="00AD0D7A"/>
    <w:rsid w:val="00AD2BF4"/>
    <w:rsid w:val="00AD2CA8"/>
    <w:rsid w:val="00AD2FA6"/>
    <w:rsid w:val="00AD2FA7"/>
    <w:rsid w:val="00AD305D"/>
    <w:rsid w:val="00AD5509"/>
    <w:rsid w:val="00AD66AC"/>
    <w:rsid w:val="00AD69AC"/>
    <w:rsid w:val="00AD724F"/>
    <w:rsid w:val="00AD72BA"/>
    <w:rsid w:val="00AD7CE4"/>
    <w:rsid w:val="00AE014E"/>
    <w:rsid w:val="00AE05C3"/>
    <w:rsid w:val="00AE2E07"/>
    <w:rsid w:val="00AE401D"/>
    <w:rsid w:val="00AE40CE"/>
    <w:rsid w:val="00AE4E26"/>
    <w:rsid w:val="00AE562E"/>
    <w:rsid w:val="00AE624A"/>
    <w:rsid w:val="00AE7512"/>
    <w:rsid w:val="00AF0377"/>
    <w:rsid w:val="00AF0A2E"/>
    <w:rsid w:val="00AF225A"/>
    <w:rsid w:val="00AF29B2"/>
    <w:rsid w:val="00AF29F2"/>
    <w:rsid w:val="00AF454F"/>
    <w:rsid w:val="00AF620E"/>
    <w:rsid w:val="00AF62BE"/>
    <w:rsid w:val="00AF6CCF"/>
    <w:rsid w:val="00AF707A"/>
    <w:rsid w:val="00AF7E2E"/>
    <w:rsid w:val="00B00894"/>
    <w:rsid w:val="00B00A1A"/>
    <w:rsid w:val="00B0194A"/>
    <w:rsid w:val="00B03D0D"/>
    <w:rsid w:val="00B052CB"/>
    <w:rsid w:val="00B063A1"/>
    <w:rsid w:val="00B06432"/>
    <w:rsid w:val="00B10B10"/>
    <w:rsid w:val="00B12645"/>
    <w:rsid w:val="00B12F8A"/>
    <w:rsid w:val="00B131E3"/>
    <w:rsid w:val="00B1361D"/>
    <w:rsid w:val="00B136F0"/>
    <w:rsid w:val="00B14902"/>
    <w:rsid w:val="00B1495E"/>
    <w:rsid w:val="00B1521E"/>
    <w:rsid w:val="00B154A5"/>
    <w:rsid w:val="00B15C11"/>
    <w:rsid w:val="00B15E0F"/>
    <w:rsid w:val="00B163F8"/>
    <w:rsid w:val="00B170DB"/>
    <w:rsid w:val="00B20CE3"/>
    <w:rsid w:val="00B21995"/>
    <w:rsid w:val="00B21D0F"/>
    <w:rsid w:val="00B22BD2"/>
    <w:rsid w:val="00B23051"/>
    <w:rsid w:val="00B23BF4"/>
    <w:rsid w:val="00B250E4"/>
    <w:rsid w:val="00B2661A"/>
    <w:rsid w:val="00B2670D"/>
    <w:rsid w:val="00B269C6"/>
    <w:rsid w:val="00B27983"/>
    <w:rsid w:val="00B300C5"/>
    <w:rsid w:val="00B30392"/>
    <w:rsid w:val="00B3055C"/>
    <w:rsid w:val="00B31E71"/>
    <w:rsid w:val="00B33284"/>
    <w:rsid w:val="00B342DE"/>
    <w:rsid w:val="00B34F9A"/>
    <w:rsid w:val="00B3658B"/>
    <w:rsid w:val="00B36D64"/>
    <w:rsid w:val="00B370D5"/>
    <w:rsid w:val="00B40D9D"/>
    <w:rsid w:val="00B41E5D"/>
    <w:rsid w:val="00B43C00"/>
    <w:rsid w:val="00B44D57"/>
    <w:rsid w:val="00B450E9"/>
    <w:rsid w:val="00B46809"/>
    <w:rsid w:val="00B46AF3"/>
    <w:rsid w:val="00B518A4"/>
    <w:rsid w:val="00B51BC7"/>
    <w:rsid w:val="00B51D02"/>
    <w:rsid w:val="00B53378"/>
    <w:rsid w:val="00B53BBC"/>
    <w:rsid w:val="00B5441F"/>
    <w:rsid w:val="00B554EC"/>
    <w:rsid w:val="00B565AF"/>
    <w:rsid w:val="00B57414"/>
    <w:rsid w:val="00B5781D"/>
    <w:rsid w:val="00B57A29"/>
    <w:rsid w:val="00B61D99"/>
    <w:rsid w:val="00B63061"/>
    <w:rsid w:val="00B6314C"/>
    <w:rsid w:val="00B63F0E"/>
    <w:rsid w:val="00B6511A"/>
    <w:rsid w:val="00B65651"/>
    <w:rsid w:val="00B67F62"/>
    <w:rsid w:val="00B7024D"/>
    <w:rsid w:val="00B71AAC"/>
    <w:rsid w:val="00B72FD7"/>
    <w:rsid w:val="00B73035"/>
    <w:rsid w:val="00B73363"/>
    <w:rsid w:val="00B74903"/>
    <w:rsid w:val="00B750D5"/>
    <w:rsid w:val="00B756A8"/>
    <w:rsid w:val="00B758D5"/>
    <w:rsid w:val="00B75D08"/>
    <w:rsid w:val="00B760AD"/>
    <w:rsid w:val="00B77232"/>
    <w:rsid w:val="00B77711"/>
    <w:rsid w:val="00B77B88"/>
    <w:rsid w:val="00B80B23"/>
    <w:rsid w:val="00B8476F"/>
    <w:rsid w:val="00B85358"/>
    <w:rsid w:val="00B85CF9"/>
    <w:rsid w:val="00B86743"/>
    <w:rsid w:val="00B87381"/>
    <w:rsid w:val="00B87F72"/>
    <w:rsid w:val="00B902C6"/>
    <w:rsid w:val="00B91554"/>
    <w:rsid w:val="00B918A2"/>
    <w:rsid w:val="00B91C07"/>
    <w:rsid w:val="00B92A2F"/>
    <w:rsid w:val="00B92CF3"/>
    <w:rsid w:val="00B9388E"/>
    <w:rsid w:val="00B93B51"/>
    <w:rsid w:val="00B9499C"/>
    <w:rsid w:val="00B9575F"/>
    <w:rsid w:val="00B95B7F"/>
    <w:rsid w:val="00B96C21"/>
    <w:rsid w:val="00BA09BB"/>
    <w:rsid w:val="00BA0BE3"/>
    <w:rsid w:val="00BA0D8E"/>
    <w:rsid w:val="00BA1471"/>
    <w:rsid w:val="00BA315A"/>
    <w:rsid w:val="00BA327A"/>
    <w:rsid w:val="00BA43A9"/>
    <w:rsid w:val="00BA4E40"/>
    <w:rsid w:val="00BA5270"/>
    <w:rsid w:val="00BA55AF"/>
    <w:rsid w:val="00BA790C"/>
    <w:rsid w:val="00BA79B4"/>
    <w:rsid w:val="00BB015F"/>
    <w:rsid w:val="00BB0D1B"/>
    <w:rsid w:val="00BB130E"/>
    <w:rsid w:val="00BB1D5D"/>
    <w:rsid w:val="00BB312D"/>
    <w:rsid w:val="00BB4668"/>
    <w:rsid w:val="00BB471C"/>
    <w:rsid w:val="00BB47AE"/>
    <w:rsid w:val="00BB4815"/>
    <w:rsid w:val="00BB4F68"/>
    <w:rsid w:val="00BB62C5"/>
    <w:rsid w:val="00BB75C6"/>
    <w:rsid w:val="00BC0FB3"/>
    <w:rsid w:val="00BC1A7C"/>
    <w:rsid w:val="00BC2267"/>
    <w:rsid w:val="00BC2B13"/>
    <w:rsid w:val="00BC3F4B"/>
    <w:rsid w:val="00BC5BE6"/>
    <w:rsid w:val="00BC6703"/>
    <w:rsid w:val="00BC6DDE"/>
    <w:rsid w:val="00BC7D2F"/>
    <w:rsid w:val="00BD0686"/>
    <w:rsid w:val="00BD09F8"/>
    <w:rsid w:val="00BD0AA7"/>
    <w:rsid w:val="00BD106C"/>
    <w:rsid w:val="00BD13AD"/>
    <w:rsid w:val="00BD26F2"/>
    <w:rsid w:val="00BD2A4D"/>
    <w:rsid w:val="00BD2D30"/>
    <w:rsid w:val="00BD3F6E"/>
    <w:rsid w:val="00BD5299"/>
    <w:rsid w:val="00BD7AE2"/>
    <w:rsid w:val="00BD7FD0"/>
    <w:rsid w:val="00BE0081"/>
    <w:rsid w:val="00BE00AC"/>
    <w:rsid w:val="00BE1EA0"/>
    <w:rsid w:val="00BE2E14"/>
    <w:rsid w:val="00BE3646"/>
    <w:rsid w:val="00BE4DCA"/>
    <w:rsid w:val="00BE4EDE"/>
    <w:rsid w:val="00BE7630"/>
    <w:rsid w:val="00BE7C1D"/>
    <w:rsid w:val="00BF0408"/>
    <w:rsid w:val="00BF0A8D"/>
    <w:rsid w:val="00BF0F2F"/>
    <w:rsid w:val="00BF26B7"/>
    <w:rsid w:val="00BF3D39"/>
    <w:rsid w:val="00BF4AAD"/>
    <w:rsid w:val="00BF4E00"/>
    <w:rsid w:val="00BF5DA7"/>
    <w:rsid w:val="00BF6BCF"/>
    <w:rsid w:val="00BF6C7C"/>
    <w:rsid w:val="00C00F68"/>
    <w:rsid w:val="00C01FAB"/>
    <w:rsid w:val="00C02070"/>
    <w:rsid w:val="00C12156"/>
    <w:rsid w:val="00C12CD3"/>
    <w:rsid w:val="00C1321D"/>
    <w:rsid w:val="00C1360D"/>
    <w:rsid w:val="00C14565"/>
    <w:rsid w:val="00C152AB"/>
    <w:rsid w:val="00C156DC"/>
    <w:rsid w:val="00C15872"/>
    <w:rsid w:val="00C212BB"/>
    <w:rsid w:val="00C222C3"/>
    <w:rsid w:val="00C22611"/>
    <w:rsid w:val="00C236D9"/>
    <w:rsid w:val="00C23FFC"/>
    <w:rsid w:val="00C24285"/>
    <w:rsid w:val="00C26909"/>
    <w:rsid w:val="00C31365"/>
    <w:rsid w:val="00C334F8"/>
    <w:rsid w:val="00C370CA"/>
    <w:rsid w:val="00C3713B"/>
    <w:rsid w:val="00C37CF0"/>
    <w:rsid w:val="00C40732"/>
    <w:rsid w:val="00C4098E"/>
    <w:rsid w:val="00C41282"/>
    <w:rsid w:val="00C4205F"/>
    <w:rsid w:val="00C420BF"/>
    <w:rsid w:val="00C429BE"/>
    <w:rsid w:val="00C4348C"/>
    <w:rsid w:val="00C43563"/>
    <w:rsid w:val="00C44D94"/>
    <w:rsid w:val="00C45E85"/>
    <w:rsid w:val="00C46570"/>
    <w:rsid w:val="00C46CA9"/>
    <w:rsid w:val="00C4706A"/>
    <w:rsid w:val="00C4775B"/>
    <w:rsid w:val="00C479C2"/>
    <w:rsid w:val="00C520B6"/>
    <w:rsid w:val="00C52289"/>
    <w:rsid w:val="00C522A1"/>
    <w:rsid w:val="00C52619"/>
    <w:rsid w:val="00C53CC8"/>
    <w:rsid w:val="00C56E22"/>
    <w:rsid w:val="00C5707B"/>
    <w:rsid w:val="00C5784F"/>
    <w:rsid w:val="00C61A65"/>
    <w:rsid w:val="00C62076"/>
    <w:rsid w:val="00C6286E"/>
    <w:rsid w:val="00C62954"/>
    <w:rsid w:val="00C64F78"/>
    <w:rsid w:val="00C65841"/>
    <w:rsid w:val="00C65A0E"/>
    <w:rsid w:val="00C65AAC"/>
    <w:rsid w:val="00C668B5"/>
    <w:rsid w:val="00C66A8F"/>
    <w:rsid w:val="00C70179"/>
    <w:rsid w:val="00C704C7"/>
    <w:rsid w:val="00C712FE"/>
    <w:rsid w:val="00C71E15"/>
    <w:rsid w:val="00C71E5A"/>
    <w:rsid w:val="00C72258"/>
    <w:rsid w:val="00C72939"/>
    <w:rsid w:val="00C72E49"/>
    <w:rsid w:val="00C74DBE"/>
    <w:rsid w:val="00C752D6"/>
    <w:rsid w:val="00C75519"/>
    <w:rsid w:val="00C75B6A"/>
    <w:rsid w:val="00C75E95"/>
    <w:rsid w:val="00C76554"/>
    <w:rsid w:val="00C768D2"/>
    <w:rsid w:val="00C76BCB"/>
    <w:rsid w:val="00C77785"/>
    <w:rsid w:val="00C77B80"/>
    <w:rsid w:val="00C77DE7"/>
    <w:rsid w:val="00C8081E"/>
    <w:rsid w:val="00C80CA4"/>
    <w:rsid w:val="00C81A48"/>
    <w:rsid w:val="00C81C1C"/>
    <w:rsid w:val="00C81D6D"/>
    <w:rsid w:val="00C82678"/>
    <w:rsid w:val="00C826DF"/>
    <w:rsid w:val="00C82BE5"/>
    <w:rsid w:val="00C83520"/>
    <w:rsid w:val="00C845B8"/>
    <w:rsid w:val="00C84758"/>
    <w:rsid w:val="00C850B5"/>
    <w:rsid w:val="00C85924"/>
    <w:rsid w:val="00C85C39"/>
    <w:rsid w:val="00C86D49"/>
    <w:rsid w:val="00C86E7F"/>
    <w:rsid w:val="00C87BB4"/>
    <w:rsid w:val="00C911EC"/>
    <w:rsid w:val="00C91779"/>
    <w:rsid w:val="00C9380F"/>
    <w:rsid w:val="00C953C6"/>
    <w:rsid w:val="00CA06E9"/>
    <w:rsid w:val="00CA10AF"/>
    <w:rsid w:val="00CA134F"/>
    <w:rsid w:val="00CA2D74"/>
    <w:rsid w:val="00CA3F52"/>
    <w:rsid w:val="00CA473A"/>
    <w:rsid w:val="00CA4929"/>
    <w:rsid w:val="00CA5529"/>
    <w:rsid w:val="00CA552E"/>
    <w:rsid w:val="00CA5D66"/>
    <w:rsid w:val="00CB2D1D"/>
    <w:rsid w:val="00CB2E98"/>
    <w:rsid w:val="00CB3470"/>
    <w:rsid w:val="00CB373B"/>
    <w:rsid w:val="00CB51DA"/>
    <w:rsid w:val="00CB5771"/>
    <w:rsid w:val="00CB5AA9"/>
    <w:rsid w:val="00CB5ADF"/>
    <w:rsid w:val="00CB5D09"/>
    <w:rsid w:val="00CB5D35"/>
    <w:rsid w:val="00CB6E2C"/>
    <w:rsid w:val="00CB7D81"/>
    <w:rsid w:val="00CC0398"/>
    <w:rsid w:val="00CC1EEC"/>
    <w:rsid w:val="00CC32A5"/>
    <w:rsid w:val="00CC331B"/>
    <w:rsid w:val="00CC3934"/>
    <w:rsid w:val="00CC3A65"/>
    <w:rsid w:val="00CC3A9E"/>
    <w:rsid w:val="00CC4D73"/>
    <w:rsid w:val="00CC4F2B"/>
    <w:rsid w:val="00CC57F7"/>
    <w:rsid w:val="00CC651A"/>
    <w:rsid w:val="00CC7600"/>
    <w:rsid w:val="00CC7999"/>
    <w:rsid w:val="00CC7C88"/>
    <w:rsid w:val="00CD00E9"/>
    <w:rsid w:val="00CD0137"/>
    <w:rsid w:val="00CD0383"/>
    <w:rsid w:val="00CD0474"/>
    <w:rsid w:val="00CD0749"/>
    <w:rsid w:val="00CD08DA"/>
    <w:rsid w:val="00CD092F"/>
    <w:rsid w:val="00CD0A55"/>
    <w:rsid w:val="00CD1114"/>
    <w:rsid w:val="00CD12C4"/>
    <w:rsid w:val="00CD13F5"/>
    <w:rsid w:val="00CD1436"/>
    <w:rsid w:val="00CD19E7"/>
    <w:rsid w:val="00CD1D55"/>
    <w:rsid w:val="00CD234E"/>
    <w:rsid w:val="00CD3247"/>
    <w:rsid w:val="00CD3D21"/>
    <w:rsid w:val="00CD3E16"/>
    <w:rsid w:val="00CD3ECC"/>
    <w:rsid w:val="00CD48BD"/>
    <w:rsid w:val="00CD64AE"/>
    <w:rsid w:val="00CD6DE0"/>
    <w:rsid w:val="00CD7950"/>
    <w:rsid w:val="00CE0C0E"/>
    <w:rsid w:val="00CE181A"/>
    <w:rsid w:val="00CE19AC"/>
    <w:rsid w:val="00CE3F2C"/>
    <w:rsid w:val="00CE4153"/>
    <w:rsid w:val="00CE46CC"/>
    <w:rsid w:val="00CE47EC"/>
    <w:rsid w:val="00CE5165"/>
    <w:rsid w:val="00CE6446"/>
    <w:rsid w:val="00CE6641"/>
    <w:rsid w:val="00CE7D52"/>
    <w:rsid w:val="00CF024E"/>
    <w:rsid w:val="00CF1558"/>
    <w:rsid w:val="00CF369B"/>
    <w:rsid w:val="00CF407B"/>
    <w:rsid w:val="00CF4F5C"/>
    <w:rsid w:val="00CF64AD"/>
    <w:rsid w:val="00D007FE"/>
    <w:rsid w:val="00D01A46"/>
    <w:rsid w:val="00D01D7A"/>
    <w:rsid w:val="00D02024"/>
    <w:rsid w:val="00D02027"/>
    <w:rsid w:val="00D0299E"/>
    <w:rsid w:val="00D03678"/>
    <w:rsid w:val="00D037FD"/>
    <w:rsid w:val="00D04D93"/>
    <w:rsid w:val="00D068BE"/>
    <w:rsid w:val="00D07875"/>
    <w:rsid w:val="00D100A5"/>
    <w:rsid w:val="00D1168E"/>
    <w:rsid w:val="00D11FD7"/>
    <w:rsid w:val="00D13251"/>
    <w:rsid w:val="00D13F5B"/>
    <w:rsid w:val="00D145BE"/>
    <w:rsid w:val="00D149B6"/>
    <w:rsid w:val="00D1515A"/>
    <w:rsid w:val="00D155F3"/>
    <w:rsid w:val="00D1646A"/>
    <w:rsid w:val="00D168FB"/>
    <w:rsid w:val="00D205F4"/>
    <w:rsid w:val="00D20D89"/>
    <w:rsid w:val="00D22881"/>
    <w:rsid w:val="00D22C26"/>
    <w:rsid w:val="00D2350A"/>
    <w:rsid w:val="00D23524"/>
    <w:rsid w:val="00D23CAF"/>
    <w:rsid w:val="00D2488E"/>
    <w:rsid w:val="00D254B9"/>
    <w:rsid w:val="00D31D88"/>
    <w:rsid w:val="00D3250A"/>
    <w:rsid w:val="00D32A0F"/>
    <w:rsid w:val="00D3305F"/>
    <w:rsid w:val="00D33077"/>
    <w:rsid w:val="00D33F6D"/>
    <w:rsid w:val="00D366E1"/>
    <w:rsid w:val="00D372BE"/>
    <w:rsid w:val="00D37A2E"/>
    <w:rsid w:val="00D41A1E"/>
    <w:rsid w:val="00D42148"/>
    <w:rsid w:val="00D427D6"/>
    <w:rsid w:val="00D42E07"/>
    <w:rsid w:val="00D42EA5"/>
    <w:rsid w:val="00D43094"/>
    <w:rsid w:val="00D430D1"/>
    <w:rsid w:val="00D43DC9"/>
    <w:rsid w:val="00D44A38"/>
    <w:rsid w:val="00D45DA2"/>
    <w:rsid w:val="00D460AD"/>
    <w:rsid w:val="00D4646D"/>
    <w:rsid w:val="00D46AAA"/>
    <w:rsid w:val="00D5058C"/>
    <w:rsid w:val="00D5180F"/>
    <w:rsid w:val="00D522CC"/>
    <w:rsid w:val="00D52903"/>
    <w:rsid w:val="00D52BA9"/>
    <w:rsid w:val="00D5300B"/>
    <w:rsid w:val="00D54B32"/>
    <w:rsid w:val="00D54FC6"/>
    <w:rsid w:val="00D6015D"/>
    <w:rsid w:val="00D60599"/>
    <w:rsid w:val="00D62592"/>
    <w:rsid w:val="00D6271E"/>
    <w:rsid w:val="00D62A4A"/>
    <w:rsid w:val="00D62FE3"/>
    <w:rsid w:val="00D638F4"/>
    <w:rsid w:val="00D6406D"/>
    <w:rsid w:val="00D641A2"/>
    <w:rsid w:val="00D65F59"/>
    <w:rsid w:val="00D66E36"/>
    <w:rsid w:val="00D67B31"/>
    <w:rsid w:val="00D70344"/>
    <w:rsid w:val="00D70F05"/>
    <w:rsid w:val="00D731A1"/>
    <w:rsid w:val="00D731A5"/>
    <w:rsid w:val="00D7334C"/>
    <w:rsid w:val="00D74A97"/>
    <w:rsid w:val="00D74EC7"/>
    <w:rsid w:val="00D759EE"/>
    <w:rsid w:val="00D75B7D"/>
    <w:rsid w:val="00D761B6"/>
    <w:rsid w:val="00D7650F"/>
    <w:rsid w:val="00D772B3"/>
    <w:rsid w:val="00D7780F"/>
    <w:rsid w:val="00D80FFF"/>
    <w:rsid w:val="00D8110D"/>
    <w:rsid w:val="00D8119F"/>
    <w:rsid w:val="00D824E1"/>
    <w:rsid w:val="00D82FF7"/>
    <w:rsid w:val="00D830CD"/>
    <w:rsid w:val="00D832D0"/>
    <w:rsid w:val="00D83F02"/>
    <w:rsid w:val="00D83FB2"/>
    <w:rsid w:val="00D84855"/>
    <w:rsid w:val="00D867D6"/>
    <w:rsid w:val="00D86942"/>
    <w:rsid w:val="00D8748A"/>
    <w:rsid w:val="00D90079"/>
    <w:rsid w:val="00D9189E"/>
    <w:rsid w:val="00D925AB"/>
    <w:rsid w:val="00D92B0C"/>
    <w:rsid w:val="00D92DAB"/>
    <w:rsid w:val="00D92DDC"/>
    <w:rsid w:val="00D9441D"/>
    <w:rsid w:val="00D94717"/>
    <w:rsid w:val="00D96102"/>
    <w:rsid w:val="00DA04B2"/>
    <w:rsid w:val="00DA2894"/>
    <w:rsid w:val="00DA2E1F"/>
    <w:rsid w:val="00DA376C"/>
    <w:rsid w:val="00DA4F78"/>
    <w:rsid w:val="00DA5633"/>
    <w:rsid w:val="00DA626A"/>
    <w:rsid w:val="00DA67CE"/>
    <w:rsid w:val="00DA700E"/>
    <w:rsid w:val="00DA73C9"/>
    <w:rsid w:val="00DA7465"/>
    <w:rsid w:val="00DA795E"/>
    <w:rsid w:val="00DB1513"/>
    <w:rsid w:val="00DB1593"/>
    <w:rsid w:val="00DB233F"/>
    <w:rsid w:val="00DB340E"/>
    <w:rsid w:val="00DB4DFE"/>
    <w:rsid w:val="00DB5A6E"/>
    <w:rsid w:val="00DB6B1B"/>
    <w:rsid w:val="00DB771C"/>
    <w:rsid w:val="00DC03B7"/>
    <w:rsid w:val="00DC06C8"/>
    <w:rsid w:val="00DC10E2"/>
    <w:rsid w:val="00DC215A"/>
    <w:rsid w:val="00DC35E1"/>
    <w:rsid w:val="00DC3DFF"/>
    <w:rsid w:val="00DC46A0"/>
    <w:rsid w:val="00DC5C78"/>
    <w:rsid w:val="00DC7B18"/>
    <w:rsid w:val="00DC7B77"/>
    <w:rsid w:val="00DD100C"/>
    <w:rsid w:val="00DD11DA"/>
    <w:rsid w:val="00DD2361"/>
    <w:rsid w:val="00DD2FC9"/>
    <w:rsid w:val="00DD32D1"/>
    <w:rsid w:val="00DD4BC4"/>
    <w:rsid w:val="00DD5B7E"/>
    <w:rsid w:val="00DD5CE3"/>
    <w:rsid w:val="00DD6B05"/>
    <w:rsid w:val="00DD7747"/>
    <w:rsid w:val="00DE0051"/>
    <w:rsid w:val="00DE061E"/>
    <w:rsid w:val="00DE237E"/>
    <w:rsid w:val="00DE2860"/>
    <w:rsid w:val="00DE43C7"/>
    <w:rsid w:val="00DE4EEA"/>
    <w:rsid w:val="00DE7DE9"/>
    <w:rsid w:val="00DF0EB5"/>
    <w:rsid w:val="00DF1477"/>
    <w:rsid w:val="00DF1CE0"/>
    <w:rsid w:val="00DF22E3"/>
    <w:rsid w:val="00DF29F7"/>
    <w:rsid w:val="00DF53CD"/>
    <w:rsid w:val="00DF5E48"/>
    <w:rsid w:val="00DF7427"/>
    <w:rsid w:val="00DF7FD1"/>
    <w:rsid w:val="00E00488"/>
    <w:rsid w:val="00E0223B"/>
    <w:rsid w:val="00E02AE7"/>
    <w:rsid w:val="00E02ED6"/>
    <w:rsid w:val="00E03969"/>
    <w:rsid w:val="00E03B66"/>
    <w:rsid w:val="00E04055"/>
    <w:rsid w:val="00E046DA"/>
    <w:rsid w:val="00E06112"/>
    <w:rsid w:val="00E071E3"/>
    <w:rsid w:val="00E10B29"/>
    <w:rsid w:val="00E13213"/>
    <w:rsid w:val="00E150D6"/>
    <w:rsid w:val="00E15A57"/>
    <w:rsid w:val="00E15D59"/>
    <w:rsid w:val="00E15E44"/>
    <w:rsid w:val="00E16AE9"/>
    <w:rsid w:val="00E16C59"/>
    <w:rsid w:val="00E16D1A"/>
    <w:rsid w:val="00E179FB"/>
    <w:rsid w:val="00E20E83"/>
    <w:rsid w:val="00E21EC4"/>
    <w:rsid w:val="00E21F09"/>
    <w:rsid w:val="00E2239C"/>
    <w:rsid w:val="00E2349E"/>
    <w:rsid w:val="00E2447D"/>
    <w:rsid w:val="00E24816"/>
    <w:rsid w:val="00E2545F"/>
    <w:rsid w:val="00E2598D"/>
    <w:rsid w:val="00E25E8A"/>
    <w:rsid w:val="00E276AC"/>
    <w:rsid w:val="00E30242"/>
    <w:rsid w:val="00E30A58"/>
    <w:rsid w:val="00E329DA"/>
    <w:rsid w:val="00E32AA9"/>
    <w:rsid w:val="00E32FAD"/>
    <w:rsid w:val="00E334DE"/>
    <w:rsid w:val="00E3397F"/>
    <w:rsid w:val="00E33FA0"/>
    <w:rsid w:val="00E34D12"/>
    <w:rsid w:val="00E36F12"/>
    <w:rsid w:val="00E37440"/>
    <w:rsid w:val="00E409D5"/>
    <w:rsid w:val="00E410C4"/>
    <w:rsid w:val="00E41D1E"/>
    <w:rsid w:val="00E432EB"/>
    <w:rsid w:val="00E4398D"/>
    <w:rsid w:val="00E43E77"/>
    <w:rsid w:val="00E44A1D"/>
    <w:rsid w:val="00E47163"/>
    <w:rsid w:val="00E47A31"/>
    <w:rsid w:val="00E47E63"/>
    <w:rsid w:val="00E502D1"/>
    <w:rsid w:val="00E503E3"/>
    <w:rsid w:val="00E507D5"/>
    <w:rsid w:val="00E52C56"/>
    <w:rsid w:val="00E53969"/>
    <w:rsid w:val="00E53BDD"/>
    <w:rsid w:val="00E53CA1"/>
    <w:rsid w:val="00E5451F"/>
    <w:rsid w:val="00E56843"/>
    <w:rsid w:val="00E56DED"/>
    <w:rsid w:val="00E57960"/>
    <w:rsid w:val="00E57FB7"/>
    <w:rsid w:val="00E605F0"/>
    <w:rsid w:val="00E606E7"/>
    <w:rsid w:val="00E6082C"/>
    <w:rsid w:val="00E62DEA"/>
    <w:rsid w:val="00E65382"/>
    <w:rsid w:val="00E65DE7"/>
    <w:rsid w:val="00E6761D"/>
    <w:rsid w:val="00E70249"/>
    <w:rsid w:val="00E729DD"/>
    <w:rsid w:val="00E7412F"/>
    <w:rsid w:val="00E74664"/>
    <w:rsid w:val="00E74791"/>
    <w:rsid w:val="00E753A4"/>
    <w:rsid w:val="00E7627A"/>
    <w:rsid w:val="00E763F4"/>
    <w:rsid w:val="00E76B7D"/>
    <w:rsid w:val="00E76E4A"/>
    <w:rsid w:val="00E80E9B"/>
    <w:rsid w:val="00E83187"/>
    <w:rsid w:val="00E84270"/>
    <w:rsid w:val="00E8508D"/>
    <w:rsid w:val="00E850A8"/>
    <w:rsid w:val="00E8603D"/>
    <w:rsid w:val="00E8716F"/>
    <w:rsid w:val="00E87F7B"/>
    <w:rsid w:val="00E900EA"/>
    <w:rsid w:val="00E92980"/>
    <w:rsid w:val="00E92D1C"/>
    <w:rsid w:val="00E93459"/>
    <w:rsid w:val="00E94257"/>
    <w:rsid w:val="00E95C11"/>
    <w:rsid w:val="00EA0B5C"/>
    <w:rsid w:val="00EA0EC2"/>
    <w:rsid w:val="00EA18BB"/>
    <w:rsid w:val="00EA1931"/>
    <w:rsid w:val="00EA2338"/>
    <w:rsid w:val="00EA3F6B"/>
    <w:rsid w:val="00EA424C"/>
    <w:rsid w:val="00EA6037"/>
    <w:rsid w:val="00EA61C2"/>
    <w:rsid w:val="00EA6240"/>
    <w:rsid w:val="00EA6432"/>
    <w:rsid w:val="00EA6966"/>
    <w:rsid w:val="00EA69C5"/>
    <w:rsid w:val="00EA6A07"/>
    <w:rsid w:val="00EA7803"/>
    <w:rsid w:val="00EA7D9B"/>
    <w:rsid w:val="00EB1250"/>
    <w:rsid w:val="00EB17BA"/>
    <w:rsid w:val="00EB1970"/>
    <w:rsid w:val="00EB2516"/>
    <w:rsid w:val="00EB256E"/>
    <w:rsid w:val="00EB284F"/>
    <w:rsid w:val="00EB2972"/>
    <w:rsid w:val="00EB2E3D"/>
    <w:rsid w:val="00EB2F91"/>
    <w:rsid w:val="00EB310D"/>
    <w:rsid w:val="00EB5A16"/>
    <w:rsid w:val="00EB657E"/>
    <w:rsid w:val="00EB6853"/>
    <w:rsid w:val="00EB744E"/>
    <w:rsid w:val="00EC07C8"/>
    <w:rsid w:val="00EC1B98"/>
    <w:rsid w:val="00EC2521"/>
    <w:rsid w:val="00EC2582"/>
    <w:rsid w:val="00EC2BAC"/>
    <w:rsid w:val="00EC3739"/>
    <w:rsid w:val="00EC3DF7"/>
    <w:rsid w:val="00EC47C1"/>
    <w:rsid w:val="00EC48FD"/>
    <w:rsid w:val="00EC49FE"/>
    <w:rsid w:val="00ED1890"/>
    <w:rsid w:val="00ED2412"/>
    <w:rsid w:val="00ED2CAC"/>
    <w:rsid w:val="00ED30A6"/>
    <w:rsid w:val="00ED454C"/>
    <w:rsid w:val="00ED4C91"/>
    <w:rsid w:val="00ED72E1"/>
    <w:rsid w:val="00ED769D"/>
    <w:rsid w:val="00EE098F"/>
    <w:rsid w:val="00EE16A8"/>
    <w:rsid w:val="00EE38E8"/>
    <w:rsid w:val="00EE3F41"/>
    <w:rsid w:val="00EE4188"/>
    <w:rsid w:val="00EE41C2"/>
    <w:rsid w:val="00EE4A50"/>
    <w:rsid w:val="00EE4A56"/>
    <w:rsid w:val="00EE523E"/>
    <w:rsid w:val="00EE57EF"/>
    <w:rsid w:val="00EE5FBA"/>
    <w:rsid w:val="00EE6C39"/>
    <w:rsid w:val="00EE732F"/>
    <w:rsid w:val="00EF07E8"/>
    <w:rsid w:val="00EF2C7E"/>
    <w:rsid w:val="00EF305D"/>
    <w:rsid w:val="00EF376F"/>
    <w:rsid w:val="00EF64F3"/>
    <w:rsid w:val="00EF64F7"/>
    <w:rsid w:val="00EF6709"/>
    <w:rsid w:val="00EF70A5"/>
    <w:rsid w:val="00EF787D"/>
    <w:rsid w:val="00F00D4F"/>
    <w:rsid w:val="00F010A6"/>
    <w:rsid w:val="00F010E4"/>
    <w:rsid w:val="00F0273C"/>
    <w:rsid w:val="00F02FCE"/>
    <w:rsid w:val="00F048B0"/>
    <w:rsid w:val="00F058EE"/>
    <w:rsid w:val="00F07158"/>
    <w:rsid w:val="00F071DE"/>
    <w:rsid w:val="00F07F7E"/>
    <w:rsid w:val="00F10380"/>
    <w:rsid w:val="00F10AE2"/>
    <w:rsid w:val="00F118AC"/>
    <w:rsid w:val="00F11908"/>
    <w:rsid w:val="00F12878"/>
    <w:rsid w:val="00F12A3B"/>
    <w:rsid w:val="00F1428C"/>
    <w:rsid w:val="00F148C9"/>
    <w:rsid w:val="00F14E15"/>
    <w:rsid w:val="00F15BB2"/>
    <w:rsid w:val="00F15D5C"/>
    <w:rsid w:val="00F1631D"/>
    <w:rsid w:val="00F171AD"/>
    <w:rsid w:val="00F17BE8"/>
    <w:rsid w:val="00F234A5"/>
    <w:rsid w:val="00F2417A"/>
    <w:rsid w:val="00F24680"/>
    <w:rsid w:val="00F24981"/>
    <w:rsid w:val="00F2715A"/>
    <w:rsid w:val="00F2739C"/>
    <w:rsid w:val="00F2751C"/>
    <w:rsid w:val="00F27951"/>
    <w:rsid w:val="00F30FA4"/>
    <w:rsid w:val="00F323A4"/>
    <w:rsid w:val="00F32E5F"/>
    <w:rsid w:val="00F34713"/>
    <w:rsid w:val="00F35084"/>
    <w:rsid w:val="00F35861"/>
    <w:rsid w:val="00F37260"/>
    <w:rsid w:val="00F37593"/>
    <w:rsid w:val="00F37821"/>
    <w:rsid w:val="00F4086A"/>
    <w:rsid w:val="00F40E13"/>
    <w:rsid w:val="00F42823"/>
    <w:rsid w:val="00F4344E"/>
    <w:rsid w:val="00F43991"/>
    <w:rsid w:val="00F45F08"/>
    <w:rsid w:val="00F46C3D"/>
    <w:rsid w:val="00F47275"/>
    <w:rsid w:val="00F474E0"/>
    <w:rsid w:val="00F50734"/>
    <w:rsid w:val="00F50A07"/>
    <w:rsid w:val="00F50CFB"/>
    <w:rsid w:val="00F50F0E"/>
    <w:rsid w:val="00F51F7C"/>
    <w:rsid w:val="00F52CE1"/>
    <w:rsid w:val="00F53228"/>
    <w:rsid w:val="00F54A78"/>
    <w:rsid w:val="00F55751"/>
    <w:rsid w:val="00F55BE4"/>
    <w:rsid w:val="00F57F5B"/>
    <w:rsid w:val="00F60019"/>
    <w:rsid w:val="00F6125F"/>
    <w:rsid w:val="00F6167F"/>
    <w:rsid w:val="00F61D75"/>
    <w:rsid w:val="00F621E3"/>
    <w:rsid w:val="00F62540"/>
    <w:rsid w:val="00F62B91"/>
    <w:rsid w:val="00F62EB4"/>
    <w:rsid w:val="00F630A5"/>
    <w:rsid w:val="00F6397B"/>
    <w:rsid w:val="00F64011"/>
    <w:rsid w:val="00F642B9"/>
    <w:rsid w:val="00F643D8"/>
    <w:rsid w:val="00F650C8"/>
    <w:rsid w:val="00F6516A"/>
    <w:rsid w:val="00F65B93"/>
    <w:rsid w:val="00F65E88"/>
    <w:rsid w:val="00F66820"/>
    <w:rsid w:val="00F66D04"/>
    <w:rsid w:val="00F7004F"/>
    <w:rsid w:val="00F707D9"/>
    <w:rsid w:val="00F72380"/>
    <w:rsid w:val="00F72C8F"/>
    <w:rsid w:val="00F72EC4"/>
    <w:rsid w:val="00F74DC8"/>
    <w:rsid w:val="00F755D2"/>
    <w:rsid w:val="00F76322"/>
    <w:rsid w:val="00F77B94"/>
    <w:rsid w:val="00F77C1D"/>
    <w:rsid w:val="00F80495"/>
    <w:rsid w:val="00F80F7F"/>
    <w:rsid w:val="00F82C46"/>
    <w:rsid w:val="00F83EF4"/>
    <w:rsid w:val="00F84185"/>
    <w:rsid w:val="00F846DC"/>
    <w:rsid w:val="00F850B0"/>
    <w:rsid w:val="00F8563F"/>
    <w:rsid w:val="00F8620C"/>
    <w:rsid w:val="00F86CDE"/>
    <w:rsid w:val="00F86FC0"/>
    <w:rsid w:val="00F90D18"/>
    <w:rsid w:val="00F90FC7"/>
    <w:rsid w:val="00F913FD"/>
    <w:rsid w:val="00F916B6"/>
    <w:rsid w:val="00F91843"/>
    <w:rsid w:val="00F92AF6"/>
    <w:rsid w:val="00F92B13"/>
    <w:rsid w:val="00F92C0A"/>
    <w:rsid w:val="00F92D5E"/>
    <w:rsid w:val="00F93AA5"/>
    <w:rsid w:val="00F93F3D"/>
    <w:rsid w:val="00F952FF"/>
    <w:rsid w:val="00F9639E"/>
    <w:rsid w:val="00F96E04"/>
    <w:rsid w:val="00FA049A"/>
    <w:rsid w:val="00FA0E10"/>
    <w:rsid w:val="00FA1736"/>
    <w:rsid w:val="00FA3B19"/>
    <w:rsid w:val="00FA6294"/>
    <w:rsid w:val="00FA7E64"/>
    <w:rsid w:val="00FA7EC2"/>
    <w:rsid w:val="00FB0392"/>
    <w:rsid w:val="00FB0583"/>
    <w:rsid w:val="00FB2DF5"/>
    <w:rsid w:val="00FB3655"/>
    <w:rsid w:val="00FB5219"/>
    <w:rsid w:val="00FB55AD"/>
    <w:rsid w:val="00FB6263"/>
    <w:rsid w:val="00FB686F"/>
    <w:rsid w:val="00FB7130"/>
    <w:rsid w:val="00FB7472"/>
    <w:rsid w:val="00FB7DF8"/>
    <w:rsid w:val="00FC08A4"/>
    <w:rsid w:val="00FC0BB4"/>
    <w:rsid w:val="00FC2416"/>
    <w:rsid w:val="00FC26CC"/>
    <w:rsid w:val="00FC36B8"/>
    <w:rsid w:val="00FC3D5A"/>
    <w:rsid w:val="00FC4660"/>
    <w:rsid w:val="00FC4EC1"/>
    <w:rsid w:val="00FC50FA"/>
    <w:rsid w:val="00FC5937"/>
    <w:rsid w:val="00FC5A54"/>
    <w:rsid w:val="00FC64C1"/>
    <w:rsid w:val="00FC719B"/>
    <w:rsid w:val="00FC7943"/>
    <w:rsid w:val="00FD0FAF"/>
    <w:rsid w:val="00FD164A"/>
    <w:rsid w:val="00FD186A"/>
    <w:rsid w:val="00FD4239"/>
    <w:rsid w:val="00FD4823"/>
    <w:rsid w:val="00FD48CB"/>
    <w:rsid w:val="00FD52E3"/>
    <w:rsid w:val="00FD534B"/>
    <w:rsid w:val="00FD642B"/>
    <w:rsid w:val="00FD6875"/>
    <w:rsid w:val="00FD7623"/>
    <w:rsid w:val="00FE050D"/>
    <w:rsid w:val="00FE2C5D"/>
    <w:rsid w:val="00FE3418"/>
    <w:rsid w:val="00FE3B93"/>
    <w:rsid w:val="00FE58A9"/>
    <w:rsid w:val="00FE6247"/>
    <w:rsid w:val="00FE652A"/>
    <w:rsid w:val="00FF2102"/>
    <w:rsid w:val="00FF21F6"/>
    <w:rsid w:val="00FF256C"/>
    <w:rsid w:val="00FF294F"/>
    <w:rsid w:val="00FF2E1E"/>
    <w:rsid w:val="00FF3055"/>
    <w:rsid w:val="00FF51EA"/>
    <w:rsid w:val="00FF5434"/>
    <w:rsid w:val="00FF5DEA"/>
    <w:rsid w:val="00FF666F"/>
    <w:rsid w:val="00FF708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69049"/>
  <w15:docId w15:val="{7AF02D96-6CFB-4260-B633-64EF2BC8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110"/>
    <w:pPr>
      <w:widowControl w:val="0"/>
      <w:spacing w:before="80" w:after="0" w:line="280" w:lineRule="atLeast"/>
      <w:ind w:left="851"/>
    </w:pPr>
    <w:rPr>
      <w:rFonts w:ascii="Arial" w:eastAsia="Times New Roman" w:hAnsi="Arial" w:cs="Arial"/>
      <w:sz w:val="24"/>
      <w:szCs w:val="24"/>
    </w:rPr>
  </w:style>
  <w:style w:type="paragraph" w:styleId="Heading1">
    <w:name w:val="heading 1"/>
    <w:basedOn w:val="Normal"/>
    <w:next w:val="Normal"/>
    <w:link w:val="Heading1Char"/>
    <w:qFormat/>
    <w:rsid w:val="009067C0"/>
    <w:pPr>
      <w:spacing w:before="100" w:beforeAutospacing="1" w:after="100" w:afterAutospacing="1" w:line="240" w:lineRule="auto"/>
      <w:ind w:left="0"/>
      <w:outlineLvl w:val="0"/>
    </w:pPr>
    <w:rPr>
      <w:rFonts w:cs="Times New Roman"/>
      <w:bCs/>
      <w:color w:val="000080"/>
      <w:sz w:val="36"/>
      <w:szCs w:val="40"/>
      <w:u w:val="single"/>
    </w:rPr>
  </w:style>
  <w:style w:type="paragraph" w:styleId="Heading2">
    <w:name w:val="heading 2"/>
    <w:basedOn w:val="Normal"/>
    <w:next w:val="Normal"/>
    <w:link w:val="Heading2Char"/>
    <w:unhideWhenUsed/>
    <w:qFormat/>
    <w:rsid w:val="00DA2894"/>
    <w:pPr>
      <w:widowControl/>
      <w:spacing w:before="240" w:line="240" w:lineRule="auto"/>
      <w:ind w:left="0"/>
      <w:outlineLvl w:val="1"/>
    </w:pPr>
    <w:rPr>
      <w:rFonts w:eastAsiaTheme="majorEastAsia"/>
      <w:b/>
      <w:bCs/>
      <w:iCs/>
      <w:color w:val="4F81BD" w:themeColor="accent1"/>
    </w:rPr>
  </w:style>
  <w:style w:type="paragraph" w:styleId="Heading3">
    <w:name w:val="heading 3"/>
    <w:basedOn w:val="Heading2"/>
    <w:next w:val="Normal"/>
    <w:link w:val="Heading3Char"/>
    <w:unhideWhenUsed/>
    <w:qFormat/>
    <w:rsid w:val="00DA2894"/>
    <w:pPr>
      <w:outlineLvl w:val="2"/>
    </w:pPr>
  </w:style>
  <w:style w:type="paragraph" w:styleId="Heading4">
    <w:name w:val="heading 4"/>
    <w:basedOn w:val="Normal"/>
    <w:next w:val="Normal"/>
    <w:link w:val="Heading4Char"/>
    <w:unhideWhenUsed/>
    <w:qFormat/>
    <w:rsid w:val="00EC2582"/>
    <w:pPr>
      <w:keepNext/>
      <w:keepLines/>
      <w:spacing w:before="200"/>
      <w:ind w:left="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2582"/>
    <w:pPr>
      <w:keepNext/>
      <w:keepLines/>
      <w:spacing w:before="200"/>
      <w:ind w:left="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2582"/>
    <w:pPr>
      <w:keepNext/>
      <w:keepLines/>
      <w:spacing w:before="200"/>
      <w:ind w:left="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2582"/>
    <w:pPr>
      <w:keepNext/>
      <w:keepLines/>
      <w:spacing w:before="200"/>
      <w:ind w:left="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2582"/>
    <w:pPr>
      <w:keepNext/>
      <w:keepLines/>
      <w:spacing w:before="200"/>
      <w:ind w:left="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C2582"/>
    <w:pPr>
      <w:keepNext/>
      <w:keepLines/>
      <w:spacing w:before="200"/>
      <w:ind w:left="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7C0"/>
    <w:rPr>
      <w:rFonts w:ascii="Arial" w:eastAsia="Times New Roman" w:hAnsi="Arial" w:cs="Times New Roman"/>
      <w:bCs/>
      <w:color w:val="000080"/>
      <w:sz w:val="36"/>
      <w:szCs w:val="40"/>
      <w:u w:val="single"/>
    </w:rPr>
  </w:style>
  <w:style w:type="character" w:customStyle="1" w:styleId="Heading2Char">
    <w:name w:val="Heading 2 Char"/>
    <w:basedOn w:val="DefaultParagraphFont"/>
    <w:link w:val="Heading2"/>
    <w:uiPriority w:val="1"/>
    <w:rsid w:val="00DA2894"/>
    <w:rPr>
      <w:rFonts w:ascii="Arial" w:eastAsiaTheme="majorEastAsia" w:hAnsi="Arial" w:cs="Arial"/>
      <w:b/>
      <w:bCs/>
      <w:iCs/>
      <w:color w:val="4F81BD" w:themeColor="accent1"/>
      <w:sz w:val="24"/>
      <w:szCs w:val="24"/>
    </w:rPr>
  </w:style>
  <w:style w:type="character" w:customStyle="1" w:styleId="Heading3Char">
    <w:name w:val="Heading 3 Char"/>
    <w:basedOn w:val="DefaultParagraphFont"/>
    <w:link w:val="Heading3"/>
    <w:uiPriority w:val="99"/>
    <w:rsid w:val="00DA2894"/>
    <w:rPr>
      <w:rFonts w:ascii="Arial" w:eastAsiaTheme="majorEastAsia" w:hAnsi="Arial" w:cs="Arial"/>
      <w:b/>
      <w:bCs/>
      <w:iCs/>
      <w:color w:val="4F81BD" w:themeColor="accent1"/>
      <w:sz w:val="24"/>
      <w:szCs w:val="24"/>
    </w:rPr>
  </w:style>
  <w:style w:type="character" w:customStyle="1" w:styleId="Heading4Char">
    <w:name w:val="Heading 4 Char"/>
    <w:basedOn w:val="DefaultParagraphFont"/>
    <w:link w:val="Heading4"/>
    <w:uiPriority w:val="99"/>
    <w:rsid w:val="00EC258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EC258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EC258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9"/>
    <w:rsid w:val="00EC25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EC25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C258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qFormat/>
    <w:rsid w:val="00F92D5E"/>
    <w:rPr>
      <w:rFonts w:cs="Times New Roman"/>
    </w:rPr>
  </w:style>
  <w:style w:type="character" w:customStyle="1" w:styleId="BodyTextChar">
    <w:name w:val="Body Text Char"/>
    <w:basedOn w:val="DefaultParagraphFont"/>
    <w:link w:val="BodyText"/>
    <w:uiPriority w:val="99"/>
    <w:rsid w:val="00F92D5E"/>
    <w:rPr>
      <w:rFonts w:ascii="Arial" w:eastAsia="Times New Roman" w:hAnsi="Arial" w:cs="Times New Roman"/>
      <w:sz w:val="24"/>
      <w:szCs w:val="24"/>
    </w:rPr>
  </w:style>
  <w:style w:type="paragraph" w:styleId="Title">
    <w:name w:val="Title"/>
    <w:basedOn w:val="Normal"/>
    <w:link w:val="TitleChar"/>
    <w:qFormat/>
    <w:rsid w:val="00F92D5E"/>
    <w:pPr>
      <w:autoSpaceDE w:val="0"/>
      <w:autoSpaceDN w:val="0"/>
      <w:spacing w:before="0" w:line="240" w:lineRule="auto"/>
      <w:ind w:left="0"/>
      <w:jc w:val="center"/>
    </w:pPr>
    <w:rPr>
      <w:rFonts w:cs="Times New Roman"/>
      <w:b/>
      <w:bCs/>
      <w:sz w:val="20"/>
      <w:szCs w:val="20"/>
    </w:rPr>
  </w:style>
  <w:style w:type="character" w:customStyle="1" w:styleId="TitleChar">
    <w:name w:val="Title Char"/>
    <w:basedOn w:val="DefaultParagraphFont"/>
    <w:link w:val="Title"/>
    <w:rsid w:val="00F92D5E"/>
    <w:rPr>
      <w:rFonts w:ascii="Arial" w:eastAsia="Times New Roman" w:hAnsi="Arial" w:cs="Times New Roman"/>
      <w:b/>
      <w:bCs/>
      <w:sz w:val="20"/>
      <w:szCs w:val="20"/>
    </w:rPr>
  </w:style>
  <w:style w:type="paragraph" w:styleId="CommentText">
    <w:name w:val="annotation text"/>
    <w:basedOn w:val="Normal"/>
    <w:link w:val="CommentTextChar"/>
    <w:uiPriority w:val="99"/>
    <w:semiHidden/>
    <w:rsid w:val="00F92D5E"/>
    <w:pPr>
      <w:autoSpaceDE w:val="0"/>
      <w:autoSpaceDN w:val="0"/>
      <w:spacing w:before="0" w:line="240" w:lineRule="auto"/>
      <w:ind w:left="0"/>
    </w:pPr>
    <w:rPr>
      <w:rFonts w:cs="Times New Roman"/>
      <w:sz w:val="20"/>
      <w:szCs w:val="20"/>
    </w:rPr>
  </w:style>
  <w:style w:type="character" w:customStyle="1" w:styleId="CommentTextChar">
    <w:name w:val="Comment Text Char"/>
    <w:basedOn w:val="DefaultParagraphFont"/>
    <w:link w:val="CommentText"/>
    <w:uiPriority w:val="99"/>
    <w:semiHidden/>
    <w:rsid w:val="00F92D5E"/>
    <w:rPr>
      <w:rFonts w:ascii="Arial" w:eastAsia="Times New Roman" w:hAnsi="Arial" w:cs="Times New Roman"/>
      <w:sz w:val="20"/>
      <w:szCs w:val="20"/>
    </w:rPr>
  </w:style>
  <w:style w:type="paragraph" w:customStyle="1" w:styleId="TxBrt1">
    <w:name w:val="TxBr_t1"/>
    <w:basedOn w:val="Normal"/>
    <w:rsid w:val="00F92D5E"/>
    <w:pPr>
      <w:widowControl/>
      <w:spacing w:before="0" w:line="238" w:lineRule="atLeast"/>
      <w:ind w:left="0"/>
    </w:pPr>
  </w:style>
  <w:style w:type="table" w:styleId="TableGrid">
    <w:name w:val="Table Grid"/>
    <w:basedOn w:val="TableNormal"/>
    <w:uiPriority w:val="59"/>
    <w:rsid w:val="00F92D5E"/>
    <w:pPr>
      <w:spacing w:before="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7A2E"/>
    <w:pPr>
      <w:ind w:left="720"/>
      <w:contextualSpacing/>
    </w:pPr>
  </w:style>
  <w:style w:type="paragraph" w:styleId="BalloonText">
    <w:name w:val="Balloon Text"/>
    <w:basedOn w:val="Normal"/>
    <w:link w:val="BalloonTextChar"/>
    <w:unhideWhenUsed/>
    <w:rsid w:val="00F7004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F7004F"/>
    <w:rPr>
      <w:rFonts w:ascii="Tahoma" w:eastAsia="Times New Roman" w:hAnsi="Tahoma" w:cs="Tahoma"/>
      <w:sz w:val="16"/>
      <w:szCs w:val="16"/>
    </w:rPr>
  </w:style>
  <w:style w:type="character" w:styleId="Hyperlink">
    <w:name w:val="Hyperlink"/>
    <w:basedOn w:val="DefaultParagraphFont"/>
    <w:unhideWhenUsed/>
    <w:rsid w:val="00100098"/>
    <w:rPr>
      <w:color w:val="0000FF" w:themeColor="hyperlink"/>
      <w:u w:val="single"/>
    </w:rPr>
  </w:style>
  <w:style w:type="paragraph" w:styleId="Header">
    <w:name w:val="header"/>
    <w:basedOn w:val="Normal"/>
    <w:link w:val="HeaderChar"/>
    <w:unhideWhenUsed/>
    <w:rsid w:val="00357BB4"/>
    <w:pPr>
      <w:tabs>
        <w:tab w:val="center" w:pos="4513"/>
        <w:tab w:val="right" w:pos="9026"/>
      </w:tabs>
      <w:spacing w:before="0" w:line="240" w:lineRule="auto"/>
    </w:pPr>
  </w:style>
  <w:style w:type="character" w:customStyle="1" w:styleId="HeaderChar">
    <w:name w:val="Header Char"/>
    <w:basedOn w:val="DefaultParagraphFont"/>
    <w:link w:val="Header"/>
    <w:rsid w:val="00357BB4"/>
    <w:rPr>
      <w:rFonts w:ascii="Arial" w:eastAsia="Times New Roman" w:hAnsi="Arial" w:cs="Arial"/>
      <w:sz w:val="24"/>
      <w:szCs w:val="24"/>
    </w:rPr>
  </w:style>
  <w:style w:type="paragraph" w:styleId="Footer">
    <w:name w:val="footer"/>
    <w:basedOn w:val="Normal"/>
    <w:link w:val="FooterChar"/>
    <w:unhideWhenUsed/>
    <w:rsid w:val="00357B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57BB4"/>
    <w:rPr>
      <w:rFonts w:ascii="Arial" w:eastAsia="Times New Roman" w:hAnsi="Arial" w:cs="Arial"/>
      <w:sz w:val="24"/>
      <w:szCs w:val="24"/>
    </w:rPr>
  </w:style>
  <w:style w:type="paragraph" w:styleId="TOCHeading">
    <w:name w:val="TOC Heading"/>
    <w:basedOn w:val="Heading1"/>
    <w:next w:val="Normal"/>
    <w:uiPriority w:val="39"/>
    <w:semiHidden/>
    <w:unhideWhenUsed/>
    <w:qFormat/>
    <w:rsid w:val="00BE00AC"/>
    <w:pPr>
      <w:keepNext/>
      <w:keepLines/>
      <w:widowControl/>
      <w:spacing w:before="480" w:beforeAutospacing="0" w:after="0" w:afterAutospacing="0" w:line="276" w:lineRule="auto"/>
      <w:outlineLvl w:val="9"/>
    </w:pPr>
    <w:rPr>
      <w:rFonts w:asciiTheme="majorHAnsi" w:eastAsiaTheme="majorEastAsia" w:hAnsiTheme="majorHAnsi" w:cstheme="majorBidi"/>
      <w:b/>
      <w:color w:val="365F91" w:themeColor="accent1" w:themeShade="BF"/>
      <w:sz w:val="28"/>
      <w:szCs w:val="28"/>
      <w:u w:val="none"/>
      <w:lang w:val="en-US" w:eastAsia="ja-JP"/>
    </w:rPr>
  </w:style>
  <w:style w:type="paragraph" w:styleId="TOC1">
    <w:name w:val="toc 1"/>
    <w:basedOn w:val="Normal"/>
    <w:next w:val="Normal"/>
    <w:autoRedefine/>
    <w:uiPriority w:val="39"/>
    <w:unhideWhenUsed/>
    <w:rsid w:val="00BE00AC"/>
    <w:pPr>
      <w:spacing w:after="100"/>
      <w:ind w:left="0"/>
    </w:pPr>
  </w:style>
  <w:style w:type="paragraph" w:styleId="TOC2">
    <w:name w:val="toc 2"/>
    <w:basedOn w:val="Normal"/>
    <w:next w:val="Normal"/>
    <w:autoRedefine/>
    <w:uiPriority w:val="39"/>
    <w:unhideWhenUsed/>
    <w:rsid w:val="00BE00AC"/>
    <w:pPr>
      <w:spacing w:after="100"/>
      <w:ind w:left="240"/>
    </w:pPr>
  </w:style>
  <w:style w:type="paragraph" w:styleId="TOC3">
    <w:name w:val="toc 3"/>
    <w:basedOn w:val="Normal"/>
    <w:next w:val="Normal"/>
    <w:autoRedefine/>
    <w:uiPriority w:val="39"/>
    <w:unhideWhenUsed/>
    <w:rsid w:val="00BE00AC"/>
    <w:pPr>
      <w:spacing w:after="100"/>
      <w:ind w:left="480"/>
    </w:pPr>
  </w:style>
  <w:style w:type="paragraph" w:customStyle="1" w:styleId="FreeForm">
    <w:name w:val="Free Form"/>
    <w:rsid w:val="006335D2"/>
    <w:pPr>
      <w:spacing w:before="0" w:after="0"/>
    </w:pPr>
    <w:rPr>
      <w:rFonts w:ascii="Times New Roman" w:eastAsia="ヒラギノ角ゴ Pro W3" w:hAnsi="Times New Roman" w:cs="Times New Roman"/>
      <w:color w:val="000000"/>
      <w:sz w:val="20"/>
      <w:szCs w:val="20"/>
      <w:lang w:eastAsia="en-GB"/>
    </w:rPr>
  </w:style>
  <w:style w:type="paragraph" w:customStyle="1" w:styleId="Body">
    <w:name w:val="Body"/>
    <w:basedOn w:val="Normal"/>
    <w:link w:val="BodyChar"/>
    <w:rsid w:val="005A52F8"/>
    <w:pPr>
      <w:widowControl/>
      <w:tabs>
        <w:tab w:val="left" w:pos="851"/>
        <w:tab w:val="left" w:pos="1843"/>
        <w:tab w:val="left" w:pos="3119"/>
        <w:tab w:val="left" w:pos="4253"/>
      </w:tabs>
      <w:spacing w:before="0" w:line="240" w:lineRule="auto"/>
      <w:ind w:left="0"/>
    </w:pPr>
    <w:rPr>
      <w:rFonts w:cs="Times New Roman"/>
      <w:szCs w:val="20"/>
      <w:lang w:eastAsia="en-GB"/>
    </w:rPr>
  </w:style>
  <w:style w:type="character" w:customStyle="1" w:styleId="BodyChar">
    <w:name w:val="Body Char"/>
    <w:link w:val="Body"/>
    <w:rsid w:val="005A52F8"/>
    <w:rPr>
      <w:rFonts w:ascii="Arial" w:eastAsia="Times New Roman" w:hAnsi="Arial" w:cs="Times New Roman"/>
      <w:sz w:val="24"/>
      <w:szCs w:val="20"/>
      <w:lang w:eastAsia="en-GB"/>
    </w:rPr>
  </w:style>
  <w:style w:type="paragraph" w:styleId="FootnoteText">
    <w:name w:val="footnote text"/>
    <w:basedOn w:val="Normal"/>
    <w:link w:val="FootnoteTextChar"/>
    <w:uiPriority w:val="99"/>
    <w:rsid w:val="00543C97"/>
    <w:pPr>
      <w:widowControl/>
      <w:spacing w:before="0" w:line="240" w:lineRule="auto"/>
      <w:ind w:left="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543C9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543C97"/>
    <w:rPr>
      <w:rFonts w:ascii="Times New Roman" w:hAnsi="Times New Roman" w:cs="Times New Roman"/>
      <w:vertAlign w:val="superscript"/>
    </w:rPr>
  </w:style>
  <w:style w:type="character" w:customStyle="1" w:styleId="CommentSubjectChar">
    <w:name w:val="Comment Subject Char"/>
    <w:basedOn w:val="CommentTextChar"/>
    <w:link w:val="CommentSubject"/>
    <w:rsid w:val="00543C97"/>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rsid w:val="00543C97"/>
    <w:pPr>
      <w:widowControl/>
      <w:autoSpaceDE/>
      <w:autoSpaceDN/>
      <w:spacing w:after="200"/>
    </w:pPr>
    <w:rPr>
      <w:rFonts w:ascii="Calibri" w:hAnsi="Calibri"/>
      <w:b/>
      <w:bCs/>
      <w:lang w:eastAsia="en-GB"/>
    </w:rPr>
  </w:style>
  <w:style w:type="paragraph" w:styleId="NoSpacing">
    <w:name w:val="No Spacing"/>
    <w:basedOn w:val="Normal"/>
    <w:link w:val="NoSpacingChar"/>
    <w:uiPriority w:val="1"/>
    <w:qFormat/>
    <w:rsid w:val="00543C97"/>
    <w:pPr>
      <w:widowControl/>
      <w:spacing w:before="0" w:line="240" w:lineRule="auto"/>
      <w:ind w:left="0"/>
    </w:pPr>
    <w:rPr>
      <w:rFonts w:ascii="Calibri" w:hAnsi="Calibri" w:cs="Times New Roman"/>
      <w:sz w:val="22"/>
      <w:szCs w:val="22"/>
    </w:rPr>
  </w:style>
  <w:style w:type="character" w:customStyle="1" w:styleId="NoSpacingChar">
    <w:name w:val="No Spacing Char"/>
    <w:basedOn w:val="DefaultParagraphFont"/>
    <w:link w:val="NoSpacing"/>
    <w:uiPriority w:val="1"/>
    <w:locked/>
    <w:rsid w:val="00543C97"/>
    <w:rPr>
      <w:rFonts w:ascii="Calibri" w:eastAsia="Times New Roman" w:hAnsi="Calibri" w:cs="Times New Roman"/>
    </w:rPr>
  </w:style>
  <w:style w:type="character" w:styleId="Emphasis">
    <w:name w:val="Emphasis"/>
    <w:basedOn w:val="DefaultParagraphFont"/>
    <w:uiPriority w:val="99"/>
    <w:qFormat/>
    <w:rsid w:val="00543C97"/>
    <w:rPr>
      <w:rFonts w:cs="Times New Roman"/>
      <w:caps/>
      <w:color w:val="243F60"/>
      <w:spacing w:val="5"/>
    </w:rPr>
  </w:style>
  <w:style w:type="table" w:customStyle="1" w:styleId="TableGrid1">
    <w:name w:val="Table Grid1"/>
    <w:uiPriority w:val="99"/>
    <w:rsid w:val="00543C97"/>
    <w:pPr>
      <w:spacing w:before="0" w:after="0"/>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semiHidden/>
    <w:rsid w:val="00543C97"/>
    <w:rPr>
      <w:rFonts w:ascii="Arial" w:eastAsia="Times New Roman" w:hAnsi="Arial" w:cs="Times New Roman"/>
      <w:sz w:val="20"/>
      <w:szCs w:val="24"/>
    </w:rPr>
  </w:style>
  <w:style w:type="paragraph" w:styleId="BodyTextIndent2">
    <w:name w:val="Body Text Indent 2"/>
    <w:basedOn w:val="Normal"/>
    <w:link w:val="BodyTextIndent2Char"/>
    <w:rsid w:val="00543C97"/>
    <w:pPr>
      <w:widowControl/>
      <w:spacing w:before="0" w:after="120" w:line="480" w:lineRule="auto"/>
      <w:ind w:left="283"/>
    </w:pPr>
    <w:rPr>
      <w:rFonts w:cs="Times New Roman"/>
      <w:sz w:val="20"/>
    </w:rPr>
  </w:style>
  <w:style w:type="paragraph" w:styleId="BodyTextIndent3">
    <w:name w:val="Body Text Indent 3"/>
    <w:basedOn w:val="Normal"/>
    <w:link w:val="BodyTextIndent3Char"/>
    <w:rsid w:val="00543C97"/>
    <w:pPr>
      <w:widowControl/>
      <w:spacing w:before="0" w:after="120" w:line="240" w:lineRule="atLeast"/>
      <w:ind w:left="283"/>
    </w:pPr>
    <w:rPr>
      <w:rFonts w:cs="Times New Roman"/>
      <w:sz w:val="16"/>
      <w:szCs w:val="16"/>
    </w:rPr>
  </w:style>
  <w:style w:type="character" w:customStyle="1" w:styleId="BodyTextIndent3Char">
    <w:name w:val="Body Text Indent 3 Char"/>
    <w:basedOn w:val="DefaultParagraphFont"/>
    <w:link w:val="BodyTextIndent3"/>
    <w:uiPriority w:val="99"/>
    <w:semiHidden/>
    <w:rsid w:val="00543C97"/>
    <w:rPr>
      <w:rFonts w:ascii="Arial" w:eastAsia="Times New Roman" w:hAnsi="Arial" w:cs="Times New Roman"/>
      <w:sz w:val="16"/>
      <w:szCs w:val="16"/>
    </w:rPr>
  </w:style>
  <w:style w:type="character" w:customStyle="1" w:styleId="legds2">
    <w:name w:val="legds2"/>
    <w:basedOn w:val="DefaultParagraphFont"/>
    <w:rsid w:val="00543C97"/>
    <w:rPr>
      <w:vanish w:val="0"/>
      <w:webHidden w:val="0"/>
      <w:specVanish w:val="0"/>
    </w:rPr>
  </w:style>
  <w:style w:type="character" w:customStyle="1" w:styleId="legamendingtext">
    <w:name w:val="legamendingtext"/>
    <w:basedOn w:val="DefaultParagraphFont"/>
    <w:rsid w:val="00543C97"/>
  </w:style>
  <w:style w:type="paragraph" w:customStyle="1" w:styleId="Default">
    <w:name w:val="Default"/>
    <w:rsid w:val="00543C97"/>
    <w:pPr>
      <w:autoSpaceDE w:val="0"/>
      <w:autoSpaceDN w:val="0"/>
      <w:adjustRightInd w:val="0"/>
      <w:spacing w:before="0" w:after="0"/>
    </w:pPr>
    <w:rPr>
      <w:rFonts w:ascii="Arial" w:eastAsia="Times New Roman" w:hAnsi="Arial" w:cs="Arial"/>
      <w:color w:val="000000"/>
      <w:sz w:val="24"/>
      <w:szCs w:val="24"/>
      <w:lang w:eastAsia="en-GB"/>
    </w:rPr>
  </w:style>
  <w:style w:type="paragraph" w:customStyle="1" w:styleId="CM41">
    <w:name w:val="CM4+1"/>
    <w:basedOn w:val="Normal"/>
    <w:next w:val="Normal"/>
    <w:uiPriority w:val="99"/>
    <w:rsid w:val="00543C97"/>
    <w:pPr>
      <w:widowControl/>
      <w:autoSpaceDE w:val="0"/>
      <w:autoSpaceDN w:val="0"/>
      <w:adjustRightInd w:val="0"/>
      <w:spacing w:before="0" w:line="240" w:lineRule="auto"/>
      <w:ind w:left="0"/>
    </w:pPr>
    <w:rPr>
      <w:rFonts w:ascii="EUAlbertina" w:hAnsi="EUAlbertina" w:cs="Times New Roman"/>
      <w:lang w:eastAsia="en-GB"/>
    </w:rPr>
  </w:style>
  <w:style w:type="paragraph" w:customStyle="1" w:styleId="N1">
    <w:name w:val="N1"/>
    <w:basedOn w:val="Normal"/>
    <w:rsid w:val="00543C97"/>
    <w:pPr>
      <w:widowControl/>
      <w:spacing w:before="160" w:line="220" w:lineRule="atLeast"/>
      <w:ind w:left="-28" w:firstLine="170"/>
      <w:jc w:val="both"/>
    </w:pPr>
    <w:rPr>
      <w:rFonts w:ascii="Times New Roman" w:hAnsi="Times New Roman" w:cs="Times New Roman"/>
      <w:sz w:val="21"/>
      <w:szCs w:val="20"/>
    </w:rPr>
  </w:style>
  <w:style w:type="paragraph" w:customStyle="1" w:styleId="N2">
    <w:name w:val="N2"/>
    <w:basedOn w:val="N1"/>
    <w:rsid w:val="00543C97"/>
    <w:pPr>
      <w:numPr>
        <w:ilvl w:val="1"/>
      </w:numPr>
      <w:spacing w:before="80"/>
      <w:ind w:left="-28" w:firstLine="170"/>
    </w:pPr>
  </w:style>
  <w:style w:type="paragraph" w:customStyle="1" w:styleId="N3">
    <w:name w:val="N3"/>
    <w:basedOn w:val="N2"/>
    <w:rsid w:val="00543C97"/>
    <w:pPr>
      <w:numPr>
        <w:ilvl w:val="2"/>
      </w:numPr>
      <w:ind w:left="-28" w:firstLine="170"/>
    </w:pPr>
  </w:style>
  <w:style w:type="paragraph" w:customStyle="1" w:styleId="N4">
    <w:name w:val="N4"/>
    <w:basedOn w:val="N3"/>
    <w:rsid w:val="00543C97"/>
    <w:pPr>
      <w:numPr>
        <w:ilvl w:val="3"/>
      </w:numPr>
      <w:ind w:left="-28" w:firstLine="170"/>
    </w:pPr>
  </w:style>
  <w:style w:type="paragraph" w:customStyle="1" w:styleId="N5">
    <w:name w:val="N5"/>
    <w:basedOn w:val="N4"/>
    <w:rsid w:val="00543C97"/>
    <w:pPr>
      <w:numPr>
        <w:ilvl w:val="4"/>
      </w:numPr>
      <w:ind w:left="-28" w:firstLine="170"/>
    </w:pPr>
  </w:style>
  <w:style w:type="character" w:styleId="CommentReference">
    <w:name w:val="annotation reference"/>
    <w:basedOn w:val="DefaultParagraphFont"/>
    <w:uiPriority w:val="99"/>
    <w:semiHidden/>
    <w:unhideWhenUsed/>
    <w:rsid w:val="00125A90"/>
    <w:rPr>
      <w:sz w:val="16"/>
      <w:szCs w:val="16"/>
    </w:rPr>
  </w:style>
  <w:style w:type="paragraph" w:customStyle="1" w:styleId="Level1">
    <w:name w:val="Level 1"/>
    <w:basedOn w:val="Normal"/>
    <w:rsid w:val="00DA700E"/>
    <w:pPr>
      <w:widowControl/>
      <w:numPr>
        <w:numId w:val="1"/>
      </w:numPr>
      <w:spacing w:before="0" w:after="240" w:line="240" w:lineRule="auto"/>
      <w:jc w:val="both"/>
    </w:pPr>
    <w:rPr>
      <w:rFonts w:cs="Times New Roman"/>
      <w:sz w:val="22"/>
      <w:szCs w:val="20"/>
    </w:rPr>
  </w:style>
  <w:style w:type="paragraph" w:customStyle="1" w:styleId="Level2">
    <w:name w:val="Level 2"/>
    <w:basedOn w:val="Normal"/>
    <w:rsid w:val="00DA700E"/>
    <w:pPr>
      <w:widowControl/>
      <w:numPr>
        <w:ilvl w:val="1"/>
        <w:numId w:val="1"/>
      </w:numPr>
      <w:spacing w:before="0" w:after="240" w:line="240" w:lineRule="auto"/>
      <w:jc w:val="both"/>
    </w:pPr>
    <w:rPr>
      <w:rFonts w:cs="Times New Roman"/>
      <w:sz w:val="22"/>
      <w:szCs w:val="20"/>
    </w:rPr>
  </w:style>
  <w:style w:type="paragraph" w:customStyle="1" w:styleId="Level3">
    <w:name w:val="Level 3"/>
    <w:basedOn w:val="Normal"/>
    <w:rsid w:val="00DA700E"/>
    <w:pPr>
      <w:widowControl/>
      <w:numPr>
        <w:ilvl w:val="2"/>
        <w:numId w:val="1"/>
      </w:numPr>
      <w:spacing w:before="0" w:after="240" w:line="240" w:lineRule="auto"/>
      <w:jc w:val="both"/>
    </w:pPr>
    <w:rPr>
      <w:rFonts w:cs="Times New Roman"/>
      <w:sz w:val="22"/>
      <w:szCs w:val="20"/>
    </w:rPr>
  </w:style>
  <w:style w:type="paragraph" w:customStyle="1" w:styleId="Level4">
    <w:name w:val="Level 4"/>
    <w:basedOn w:val="Normal"/>
    <w:rsid w:val="00DA700E"/>
    <w:pPr>
      <w:widowControl/>
      <w:numPr>
        <w:ilvl w:val="3"/>
        <w:numId w:val="1"/>
      </w:numPr>
      <w:spacing w:before="0" w:after="240" w:line="240" w:lineRule="auto"/>
      <w:jc w:val="both"/>
    </w:pPr>
    <w:rPr>
      <w:rFonts w:cs="Times New Roman"/>
      <w:sz w:val="22"/>
      <w:szCs w:val="20"/>
    </w:rPr>
  </w:style>
  <w:style w:type="paragraph" w:customStyle="1" w:styleId="Level5">
    <w:name w:val="Level 5"/>
    <w:basedOn w:val="Normal"/>
    <w:rsid w:val="00DA700E"/>
    <w:pPr>
      <w:widowControl/>
      <w:numPr>
        <w:ilvl w:val="4"/>
        <w:numId w:val="1"/>
      </w:numPr>
      <w:spacing w:before="0" w:after="240" w:line="240" w:lineRule="auto"/>
      <w:jc w:val="both"/>
    </w:pPr>
    <w:rPr>
      <w:rFonts w:cs="Times New Roman"/>
      <w:sz w:val="22"/>
      <w:szCs w:val="20"/>
    </w:rPr>
  </w:style>
  <w:style w:type="paragraph" w:customStyle="1" w:styleId="Level6">
    <w:name w:val="Level 6"/>
    <w:basedOn w:val="Normal"/>
    <w:rsid w:val="00DA700E"/>
    <w:pPr>
      <w:widowControl/>
      <w:numPr>
        <w:ilvl w:val="5"/>
        <w:numId w:val="1"/>
      </w:numPr>
      <w:spacing w:before="0" w:after="240" w:line="240" w:lineRule="auto"/>
      <w:jc w:val="both"/>
    </w:pPr>
    <w:rPr>
      <w:rFonts w:cs="Times New Roman"/>
      <w:sz w:val="22"/>
      <w:szCs w:val="20"/>
    </w:rPr>
  </w:style>
  <w:style w:type="paragraph" w:customStyle="1" w:styleId="Level7">
    <w:name w:val="Level 7"/>
    <w:basedOn w:val="Normal"/>
    <w:rsid w:val="00DA700E"/>
    <w:pPr>
      <w:widowControl/>
      <w:numPr>
        <w:ilvl w:val="6"/>
        <w:numId w:val="1"/>
      </w:numPr>
      <w:spacing w:before="0" w:after="240" w:line="240" w:lineRule="auto"/>
      <w:jc w:val="both"/>
    </w:pPr>
    <w:rPr>
      <w:rFonts w:cs="Times New Roman"/>
      <w:sz w:val="22"/>
      <w:szCs w:val="20"/>
    </w:rPr>
  </w:style>
  <w:style w:type="paragraph" w:customStyle="1" w:styleId="Level8">
    <w:name w:val="Level 8"/>
    <w:basedOn w:val="Normal"/>
    <w:rsid w:val="00DA700E"/>
    <w:pPr>
      <w:widowControl/>
      <w:numPr>
        <w:ilvl w:val="7"/>
        <w:numId w:val="1"/>
      </w:numPr>
      <w:spacing w:before="0" w:after="240" w:line="240" w:lineRule="auto"/>
      <w:jc w:val="both"/>
    </w:pPr>
    <w:rPr>
      <w:rFonts w:cs="Times New Roman"/>
      <w:sz w:val="22"/>
      <w:szCs w:val="20"/>
    </w:rPr>
  </w:style>
  <w:style w:type="paragraph" w:customStyle="1" w:styleId="Level9">
    <w:name w:val="Level 9"/>
    <w:basedOn w:val="Normal"/>
    <w:rsid w:val="00DA700E"/>
    <w:pPr>
      <w:widowControl/>
      <w:numPr>
        <w:ilvl w:val="8"/>
        <w:numId w:val="1"/>
      </w:numPr>
      <w:spacing w:before="0" w:after="240" w:line="240" w:lineRule="auto"/>
      <w:jc w:val="both"/>
    </w:pPr>
    <w:rPr>
      <w:rFonts w:cs="Times New Roman"/>
      <w:sz w:val="22"/>
      <w:szCs w:val="20"/>
    </w:rPr>
  </w:style>
  <w:style w:type="character" w:styleId="Strong">
    <w:name w:val="Strong"/>
    <w:basedOn w:val="DefaultParagraphFont"/>
    <w:qFormat/>
    <w:rsid w:val="007F6A18"/>
    <w:rPr>
      <w:b/>
      <w:bCs/>
    </w:rPr>
  </w:style>
  <w:style w:type="paragraph" w:styleId="Revision">
    <w:name w:val="Revision"/>
    <w:hidden/>
    <w:uiPriority w:val="99"/>
    <w:semiHidden/>
    <w:rsid w:val="00A83E5B"/>
    <w:pPr>
      <w:spacing w:before="0" w:after="0"/>
    </w:pPr>
    <w:rPr>
      <w:rFonts w:ascii="Arial" w:eastAsia="Times New Roman" w:hAnsi="Arial" w:cs="Arial"/>
      <w:sz w:val="24"/>
      <w:szCs w:val="24"/>
    </w:rPr>
  </w:style>
  <w:style w:type="character" w:styleId="FollowedHyperlink">
    <w:name w:val="FollowedHyperlink"/>
    <w:basedOn w:val="DefaultParagraphFont"/>
    <w:unhideWhenUsed/>
    <w:rsid w:val="008A3EBB"/>
    <w:rPr>
      <w:color w:val="800080" w:themeColor="followedHyperlink"/>
      <w:u w:val="single"/>
    </w:rPr>
  </w:style>
  <w:style w:type="character" w:styleId="PlaceholderText">
    <w:name w:val="Placeholder Text"/>
    <w:basedOn w:val="DefaultParagraphFont"/>
    <w:uiPriority w:val="99"/>
    <w:semiHidden/>
    <w:rsid w:val="00342E00"/>
    <w:rPr>
      <w:color w:val="808080"/>
    </w:rPr>
  </w:style>
  <w:style w:type="paragraph" w:customStyle="1" w:styleId="TxBrp3">
    <w:name w:val="TxBr_p3"/>
    <w:basedOn w:val="Normal"/>
    <w:rsid w:val="001D0FFD"/>
    <w:pPr>
      <w:widowControl/>
      <w:tabs>
        <w:tab w:val="left" w:pos="204"/>
      </w:tabs>
      <w:spacing w:before="0" w:line="240" w:lineRule="atLeast"/>
      <w:ind w:left="0"/>
      <w:jc w:val="both"/>
    </w:pPr>
    <w:rPr>
      <w:rFonts w:ascii="Times New Roman" w:hAnsi="Times New Roman" w:cs="Times New Roman"/>
      <w:snapToGrid w:val="0"/>
      <w:szCs w:val="20"/>
    </w:rPr>
  </w:style>
  <w:style w:type="paragraph" w:styleId="NormalWeb">
    <w:name w:val="Normal (Web)"/>
    <w:basedOn w:val="Normal"/>
    <w:unhideWhenUsed/>
    <w:rsid w:val="001D0FFD"/>
    <w:pPr>
      <w:widowControl/>
      <w:spacing w:before="100" w:beforeAutospacing="1" w:after="100" w:afterAutospacing="1" w:line="240" w:lineRule="auto"/>
      <w:ind w:left="0"/>
    </w:pPr>
    <w:rPr>
      <w:rFonts w:ascii="Times New Roman" w:hAnsi="Times New Roman" w:cs="Times New Roman"/>
      <w:lang w:eastAsia="en-GB"/>
    </w:rPr>
  </w:style>
  <w:style w:type="table" w:customStyle="1" w:styleId="TableGrid2">
    <w:name w:val="Table Grid2"/>
    <w:basedOn w:val="TableNormal"/>
    <w:next w:val="TableGrid"/>
    <w:uiPriority w:val="59"/>
    <w:rsid w:val="001D0FFD"/>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4"/>
    <w:next w:val="Normal"/>
    <w:link w:val="SubtitleChar"/>
    <w:uiPriority w:val="11"/>
    <w:qFormat/>
    <w:rsid w:val="001D0FFD"/>
    <w:pPr>
      <w:keepNext w:val="0"/>
      <w:keepLines w:val="0"/>
      <w:widowControl/>
      <w:spacing w:after="200" w:line="276" w:lineRule="auto"/>
    </w:pPr>
    <w:rPr>
      <w:rFonts w:ascii="Arial" w:eastAsiaTheme="minorHAnsi" w:hAnsi="Arial" w:cstheme="minorBidi"/>
      <w:b w:val="0"/>
      <w:bCs w:val="0"/>
      <w:i w:val="0"/>
      <w:iCs w:val="0"/>
      <w:color w:val="auto"/>
    </w:rPr>
  </w:style>
  <w:style w:type="character" w:customStyle="1" w:styleId="SubtitleChar">
    <w:name w:val="Subtitle Char"/>
    <w:basedOn w:val="DefaultParagraphFont"/>
    <w:link w:val="Subtitle"/>
    <w:uiPriority w:val="11"/>
    <w:rsid w:val="001D0FFD"/>
    <w:rPr>
      <w:rFonts w:ascii="Arial" w:hAnsi="Arial"/>
      <w:sz w:val="24"/>
      <w:szCs w:val="24"/>
    </w:rPr>
  </w:style>
  <w:style w:type="numbering" w:customStyle="1" w:styleId="Style1">
    <w:name w:val="Style1"/>
    <w:uiPriority w:val="99"/>
    <w:rsid w:val="001D0FFD"/>
    <w:pPr>
      <w:numPr>
        <w:numId w:val="2"/>
      </w:numPr>
    </w:pPr>
  </w:style>
  <w:style w:type="table" w:customStyle="1" w:styleId="TableGrid3">
    <w:name w:val="Table Grid3"/>
    <w:basedOn w:val="TableNormal"/>
    <w:next w:val="TableGrid"/>
    <w:rsid w:val="00C236D9"/>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C76BCB"/>
    <w:pPr>
      <w:numPr>
        <w:numId w:val="3"/>
      </w:numPr>
    </w:pPr>
  </w:style>
  <w:style w:type="numbering" w:customStyle="1" w:styleId="Style21">
    <w:name w:val="Style21"/>
    <w:uiPriority w:val="99"/>
    <w:rsid w:val="00462748"/>
  </w:style>
  <w:style w:type="table" w:customStyle="1" w:styleId="TableGrid4">
    <w:name w:val="Table Grid4"/>
    <w:basedOn w:val="TableNormal"/>
    <w:next w:val="TableGrid"/>
    <w:uiPriority w:val="59"/>
    <w:rsid w:val="00E32AA9"/>
    <w:pPr>
      <w:widowControl w:val="0"/>
      <w:spacing w:before="80" w:after="0" w:line="280" w:lineRule="atLeast"/>
      <w:ind w:left="851"/>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F00D4F"/>
    <w:pPr>
      <w:spacing w:after="120"/>
      <w:ind w:left="283"/>
    </w:pPr>
  </w:style>
  <w:style w:type="character" w:customStyle="1" w:styleId="BodyTextIndentChar">
    <w:name w:val="Body Text Indent Char"/>
    <w:basedOn w:val="DefaultParagraphFont"/>
    <w:link w:val="BodyTextIndent"/>
    <w:uiPriority w:val="99"/>
    <w:semiHidden/>
    <w:rsid w:val="00F00D4F"/>
    <w:rPr>
      <w:rFonts w:ascii="Arial" w:eastAsia="Times New Roman" w:hAnsi="Arial" w:cs="Arial"/>
      <w:sz w:val="24"/>
      <w:szCs w:val="24"/>
    </w:rPr>
  </w:style>
  <w:style w:type="table" w:customStyle="1" w:styleId="TableGrid5">
    <w:name w:val="Table Grid5"/>
    <w:basedOn w:val="TableNormal"/>
    <w:next w:val="TableGrid"/>
    <w:uiPriority w:val="59"/>
    <w:rsid w:val="00DF1CE0"/>
    <w:pPr>
      <w:spacing w:before="0" w:after="0"/>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21520"/>
    <w:pPr>
      <w:widowControl w:val="0"/>
      <w:spacing w:before="80" w:after="0" w:line="280" w:lineRule="atLeast"/>
      <w:ind w:left="851"/>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F7532"/>
    <w:pPr>
      <w:widowControl w:val="0"/>
      <w:suppressAutoHyphens/>
      <w:overflowPunct w:val="0"/>
      <w:autoSpaceDE w:val="0"/>
      <w:autoSpaceDN w:val="0"/>
      <w:spacing w:before="0" w:after="0"/>
      <w:textAlignment w:val="baseline"/>
    </w:pPr>
    <w:rPr>
      <w:rFonts w:ascii="Times" w:eastAsiaTheme="minorEastAsia" w:hAnsi="Times"/>
      <w:kern w:val="3"/>
      <w:sz w:val="24"/>
      <w:lang w:eastAsia="en-GB"/>
    </w:rPr>
  </w:style>
  <w:style w:type="paragraph" w:customStyle="1" w:styleId="TableParagraph">
    <w:name w:val="Table Paragraph"/>
    <w:basedOn w:val="Normal"/>
    <w:uiPriority w:val="1"/>
    <w:qFormat/>
    <w:rsid w:val="00F10380"/>
    <w:pPr>
      <w:spacing w:before="0" w:line="240" w:lineRule="auto"/>
      <w:ind w:left="0"/>
    </w:pPr>
    <w:rPr>
      <w:rFonts w:asciiTheme="minorHAnsi" w:eastAsiaTheme="minorHAnsi" w:hAnsiTheme="minorHAnsi" w:cstheme="minorBidi"/>
      <w:sz w:val="22"/>
      <w:szCs w:val="22"/>
      <w:lang w:val="en-US"/>
    </w:rPr>
  </w:style>
  <w:style w:type="character" w:customStyle="1" w:styleId="Style3">
    <w:name w:val="Style3"/>
    <w:basedOn w:val="DefaultParagraphFont"/>
    <w:uiPriority w:val="1"/>
    <w:rsid w:val="00116541"/>
  </w:style>
  <w:style w:type="paragraph" w:customStyle="1" w:styleId="Normal1">
    <w:name w:val="Normal1"/>
    <w:rsid w:val="00E25E8A"/>
    <w:pPr>
      <w:spacing w:before="0" w:after="0"/>
    </w:pPr>
    <w:rPr>
      <w:rFonts w:ascii="Times New Roman" w:eastAsia="Times New Roman" w:hAnsi="Times New Roman" w:cs="Times New Roman"/>
      <w:color w:val="000000"/>
      <w:sz w:val="24"/>
      <w:szCs w:val="24"/>
    </w:rPr>
  </w:style>
  <w:style w:type="paragraph" w:styleId="EndnoteText">
    <w:name w:val="endnote text"/>
    <w:basedOn w:val="Normal"/>
    <w:link w:val="EndnoteTextChar"/>
    <w:semiHidden/>
    <w:unhideWhenUsed/>
    <w:rsid w:val="00881FC8"/>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881FC8"/>
    <w:rPr>
      <w:rFonts w:ascii="Arial" w:eastAsia="Times New Roman" w:hAnsi="Arial" w:cs="Arial"/>
      <w:sz w:val="20"/>
      <w:szCs w:val="20"/>
    </w:rPr>
  </w:style>
  <w:style w:type="character" w:styleId="EndnoteReference">
    <w:name w:val="endnote reference"/>
    <w:basedOn w:val="DefaultParagraphFont"/>
    <w:semiHidden/>
    <w:unhideWhenUsed/>
    <w:rsid w:val="00881FC8"/>
    <w:rPr>
      <w:vertAlign w:val="superscript"/>
    </w:rPr>
  </w:style>
  <w:style w:type="paragraph" w:customStyle="1" w:styleId="MediumGrid1-Accent21">
    <w:name w:val="Medium Grid 1 - Accent 21"/>
    <w:basedOn w:val="Normal"/>
    <w:uiPriority w:val="34"/>
    <w:qFormat/>
    <w:rsid w:val="00756E36"/>
    <w:pPr>
      <w:widowControl/>
      <w:spacing w:before="0" w:after="200" w:line="276" w:lineRule="auto"/>
      <w:ind w:left="720"/>
      <w:contextualSpacing/>
    </w:pPr>
    <w:rPr>
      <w:rFonts w:ascii="Cambria" w:eastAsia="Cambria" w:hAnsi="Cambria" w:cs="Times New Roman"/>
      <w:sz w:val="22"/>
      <w:szCs w:val="22"/>
    </w:rPr>
  </w:style>
  <w:style w:type="paragraph" w:styleId="BodyText2">
    <w:name w:val="Body Text 2"/>
    <w:basedOn w:val="Normal"/>
    <w:link w:val="BodyText2Char"/>
    <w:unhideWhenUsed/>
    <w:rsid w:val="00FE652A"/>
    <w:pPr>
      <w:spacing w:after="120" w:line="480" w:lineRule="auto"/>
    </w:pPr>
  </w:style>
  <w:style w:type="character" w:customStyle="1" w:styleId="BodyText2Char">
    <w:name w:val="Body Text 2 Char"/>
    <w:basedOn w:val="DefaultParagraphFont"/>
    <w:link w:val="BodyText2"/>
    <w:uiPriority w:val="99"/>
    <w:semiHidden/>
    <w:rsid w:val="00FE652A"/>
    <w:rPr>
      <w:rFonts w:ascii="Arial" w:eastAsia="Times New Roman" w:hAnsi="Arial" w:cs="Arial"/>
      <w:sz w:val="24"/>
      <w:szCs w:val="24"/>
    </w:rPr>
  </w:style>
  <w:style w:type="character" w:styleId="PageNumber">
    <w:name w:val="page number"/>
    <w:basedOn w:val="DefaultParagraphFont"/>
    <w:rsid w:val="00FE652A"/>
  </w:style>
  <w:style w:type="paragraph" w:styleId="Caption">
    <w:name w:val="caption"/>
    <w:basedOn w:val="Normal"/>
    <w:next w:val="Normal"/>
    <w:qFormat/>
    <w:rsid w:val="00FE652A"/>
    <w:pPr>
      <w:widowControl/>
      <w:spacing w:before="0" w:line="240" w:lineRule="auto"/>
      <w:ind w:left="0"/>
      <w:jc w:val="center"/>
    </w:pPr>
    <w:rPr>
      <w:i/>
      <w:iCs/>
      <w:color w:val="000000"/>
      <w:sz w:val="19"/>
      <w:szCs w:val="19"/>
    </w:rPr>
  </w:style>
  <w:style w:type="paragraph" w:styleId="BodyText3">
    <w:name w:val="Body Text 3"/>
    <w:basedOn w:val="Normal"/>
    <w:link w:val="BodyText3Char"/>
    <w:rsid w:val="00FE652A"/>
    <w:pPr>
      <w:widowControl/>
      <w:autoSpaceDE w:val="0"/>
      <w:autoSpaceDN w:val="0"/>
      <w:adjustRightInd w:val="0"/>
      <w:spacing w:before="0" w:line="240" w:lineRule="auto"/>
      <w:ind w:left="0"/>
    </w:pPr>
    <w:rPr>
      <w:bCs/>
      <w:color w:val="FF0000"/>
      <w:sz w:val="22"/>
      <w:szCs w:val="22"/>
    </w:rPr>
  </w:style>
  <w:style w:type="character" w:customStyle="1" w:styleId="BodyText3Char">
    <w:name w:val="Body Text 3 Char"/>
    <w:basedOn w:val="DefaultParagraphFont"/>
    <w:link w:val="BodyText3"/>
    <w:rsid w:val="00FE652A"/>
    <w:rPr>
      <w:rFonts w:ascii="Arial" w:eastAsia="Times New Roman" w:hAnsi="Arial" w:cs="Arial"/>
      <w:bCs/>
      <w:color w:val="FF0000"/>
    </w:rPr>
  </w:style>
  <w:style w:type="paragraph" w:customStyle="1" w:styleId="DefaultText">
    <w:name w:val="Default Text"/>
    <w:basedOn w:val="Normal"/>
    <w:rsid w:val="001E4B9D"/>
    <w:pPr>
      <w:spacing w:before="0" w:line="240" w:lineRule="auto"/>
      <w:ind w:left="0"/>
    </w:pPr>
    <w:rPr>
      <w:rFonts w:ascii="Times New Roman" w:hAnsi="Times New Roman" w:cs="Times New Roman"/>
      <w:snapToGrid w:val="0"/>
      <w:szCs w:val="20"/>
      <w:lang w:val="en-US"/>
    </w:rPr>
  </w:style>
  <w:style w:type="character" w:customStyle="1" w:styleId="ListParagraphChar">
    <w:name w:val="List Paragraph Char"/>
    <w:link w:val="ListParagraph"/>
    <w:uiPriority w:val="34"/>
    <w:rsid w:val="005F4E49"/>
    <w:rPr>
      <w:rFonts w:ascii="Arial" w:eastAsia="Times New Roman" w:hAnsi="Arial" w:cs="Arial"/>
      <w:sz w:val="24"/>
      <w:szCs w:val="24"/>
    </w:rPr>
  </w:style>
  <w:style w:type="character" w:styleId="UnresolvedMention">
    <w:name w:val="Unresolved Mention"/>
    <w:basedOn w:val="DefaultParagraphFont"/>
    <w:uiPriority w:val="99"/>
    <w:semiHidden/>
    <w:unhideWhenUsed/>
    <w:rsid w:val="001B4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2884">
      <w:bodyDiv w:val="1"/>
      <w:marLeft w:val="0"/>
      <w:marRight w:val="0"/>
      <w:marTop w:val="0"/>
      <w:marBottom w:val="0"/>
      <w:divBdr>
        <w:top w:val="none" w:sz="0" w:space="0" w:color="auto"/>
        <w:left w:val="none" w:sz="0" w:space="0" w:color="auto"/>
        <w:bottom w:val="none" w:sz="0" w:space="0" w:color="auto"/>
        <w:right w:val="none" w:sz="0" w:space="0" w:color="auto"/>
      </w:divBdr>
    </w:div>
    <w:div w:id="66268330">
      <w:bodyDiv w:val="1"/>
      <w:marLeft w:val="0"/>
      <w:marRight w:val="0"/>
      <w:marTop w:val="0"/>
      <w:marBottom w:val="0"/>
      <w:divBdr>
        <w:top w:val="none" w:sz="0" w:space="0" w:color="auto"/>
        <w:left w:val="none" w:sz="0" w:space="0" w:color="auto"/>
        <w:bottom w:val="none" w:sz="0" w:space="0" w:color="auto"/>
        <w:right w:val="none" w:sz="0" w:space="0" w:color="auto"/>
      </w:divBdr>
    </w:div>
    <w:div w:id="78841095">
      <w:bodyDiv w:val="1"/>
      <w:marLeft w:val="0"/>
      <w:marRight w:val="0"/>
      <w:marTop w:val="0"/>
      <w:marBottom w:val="0"/>
      <w:divBdr>
        <w:top w:val="none" w:sz="0" w:space="0" w:color="auto"/>
        <w:left w:val="none" w:sz="0" w:space="0" w:color="auto"/>
        <w:bottom w:val="none" w:sz="0" w:space="0" w:color="auto"/>
        <w:right w:val="none" w:sz="0" w:space="0" w:color="auto"/>
      </w:divBdr>
    </w:div>
    <w:div w:id="117915602">
      <w:bodyDiv w:val="1"/>
      <w:marLeft w:val="0"/>
      <w:marRight w:val="0"/>
      <w:marTop w:val="0"/>
      <w:marBottom w:val="0"/>
      <w:divBdr>
        <w:top w:val="none" w:sz="0" w:space="0" w:color="auto"/>
        <w:left w:val="none" w:sz="0" w:space="0" w:color="auto"/>
        <w:bottom w:val="none" w:sz="0" w:space="0" w:color="auto"/>
        <w:right w:val="none" w:sz="0" w:space="0" w:color="auto"/>
      </w:divBdr>
    </w:div>
    <w:div w:id="140730315">
      <w:bodyDiv w:val="1"/>
      <w:marLeft w:val="0"/>
      <w:marRight w:val="0"/>
      <w:marTop w:val="0"/>
      <w:marBottom w:val="0"/>
      <w:divBdr>
        <w:top w:val="none" w:sz="0" w:space="0" w:color="auto"/>
        <w:left w:val="none" w:sz="0" w:space="0" w:color="auto"/>
        <w:bottom w:val="none" w:sz="0" w:space="0" w:color="auto"/>
        <w:right w:val="none" w:sz="0" w:space="0" w:color="auto"/>
      </w:divBdr>
    </w:div>
    <w:div w:id="174223453">
      <w:bodyDiv w:val="1"/>
      <w:marLeft w:val="0"/>
      <w:marRight w:val="0"/>
      <w:marTop w:val="0"/>
      <w:marBottom w:val="0"/>
      <w:divBdr>
        <w:top w:val="none" w:sz="0" w:space="0" w:color="auto"/>
        <w:left w:val="none" w:sz="0" w:space="0" w:color="auto"/>
        <w:bottom w:val="none" w:sz="0" w:space="0" w:color="auto"/>
        <w:right w:val="none" w:sz="0" w:space="0" w:color="auto"/>
      </w:divBdr>
      <w:divsChild>
        <w:div w:id="1766416494">
          <w:marLeft w:val="0"/>
          <w:marRight w:val="0"/>
          <w:marTop w:val="0"/>
          <w:marBottom w:val="0"/>
          <w:divBdr>
            <w:top w:val="none" w:sz="0" w:space="0" w:color="auto"/>
            <w:left w:val="none" w:sz="0" w:space="0" w:color="auto"/>
            <w:bottom w:val="single" w:sz="6" w:space="7" w:color="BABABA"/>
            <w:right w:val="none" w:sz="0" w:space="0" w:color="auto"/>
          </w:divBdr>
          <w:divsChild>
            <w:div w:id="583490045">
              <w:marLeft w:val="3"/>
              <w:marRight w:val="3"/>
              <w:marTop w:val="0"/>
              <w:marBottom w:val="0"/>
              <w:divBdr>
                <w:top w:val="none" w:sz="0" w:space="0" w:color="auto"/>
                <w:left w:val="none" w:sz="0" w:space="0" w:color="auto"/>
                <w:bottom w:val="none" w:sz="0" w:space="0" w:color="auto"/>
                <w:right w:val="none" w:sz="0" w:space="0" w:color="auto"/>
              </w:divBdr>
              <w:divsChild>
                <w:div w:id="95491681">
                  <w:marLeft w:val="0"/>
                  <w:marRight w:val="0"/>
                  <w:marTop w:val="0"/>
                  <w:marBottom w:val="0"/>
                  <w:divBdr>
                    <w:top w:val="none" w:sz="0" w:space="0" w:color="auto"/>
                    <w:left w:val="none" w:sz="0" w:space="0" w:color="auto"/>
                    <w:bottom w:val="none" w:sz="0" w:space="0" w:color="auto"/>
                    <w:right w:val="none" w:sz="0" w:space="0" w:color="auto"/>
                  </w:divBdr>
                  <w:divsChild>
                    <w:div w:id="78648748">
                      <w:marLeft w:val="0"/>
                      <w:marRight w:val="0"/>
                      <w:marTop w:val="0"/>
                      <w:marBottom w:val="0"/>
                      <w:divBdr>
                        <w:top w:val="none" w:sz="0" w:space="0" w:color="auto"/>
                        <w:left w:val="none" w:sz="0" w:space="0" w:color="auto"/>
                        <w:bottom w:val="none" w:sz="0" w:space="0" w:color="auto"/>
                        <w:right w:val="none" w:sz="0" w:space="0" w:color="auto"/>
                      </w:divBdr>
                      <w:divsChild>
                        <w:div w:id="1035227655">
                          <w:marLeft w:val="0"/>
                          <w:marRight w:val="0"/>
                          <w:marTop w:val="0"/>
                          <w:marBottom w:val="0"/>
                          <w:divBdr>
                            <w:top w:val="single" w:sz="2" w:space="12" w:color="BABABA"/>
                            <w:left w:val="single" w:sz="6" w:space="12" w:color="BABABA"/>
                            <w:bottom w:val="single" w:sz="6" w:space="12" w:color="BABABA"/>
                            <w:right w:val="single" w:sz="6" w:space="12" w:color="BABABA"/>
                          </w:divBdr>
                          <w:divsChild>
                            <w:div w:id="1534268722">
                              <w:marLeft w:val="0"/>
                              <w:marRight w:val="0"/>
                              <w:marTop w:val="0"/>
                              <w:marBottom w:val="0"/>
                              <w:divBdr>
                                <w:top w:val="none" w:sz="0" w:space="0" w:color="auto"/>
                                <w:left w:val="none" w:sz="0" w:space="0" w:color="auto"/>
                                <w:bottom w:val="none" w:sz="0" w:space="0" w:color="auto"/>
                                <w:right w:val="none" w:sz="0" w:space="0" w:color="auto"/>
                              </w:divBdr>
                              <w:divsChild>
                                <w:div w:id="171069414">
                                  <w:marLeft w:val="0"/>
                                  <w:marRight w:val="0"/>
                                  <w:marTop w:val="0"/>
                                  <w:marBottom w:val="0"/>
                                  <w:divBdr>
                                    <w:top w:val="none" w:sz="0" w:space="0" w:color="auto"/>
                                    <w:left w:val="none" w:sz="0" w:space="0" w:color="auto"/>
                                    <w:bottom w:val="none" w:sz="0" w:space="0" w:color="auto"/>
                                    <w:right w:val="none" w:sz="0" w:space="0" w:color="auto"/>
                                  </w:divBdr>
                                  <w:divsChild>
                                    <w:div w:id="1782265263">
                                      <w:marLeft w:val="0"/>
                                      <w:marRight w:val="0"/>
                                      <w:marTop w:val="0"/>
                                      <w:marBottom w:val="0"/>
                                      <w:divBdr>
                                        <w:top w:val="single" w:sz="2" w:space="0" w:color="BABABA"/>
                                        <w:left w:val="single" w:sz="2" w:space="0" w:color="BABABA"/>
                                        <w:bottom w:val="single" w:sz="2" w:space="0" w:color="BABABA"/>
                                        <w:right w:val="single" w:sz="2" w:space="0" w:color="BABABA"/>
                                      </w:divBdr>
                                      <w:divsChild>
                                        <w:div w:id="1405646032">
                                          <w:marLeft w:val="0"/>
                                          <w:marRight w:val="0"/>
                                          <w:marTop w:val="0"/>
                                          <w:marBottom w:val="0"/>
                                          <w:divBdr>
                                            <w:top w:val="none" w:sz="0" w:space="0" w:color="auto"/>
                                            <w:left w:val="none" w:sz="0" w:space="0" w:color="auto"/>
                                            <w:bottom w:val="none" w:sz="0" w:space="0" w:color="auto"/>
                                            <w:right w:val="none" w:sz="0" w:space="0" w:color="auto"/>
                                          </w:divBdr>
                                          <w:divsChild>
                                            <w:div w:id="991058442">
                                              <w:marLeft w:val="0"/>
                                              <w:marRight w:val="0"/>
                                              <w:marTop w:val="0"/>
                                              <w:marBottom w:val="0"/>
                                              <w:divBdr>
                                                <w:top w:val="none" w:sz="0" w:space="0" w:color="auto"/>
                                                <w:left w:val="none" w:sz="0" w:space="0" w:color="auto"/>
                                                <w:bottom w:val="none" w:sz="0" w:space="0" w:color="auto"/>
                                                <w:right w:val="none" w:sz="0" w:space="0" w:color="auto"/>
                                              </w:divBdr>
                                              <w:divsChild>
                                                <w:div w:id="23031682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990823">
      <w:bodyDiv w:val="1"/>
      <w:marLeft w:val="0"/>
      <w:marRight w:val="0"/>
      <w:marTop w:val="0"/>
      <w:marBottom w:val="0"/>
      <w:divBdr>
        <w:top w:val="none" w:sz="0" w:space="0" w:color="auto"/>
        <w:left w:val="none" w:sz="0" w:space="0" w:color="auto"/>
        <w:bottom w:val="none" w:sz="0" w:space="0" w:color="auto"/>
        <w:right w:val="none" w:sz="0" w:space="0" w:color="auto"/>
      </w:divBdr>
    </w:div>
    <w:div w:id="283848956">
      <w:bodyDiv w:val="1"/>
      <w:marLeft w:val="0"/>
      <w:marRight w:val="0"/>
      <w:marTop w:val="0"/>
      <w:marBottom w:val="0"/>
      <w:divBdr>
        <w:top w:val="none" w:sz="0" w:space="0" w:color="auto"/>
        <w:left w:val="none" w:sz="0" w:space="0" w:color="auto"/>
        <w:bottom w:val="none" w:sz="0" w:space="0" w:color="auto"/>
        <w:right w:val="none" w:sz="0" w:space="0" w:color="auto"/>
      </w:divBdr>
    </w:div>
    <w:div w:id="366220355">
      <w:bodyDiv w:val="1"/>
      <w:marLeft w:val="0"/>
      <w:marRight w:val="0"/>
      <w:marTop w:val="0"/>
      <w:marBottom w:val="0"/>
      <w:divBdr>
        <w:top w:val="none" w:sz="0" w:space="0" w:color="auto"/>
        <w:left w:val="none" w:sz="0" w:space="0" w:color="auto"/>
        <w:bottom w:val="none" w:sz="0" w:space="0" w:color="auto"/>
        <w:right w:val="none" w:sz="0" w:space="0" w:color="auto"/>
      </w:divBdr>
    </w:div>
    <w:div w:id="372655670">
      <w:bodyDiv w:val="1"/>
      <w:marLeft w:val="0"/>
      <w:marRight w:val="0"/>
      <w:marTop w:val="0"/>
      <w:marBottom w:val="0"/>
      <w:divBdr>
        <w:top w:val="none" w:sz="0" w:space="0" w:color="auto"/>
        <w:left w:val="none" w:sz="0" w:space="0" w:color="auto"/>
        <w:bottom w:val="none" w:sz="0" w:space="0" w:color="auto"/>
        <w:right w:val="none" w:sz="0" w:space="0" w:color="auto"/>
      </w:divBdr>
    </w:div>
    <w:div w:id="381368610">
      <w:bodyDiv w:val="1"/>
      <w:marLeft w:val="0"/>
      <w:marRight w:val="0"/>
      <w:marTop w:val="0"/>
      <w:marBottom w:val="0"/>
      <w:divBdr>
        <w:top w:val="none" w:sz="0" w:space="0" w:color="auto"/>
        <w:left w:val="none" w:sz="0" w:space="0" w:color="auto"/>
        <w:bottom w:val="none" w:sz="0" w:space="0" w:color="auto"/>
        <w:right w:val="none" w:sz="0" w:space="0" w:color="auto"/>
      </w:divBdr>
    </w:div>
    <w:div w:id="461508342">
      <w:bodyDiv w:val="1"/>
      <w:marLeft w:val="0"/>
      <w:marRight w:val="0"/>
      <w:marTop w:val="0"/>
      <w:marBottom w:val="0"/>
      <w:divBdr>
        <w:top w:val="none" w:sz="0" w:space="0" w:color="auto"/>
        <w:left w:val="none" w:sz="0" w:space="0" w:color="auto"/>
        <w:bottom w:val="none" w:sz="0" w:space="0" w:color="auto"/>
        <w:right w:val="none" w:sz="0" w:space="0" w:color="auto"/>
      </w:divBdr>
    </w:div>
    <w:div w:id="502667426">
      <w:bodyDiv w:val="1"/>
      <w:marLeft w:val="0"/>
      <w:marRight w:val="0"/>
      <w:marTop w:val="0"/>
      <w:marBottom w:val="0"/>
      <w:divBdr>
        <w:top w:val="none" w:sz="0" w:space="0" w:color="auto"/>
        <w:left w:val="none" w:sz="0" w:space="0" w:color="auto"/>
        <w:bottom w:val="none" w:sz="0" w:space="0" w:color="auto"/>
        <w:right w:val="none" w:sz="0" w:space="0" w:color="auto"/>
      </w:divBdr>
    </w:div>
    <w:div w:id="551356041">
      <w:bodyDiv w:val="1"/>
      <w:marLeft w:val="0"/>
      <w:marRight w:val="0"/>
      <w:marTop w:val="0"/>
      <w:marBottom w:val="0"/>
      <w:divBdr>
        <w:top w:val="none" w:sz="0" w:space="0" w:color="auto"/>
        <w:left w:val="none" w:sz="0" w:space="0" w:color="auto"/>
        <w:bottom w:val="none" w:sz="0" w:space="0" w:color="auto"/>
        <w:right w:val="none" w:sz="0" w:space="0" w:color="auto"/>
      </w:divBdr>
    </w:div>
    <w:div w:id="711463592">
      <w:bodyDiv w:val="1"/>
      <w:marLeft w:val="0"/>
      <w:marRight w:val="0"/>
      <w:marTop w:val="0"/>
      <w:marBottom w:val="0"/>
      <w:divBdr>
        <w:top w:val="none" w:sz="0" w:space="0" w:color="auto"/>
        <w:left w:val="none" w:sz="0" w:space="0" w:color="auto"/>
        <w:bottom w:val="none" w:sz="0" w:space="0" w:color="auto"/>
        <w:right w:val="none" w:sz="0" w:space="0" w:color="auto"/>
      </w:divBdr>
    </w:div>
    <w:div w:id="772634260">
      <w:bodyDiv w:val="1"/>
      <w:marLeft w:val="0"/>
      <w:marRight w:val="0"/>
      <w:marTop w:val="0"/>
      <w:marBottom w:val="0"/>
      <w:divBdr>
        <w:top w:val="none" w:sz="0" w:space="0" w:color="auto"/>
        <w:left w:val="none" w:sz="0" w:space="0" w:color="auto"/>
        <w:bottom w:val="none" w:sz="0" w:space="0" w:color="auto"/>
        <w:right w:val="none" w:sz="0" w:space="0" w:color="auto"/>
      </w:divBdr>
    </w:div>
    <w:div w:id="865368849">
      <w:bodyDiv w:val="1"/>
      <w:marLeft w:val="0"/>
      <w:marRight w:val="0"/>
      <w:marTop w:val="0"/>
      <w:marBottom w:val="0"/>
      <w:divBdr>
        <w:top w:val="none" w:sz="0" w:space="0" w:color="auto"/>
        <w:left w:val="none" w:sz="0" w:space="0" w:color="auto"/>
        <w:bottom w:val="none" w:sz="0" w:space="0" w:color="auto"/>
        <w:right w:val="none" w:sz="0" w:space="0" w:color="auto"/>
      </w:divBdr>
    </w:div>
    <w:div w:id="865752037">
      <w:bodyDiv w:val="1"/>
      <w:marLeft w:val="0"/>
      <w:marRight w:val="0"/>
      <w:marTop w:val="0"/>
      <w:marBottom w:val="0"/>
      <w:divBdr>
        <w:top w:val="none" w:sz="0" w:space="0" w:color="auto"/>
        <w:left w:val="none" w:sz="0" w:space="0" w:color="auto"/>
        <w:bottom w:val="none" w:sz="0" w:space="0" w:color="auto"/>
        <w:right w:val="none" w:sz="0" w:space="0" w:color="auto"/>
      </w:divBdr>
    </w:div>
    <w:div w:id="910624372">
      <w:bodyDiv w:val="1"/>
      <w:marLeft w:val="0"/>
      <w:marRight w:val="0"/>
      <w:marTop w:val="0"/>
      <w:marBottom w:val="0"/>
      <w:divBdr>
        <w:top w:val="none" w:sz="0" w:space="0" w:color="auto"/>
        <w:left w:val="none" w:sz="0" w:space="0" w:color="auto"/>
        <w:bottom w:val="none" w:sz="0" w:space="0" w:color="auto"/>
        <w:right w:val="none" w:sz="0" w:space="0" w:color="auto"/>
      </w:divBdr>
    </w:div>
    <w:div w:id="984701871">
      <w:bodyDiv w:val="1"/>
      <w:marLeft w:val="0"/>
      <w:marRight w:val="0"/>
      <w:marTop w:val="0"/>
      <w:marBottom w:val="0"/>
      <w:divBdr>
        <w:top w:val="none" w:sz="0" w:space="0" w:color="auto"/>
        <w:left w:val="none" w:sz="0" w:space="0" w:color="auto"/>
        <w:bottom w:val="none" w:sz="0" w:space="0" w:color="auto"/>
        <w:right w:val="none" w:sz="0" w:space="0" w:color="auto"/>
      </w:divBdr>
    </w:div>
    <w:div w:id="1030884517">
      <w:bodyDiv w:val="1"/>
      <w:marLeft w:val="0"/>
      <w:marRight w:val="0"/>
      <w:marTop w:val="0"/>
      <w:marBottom w:val="0"/>
      <w:divBdr>
        <w:top w:val="none" w:sz="0" w:space="0" w:color="auto"/>
        <w:left w:val="none" w:sz="0" w:space="0" w:color="auto"/>
        <w:bottom w:val="none" w:sz="0" w:space="0" w:color="auto"/>
        <w:right w:val="none" w:sz="0" w:space="0" w:color="auto"/>
      </w:divBdr>
    </w:div>
    <w:div w:id="1043362214">
      <w:bodyDiv w:val="1"/>
      <w:marLeft w:val="0"/>
      <w:marRight w:val="0"/>
      <w:marTop w:val="0"/>
      <w:marBottom w:val="0"/>
      <w:divBdr>
        <w:top w:val="none" w:sz="0" w:space="0" w:color="auto"/>
        <w:left w:val="none" w:sz="0" w:space="0" w:color="auto"/>
        <w:bottom w:val="none" w:sz="0" w:space="0" w:color="auto"/>
        <w:right w:val="none" w:sz="0" w:space="0" w:color="auto"/>
      </w:divBdr>
    </w:div>
    <w:div w:id="1133477225">
      <w:bodyDiv w:val="1"/>
      <w:marLeft w:val="0"/>
      <w:marRight w:val="0"/>
      <w:marTop w:val="0"/>
      <w:marBottom w:val="0"/>
      <w:divBdr>
        <w:top w:val="none" w:sz="0" w:space="0" w:color="auto"/>
        <w:left w:val="none" w:sz="0" w:space="0" w:color="auto"/>
        <w:bottom w:val="none" w:sz="0" w:space="0" w:color="auto"/>
        <w:right w:val="none" w:sz="0" w:space="0" w:color="auto"/>
      </w:divBdr>
    </w:div>
    <w:div w:id="1325620048">
      <w:bodyDiv w:val="1"/>
      <w:marLeft w:val="0"/>
      <w:marRight w:val="0"/>
      <w:marTop w:val="0"/>
      <w:marBottom w:val="0"/>
      <w:divBdr>
        <w:top w:val="none" w:sz="0" w:space="0" w:color="auto"/>
        <w:left w:val="none" w:sz="0" w:space="0" w:color="auto"/>
        <w:bottom w:val="none" w:sz="0" w:space="0" w:color="auto"/>
        <w:right w:val="none" w:sz="0" w:space="0" w:color="auto"/>
      </w:divBdr>
    </w:div>
    <w:div w:id="1376083695">
      <w:bodyDiv w:val="1"/>
      <w:marLeft w:val="0"/>
      <w:marRight w:val="0"/>
      <w:marTop w:val="0"/>
      <w:marBottom w:val="0"/>
      <w:divBdr>
        <w:top w:val="none" w:sz="0" w:space="0" w:color="auto"/>
        <w:left w:val="none" w:sz="0" w:space="0" w:color="auto"/>
        <w:bottom w:val="none" w:sz="0" w:space="0" w:color="auto"/>
        <w:right w:val="none" w:sz="0" w:space="0" w:color="auto"/>
      </w:divBdr>
    </w:div>
    <w:div w:id="1378234880">
      <w:bodyDiv w:val="1"/>
      <w:marLeft w:val="0"/>
      <w:marRight w:val="0"/>
      <w:marTop w:val="0"/>
      <w:marBottom w:val="0"/>
      <w:divBdr>
        <w:top w:val="none" w:sz="0" w:space="0" w:color="auto"/>
        <w:left w:val="none" w:sz="0" w:space="0" w:color="auto"/>
        <w:bottom w:val="none" w:sz="0" w:space="0" w:color="auto"/>
        <w:right w:val="none" w:sz="0" w:space="0" w:color="auto"/>
      </w:divBdr>
    </w:div>
    <w:div w:id="1742286048">
      <w:bodyDiv w:val="1"/>
      <w:marLeft w:val="0"/>
      <w:marRight w:val="0"/>
      <w:marTop w:val="0"/>
      <w:marBottom w:val="0"/>
      <w:divBdr>
        <w:top w:val="none" w:sz="0" w:space="0" w:color="auto"/>
        <w:left w:val="none" w:sz="0" w:space="0" w:color="auto"/>
        <w:bottom w:val="none" w:sz="0" w:space="0" w:color="auto"/>
        <w:right w:val="none" w:sz="0" w:space="0" w:color="auto"/>
      </w:divBdr>
      <w:divsChild>
        <w:div w:id="226041200">
          <w:marLeft w:val="0"/>
          <w:marRight w:val="0"/>
          <w:marTop w:val="0"/>
          <w:marBottom w:val="0"/>
          <w:divBdr>
            <w:top w:val="none" w:sz="0" w:space="0" w:color="auto"/>
            <w:left w:val="none" w:sz="0" w:space="0" w:color="auto"/>
            <w:bottom w:val="single" w:sz="6" w:space="7" w:color="BABABA"/>
            <w:right w:val="none" w:sz="0" w:space="0" w:color="auto"/>
          </w:divBdr>
          <w:divsChild>
            <w:div w:id="871109717">
              <w:marLeft w:val="3"/>
              <w:marRight w:val="3"/>
              <w:marTop w:val="0"/>
              <w:marBottom w:val="0"/>
              <w:divBdr>
                <w:top w:val="none" w:sz="0" w:space="0" w:color="auto"/>
                <w:left w:val="none" w:sz="0" w:space="0" w:color="auto"/>
                <w:bottom w:val="none" w:sz="0" w:space="0" w:color="auto"/>
                <w:right w:val="none" w:sz="0" w:space="0" w:color="auto"/>
              </w:divBdr>
              <w:divsChild>
                <w:div w:id="999498689">
                  <w:marLeft w:val="0"/>
                  <w:marRight w:val="0"/>
                  <w:marTop w:val="0"/>
                  <w:marBottom w:val="0"/>
                  <w:divBdr>
                    <w:top w:val="none" w:sz="0" w:space="0" w:color="auto"/>
                    <w:left w:val="none" w:sz="0" w:space="0" w:color="auto"/>
                    <w:bottom w:val="none" w:sz="0" w:space="0" w:color="auto"/>
                    <w:right w:val="none" w:sz="0" w:space="0" w:color="auto"/>
                  </w:divBdr>
                  <w:divsChild>
                    <w:div w:id="812138622">
                      <w:marLeft w:val="0"/>
                      <w:marRight w:val="0"/>
                      <w:marTop w:val="0"/>
                      <w:marBottom w:val="0"/>
                      <w:divBdr>
                        <w:top w:val="none" w:sz="0" w:space="0" w:color="auto"/>
                        <w:left w:val="none" w:sz="0" w:space="0" w:color="auto"/>
                        <w:bottom w:val="none" w:sz="0" w:space="0" w:color="auto"/>
                        <w:right w:val="none" w:sz="0" w:space="0" w:color="auto"/>
                      </w:divBdr>
                      <w:divsChild>
                        <w:div w:id="1399091546">
                          <w:marLeft w:val="0"/>
                          <w:marRight w:val="0"/>
                          <w:marTop w:val="0"/>
                          <w:marBottom w:val="0"/>
                          <w:divBdr>
                            <w:top w:val="single" w:sz="2" w:space="12" w:color="BABABA"/>
                            <w:left w:val="single" w:sz="6" w:space="12" w:color="BABABA"/>
                            <w:bottom w:val="single" w:sz="6" w:space="12" w:color="BABABA"/>
                            <w:right w:val="single" w:sz="6" w:space="12" w:color="BABABA"/>
                          </w:divBdr>
                          <w:divsChild>
                            <w:div w:id="1330210185">
                              <w:marLeft w:val="0"/>
                              <w:marRight w:val="0"/>
                              <w:marTop w:val="0"/>
                              <w:marBottom w:val="0"/>
                              <w:divBdr>
                                <w:top w:val="none" w:sz="0" w:space="0" w:color="auto"/>
                                <w:left w:val="none" w:sz="0" w:space="0" w:color="auto"/>
                                <w:bottom w:val="none" w:sz="0" w:space="0" w:color="auto"/>
                                <w:right w:val="none" w:sz="0" w:space="0" w:color="auto"/>
                              </w:divBdr>
                              <w:divsChild>
                                <w:div w:id="1574242610">
                                  <w:marLeft w:val="0"/>
                                  <w:marRight w:val="0"/>
                                  <w:marTop w:val="0"/>
                                  <w:marBottom w:val="0"/>
                                  <w:divBdr>
                                    <w:top w:val="none" w:sz="0" w:space="0" w:color="auto"/>
                                    <w:left w:val="none" w:sz="0" w:space="0" w:color="auto"/>
                                    <w:bottom w:val="none" w:sz="0" w:space="0" w:color="auto"/>
                                    <w:right w:val="none" w:sz="0" w:space="0" w:color="auto"/>
                                  </w:divBdr>
                                  <w:divsChild>
                                    <w:div w:id="1472863974">
                                      <w:marLeft w:val="0"/>
                                      <w:marRight w:val="0"/>
                                      <w:marTop w:val="0"/>
                                      <w:marBottom w:val="0"/>
                                      <w:divBdr>
                                        <w:top w:val="single" w:sz="2" w:space="0" w:color="BABABA"/>
                                        <w:left w:val="single" w:sz="2" w:space="0" w:color="BABABA"/>
                                        <w:bottom w:val="single" w:sz="2" w:space="0" w:color="BABABA"/>
                                        <w:right w:val="single" w:sz="2" w:space="0" w:color="BABABA"/>
                                      </w:divBdr>
                                      <w:divsChild>
                                        <w:div w:id="170949029">
                                          <w:marLeft w:val="0"/>
                                          <w:marRight w:val="0"/>
                                          <w:marTop w:val="0"/>
                                          <w:marBottom w:val="0"/>
                                          <w:divBdr>
                                            <w:top w:val="none" w:sz="0" w:space="0" w:color="auto"/>
                                            <w:left w:val="none" w:sz="0" w:space="0" w:color="auto"/>
                                            <w:bottom w:val="none" w:sz="0" w:space="0" w:color="auto"/>
                                            <w:right w:val="none" w:sz="0" w:space="0" w:color="auto"/>
                                          </w:divBdr>
                                          <w:divsChild>
                                            <w:div w:id="1573924300">
                                              <w:marLeft w:val="0"/>
                                              <w:marRight w:val="0"/>
                                              <w:marTop w:val="0"/>
                                              <w:marBottom w:val="0"/>
                                              <w:divBdr>
                                                <w:top w:val="none" w:sz="0" w:space="0" w:color="auto"/>
                                                <w:left w:val="none" w:sz="0" w:space="0" w:color="auto"/>
                                                <w:bottom w:val="none" w:sz="0" w:space="0" w:color="auto"/>
                                                <w:right w:val="none" w:sz="0" w:space="0" w:color="auto"/>
                                              </w:divBdr>
                                              <w:divsChild>
                                                <w:div w:id="14601016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85863">
      <w:bodyDiv w:val="1"/>
      <w:marLeft w:val="0"/>
      <w:marRight w:val="0"/>
      <w:marTop w:val="0"/>
      <w:marBottom w:val="0"/>
      <w:divBdr>
        <w:top w:val="none" w:sz="0" w:space="0" w:color="auto"/>
        <w:left w:val="none" w:sz="0" w:space="0" w:color="auto"/>
        <w:bottom w:val="none" w:sz="0" w:space="0" w:color="auto"/>
        <w:right w:val="none" w:sz="0" w:space="0" w:color="auto"/>
      </w:divBdr>
    </w:div>
    <w:div w:id="1868786757">
      <w:bodyDiv w:val="1"/>
      <w:marLeft w:val="0"/>
      <w:marRight w:val="0"/>
      <w:marTop w:val="0"/>
      <w:marBottom w:val="0"/>
      <w:divBdr>
        <w:top w:val="none" w:sz="0" w:space="0" w:color="auto"/>
        <w:left w:val="none" w:sz="0" w:space="0" w:color="auto"/>
        <w:bottom w:val="none" w:sz="0" w:space="0" w:color="auto"/>
        <w:right w:val="none" w:sz="0" w:space="0" w:color="auto"/>
      </w:divBdr>
    </w:div>
    <w:div w:id="1907493849">
      <w:bodyDiv w:val="1"/>
      <w:marLeft w:val="0"/>
      <w:marRight w:val="0"/>
      <w:marTop w:val="0"/>
      <w:marBottom w:val="0"/>
      <w:divBdr>
        <w:top w:val="none" w:sz="0" w:space="0" w:color="auto"/>
        <w:left w:val="none" w:sz="0" w:space="0" w:color="auto"/>
        <w:bottom w:val="none" w:sz="0" w:space="0" w:color="auto"/>
        <w:right w:val="none" w:sz="0" w:space="0" w:color="auto"/>
      </w:divBdr>
    </w:div>
    <w:div w:id="2000228872">
      <w:bodyDiv w:val="1"/>
      <w:marLeft w:val="0"/>
      <w:marRight w:val="0"/>
      <w:marTop w:val="0"/>
      <w:marBottom w:val="0"/>
      <w:divBdr>
        <w:top w:val="none" w:sz="0" w:space="0" w:color="auto"/>
        <w:left w:val="none" w:sz="0" w:space="0" w:color="auto"/>
        <w:bottom w:val="none" w:sz="0" w:space="0" w:color="auto"/>
        <w:right w:val="none" w:sz="0" w:space="0" w:color="auto"/>
      </w:divBdr>
    </w:div>
    <w:div w:id="20024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srh.org/standards-and-guidance/documents/cec-ceu-guidance-implants-feb-2014/" TargetMode="External"/><Relationship Id="rId1" Type="http://schemas.openxmlformats.org/officeDocument/2006/relationships/hyperlink" Target="https://www.bing.com/search?q=FRSHS+CEU+GUIDANCE+ON+INTRUTERINE+CONTRACEPTION&amp;src=IE-SearchBox&amp;FORM=IESR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148E0ED-A9A2-4F01-89E4-EE9A32C8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Rodrigo</dc:creator>
  <cp:lastModifiedBy>Bharat Mistry</cp:lastModifiedBy>
  <cp:revision>4</cp:revision>
  <cp:lastPrinted>2019-01-31T09:47:00Z</cp:lastPrinted>
  <dcterms:created xsi:type="dcterms:W3CDTF">2019-01-31T10:58:00Z</dcterms:created>
  <dcterms:modified xsi:type="dcterms:W3CDTF">2019-01-31T11:29:00Z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912b7f16-f9ed-4970-8763-659877531853</vt:lpwstr>
  </property>
</Properties>
</file>