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9A" w:rsidRDefault="0042789A" w:rsidP="0042789A">
      <w:pPr>
        <w:pBdr>
          <w:top w:val="single" w:sz="4" w:space="1" w:color="auto"/>
          <w:left w:val="single" w:sz="4" w:space="4" w:color="auto"/>
          <w:bottom w:val="single" w:sz="4" w:space="1" w:color="auto"/>
          <w:right w:val="single" w:sz="4" w:space="4" w:color="auto"/>
        </w:pBdr>
        <w:jc w:val="right"/>
        <w:rPr>
          <w:rStyle w:val="Strong"/>
          <w:rFonts w:ascii="Verdana" w:hAnsi="Verdana" w:cs="Arial"/>
          <w:color w:val="000000"/>
          <w:sz w:val="20"/>
          <w:szCs w:val="20"/>
          <w:lang w:val="en"/>
        </w:rPr>
      </w:pPr>
    </w:p>
    <w:p w:rsidR="00464E1C" w:rsidRDefault="00464E1C" w:rsidP="0042789A">
      <w:pPr>
        <w:pBdr>
          <w:top w:val="single" w:sz="4" w:space="1" w:color="auto"/>
          <w:left w:val="single" w:sz="4" w:space="4" w:color="auto"/>
          <w:bottom w:val="single" w:sz="4" w:space="1" w:color="auto"/>
          <w:right w:val="single" w:sz="4" w:space="4" w:color="auto"/>
        </w:pBdr>
        <w:jc w:val="right"/>
        <w:rPr>
          <w:rStyle w:val="Strong"/>
          <w:rFonts w:ascii="Verdana" w:hAnsi="Verdana" w:cs="Arial"/>
          <w:color w:val="000000"/>
          <w:sz w:val="20"/>
          <w:szCs w:val="20"/>
          <w:lang w:val="en"/>
        </w:rPr>
      </w:pPr>
    </w:p>
    <w:p w:rsidR="00464E1C" w:rsidRPr="00E26AB3" w:rsidRDefault="00BD318E" w:rsidP="00BD318E">
      <w:pPr>
        <w:pBdr>
          <w:top w:val="single" w:sz="4" w:space="1" w:color="auto"/>
          <w:left w:val="single" w:sz="4" w:space="4" w:color="auto"/>
          <w:bottom w:val="single" w:sz="4" w:space="1" w:color="auto"/>
          <w:right w:val="single" w:sz="4" w:space="4" w:color="auto"/>
        </w:pBdr>
        <w:rPr>
          <w:rStyle w:val="Strong"/>
          <w:rFonts w:ascii="Verdana" w:hAnsi="Verdana" w:cs="Arial"/>
          <w:color w:val="000000"/>
          <w:sz w:val="20"/>
          <w:szCs w:val="20"/>
          <w:lang w:val="en"/>
        </w:rPr>
      </w:pPr>
      <w:r>
        <w:rPr>
          <w:rStyle w:val="Strong"/>
          <w:rFonts w:ascii="Verdana" w:hAnsi="Verdana" w:cs="Arial"/>
          <w:noProof/>
          <w:color w:val="000000"/>
          <w:sz w:val="20"/>
          <w:szCs w:val="20"/>
          <w:lang w:eastAsia="en-GB"/>
        </w:rPr>
        <w:drawing>
          <wp:inline distT="0" distB="0" distL="0" distR="0">
            <wp:extent cx="2266329" cy="742213"/>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9952" cy="756499"/>
                    </a:xfrm>
                    <a:prstGeom prst="rect">
                      <a:avLst/>
                    </a:prstGeom>
                    <a:noFill/>
                  </pic:spPr>
                </pic:pic>
              </a:graphicData>
            </a:graphic>
          </wp:inline>
        </w:drawing>
      </w:r>
      <w:r w:rsidR="009417F6">
        <w:rPr>
          <w:rStyle w:val="Strong"/>
          <w:rFonts w:ascii="Verdana" w:hAnsi="Verdana" w:cs="Arial"/>
          <w:color w:val="000000"/>
          <w:sz w:val="20"/>
          <w:szCs w:val="20"/>
          <w:lang w:val="en"/>
        </w:rPr>
        <w:tab/>
      </w:r>
      <w:r w:rsidR="009417F6">
        <w:rPr>
          <w:rStyle w:val="Strong"/>
          <w:rFonts w:ascii="Verdana" w:hAnsi="Verdana" w:cs="Arial"/>
          <w:color w:val="000000"/>
          <w:sz w:val="20"/>
          <w:szCs w:val="20"/>
          <w:lang w:val="en"/>
        </w:rPr>
        <w:tab/>
      </w:r>
      <w:r w:rsidR="009417F6">
        <w:rPr>
          <w:rStyle w:val="Strong"/>
          <w:rFonts w:ascii="Verdana" w:hAnsi="Verdana" w:cs="Arial"/>
          <w:color w:val="000000"/>
          <w:sz w:val="20"/>
          <w:szCs w:val="20"/>
          <w:lang w:val="en"/>
        </w:rPr>
        <w:tab/>
      </w:r>
      <w:r w:rsidR="009417F6">
        <w:rPr>
          <w:rStyle w:val="Strong"/>
          <w:rFonts w:ascii="Verdana" w:hAnsi="Verdana" w:cs="Arial"/>
          <w:color w:val="000000"/>
          <w:sz w:val="20"/>
          <w:szCs w:val="20"/>
          <w:lang w:val="en"/>
        </w:rPr>
        <w:tab/>
      </w:r>
      <w:r w:rsidR="009417F6">
        <w:rPr>
          <w:rStyle w:val="Strong"/>
          <w:rFonts w:ascii="Verdana" w:hAnsi="Verdana" w:cs="Arial"/>
          <w:color w:val="000000"/>
          <w:sz w:val="20"/>
          <w:szCs w:val="20"/>
          <w:lang w:val="en"/>
        </w:rPr>
        <w:tab/>
      </w:r>
      <w:r w:rsidR="009417F6">
        <w:rPr>
          <w:rStyle w:val="Strong"/>
          <w:rFonts w:ascii="Verdana" w:hAnsi="Verdana" w:cs="Arial"/>
          <w:color w:val="000000"/>
          <w:sz w:val="20"/>
          <w:szCs w:val="20"/>
          <w:lang w:val="en"/>
        </w:rPr>
        <w:tab/>
      </w:r>
      <w:r w:rsidR="009417F6">
        <w:rPr>
          <w:rStyle w:val="Strong"/>
          <w:rFonts w:ascii="Verdana" w:hAnsi="Verdana" w:cs="Arial"/>
          <w:noProof/>
          <w:color w:val="000000"/>
          <w:sz w:val="20"/>
          <w:szCs w:val="20"/>
          <w:lang w:eastAsia="en-GB"/>
        </w:rPr>
        <w:drawing>
          <wp:inline distT="0" distB="0" distL="0" distR="0" wp14:anchorId="5BADFBFC">
            <wp:extent cx="1377950" cy="682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682625"/>
                    </a:xfrm>
                    <a:prstGeom prst="rect">
                      <a:avLst/>
                    </a:prstGeom>
                    <a:noFill/>
                  </pic:spPr>
                </pic:pic>
              </a:graphicData>
            </a:graphic>
          </wp:inline>
        </w:drawing>
      </w:r>
    </w:p>
    <w:p w:rsidR="001E6E61" w:rsidRDefault="001E6E61" w:rsidP="00F85B87">
      <w:pPr>
        <w:pBdr>
          <w:top w:val="single" w:sz="4" w:space="1" w:color="auto"/>
          <w:left w:val="single" w:sz="4" w:space="4" w:color="auto"/>
          <w:bottom w:val="single" w:sz="4" w:space="1" w:color="auto"/>
          <w:right w:val="single" w:sz="4" w:space="4" w:color="auto"/>
        </w:pBdr>
        <w:jc w:val="center"/>
        <w:rPr>
          <w:rStyle w:val="Strong"/>
          <w:rFonts w:ascii="Arial" w:hAnsi="Arial" w:cs="Arial"/>
          <w:color w:val="000000"/>
          <w:lang w:val="en"/>
        </w:rPr>
      </w:pPr>
    </w:p>
    <w:p w:rsidR="003E7DE1" w:rsidRDefault="008F3977" w:rsidP="00F85B87">
      <w:pPr>
        <w:pBdr>
          <w:top w:val="single" w:sz="4" w:space="1" w:color="auto"/>
          <w:left w:val="single" w:sz="4" w:space="4" w:color="auto"/>
          <w:bottom w:val="single" w:sz="4" w:space="1" w:color="auto"/>
          <w:right w:val="single" w:sz="4" w:space="4" w:color="auto"/>
        </w:pBdr>
        <w:jc w:val="center"/>
        <w:rPr>
          <w:rFonts w:ascii="Arial" w:hAnsi="Arial" w:cs="Arial"/>
          <w:b/>
          <w:bCs/>
          <w:lang w:eastAsia="en-GB"/>
        </w:rPr>
      </w:pPr>
      <w:r w:rsidRPr="00BD318E">
        <w:rPr>
          <w:rStyle w:val="Strong"/>
          <w:rFonts w:ascii="Arial" w:hAnsi="Arial" w:cs="Arial"/>
          <w:color w:val="000000"/>
          <w:lang w:val="en"/>
        </w:rPr>
        <w:t xml:space="preserve">TENDER </w:t>
      </w:r>
      <w:r w:rsidR="00554D79" w:rsidRPr="00BD318E">
        <w:rPr>
          <w:rStyle w:val="Strong"/>
          <w:rFonts w:ascii="Arial" w:hAnsi="Arial" w:cs="Arial"/>
          <w:color w:val="000000"/>
          <w:lang w:val="en"/>
        </w:rPr>
        <w:t xml:space="preserve">FOR </w:t>
      </w:r>
      <w:r w:rsidR="003E7DE1" w:rsidRPr="003E7DE1">
        <w:rPr>
          <w:rFonts w:ascii="Arial" w:hAnsi="Arial" w:cs="Arial"/>
          <w:b/>
          <w:bCs/>
          <w:lang w:eastAsia="en-GB"/>
        </w:rPr>
        <w:t xml:space="preserve">DISPOSAL AND MARKETING ADVICE FOR AN </w:t>
      </w:r>
    </w:p>
    <w:p w:rsidR="001E6E61" w:rsidRPr="00BD318E" w:rsidRDefault="003E7DE1" w:rsidP="00F85B87">
      <w:pPr>
        <w:pBdr>
          <w:top w:val="single" w:sz="4" w:space="1" w:color="auto"/>
          <w:left w:val="single" w:sz="4" w:space="4" w:color="auto"/>
          <w:bottom w:val="single" w:sz="4" w:space="1" w:color="auto"/>
          <w:right w:val="single" w:sz="4" w:space="4" w:color="auto"/>
        </w:pBdr>
        <w:jc w:val="center"/>
        <w:rPr>
          <w:rStyle w:val="Strong"/>
          <w:rFonts w:ascii="Arial" w:hAnsi="Arial" w:cs="Arial"/>
          <w:color w:val="000000"/>
          <w:lang w:val="en"/>
        </w:rPr>
      </w:pPr>
      <w:r w:rsidRPr="003E7DE1">
        <w:rPr>
          <w:rFonts w:ascii="Arial" w:hAnsi="Arial" w:cs="Arial"/>
          <w:b/>
          <w:bCs/>
          <w:lang w:eastAsia="en-GB"/>
        </w:rPr>
        <w:t>OFFICE DEVELOPMENT AT BASING VIEW, BASINGSTOKE</w:t>
      </w:r>
    </w:p>
    <w:p w:rsidR="00311A51" w:rsidRPr="00BD318E" w:rsidRDefault="00554D79" w:rsidP="00311A51">
      <w:pPr>
        <w:pBdr>
          <w:top w:val="single" w:sz="4" w:space="1" w:color="auto"/>
          <w:left w:val="single" w:sz="4" w:space="4" w:color="auto"/>
          <w:bottom w:val="single" w:sz="4" w:space="1" w:color="auto"/>
          <w:right w:val="single" w:sz="4" w:space="4" w:color="auto"/>
        </w:pBdr>
        <w:jc w:val="both"/>
        <w:rPr>
          <w:rFonts w:ascii="Arial" w:hAnsi="Arial" w:cs="Arial"/>
          <w:b/>
          <w:u w:val="single"/>
        </w:rPr>
      </w:pPr>
      <w:r w:rsidRPr="00BD318E">
        <w:rPr>
          <w:rFonts w:ascii="Arial" w:hAnsi="Arial" w:cs="Arial"/>
          <w:b/>
          <w:u w:val="single"/>
        </w:rPr>
        <w:t>Introduction</w:t>
      </w:r>
    </w:p>
    <w:p w:rsidR="00006B69" w:rsidRPr="00BD318E" w:rsidRDefault="00006B69" w:rsidP="00311A51">
      <w:pPr>
        <w:pBdr>
          <w:top w:val="single" w:sz="4" w:space="1" w:color="auto"/>
          <w:left w:val="single" w:sz="4" w:space="4" w:color="auto"/>
          <w:bottom w:val="single" w:sz="4" w:space="1" w:color="auto"/>
          <w:right w:val="single" w:sz="4" w:space="4" w:color="auto"/>
        </w:pBdr>
        <w:jc w:val="both"/>
        <w:rPr>
          <w:rFonts w:ascii="Arial" w:hAnsi="Arial" w:cs="Arial"/>
          <w:b/>
          <w:u w:val="single"/>
        </w:rPr>
      </w:pPr>
    </w:p>
    <w:p w:rsidR="00F73457" w:rsidRPr="009417F6" w:rsidRDefault="00554D79" w:rsidP="008C0A9B">
      <w:pPr>
        <w:pBdr>
          <w:top w:val="single" w:sz="4" w:space="1" w:color="auto"/>
          <w:left w:val="single" w:sz="4" w:space="4" w:color="auto"/>
          <w:bottom w:val="single" w:sz="4" w:space="1" w:color="auto"/>
          <w:right w:val="single" w:sz="4" w:space="4" w:color="auto"/>
        </w:pBdr>
        <w:rPr>
          <w:rFonts w:ascii="Arial" w:hAnsi="Arial" w:cs="Arial"/>
        </w:rPr>
      </w:pPr>
      <w:r w:rsidRPr="009417F6">
        <w:rPr>
          <w:rFonts w:ascii="Arial" w:hAnsi="Arial" w:cs="Arial"/>
        </w:rPr>
        <w:t>Basingstoke and Deane Borough Council</w:t>
      </w:r>
      <w:r w:rsidR="00B62BA5" w:rsidRPr="009417F6">
        <w:rPr>
          <w:rFonts w:ascii="Arial" w:hAnsi="Arial" w:cs="Arial"/>
        </w:rPr>
        <w:t xml:space="preserve"> (‘the Council’) </w:t>
      </w:r>
      <w:r w:rsidR="00D44F3F" w:rsidRPr="009417F6">
        <w:rPr>
          <w:rFonts w:ascii="Arial" w:hAnsi="Arial" w:cs="Arial"/>
        </w:rPr>
        <w:t xml:space="preserve">is </w:t>
      </w:r>
      <w:r w:rsidR="008C0A9B" w:rsidRPr="009417F6">
        <w:rPr>
          <w:rFonts w:ascii="Arial" w:hAnsi="Arial" w:cs="Arial"/>
        </w:rPr>
        <w:t>seeking to appoint two agents on a joint agency basis to</w:t>
      </w:r>
      <w:r w:rsidR="00F73457" w:rsidRPr="009417F6">
        <w:rPr>
          <w:rFonts w:ascii="Arial" w:hAnsi="Arial" w:cs="Arial"/>
        </w:rPr>
        <w:t>:</w:t>
      </w:r>
    </w:p>
    <w:p w:rsidR="00F73457" w:rsidRPr="009417F6" w:rsidRDefault="008C0A9B" w:rsidP="008C0A9B">
      <w:pPr>
        <w:pBdr>
          <w:top w:val="single" w:sz="4" w:space="1" w:color="auto"/>
          <w:left w:val="single" w:sz="4" w:space="4" w:color="auto"/>
          <w:bottom w:val="single" w:sz="4" w:space="1" w:color="auto"/>
          <w:right w:val="single" w:sz="4" w:space="4" w:color="auto"/>
        </w:pBdr>
        <w:rPr>
          <w:rFonts w:ascii="Arial" w:hAnsi="Arial" w:cs="Arial"/>
        </w:rPr>
      </w:pPr>
      <w:r w:rsidRPr="009417F6">
        <w:rPr>
          <w:rFonts w:ascii="Arial" w:hAnsi="Arial" w:cs="Arial"/>
        </w:rPr>
        <w:t xml:space="preserve"> (i) have an input into the design and redevelopment of an office building at </w:t>
      </w:r>
      <w:r w:rsidR="00F73457" w:rsidRPr="009417F6">
        <w:rPr>
          <w:rFonts w:ascii="Arial" w:hAnsi="Arial" w:cs="Arial"/>
        </w:rPr>
        <w:t xml:space="preserve">Basing View, </w:t>
      </w:r>
      <w:r w:rsidR="008A7A09">
        <w:rPr>
          <w:rFonts w:ascii="Arial" w:hAnsi="Arial" w:cs="Arial"/>
        </w:rPr>
        <w:t xml:space="preserve">  </w:t>
      </w:r>
      <w:r w:rsidR="00F73457" w:rsidRPr="009417F6">
        <w:rPr>
          <w:rFonts w:ascii="Arial" w:hAnsi="Arial" w:cs="Arial"/>
        </w:rPr>
        <w:t>Basingstoke a</w:t>
      </w:r>
      <w:r w:rsidRPr="009417F6">
        <w:rPr>
          <w:rFonts w:ascii="Arial" w:hAnsi="Arial" w:cs="Arial"/>
        </w:rPr>
        <w:t>head of a planning application being submitted in Autumn 2019;</w:t>
      </w:r>
      <w:r w:rsidR="00F73457" w:rsidRPr="009417F6">
        <w:rPr>
          <w:rFonts w:ascii="Arial" w:hAnsi="Arial" w:cs="Arial"/>
        </w:rPr>
        <w:t xml:space="preserve"> </w:t>
      </w:r>
      <w:r w:rsidRPr="009417F6">
        <w:rPr>
          <w:rFonts w:ascii="Arial" w:hAnsi="Arial" w:cs="Arial"/>
        </w:rPr>
        <w:t xml:space="preserve">and </w:t>
      </w:r>
    </w:p>
    <w:p w:rsidR="008C0A9B" w:rsidRPr="009417F6" w:rsidRDefault="008C0A9B" w:rsidP="008C0A9B">
      <w:pPr>
        <w:pBdr>
          <w:top w:val="single" w:sz="4" w:space="1" w:color="auto"/>
          <w:left w:val="single" w:sz="4" w:space="4" w:color="auto"/>
          <w:bottom w:val="single" w:sz="4" w:space="1" w:color="auto"/>
          <w:right w:val="single" w:sz="4" w:space="4" w:color="auto"/>
        </w:pBdr>
        <w:rPr>
          <w:rFonts w:ascii="Arial" w:hAnsi="Arial" w:cs="Arial"/>
        </w:rPr>
      </w:pPr>
      <w:r w:rsidRPr="009417F6">
        <w:rPr>
          <w:rFonts w:ascii="Arial" w:hAnsi="Arial" w:cs="Arial"/>
        </w:rPr>
        <w:t>(ii) to market the development for pre-letting.</w:t>
      </w:r>
    </w:p>
    <w:p w:rsidR="008A7A09" w:rsidRDefault="008A7A09" w:rsidP="008C0A9B">
      <w:pPr>
        <w:pBdr>
          <w:top w:val="single" w:sz="4" w:space="1" w:color="auto"/>
          <w:left w:val="single" w:sz="4" w:space="4" w:color="auto"/>
          <w:bottom w:val="single" w:sz="4" w:space="1" w:color="auto"/>
          <w:right w:val="single" w:sz="4" w:space="4" w:color="auto"/>
        </w:pBdr>
        <w:rPr>
          <w:rFonts w:ascii="Arial" w:hAnsi="Arial" w:cs="Arial"/>
        </w:rPr>
      </w:pPr>
    </w:p>
    <w:p w:rsidR="00F73457" w:rsidRPr="009417F6" w:rsidRDefault="00F73457" w:rsidP="008C0A9B">
      <w:pPr>
        <w:pBdr>
          <w:top w:val="single" w:sz="4" w:space="1" w:color="auto"/>
          <w:left w:val="single" w:sz="4" w:space="4" w:color="auto"/>
          <w:bottom w:val="single" w:sz="4" w:space="1" w:color="auto"/>
          <w:right w:val="single" w:sz="4" w:space="4" w:color="auto"/>
        </w:pBdr>
        <w:rPr>
          <w:rFonts w:ascii="Arial" w:hAnsi="Arial" w:cs="Arial"/>
        </w:rPr>
      </w:pPr>
      <w:r w:rsidRPr="009417F6">
        <w:rPr>
          <w:rFonts w:ascii="Arial" w:hAnsi="Arial" w:cs="Arial"/>
        </w:rPr>
        <w:t>Basing View is the town’s central business district and occupies an excellent location adjacent to the railway and bus stations and the town’s main shopping centres: Festival Place and The Malls.</w:t>
      </w:r>
      <w:r w:rsidRPr="009417F6">
        <w:t xml:space="preserve"> </w:t>
      </w:r>
      <w:r w:rsidRPr="009417F6">
        <w:rPr>
          <w:rFonts w:ascii="Arial" w:hAnsi="Arial" w:cs="Arial"/>
        </w:rPr>
        <w:t>Since 2010, the Council has been progressing the comprehensive regeneration of the district and significant funds have been invested in Basing View to improve the general infrastructure and landscaping over the last 3 years and in developing out a number of cleared sites</w:t>
      </w:r>
    </w:p>
    <w:p w:rsidR="00F73457" w:rsidRPr="009417F6" w:rsidRDefault="00F73457" w:rsidP="008C0A9B">
      <w:pPr>
        <w:pBdr>
          <w:top w:val="single" w:sz="4" w:space="1" w:color="auto"/>
          <w:left w:val="single" w:sz="4" w:space="4" w:color="auto"/>
          <w:bottom w:val="single" w:sz="4" w:space="1" w:color="auto"/>
          <w:right w:val="single" w:sz="4" w:space="4" w:color="auto"/>
        </w:pBdr>
        <w:rPr>
          <w:rFonts w:ascii="Arial" w:hAnsi="Arial" w:cs="Arial"/>
        </w:rPr>
      </w:pPr>
    </w:p>
    <w:p w:rsidR="00F73457" w:rsidRPr="009417F6" w:rsidRDefault="008C0A9B" w:rsidP="008C0A9B">
      <w:pPr>
        <w:pBdr>
          <w:top w:val="single" w:sz="4" w:space="1" w:color="auto"/>
          <w:left w:val="single" w:sz="4" w:space="4" w:color="auto"/>
          <w:bottom w:val="single" w:sz="4" w:space="1" w:color="auto"/>
          <w:right w:val="single" w:sz="4" w:space="4" w:color="auto"/>
        </w:pBdr>
        <w:rPr>
          <w:rFonts w:ascii="Arial" w:hAnsi="Arial" w:cs="Arial"/>
        </w:rPr>
      </w:pPr>
      <w:r w:rsidRPr="009417F6">
        <w:rPr>
          <w:rFonts w:ascii="Arial" w:hAnsi="Arial" w:cs="Arial"/>
        </w:rPr>
        <w:t xml:space="preserve">The Council </w:t>
      </w:r>
      <w:r w:rsidR="008A7A09">
        <w:rPr>
          <w:rFonts w:ascii="Arial" w:hAnsi="Arial" w:cs="Arial"/>
        </w:rPr>
        <w:t>bought in th</w:t>
      </w:r>
      <w:r w:rsidR="009316D5">
        <w:rPr>
          <w:rFonts w:ascii="Arial" w:hAnsi="Arial" w:cs="Arial"/>
        </w:rPr>
        <w:t>is</w:t>
      </w:r>
      <w:bookmarkStart w:id="0" w:name="_GoBack"/>
      <w:bookmarkEnd w:id="0"/>
      <w:r w:rsidR="008A7A09">
        <w:rPr>
          <w:rFonts w:ascii="Arial" w:hAnsi="Arial" w:cs="Arial"/>
        </w:rPr>
        <w:t xml:space="preserve"> gateway </w:t>
      </w:r>
      <w:r w:rsidR="00F73457" w:rsidRPr="009417F6">
        <w:rPr>
          <w:rFonts w:ascii="Arial" w:hAnsi="Arial" w:cs="Arial"/>
        </w:rPr>
        <w:t xml:space="preserve">development </w:t>
      </w:r>
      <w:r w:rsidRPr="009417F6">
        <w:rPr>
          <w:rFonts w:ascii="Arial" w:hAnsi="Arial" w:cs="Arial"/>
        </w:rPr>
        <w:t>in 2018 with a view to redeveloping it to deliver new Grade A offices comprising of circa 40,000 sq ft to 50,000 sq ft</w:t>
      </w:r>
      <w:r w:rsidR="008A7A09">
        <w:rPr>
          <w:rFonts w:ascii="Arial" w:hAnsi="Arial" w:cs="Arial"/>
        </w:rPr>
        <w:t>. Th</w:t>
      </w:r>
      <w:r w:rsidR="00F73457" w:rsidRPr="009417F6">
        <w:rPr>
          <w:rFonts w:ascii="Arial" w:hAnsi="Arial" w:cs="Arial"/>
        </w:rPr>
        <w:t>e council has very recently appointed leading architectural practice, BDP to advise on the re-development of the opportunity</w:t>
      </w:r>
    </w:p>
    <w:p w:rsidR="00F73457" w:rsidRPr="009417F6" w:rsidRDefault="00F73457" w:rsidP="008C0A9B">
      <w:pPr>
        <w:pBdr>
          <w:top w:val="single" w:sz="4" w:space="1" w:color="auto"/>
          <w:left w:val="single" w:sz="4" w:space="4" w:color="auto"/>
          <w:bottom w:val="single" w:sz="4" w:space="1" w:color="auto"/>
          <w:right w:val="single" w:sz="4" w:space="4" w:color="auto"/>
        </w:pBdr>
        <w:rPr>
          <w:rFonts w:ascii="Arial" w:hAnsi="Arial" w:cs="Arial"/>
        </w:rPr>
      </w:pPr>
    </w:p>
    <w:p w:rsidR="00311A51" w:rsidRPr="009417F6" w:rsidRDefault="008C0A9B" w:rsidP="008C0A9B">
      <w:pPr>
        <w:pBdr>
          <w:top w:val="single" w:sz="4" w:space="1" w:color="auto"/>
          <w:left w:val="single" w:sz="4" w:space="4" w:color="auto"/>
          <w:bottom w:val="single" w:sz="4" w:space="1" w:color="auto"/>
          <w:right w:val="single" w:sz="4" w:space="4" w:color="auto"/>
        </w:pBdr>
        <w:rPr>
          <w:rFonts w:ascii="Arial" w:hAnsi="Arial" w:cs="Arial"/>
        </w:rPr>
      </w:pPr>
      <w:r w:rsidRPr="009417F6">
        <w:rPr>
          <w:rFonts w:ascii="Arial" w:hAnsi="Arial" w:cs="Arial"/>
        </w:rPr>
        <w:t>The successful agents will be expected to have experience of the regional office market, with the ability to penetrate the national occupier market. Innovative marketing approaches will be welcomed.</w:t>
      </w:r>
    </w:p>
    <w:p w:rsidR="008C0A9B" w:rsidRPr="009417F6" w:rsidRDefault="008C0A9B" w:rsidP="008C0A9B">
      <w:pPr>
        <w:pBdr>
          <w:top w:val="single" w:sz="4" w:space="1" w:color="auto"/>
          <w:left w:val="single" w:sz="4" w:space="4" w:color="auto"/>
          <w:bottom w:val="single" w:sz="4" w:space="1" w:color="auto"/>
          <w:right w:val="single" w:sz="4" w:space="4" w:color="auto"/>
        </w:pBdr>
        <w:rPr>
          <w:rFonts w:ascii="Arial" w:hAnsi="Arial" w:cs="Arial"/>
        </w:rPr>
      </w:pPr>
    </w:p>
    <w:p w:rsidR="00B62BA5" w:rsidRPr="00BD318E" w:rsidRDefault="00B62BA5" w:rsidP="004A0FFE">
      <w:pPr>
        <w:pBdr>
          <w:top w:val="single" w:sz="4" w:space="1" w:color="auto"/>
          <w:left w:val="single" w:sz="4" w:space="4" w:color="auto"/>
          <w:bottom w:val="single" w:sz="4" w:space="1" w:color="auto"/>
          <w:right w:val="single" w:sz="4" w:space="4" w:color="auto"/>
        </w:pBdr>
        <w:rPr>
          <w:rFonts w:ascii="Arial" w:hAnsi="Arial" w:cs="Arial"/>
        </w:rPr>
      </w:pPr>
      <w:r w:rsidRPr="00BD318E">
        <w:rPr>
          <w:rFonts w:ascii="Arial" w:hAnsi="Arial" w:cs="Arial"/>
        </w:rPr>
        <w:t>The Council is utilising an electronic tendering tool to manage this procurement and communicate with Tenderers.  Accordingly, there will be no hard copy documents issued to Tenderers and all communications with the Council, including the submission of Tenderers’ Responses, will be conducted via the ProContract system, which can be accessed using the following link:</w:t>
      </w:r>
      <w:r w:rsidRPr="00BD318E">
        <w:rPr>
          <w:rFonts w:ascii="Arial" w:hAnsi="Arial" w:cs="Arial"/>
        </w:rPr>
        <w:tab/>
      </w:r>
    </w:p>
    <w:p w:rsidR="00B62BA5" w:rsidRPr="00BD318E" w:rsidRDefault="009316D5" w:rsidP="004A0FFE">
      <w:pPr>
        <w:pBdr>
          <w:top w:val="single" w:sz="4" w:space="1" w:color="auto"/>
          <w:left w:val="single" w:sz="4" w:space="4" w:color="auto"/>
          <w:bottom w:val="single" w:sz="4" w:space="1" w:color="auto"/>
          <w:right w:val="single" w:sz="4" w:space="4" w:color="auto"/>
        </w:pBdr>
        <w:rPr>
          <w:rFonts w:ascii="Arial" w:hAnsi="Arial" w:cs="Arial"/>
        </w:rPr>
      </w:pPr>
      <w:hyperlink r:id="rId7" w:history="1">
        <w:r w:rsidR="00B62BA5" w:rsidRPr="00BD318E">
          <w:rPr>
            <w:rStyle w:val="Hyperlink"/>
            <w:rFonts w:ascii="Arial" w:hAnsi="Arial" w:cs="Arial"/>
          </w:rPr>
          <w:t>http://sebp.due-north.com</w:t>
        </w:r>
      </w:hyperlink>
    </w:p>
    <w:p w:rsidR="00B62BA5" w:rsidRPr="00BD318E" w:rsidRDefault="00B62BA5" w:rsidP="004A0FFE">
      <w:pPr>
        <w:pBdr>
          <w:top w:val="single" w:sz="4" w:space="1" w:color="auto"/>
          <w:left w:val="single" w:sz="4" w:space="4" w:color="auto"/>
          <w:bottom w:val="single" w:sz="4" w:space="1" w:color="auto"/>
          <w:right w:val="single" w:sz="4" w:space="4" w:color="auto"/>
        </w:pBdr>
        <w:rPr>
          <w:rFonts w:ascii="Arial" w:hAnsi="Arial" w:cs="Arial"/>
        </w:rPr>
      </w:pPr>
    </w:p>
    <w:p w:rsidR="00B62BA5" w:rsidRPr="00BD318E" w:rsidRDefault="00B62BA5" w:rsidP="004A0FFE">
      <w:pPr>
        <w:pBdr>
          <w:top w:val="single" w:sz="4" w:space="1" w:color="auto"/>
          <w:left w:val="single" w:sz="4" w:space="4" w:color="auto"/>
          <w:bottom w:val="single" w:sz="4" w:space="1" w:color="auto"/>
          <w:right w:val="single" w:sz="4" w:space="4" w:color="auto"/>
        </w:pBdr>
        <w:rPr>
          <w:rFonts w:ascii="Arial" w:hAnsi="Arial" w:cs="Arial"/>
        </w:rPr>
      </w:pPr>
      <w:r w:rsidRPr="00BD318E">
        <w:rPr>
          <w:rFonts w:ascii="Arial" w:hAnsi="Arial" w:cs="Arial"/>
        </w:rPr>
        <w:t xml:space="preserve">For the information of Tenderers, advice on accessing the system is available using the following link: </w:t>
      </w:r>
      <w:hyperlink r:id="rId8" w:history="1">
        <w:r w:rsidRPr="00BD318E">
          <w:rPr>
            <w:rStyle w:val="Hyperlink"/>
            <w:rFonts w:ascii="Arial" w:hAnsi="Arial" w:cs="Arial"/>
          </w:rPr>
          <w:t>https://supplierhelp.due-north.com</w:t>
        </w:r>
      </w:hyperlink>
      <w:r w:rsidRPr="00BD318E">
        <w:rPr>
          <w:rFonts w:ascii="Arial" w:hAnsi="Arial" w:cs="Arial"/>
        </w:rPr>
        <w:t xml:space="preserve">   </w:t>
      </w:r>
    </w:p>
    <w:p w:rsidR="004A0FFE" w:rsidRPr="00BD318E" w:rsidRDefault="004A0FFE" w:rsidP="004A0FFE">
      <w:pPr>
        <w:pBdr>
          <w:top w:val="single" w:sz="4" w:space="1" w:color="auto"/>
          <w:left w:val="single" w:sz="4" w:space="4" w:color="auto"/>
          <w:bottom w:val="single" w:sz="4" w:space="1" w:color="auto"/>
          <w:right w:val="single" w:sz="4" w:space="4" w:color="auto"/>
        </w:pBdr>
        <w:rPr>
          <w:rFonts w:ascii="Arial" w:hAnsi="Arial" w:cs="Arial"/>
        </w:rPr>
      </w:pPr>
    </w:p>
    <w:p w:rsidR="004A0FFE" w:rsidRDefault="00B62BA5" w:rsidP="004A0FFE">
      <w:pPr>
        <w:pBdr>
          <w:top w:val="single" w:sz="4" w:space="1" w:color="auto"/>
          <w:left w:val="single" w:sz="4" w:space="4" w:color="auto"/>
          <w:bottom w:val="single" w:sz="4" w:space="1" w:color="auto"/>
          <w:right w:val="single" w:sz="4" w:space="4" w:color="auto"/>
        </w:pBdr>
        <w:rPr>
          <w:rFonts w:ascii="Arial" w:hAnsi="Arial" w:cs="Arial"/>
        </w:rPr>
      </w:pPr>
      <w:r w:rsidRPr="00BD318E">
        <w:rPr>
          <w:rFonts w:ascii="Arial" w:hAnsi="Arial" w:cs="Arial"/>
        </w:rPr>
        <w:t xml:space="preserve">If you need further assistance using the ProContract system please contact the PROACTIS support team </w:t>
      </w:r>
      <w:r w:rsidR="00BD318E" w:rsidRPr="00BD318E">
        <w:rPr>
          <w:rFonts w:ascii="Arial" w:hAnsi="Arial" w:cs="Arial"/>
        </w:rPr>
        <w:t>or e</w:t>
      </w:r>
      <w:r w:rsidRPr="00BD318E">
        <w:rPr>
          <w:rFonts w:ascii="Arial" w:hAnsi="Arial" w:cs="Arial"/>
        </w:rPr>
        <w:t xml:space="preserve">mail ProContractSuppliers@proactis.com OR log a support call directly using the following link: </w:t>
      </w:r>
      <w:hyperlink r:id="rId9" w:history="1">
        <w:r w:rsidRPr="00BD318E">
          <w:rPr>
            <w:rStyle w:val="Hyperlink"/>
            <w:rFonts w:ascii="Arial" w:hAnsi="Arial" w:cs="Arial"/>
          </w:rPr>
          <w:t>http://proactis.kayako.com/procontractv3/Core/Default/Index</w:t>
        </w:r>
      </w:hyperlink>
      <w:r w:rsidRPr="00BD318E">
        <w:rPr>
          <w:rFonts w:ascii="Arial" w:hAnsi="Arial" w:cs="Arial"/>
        </w:rPr>
        <w:t xml:space="preserve"> </w:t>
      </w:r>
    </w:p>
    <w:p w:rsidR="004A0FFE" w:rsidRDefault="004A0FFE" w:rsidP="004A0FFE">
      <w:pPr>
        <w:pBdr>
          <w:top w:val="single" w:sz="4" w:space="1" w:color="auto"/>
          <w:left w:val="single" w:sz="4" w:space="4" w:color="auto"/>
          <w:bottom w:val="single" w:sz="4" w:space="1" w:color="auto"/>
          <w:right w:val="single" w:sz="4" w:space="4" w:color="auto"/>
        </w:pBdr>
        <w:rPr>
          <w:rFonts w:ascii="Arial" w:hAnsi="Arial" w:cs="Arial"/>
        </w:rPr>
      </w:pPr>
    </w:p>
    <w:p w:rsidR="004A0FFE" w:rsidRPr="00BD318E" w:rsidRDefault="00816ECB" w:rsidP="004A0FF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If </w:t>
      </w:r>
      <w:r w:rsidR="004A0FFE">
        <w:rPr>
          <w:rFonts w:ascii="Arial" w:hAnsi="Arial" w:cs="Arial"/>
        </w:rPr>
        <w:t>your organisation has multiple employees you may wish to consider registering multiple accounts with ProContract, and this opportunity</w:t>
      </w:r>
      <w:r>
        <w:rPr>
          <w:rFonts w:ascii="Arial" w:hAnsi="Arial" w:cs="Arial"/>
        </w:rPr>
        <w:t>,</w:t>
      </w:r>
      <w:r w:rsidR="004A0FFE">
        <w:rPr>
          <w:rFonts w:ascii="Arial" w:hAnsi="Arial" w:cs="Arial"/>
        </w:rPr>
        <w:t xml:space="preserve"> to ensure continuity of access </w:t>
      </w:r>
      <w:r>
        <w:rPr>
          <w:rFonts w:ascii="Arial" w:hAnsi="Arial" w:cs="Arial"/>
        </w:rPr>
        <w:t xml:space="preserve">to the documentation and messaging facility </w:t>
      </w:r>
      <w:r w:rsidR="004A0FFE">
        <w:rPr>
          <w:rFonts w:ascii="Arial" w:hAnsi="Arial" w:cs="Arial"/>
        </w:rPr>
        <w:t>throughout the procurement process.</w:t>
      </w:r>
    </w:p>
    <w:p w:rsidR="00B11484" w:rsidRPr="00BD318E" w:rsidRDefault="009903C6" w:rsidP="004A0FFE">
      <w:pPr>
        <w:pStyle w:val="NormalWeb"/>
        <w:pBdr>
          <w:top w:val="single" w:sz="4" w:space="1" w:color="auto"/>
          <w:left w:val="single" w:sz="4" w:space="4" w:color="auto"/>
          <w:bottom w:val="single" w:sz="4" w:space="1" w:color="auto"/>
          <w:right w:val="single" w:sz="4" w:space="4" w:color="auto"/>
        </w:pBdr>
        <w:rPr>
          <w:rFonts w:ascii="Arial" w:hAnsi="Arial" w:cs="Arial"/>
          <w:b/>
          <w:color w:val="000000"/>
          <w:lang w:val="en"/>
        </w:rPr>
      </w:pPr>
      <w:r w:rsidRPr="00BD318E">
        <w:rPr>
          <w:rFonts w:ascii="Arial" w:hAnsi="Arial" w:cs="Arial"/>
          <w:b/>
          <w:color w:val="000000"/>
          <w:lang w:val="en"/>
        </w:rPr>
        <w:t xml:space="preserve">Please note expressions of interest must be registered before </w:t>
      </w:r>
      <w:r w:rsidR="003E7DE1">
        <w:rPr>
          <w:rFonts w:ascii="Arial" w:hAnsi="Arial" w:cs="Arial"/>
          <w:b/>
          <w:color w:val="FF0000"/>
          <w:lang w:val="en"/>
        </w:rPr>
        <w:t>11:0</w:t>
      </w:r>
      <w:r w:rsidR="00554D79" w:rsidRPr="00BD318E">
        <w:rPr>
          <w:rFonts w:ascii="Arial" w:hAnsi="Arial" w:cs="Arial"/>
          <w:b/>
          <w:color w:val="FF0000"/>
          <w:lang w:val="en"/>
        </w:rPr>
        <w:t>0</w:t>
      </w:r>
      <w:r w:rsidR="002060E1" w:rsidRPr="00BD318E">
        <w:rPr>
          <w:rFonts w:ascii="Arial" w:hAnsi="Arial" w:cs="Arial"/>
          <w:b/>
          <w:color w:val="FF0000"/>
          <w:lang w:val="en"/>
        </w:rPr>
        <w:t xml:space="preserve">:00 </w:t>
      </w:r>
      <w:r w:rsidR="0005618C">
        <w:rPr>
          <w:rFonts w:ascii="Arial" w:hAnsi="Arial" w:cs="Arial"/>
          <w:b/>
          <w:color w:val="FF0000"/>
          <w:lang w:val="en"/>
        </w:rPr>
        <w:t xml:space="preserve">Tuesday </w:t>
      </w:r>
      <w:r w:rsidR="003E7DE1">
        <w:rPr>
          <w:rFonts w:ascii="Arial" w:hAnsi="Arial" w:cs="Arial"/>
          <w:b/>
          <w:color w:val="FF0000"/>
          <w:lang w:val="en"/>
        </w:rPr>
        <w:t>1</w:t>
      </w:r>
      <w:r w:rsidR="0005618C">
        <w:rPr>
          <w:rFonts w:ascii="Arial" w:hAnsi="Arial" w:cs="Arial"/>
          <w:b/>
          <w:color w:val="FF0000"/>
          <w:lang w:val="en"/>
        </w:rPr>
        <w:t>4</w:t>
      </w:r>
      <w:r w:rsidR="003F6E0A" w:rsidRPr="00BD318E">
        <w:rPr>
          <w:rFonts w:ascii="Arial" w:hAnsi="Arial" w:cs="Arial"/>
          <w:b/>
          <w:color w:val="FF0000"/>
          <w:vertAlign w:val="superscript"/>
          <w:lang w:val="en"/>
        </w:rPr>
        <w:t>th</w:t>
      </w:r>
      <w:r w:rsidR="003F6E0A" w:rsidRPr="00BD318E">
        <w:rPr>
          <w:rFonts w:ascii="Arial" w:hAnsi="Arial" w:cs="Arial"/>
          <w:b/>
          <w:color w:val="FF0000"/>
          <w:lang w:val="en"/>
        </w:rPr>
        <w:t xml:space="preserve"> </w:t>
      </w:r>
      <w:r w:rsidR="003E7DE1">
        <w:rPr>
          <w:rFonts w:ascii="Arial" w:hAnsi="Arial" w:cs="Arial"/>
          <w:b/>
          <w:color w:val="FF0000"/>
          <w:lang w:val="en"/>
        </w:rPr>
        <w:t>May</w:t>
      </w:r>
      <w:r w:rsidR="00311A51" w:rsidRPr="00BD318E">
        <w:rPr>
          <w:rFonts w:ascii="Arial" w:hAnsi="Arial" w:cs="Arial"/>
          <w:b/>
          <w:color w:val="FF0000"/>
          <w:lang w:val="en"/>
        </w:rPr>
        <w:t xml:space="preserve"> </w:t>
      </w:r>
      <w:r w:rsidRPr="00BD318E">
        <w:rPr>
          <w:rFonts w:ascii="Arial" w:hAnsi="Arial" w:cs="Arial"/>
          <w:b/>
          <w:color w:val="FF0000"/>
          <w:lang w:val="en"/>
        </w:rPr>
        <w:t>201</w:t>
      </w:r>
      <w:r w:rsidR="003E7DE1">
        <w:rPr>
          <w:rFonts w:ascii="Arial" w:hAnsi="Arial" w:cs="Arial"/>
          <w:b/>
          <w:color w:val="FF0000"/>
          <w:lang w:val="en"/>
        </w:rPr>
        <w:t>9.</w:t>
      </w:r>
    </w:p>
    <w:p w:rsidR="009903C6" w:rsidRDefault="00B84630" w:rsidP="004A0FFE">
      <w:pPr>
        <w:pStyle w:val="NormalWeb"/>
        <w:pBdr>
          <w:top w:val="single" w:sz="4" w:space="1" w:color="auto"/>
          <w:left w:val="single" w:sz="4" w:space="4" w:color="auto"/>
          <w:bottom w:val="single" w:sz="4" w:space="1" w:color="auto"/>
          <w:right w:val="single" w:sz="4" w:space="4" w:color="auto"/>
        </w:pBdr>
        <w:rPr>
          <w:rFonts w:ascii="Arial" w:hAnsi="Arial" w:cs="Arial"/>
          <w:b/>
          <w:color w:val="FF0000"/>
          <w:lang w:val="en"/>
        </w:rPr>
      </w:pPr>
      <w:r w:rsidRPr="00BD318E">
        <w:rPr>
          <w:rFonts w:ascii="Arial" w:hAnsi="Arial" w:cs="Arial"/>
          <w:b/>
          <w:color w:val="000000"/>
          <w:lang w:val="en"/>
        </w:rPr>
        <w:t xml:space="preserve">Completed tenders and supporting information should be returned no later than </w:t>
      </w:r>
      <w:r w:rsidRPr="00BD318E">
        <w:rPr>
          <w:rFonts w:ascii="Arial" w:hAnsi="Arial" w:cs="Arial"/>
          <w:b/>
          <w:color w:val="FF0000"/>
          <w:lang w:val="en"/>
        </w:rPr>
        <w:t>1</w:t>
      </w:r>
      <w:r w:rsidR="001E6E61" w:rsidRPr="00BD318E">
        <w:rPr>
          <w:rFonts w:ascii="Arial" w:hAnsi="Arial" w:cs="Arial"/>
          <w:b/>
          <w:color w:val="FF0000"/>
          <w:lang w:val="en"/>
        </w:rPr>
        <w:t>2</w:t>
      </w:r>
      <w:r w:rsidRPr="00BD318E">
        <w:rPr>
          <w:rFonts w:ascii="Arial" w:hAnsi="Arial" w:cs="Arial"/>
          <w:b/>
          <w:color w:val="FF0000"/>
          <w:lang w:val="en"/>
        </w:rPr>
        <w:t xml:space="preserve">:00:00 </w:t>
      </w:r>
      <w:r w:rsidR="003E7DE1">
        <w:rPr>
          <w:rFonts w:ascii="Arial" w:hAnsi="Arial" w:cs="Arial"/>
          <w:b/>
          <w:color w:val="FF0000"/>
          <w:lang w:val="en"/>
        </w:rPr>
        <w:t xml:space="preserve">noon </w:t>
      </w:r>
      <w:r w:rsidRPr="00BD318E">
        <w:rPr>
          <w:rFonts w:ascii="Arial" w:hAnsi="Arial" w:cs="Arial"/>
          <w:b/>
          <w:color w:val="FF0000"/>
          <w:lang w:val="en"/>
        </w:rPr>
        <w:t xml:space="preserve">on </w:t>
      </w:r>
      <w:r w:rsidR="0005618C">
        <w:rPr>
          <w:rFonts w:ascii="Arial" w:hAnsi="Arial" w:cs="Arial"/>
          <w:b/>
          <w:color w:val="FF0000"/>
          <w:lang w:val="en"/>
        </w:rPr>
        <w:t xml:space="preserve">Tuesday </w:t>
      </w:r>
      <w:r w:rsidR="003E7DE1">
        <w:rPr>
          <w:rFonts w:ascii="Arial" w:hAnsi="Arial" w:cs="Arial"/>
          <w:b/>
          <w:color w:val="FF0000"/>
          <w:lang w:val="en"/>
        </w:rPr>
        <w:t>1</w:t>
      </w:r>
      <w:r w:rsidR="0005618C">
        <w:rPr>
          <w:rFonts w:ascii="Arial" w:hAnsi="Arial" w:cs="Arial"/>
          <w:b/>
          <w:color w:val="FF0000"/>
          <w:lang w:val="en"/>
        </w:rPr>
        <w:t>4</w:t>
      </w:r>
      <w:r w:rsidR="003E7DE1" w:rsidRPr="003E7DE1">
        <w:rPr>
          <w:rFonts w:ascii="Arial" w:hAnsi="Arial" w:cs="Arial"/>
          <w:b/>
          <w:color w:val="FF0000"/>
          <w:vertAlign w:val="superscript"/>
          <w:lang w:val="en"/>
        </w:rPr>
        <w:t>th</w:t>
      </w:r>
      <w:r w:rsidR="003E7DE1">
        <w:rPr>
          <w:rFonts w:ascii="Arial" w:hAnsi="Arial" w:cs="Arial"/>
          <w:b/>
          <w:color w:val="FF0000"/>
          <w:lang w:val="en"/>
        </w:rPr>
        <w:t xml:space="preserve"> May</w:t>
      </w:r>
      <w:r w:rsidRPr="00BD318E">
        <w:rPr>
          <w:rFonts w:ascii="Arial" w:hAnsi="Arial" w:cs="Arial"/>
          <w:b/>
          <w:color w:val="FF0000"/>
          <w:lang w:val="en"/>
        </w:rPr>
        <w:t xml:space="preserve"> 201</w:t>
      </w:r>
      <w:r w:rsidR="003E7DE1">
        <w:rPr>
          <w:rFonts w:ascii="Arial" w:hAnsi="Arial" w:cs="Arial"/>
          <w:b/>
          <w:color w:val="FF0000"/>
          <w:lang w:val="en"/>
        </w:rPr>
        <w:t>9</w:t>
      </w:r>
      <w:r w:rsidRPr="00BD318E">
        <w:rPr>
          <w:rFonts w:ascii="Arial" w:hAnsi="Arial" w:cs="Arial"/>
          <w:b/>
          <w:color w:val="FF0000"/>
          <w:lang w:val="en"/>
        </w:rPr>
        <w:t>.</w:t>
      </w:r>
    </w:p>
    <w:p w:rsidR="00DC31A9" w:rsidRPr="00DC31A9" w:rsidRDefault="00DC31A9" w:rsidP="00DC31A9">
      <w:pPr>
        <w:pStyle w:val="NormalWeb"/>
        <w:pBdr>
          <w:top w:val="single" w:sz="4" w:space="1" w:color="auto"/>
          <w:left w:val="single" w:sz="4" w:space="4" w:color="auto"/>
          <w:bottom w:val="single" w:sz="4" w:space="1" w:color="auto"/>
          <w:right w:val="single" w:sz="4" w:space="4" w:color="auto"/>
        </w:pBdr>
        <w:rPr>
          <w:rFonts w:ascii="Arial" w:hAnsi="Arial" w:cs="Arial"/>
          <w:color w:val="FF0000"/>
        </w:rPr>
      </w:pPr>
      <w:r w:rsidRPr="00DC31A9">
        <w:rPr>
          <w:rFonts w:ascii="Arial" w:hAnsi="Arial" w:cs="Arial"/>
        </w:rPr>
        <w:lastRenderedPageBreak/>
        <w:t xml:space="preserve">The Council has produced a ‘Tender Resource Pack’ in order to assist all organisations who want to bid for contracts with the Council. A copy of the document is available on our website at the following link </w:t>
      </w:r>
      <w:hyperlink r:id="rId10" w:history="1">
        <w:r w:rsidRPr="00DC31A9">
          <w:rPr>
            <w:rStyle w:val="Hyperlink"/>
            <w:rFonts w:ascii="Arial" w:hAnsi="Arial" w:cs="Arial"/>
          </w:rPr>
          <w:t>https://www.basingstoke.gov.uk/a-selling-guide</w:t>
        </w:r>
      </w:hyperlink>
      <w:r w:rsidRPr="00DC31A9">
        <w:rPr>
          <w:rFonts w:ascii="Arial" w:hAnsi="Arial" w:cs="Arial"/>
        </w:rPr>
        <w:t>. Please note this document has been produced for generic guidance only to assist potential suppliers with understanding the tendering process and is not specific to each procurement.</w:t>
      </w:r>
    </w:p>
    <w:p w:rsidR="006C5A6F" w:rsidRPr="00B42CB2" w:rsidRDefault="006C5A6F" w:rsidP="00B84874"/>
    <w:sectPr w:rsidR="006C5A6F" w:rsidRPr="00B42CB2" w:rsidSect="00006B69">
      <w:pgSz w:w="11906" w:h="16838"/>
      <w:pgMar w:top="720" w:right="720" w:bottom="720" w:left="720" w:header="720" w:footer="30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328E1"/>
    <w:multiLevelType w:val="hybridMultilevel"/>
    <w:tmpl w:val="07BABC2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EB55A41"/>
    <w:multiLevelType w:val="hybridMultilevel"/>
    <w:tmpl w:val="57FCC4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26622F"/>
    <w:multiLevelType w:val="hybridMultilevel"/>
    <w:tmpl w:val="CC161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FC4EAD"/>
    <w:multiLevelType w:val="hybridMultilevel"/>
    <w:tmpl w:val="06369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B2"/>
    <w:rsid w:val="00006B69"/>
    <w:rsid w:val="0005618C"/>
    <w:rsid w:val="000832E3"/>
    <w:rsid w:val="000C1EC3"/>
    <w:rsid w:val="000D1735"/>
    <w:rsid w:val="001141E5"/>
    <w:rsid w:val="00143599"/>
    <w:rsid w:val="00144FC0"/>
    <w:rsid w:val="00150E48"/>
    <w:rsid w:val="00161F55"/>
    <w:rsid w:val="001811C4"/>
    <w:rsid w:val="001B534E"/>
    <w:rsid w:val="001E6E61"/>
    <w:rsid w:val="002060E1"/>
    <w:rsid w:val="00210DB8"/>
    <w:rsid w:val="00275B45"/>
    <w:rsid w:val="002A39D6"/>
    <w:rsid w:val="002A556D"/>
    <w:rsid w:val="002B196F"/>
    <w:rsid w:val="00311A51"/>
    <w:rsid w:val="00337678"/>
    <w:rsid w:val="00353D6E"/>
    <w:rsid w:val="00363D2A"/>
    <w:rsid w:val="00367925"/>
    <w:rsid w:val="003A20DC"/>
    <w:rsid w:val="003B297B"/>
    <w:rsid w:val="003E619E"/>
    <w:rsid w:val="003E7DE1"/>
    <w:rsid w:val="003F1036"/>
    <w:rsid w:val="003F6E0A"/>
    <w:rsid w:val="00402B13"/>
    <w:rsid w:val="004041E9"/>
    <w:rsid w:val="00406CEA"/>
    <w:rsid w:val="004071B9"/>
    <w:rsid w:val="0042789A"/>
    <w:rsid w:val="00464E1C"/>
    <w:rsid w:val="00477735"/>
    <w:rsid w:val="0049398A"/>
    <w:rsid w:val="004949ED"/>
    <w:rsid w:val="004A0FFE"/>
    <w:rsid w:val="004B266E"/>
    <w:rsid w:val="004D3584"/>
    <w:rsid w:val="004F355A"/>
    <w:rsid w:val="004F4762"/>
    <w:rsid w:val="0053130B"/>
    <w:rsid w:val="00554D79"/>
    <w:rsid w:val="00565093"/>
    <w:rsid w:val="005864A4"/>
    <w:rsid w:val="005D1049"/>
    <w:rsid w:val="005D38F5"/>
    <w:rsid w:val="0064472D"/>
    <w:rsid w:val="00692F75"/>
    <w:rsid w:val="006934E6"/>
    <w:rsid w:val="006C5A6F"/>
    <w:rsid w:val="006C7E89"/>
    <w:rsid w:val="006D4ABA"/>
    <w:rsid w:val="006E32F3"/>
    <w:rsid w:val="00706B02"/>
    <w:rsid w:val="00734786"/>
    <w:rsid w:val="00745C33"/>
    <w:rsid w:val="007530CD"/>
    <w:rsid w:val="007B00FF"/>
    <w:rsid w:val="007B615F"/>
    <w:rsid w:val="007E1117"/>
    <w:rsid w:val="008006EB"/>
    <w:rsid w:val="008031C1"/>
    <w:rsid w:val="008145DE"/>
    <w:rsid w:val="00816ECB"/>
    <w:rsid w:val="00823757"/>
    <w:rsid w:val="00832569"/>
    <w:rsid w:val="00836F8A"/>
    <w:rsid w:val="008435B4"/>
    <w:rsid w:val="00865819"/>
    <w:rsid w:val="00882FBC"/>
    <w:rsid w:val="008979E3"/>
    <w:rsid w:val="008A7A09"/>
    <w:rsid w:val="008C0A9B"/>
    <w:rsid w:val="008C0BF9"/>
    <w:rsid w:val="008F3977"/>
    <w:rsid w:val="00923C20"/>
    <w:rsid w:val="009316D5"/>
    <w:rsid w:val="009417F6"/>
    <w:rsid w:val="0096711D"/>
    <w:rsid w:val="009903C6"/>
    <w:rsid w:val="009C21B4"/>
    <w:rsid w:val="009C6881"/>
    <w:rsid w:val="009D0EBB"/>
    <w:rsid w:val="009D716D"/>
    <w:rsid w:val="00A31E84"/>
    <w:rsid w:val="00A5129A"/>
    <w:rsid w:val="00A573B3"/>
    <w:rsid w:val="00A63B76"/>
    <w:rsid w:val="00A651B6"/>
    <w:rsid w:val="00AA6135"/>
    <w:rsid w:val="00AB705A"/>
    <w:rsid w:val="00AC7B15"/>
    <w:rsid w:val="00B03F46"/>
    <w:rsid w:val="00B11484"/>
    <w:rsid w:val="00B13171"/>
    <w:rsid w:val="00B246E6"/>
    <w:rsid w:val="00B35E54"/>
    <w:rsid w:val="00B42CB2"/>
    <w:rsid w:val="00B465D7"/>
    <w:rsid w:val="00B537D6"/>
    <w:rsid w:val="00B62BA5"/>
    <w:rsid w:val="00B84630"/>
    <w:rsid w:val="00B84874"/>
    <w:rsid w:val="00BD318E"/>
    <w:rsid w:val="00BE119A"/>
    <w:rsid w:val="00C078D3"/>
    <w:rsid w:val="00C132E6"/>
    <w:rsid w:val="00C16FA2"/>
    <w:rsid w:val="00C400A0"/>
    <w:rsid w:val="00CD2D36"/>
    <w:rsid w:val="00CF0024"/>
    <w:rsid w:val="00D13073"/>
    <w:rsid w:val="00D2072B"/>
    <w:rsid w:val="00D3227D"/>
    <w:rsid w:val="00D3639A"/>
    <w:rsid w:val="00D409B0"/>
    <w:rsid w:val="00D44F3F"/>
    <w:rsid w:val="00D53E06"/>
    <w:rsid w:val="00D635E8"/>
    <w:rsid w:val="00DA39DF"/>
    <w:rsid w:val="00DB1408"/>
    <w:rsid w:val="00DC31A9"/>
    <w:rsid w:val="00DD1CF5"/>
    <w:rsid w:val="00DF2810"/>
    <w:rsid w:val="00E4641F"/>
    <w:rsid w:val="00E54860"/>
    <w:rsid w:val="00E723A6"/>
    <w:rsid w:val="00E77818"/>
    <w:rsid w:val="00F07AC0"/>
    <w:rsid w:val="00F1501A"/>
    <w:rsid w:val="00F169EA"/>
    <w:rsid w:val="00F22589"/>
    <w:rsid w:val="00F27B6B"/>
    <w:rsid w:val="00F30F6B"/>
    <w:rsid w:val="00F60559"/>
    <w:rsid w:val="00F71BDC"/>
    <w:rsid w:val="00F73457"/>
    <w:rsid w:val="00F82B8E"/>
    <w:rsid w:val="00F85B87"/>
    <w:rsid w:val="00F90A4B"/>
    <w:rsid w:val="00F93372"/>
    <w:rsid w:val="00FD1F4A"/>
    <w:rsid w:val="00FD62F7"/>
    <w:rsid w:val="00FD6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4F4F17-57F2-48D0-92D8-FD3854EF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7B6B"/>
    <w:rPr>
      <w:rFonts w:ascii="Tahoma" w:hAnsi="Tahoma" w:cs="Tahoma"/>
      <w:sz w:val="16"/>
      <w:szCs w:val="16"/>
    </w:rPr>
  </w:style>
  <w:style w:type="paragraph" w:styleId="NormalWeb">
    <w:name w:val="Normal (Web)"/>
    <w:basedOn w:val="Normal"/>
    <w:rsid w:val="0042789A"/>
    <w:pPr>
      <w:spacing w:before="100" w:beforeAutospacing="1" w:after="100" w:afterAutospacing="1"/>
    </w:pPr>
    <w:rPr>
      <w:lang w:eastAsia="en-GB"/>
    </w:rPr>
  </w:style>
  <w:style w:type="character" w:styleId="Strong">
    <w:name w:val="Strong"/>
    <w:qFormat/>
    <w:rsid w:val="0042789A"/>
    <w:rPr>
      <w:b/>
      <w:bCs/>
    </w:rPr>
  </w:style>
  <w:style w:type="character" w:styleId="Hyperlink">
    <w:name w:val="Hyperlink"/>
    <w:rsid w:val="0042789A"/>
    <w:rPr>
      <w:color w:val="0000FF"/>
      <w:u w:val="single"/>
    </w:rPr>
  </w:style>
  <w:style w:type="character" w:styleId="FollowedHyperlink">
    <w:name w:val="FollowedHyperlink"/>
    <w:rsid w:val="003A20DC"/>
    <w:rPr>
      <w:color w:val="606420"/>
      <w:u w:val="single"/>
    </w:rPr>
  </w:style>
  <w:style w:type="character" w:styleId="CommentReference">
    <w:name w:val="annotation reference"/>
    <w:rsid w:val="00AA6135"/>
    <w:rPr>
      <w:sz w:val="16"/>
      <w:szCs w:val="16"/>
    </w:rPr>
  </w:style>
  <w:style w:type="paragraph" w:styleId="CommentText">
    <w:name w:val="annotation text"/>
    <w:basedOn w:val="Normal"/>
    <w:link w:val="CommentTextChar"/>
    <w:rsid w:val="00AA6135"/>
    <w:rPr>
      <w:sz w:val="20"/>
      <w:szCs w:val="20"/>
    </w:rPr>
  </w:style>
  <w:style w:type="character" w:customStyle="1" w:styleId="CommentTextChar">
    <w:name w:val="Comment Text Char"/>
    <w:link w:val="CommentText"/>
    <w:rsid w:val="00AA6135"/>
    <w:rPr>
      <w:lang w:val="en-GB"/>
    </w:rPr>
  </w:style>
  <w:style w:type="paragraph" w:styleId="CommentSubject">
    <w:name w:val="annotation subject"/>
    <w:basedOn w:val="CommentText"/>
    <w:next w:val="CommentText"/>
    <w:link w:val="CommentSubjectChar"/>
    <w:rsid w:val="00AA6135"/>
    <w:rPr>
      <w:b/>
      <w:bCs/>
    </w:rPr>
  </w:style>
  <w:style w:type="character" w:customStyle="1" w:styleId="CommentSubjectChar">
    <w:name w:val="Comment Subject Char"/>
    <w:link w:val="CommentSubject"/>
    <w:rsid w:val="00AA6135"/>
    <w:rPr>
      <w:b/>
      <w:bCs/>
      <w:lang w:val="en-GB"/>
    </w:rPr>
  </w:style>
  <w:style w:type="paragraph" w:styleId="BodyText">
    <w:name w:val="Body Text"/>
    <w:basedOn w:val="Normal"/>
    <w:link w:val="BodyTextChar"/>
    <w:rsid w:val="008F3977"/>
    <w:pPr>
      <w:spacing w:after="120"/>
    </w:pPr>
  </w:style>
  <w:style w:type="character" w:customStyle="1" w:styleId="BodyTextChar">
    <w:name w:val="Body Text Char"/>
    <w:link w:val="BodyText"/>
    <w:rsid w:val="008F3977"/>
    <w:rPr>
      <w:sz w:val="24"/>
      <w:szCs w:val="24"/>
      <w:lang w:eastAsia="en-US"/>
    </w:rPr>
  </w:style>
  <w:style w:type="paragraph" w:styleId="ListParagraph">
    <w:name w:val="List Paragraph"/>
    <w:basedOn w:val="Normal"/>
    <w:uiPriority w:val="34"/>
    <w:qFormat/>
    <w:rsid w:val="00F73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0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supplierhelp.due-north.com" TargetMode="External"/><Relationship Id="rId3" Type="http://schemas.openxmlformats.org/officeDocument/2006/relationships/settings" Target="settings.xml"/><Relationship Id="rId7" Type="http://schemas.openxmlformats.org/officeDocument/2006/relationships/hyperlink" Target="http://sebp.due-nor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basingstoke.gov.uk/a-selling-guide" TargetMode="External"/><Relationship Id="rId4" Type="http://schemas.openxmlformats.org/officeDocument/2006/relationships/webSettings" Target="webSettings.xml"/><Relationship Id="rId9" Type="http://schemas.openxmlformats.org/officeDocument/2006/relationships/hyperlink" Target="http://proactis.kayako.com/procontractv3/Core/Defau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BA0CA272</Template>
  <TotalTime>15</TotalTime>
  <Pages>2</Pages>
  <Words>453</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ADVERT FOR WEBSITE</vt:lpstr>
    </vt:vector>
  </TitlesOfParts>
  <Company>Basingstoke &amp; Deane Borough Council</Company>
  <LinksUpToDate>false</LinksUpToDate>
  <CharactersWithSpaces>3354</CharactersWithSpaces>
  <SharedDoc>false</SharedDoc>
  <HLinks>
    <vt:vector size="18" baseType="variant">
      <vt:variant>
        <vt:i4>2162745</vt:i4>
      </vt:variant>
      <vt:variant>
        <vt:i4>9</vt:i4>
      </vt:variant>
      <vt:variant>
        <vt:i4>0</vt:i4>
      </vt:variant>
      <vt:variant>
        <vt:i4>5</vt:i4>
      </vt:variant>
      <vt:variant>
        <vt:lpwstr>http://proactis.kayako.com/procontractv3/Core/Default/Index</vt:lpwstr>
      </vt:variant>
      <vt:variant>
        <vt:lpwstr/>
      </vt:variant>
      <vt:variant>
        <vt:i4>6357090</vt:i4>
      </vt:variant>
      <vt:variant>
        <vt:i4>6</vt:i4>
      </vt:variant>
      <vt:variant>
        <vt:i4>0</vt:i4>
      </vt:variant>
      <vt:variant>
        <vt:i4>5</vt:i4>
      </vt:variant>
      <vt:variant>
        <vt:lpwstr>https://supplierhelp.due-north.com/</vt:lpwstr>
      </vt:variant>
      <vt:variant>
        <vt:lpwstr/>
      </vt:variant>
      <vt:variant>
        <vt:i4>3735655</vt:i4>
      </vt:variant>
      <vt:variant>
        <vt:i4>3</vt:i4>
      </vt:variant>
      <vt:variant>
        <vt:i4>0</vt:i4>
      </vt:variant>
      <vt:variant>
        <vt:i4>5</vt:i4>
      </vt:variant>
      <vt:variant>
        <vt:lpwstr>http://sebp.due-north.com/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FOR WEBSITE</dc:title>
  <dc:subject/>
  <dc:creator>IT Services</dc:creator>
  <cp:keywords/>
  <cp:lastModifiedBy>Julie Mahoney</cp:lastModifiedBy>
  <cp:revision>6</cp:revision>
  <cp:lastPrinted>2015-12-10T16:05:00Z</cp:lastPrinted>
  <dcterms:created xsi:type="dcterms:W3CDTF">2019-04-12T09:47:00Z</dcterms:created>
  <dcterms:modified xsi:type="dcterms:W3CDTF">2019-04-12T10:18:00Z</dcterms:modified>
</cp:coreProperties>
</file>