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2C7E" w14:textId="49BD8E33" w:rsidR="0053235B" w:rsidRDefault="0053235B" w:rsidP="0053235B">
      <w:pPr>
        <w:pStyle w:val="BLACKPOOLBODTTEXT-11PTBOLD"/>
        <w:rPr>
          <w:sz w:val="28"/>
        </w:rPr>
      </w:pPr>
      <w:bookmarkStart w:id="0" w:name="_GoBack"/>
      <w:bookmarkEnd w:id="0"/>
      <w:r w:rsidRPr="0053235B">
        <w:rPr>
          <w:sz w:val="28"/>
        </w:rPr>
        <w:t xml:space="preserve">Due Diligence </w:t>
      </w:r>
      <w:r>
        <w:rPr>
          <w:sz w:val="28"/>
        </w:rPr>
        <w:t>Q</w:t>
      </w:r>
      <w:r w:rsidRPr="0053235B">
        <w:rPr>
          <w:sz w:val="28"/>
        </w:rPr>
        <w:t>uestions– IG and ICT</w:t>
      </w:r>
    </w:p>
    <w:p w14:paraId="2B4838C3" w14:textId="77777777" w:rsidR="0053235B" w:rsidRPr="001E706E" w:rsidRDefault="0053235B" w:rsidP="0053235B">
      <w:pPr>
        <w:pStyle w:val="BLACKPOOLBODTTEXT-11PTBOLD"/>
        <w:rPr>
          <w:rFonts w:asciiTheme="minorHAnsi" w:hAnsiTheme="minorHAnsi" w:cstheme="minorHAnsi"/>
          <w:sz w:val="28"/>
        </w:rPr>
      </w:pPr>
    </w:p>
    <w:p w14:paraId="4366BAFC" w14:textId="3988E2BA" w:rsidR="0053235B" w:rsidRPr="001E706E" w:rsidRDefault="0053235B" w:rsidP="0053235B">
      <w:pPr>
        <w:rPr>
          <w:rFonts w:asciiTheme="minorHAnsi" w:hAnsiTheme="minorHAnsi" w:cstheme="minorHAnsi"/>
        </w:rPr>
      </w:pPr>
      <w:r w:rsidRPr="001E706E">
        <w:rPr>
          <w:rFonts w:asciiTheme="minorHAnsi" w:hAnsiTheme="minorHAnsi" w:cstheme="minorHAnsi"/>
        </w:rPr>
        <w:t>Responses to these questions must be to the satisfaction of the Council’s Senior Information Risk Owner / Data Protection Officer and in accordance with the requirements of the General Data Protection Regulation ((EU) 2016/679) and the Data Protection Act 2018, you may also be asked to complete and sign the Council’s 3rd Party ICT agreement and an Information Sharing Agreement.</w:t>
      </w:r>
    </w:p>
    <w:p w14:paraId="536ED1C3" w14:textId="5D71F7A9" w:rsidR="0053235B" w:rsidRPr="001E706E" w:rsidRDefault="0053235B" w:rsidP="0053235B">
      <w:pPr>
        <w:rPr>
          <w:rFonts w:asciiTheme="minorHAnsi" w:hAnsiTheme="minorHAnsi" w:cstheme="minorHAnsi"/>
        </w:rPr>
      </w:pPr>
    </w:p>
    <w:p w14:paraId="7836F5B8" w14:textId="6B89DE54" w:rsidR="0053235B" w:rsidRPr="001E706E" w:rsidRDefault="0053235B" w:rsidP="0053235B">
      <w:pPr>
        <w:rPr>
          <w:rFonts w:asciiTheme="minorHAnsi" w:hAnsiTheme="minorHAnsi" w:cstheme="minorHAnsi"/>
          <w:b/>
          <w:i/>
        </w:rPr>
      </w:pPr>
      <w:r w:rsidRPr="001E706E">
        <w:rPr>
          <w:rFonts w:asciiTheme="minorHAnsi" w:hAnsiTheme="minorHAnsi" w:cstheme="minorHAnsi"/>
          <w:b/>
          <w:i/>
        </w:rPr>
        <w:t>Please supply as much detail as possible in the Confirmation and Assurance statement. Insufficient detail may result in the submission being returned for further clarification.</w:t>
      </w:r>
    </w:p>
    <w:p w14:paraId="1EE53848" w14:textId="77777777" w:rsidR="0053235B" w:rsidRPr="003674CC" w:rsidRDefault="0053235B" w:rsidP="0053235B"/>
    <w:tbl>
      <w:tblPr>
        <w:tblStyle w:val="TableGrid"/>
        <w:tblW w:w="0" w:type="auto"/>
        <w:tblInd w:w="-5" w:type="dxa"/>
        <w:tblLook w:val="04A0" w:firstRow="1" w:lastRow="0" w:firstColumn="1" w:lastColumn="0" w:noHBand="0" w:noVBand="1"/>
      </w:tblPr>
      <w:tblGrid>
        <w:gridCol w:w="1149"/>
        <w:gridCol w:w="4351"/>
        <w:gridCol w:w="4078"/>
      </w:tblGrid>
      <w:tr w:rsidR="001E706E" w14:paraId="1F763C7B" w14:textId="77777777" w:rsidTr="00520854">
        <w:tc>
          <w:tcPr>
            <w:tcW w:w="1149" w:type="dxa"/>
            <w:vAlign w:val="center"/>
          </w:tcPr>
          <w:p w14:paraId="57202DE3" w14:textId="77777777" w:rsidR="0053235B" w:rsidRPr="00970B81" w:rsidRDefault="0053235B" w:rsidP="00520854">
            <w:pPr>
              <w:jc w:val="center"/>
              <w:rPr>
                <w:b/>
              </w:rPr>
            </w:pPr>
          </w:p>
        </w:tc>
        <w:tc>
          <w:tcPr>
            <w:tcW w:w="4351" w:type="dxa"/>
          </w:tcPr>
          <w:p w14:paraId="088D3D3A" w14:textId="77777777" w:rsidR="0053235B" w:rsidRPr="00970B81" w:rsidRDefault="0053235B" w:rsidP="00681C3C">
            <w:pPr>
              <w:jc w:val="center"/>
              <w:rPr>
                <w:b/>
              </w:rPr>
            </w:pPr>
            <w:r w:rsidRPr="00970B81">
              <w:rPr>
                <w:b/>
              </w:rPr>
              <w:t>Requirement</w:t>
            </w:r>
          </w:p>
        </w:tc>
        <w:tc>
          <w:tcPr>
            <w:tcW w:w="4078" w:type="dxa"/>
          </w:tcPr>
          <w:p w14:paraId="2D7292CB" w14:textId="77777777" w:rsidR="0053235B" w:rsidRPr="00970B81" w:rsidRDefault="0053235B" w:rsidP="00681C3C">
            <w:pPr>
              <w:jc w:val="center"/>
              <w:rPr>
                <w:b/>
              </w:rPr>
            </w:pPr>
            <w:r>
              <w:rPr>
                <w:b/>
              </w:rPr>
              <w:t>Confirmation &amp; Assurance statement</w:t>
            </w:r>
          </w:p>
        </w:tc>
      </w:tr>
      <w:tr w:rsidR="0053235B" w:rsidRPr="00E77BCD" w14:paraId="394815D3" w14:textId="77777777" w:rsidTr="00520854">
        <w:tc>
          <w:tcPr>
            <w:tcW w:w="9578" w:type="dxa"/>
            <w:gridSpan w:val="3"/>
            <w:shd w:val="clear" w:color="auto" w:fill="D9D9D9" w:themeFill="background1" w:themeFillShade="D9"/>
          </w:tcPr>
          <w:p w14:paraId="59414D87" w14:textId="77777777" w:rsidR="0053235B" w:rsidRPr="001E706E" w:rsidRDefault="0053235B" w:rsidP="00520854">
            <w:pPr>
              <w:rPr>
                <w:rFonts w:asciiTheme="minorHAnsi" w:hAnsiTheme="minorHAnsi" w:cstheme="minorHAnsi"/>
                <w:b/>
              </w:rPr>
            </w:pPr>
            <w:r w:rsidRPr="001E706E">
              <w:rPr>
                <w:rFonts w:asciiTheme="minorHAnsi" w:hAnsiTheme="minorHAnsi" w:cstheme="minorHAnsi"/>
                <w:b/>
              </w:rPr>
              <w:t>Hosted solutions and servers</w:t>
            </w:r>
          </w:p>
        </w:tc>
      </w:tr>
      <w:tr w:rsidR="001E706E" w14:paraId="7D96BF77" w14:textId="77777777" w:rsidTr="00520854">
        <w:tc>
          <w:tcPr>
            <w:tcW w:w="1149" w:type="dxa"/>
            <w:vAlign w:val="center"/>
          </w:tcPr>
          <w:p w14:paraId="1D7A1B11" w14:textId="77777777" w:rsidR="0053235B" w:rsidRDefault="0053235B" w:rsidP="00520854">
            <w:pPr>
              <w:jc w:val="center"/>
            </w:pPr>
            <w:r>
              <w:t>1</w:t>
            </w:r>
          </w:p>
        </w:tc>
        <w:tc>
          <w:tcPr>
            <w:tcW w:w="4351" w:type="dxa"/>
          </w:tcPr>
          <w:p w14:paraId="706D25BA" w14:textId="77777777" w:rsidR="0053235B" w:rsidRPr="001E706E" w:rsidRDefault="0053235B" w:rsidP="00681C3C">
            <w:pPr>
              <w:rPr>
                <w:rFonts w:asciiTheme="minorHAnsi" w:hAnsiTheme="minorHAnsi" w:cstheme="minorHAnsi"/>
              </w:rPr>
            </w:pPr>
            <w:r w:rsidRPr="001E706E">
              <w:rPr>
                <w:rFonts w:asciiTheme="minorHAnsi" w:hAnsiTheme="minorHAnsi" w:cstheme="minorHAnsi"/>
              </w:rPr>
              <w:t>The hosting solution will be based in the UK and be compliant with ISO 27001 for physical and virtual security.</w:t>
            </w:r>
          </w:p>
        </w:tc>
        <w:tc>
          <w:tcPr>
            <w:tcW w:w="4078" w:type="dxa"/>
          </w:tcPr>
          <w:p w14:paraId="264D4682" w14:textId="77777777" w:rsidR="0053235B" w:rsidRDefault="0053235B" w:rsidP="00681C3C"/>
        </w:tc>
      </w:tr>
      <w:tr w:rsidR="001E706E" w14:paraId="71E9D8CB" w14:textId="77777777" w:rsidTr="00520854">
        <w:tc>
          <w:tcPr>
            <w:tcW w:w="1149" w:type="dxa"/>
            <w:vAlign w:val="center"/>
          </w:tcPr>
          <w:p w14:paraId="1B3C3B0F" w14:textId="77777777" w:rsidR="0053235B" w:rsidRPr="00970B81" w:rsidRDefault="0053235B" w:rsidP="00520854">
            <w:pPr>
              <w:jc w:val="center"/>
            </w:pPr>
            <w:r>
              <w:t>2</w:t>
            </w:r>
          </w:p>
        </w:tc>
        <w:tc>
          <w:tcPr>
            <w:tcW w:w="4351" w:type="dxa"/>
          </w:tcPr>
          <w:p w14:paraId="0BF2CB80" w14:textId="77777777" w:rsidR="0053235B" w:rsidRDefault="0053235B" w:rsidP="00681C3C">
            <w:pPr>
              <w:rPr>
                <w:rFonts w:asciiTheme="minorHAnsi" w:hAnsiTheme="minorHAnsi" w:cstheme="minorHAnsi"/>
              </w:rPr>
            </w:pPr>
            <w:r w:rsidRPr="001E706E">
              <w:rPr>
                <w:rFonts w:asciiTheme="minorHAnsi" w:hAnsiTheme="minorHAnsi" w:cstheme="minorHAnsi"/>
              </w:rPr>
              <w:t>All data will be managed and stored in compliance with current data protection legislation and Cyber legislation or Regulations.</w:t>
            </w:r>
          </w:p>
          <w:p w14:paraId="70B2679E" w14:textId="337789EB" w:rsidR="001E706E" w:rsidRPr="001E706E" w:rsidRDefault="001E706E" w:rsidP="00681C3C">
            <w:pPr>
              <w:rPr>
                <w:rFonts w:asciiTheme="minorHAnsi" w:hAnsiTheme="minorHAnsi" w:cstheme="minorHAnsi"/>
              </w:rPr>
            </w:pPr>
          </w:p>
        </w:tc>
        <w:tc>
          <w:tcPr>
            <w:tcW w:w="4078" w:type="dxa"/>
          </w:tcPr>
          <w:p w14:paraId="073E08F2" w14:textId="77777777" w:rsidR="0053235B" w:rsidRDefault="0053235B" w:rsidP="00681C3C"/>
        </w:tc>
      </w:tr>
      <w:tr w:rsidR="001E706E" w14:paraId="4CE7B6A6" w14:textId="77777777" w:rsidTr="00520854">
        <w:tc>
          <w:tcPr>
            <w:tcW w:w="1149" w:type="dxa"/>
            <w:vAlign w:val="center"/>
          </w:tcPr>
          <w:p w14:paraId="332EDC62" w14:textId="77777777" w:rsidR="0053235B" w:rsidRDefault="0053235B" w:rsidP="00520854">
            <w:pPr>
              <w:jc w:val="center"/>
            </w:pPr>
            <w:r>
              <w:t>3</w:t>
            </w:r>
          </w:p>
        </w:tc>
        <w:tc>
          <w:tcPr>
            <w:tcW w:w="4351" w:type="dxa"/>
          </w:tcPr>
          <w:p w14:paraId="06385362" w14:textId="77777777" w:rsidR="0053235B" w:rsidRDefault="0053235B" w:rsidP="00681C3C">
            <w:pPr>
              <w:rPr>
                <w:rFonts w:asciiTheme="minorHAnsi" w:hAnsiTheme="minorHAnsi" w:cstheme="minorHAnsi"/>
              </w:rPr>
            </w:pPr>
            <w:r w:rsidRPr="001E706E">
              <w:rPr>
                <w:rFonts w:asciiTheme="minorHAnsi" w:hAnsiTheme="minorHAnsi" w:cstheme="minorHAnsi"/>
              </w:rPr>
              <w:t>You will maintain a failover hosting solution which also is compliant with ISO 27001 for all physical and virtual security.</w:t>
            </w:r>
          </w:p>
          <w:p w14:paraId="27C9602A" w14:textId="0874DC69" w:rsidR="001E706E" w:rsidRPr="001E706E" w:rsidRDefault="001E706E" w:rsidP="00681C3C">
            <w:pPr>
              <w:rPr>
                <w:rFonts w:asciiTheme="minorHAnsi" w:hAnsiTheme="minorHAnsi" w:cstheme="minorHAnsi"/>
              </w:rPr>
            </w:pPr>
          </w:p>
        </w:tc>
        <w:tc>
          <w:tcPr>
            <w:tcW w:w="4078" w:type="dxa"/>
          </w:tcPr>
          <w:p w14:paraId="737AE673" w14:textId="77777777" w:rsidR="0053235B" w:rsidRDefault="0053235B" w:rsidP="00681C3C"/>
        </w:tc>
      </w:tr>
      <w:tr w:rsidR="001E706E" w14:paraId="45E7749E" w14:textId="77777777" w:rsidTr="00520854">
        <w:tc>
          <w:tcPr>
            <w:tcW w:w="1149" w:type="dxa"/>
            <w:vAlign w:val="center"/>
          </w:tcPr>
          <w:p w14:paraId="7056D54B" w14:textId="77777777" w:rsidR="0053235B" w:rsidRDefault="0053235B" w:rsidP="00520854">
            <w:pPr>
              <w:jc w:val="center"/>
            </w:pPr>
            <w:r>
              <w:t>4</w:t>
            </w:r>
          </w:p>
        </w:tc>
        <w:tc>
          <w:tcPr>
            <w:tcW w:w="4351" w:type="dxa"/>
          </w:tcPr>
          <w:p w14:paraId="2008B0D7" w14:textId="77777777" w:rsidR="0053235B" w:rsidRDefault="0053235B" w:rsidP="00681C3C">
            <w:pPr>
              <w:rPr>
                <w:rFonts w:asciiTheme="minorHAnsi" w:hAnsiTheme="minorHAnsi" w:cstheme="minorHAnsi"/>
              </w:rPr>
            </w:pPr>
            <w:r w:rsidRPr="001E706E">
              <w:rPr>
                <w:rFonts w:asciiTheme="minorHAnsi" w:hAnsiTheme="minorHAnsi" w:cstheme="minorHAnsi"/>
              </w:rPr>
              <w:t>You will ensure that Blackpool Council is notified of any changes to the location of hosting facilities with at least 90 days’ notice.</w:t>
            </w:r>
          </w:p>
          <w:p w14:paraId="4E419A07" w14:textId="4C66D510" w:rsidR="001E706E" w:rsidRPr="001E706E" w:rsidRDefault="001E706E" w:rsidP="00681C3C">
            <w:pPr>
              <w:rPr>
                <w:rFonts w:asciiTheme="minorHAnsi" w:hAnsiTheme="minorHAnsi" w:cstheme="minorHAnsi"/>
              </w:rPr>
            </w:pPr>
          </w:p>
        </w:tc>
        <w:tc>
          <w:tcPr>
            <w:tcW w:w="4078" w:type="dxa"/>
          </w:tcPr>
          <w:p w14:paraId="45BEDB14" w14:textId="77777777" w:rsidR="0053235B" w:rsidRDefault="0053235B" w:rsidP="00681C3C"/>
        </w:tc>
      </w:tr>
      <w:tr w:rsidR="001E706E" w14:paraId="38EFA85D" w14:textId="77777777" w:rsidTr="00520854">
        <w:tc>
          <w:tcPr>
            <w:tcW w:w="1149" w:type="dxa"/>
            <w:vAlign w:val="center"/>
          </w:tcPr>
          <w:p w14:paraId="5B71AFE2" w14:textId="77777777" w:rsidR="0053235B" w:rsidRPr="00970B81" w:rsidRDefault="0053235B" w:rsidP="00520854">
            <w:pPr>
              <w:jc w:val="center"/>
            </w:pPr>
            <w:r>
              <w:t>5</w:t>
            </w:r>
          </w:p>
        </w:tc>
        <w:tc>
          <w:tcPr>
            <w:tcW w:w="4351" w:type="dxa"/>
          </w:tcPr>
          <w:p w14:paraId="33754CD1" w14:textId="4905AF1D" w:rsidR="0053235B" w:rsidRPr="001E706E" w:rsidRDefault="00846545" w:rsidP="00681C3C">
            <w:pPr>
              <w:rPr>
                <w:rFonts w:asciiTheme="minorHAnsi" w:hAnsiTheme="minorHAnsi" w:cstheme="minorHAnsi"/>
              </w:rPr>
            </w:pPr>
            <w:r w:rsidRPr="001E706E">
              <w:rPr>
                <w:rFonts w:asciiTheme="minorHAnsi" w:hAnsiTheme="minorHAnsi" w:cstheme="minorHAnsi"/>
              </w:rPr>
              <w:t>Any</w:t>
            </w:r>
            <w:r w:rsidR="0053235B" w:rsidRPr="001E706E">
              <w:rPr>
                <w:rFonts w:asciiTheme="minorHAnsi" w:hAnsiTheme="minorHAnsi" w:cstheme="minorHAnsi"/>
              </w:rPr>
              <w:t xml:space="preserve"> upload facilities </w:t>
            </w:r>
            <w:r w:rsidRPr="001E706E">
              <w:rPr>
                <w:rFonts w:asciiTheme="minorHAnsi" w:hAnsiTheme="minorHAnsi" w:cstheme="minorHAnsi"/>
              </w:rPr>
              <w:t xml:space="preserve">used </w:t>
            </w:r>
            <w:r w:rsidR="0053235B" w:rsidRPr="001E706E">
              <w:rPr>
                <w:rFonts w:asciiTheme="minorHAnsi" w:hAnsiTheme="minorHAnsi" w:cstheme="minorHAnsi"/>
              </w:rPr>
              <w:t>and network services within your hosted solution will always be maintained with a level of secure encryption to prevent any unauthorised access or hacking to take place. Any Cipher codes must be fully supported and not deprecated.</w:t>
            </w:r>
          </w:p>
        </w:tc>
        <w:tc>
          <w:tcPr>
            <w:tcW w:w="4078" w:type="dxa"/>
          </w:tcPr>
          <w:p w14:paraId="3610ADFE" w14:textId="77777777" w:rsidR="0053235B" w:rsidRDefault="0053235B" w:rsidP="00681C3C"/>
        </w:tc>
      </w:tr>
      <w:tr w:rsidR="001E706E" w14:paraId="7F66EDA3" w14:textId="77777777" w:rsidTr="00520854">
        <w:tc>
          <w:tcPr>
            <w:tcW w:w="1149" w:type="dxa"/>
            <w:vAlign w:val="center"/>
          </w:tcPr>
          <w:p w14:paraId="5D1ACF60" w14:textId="77777777" w:rsidR="0053235B" w:rsidRDefault="0053235B" w:rsidP="00520854">
            <w:pPr>
              <w:jc w:val="center"/>
            </w:pPr>
            <w:r>
              <w:t>6</w:t>
            </w:r>
          </w:p>
        </w:tc>
        <w:tc>
          <w:tcPr>
            <w:tcW w:w="4351" w:type="dxa"/>
          </w:tcPr>
          <w:p w14:paraId="68927CAD" w14:textId="606020C7" w:rsidR="0053235B" w:rsidRPr="001E706E" w:rsidRDefault="0053235B" w:rsidP="00681C3C">
            <w:pPr>
              <w:rPr>
                <w:rFonts w:asciiTheme="minorHAnsi" w:hAnsiTheme="minorHAnsi" w:cstheme="minorHAnsi"/>
              </w:rPr>
            </w:pPr>
            <w:r w:rsidRPr="001E706E">
              <w:rPr>
                <w:rFonts w:asciiTheme="minorHAnsi" w:hAnsiTheme="minorHAnsi" w:cstheme="minorHAnsi"/>
              </w:rPr>
              <w:t>You will specify a secure and updated web browser for use with the product which is supported by the browser manufacture's latest security recommendations. Should the browser</w:t>
            </w:r>
            <w:r w:rsidR="001E706E" w:rsidRPr="001E706E">
              <w:rPr>
                <w:rFonts w:asciiTheme="minorHAnsi" w:hAnsiTheme="minorHAnsi" w:cstheme="minorHAnsi"/>
              </w:rPr>
              <w:t xml:space="preserve"> </w:t>
            </w:r>
            <w:r w:rsidRPr="001E706E">
              <w:rPr>
                <w:rFonts w:asciiTheme="minorHAnsi" w:hAnsiTheme="minorHAnsi" w:cstheme="minorHAnsi"/>
              </w:rPr>
              <w:t>withdraw support for the recommended browser version you will provide a new secure and manufacturer supported recommendation.</w:t>
            </w:r>
          </w:p>
        </w:tc>
        <w:tc>
          <w:tcPr>
            <w:tcW w:w="4078" w:type="dxa"/>
          </w:tcPr>
          <w:p w14:paraId="56C5DAC7" w14:textId="77777777" w:rsidR="0053235B" w:rsidRDefault="0053235B" w:rsidP="00681C3C"/>
        </w:tc>
      </w:tr>
      <w:tr w:rsidR="001E706E" w14:paraId="5643E5BA" w14:textId="77777777" w:rsidTr="00520854">
        <w:tc>
          <w:tcPr>
            <w:tcW w:w="1149" w:type="dxa"/>
            <w:vAlign w:val="center"/>
          </w:tcPr>
          <w:p w14:paraId="2AB79541" w14:textId="77777777" w:rsidR="0053235B" w:rsidRPr="00970B81" w:rsidRDefault="0053235B" w:rsidP="00520854">
            <w:pPr>
              <w:jc w:val="center"/>
            </w:pPr>
            <w:r>
              <w:lastRenderedPageBreak/>
              <w:t>7</w:t>
            </w:r>
          </w:p>
        </w:tc>
        <w:tc>
          <w:tcPr>
            <w:tcW w:w="4351" w:type="dxa"/>
          </w:tcPr>
          <w:p w14:paraId="5FE5AF02" w14:textId="70BD6446" w:rsidR="0053235B" w:rsidRPr="001E706E" w:rsidRDefault="0053235B" w:rsidP="00681C3C">
            <w:pPr>
              <w:rPr>
                <w:rFonts w:asciiTheme="minorHAnsi" w:hAnsiTheme="minorHAnsi" w:cstheme="minorHAnsi"/>
              </w:rPr>
            </w:pPr>
            <w:r w:rsidRPr="001E706E">
              <w:rPr>
                <w:rFonts w:asciiTheme="minorHAnsi" w:hAnsiTheme="minorHAnsi" w:cstheme="minorHAnsi"/>
              </w:rPr>
              <w:t>All servers, network components, firmware, operating systems and software provided as part of the hosted solution will be kept up to date to the latest secure versions. Any security vulnerabilities identified by the manufacturers of such software/firmware and components will be patched and updated within 7 working days of the manufacture releasing new and updated versions of code to remove the vulnerability.</w:t>
            </w:r>
          </w:p>
        </w:tc>
        <w:tc>
          <w:tcPr>
            <w:tcW w:w="4078" w:type="dxa"/>
          </w:tcPr>
          <w:p w14:paraId="0977DC1C" w14:textId="77777777" w:rsidR="0053235B" w:rsidRDefault="0053235B" w:rsidP="00681C3C"/>
        </w:tc>
      </w:tr>
      <w:tr w:rsidR="001E706E" w14:paraId="5F2DB81C" w14:textId="77777777" w:rsidTr="00520854">
        <w:tc>
          <w:tcPr>
            <w:tcW w:w="1149" w:type="dxa"/>
            <w:vAlign w:val="center"/>
          </w:tcPr>
          <w:p w14:paraId="05D0FC52" w14:textId="77777777" w:rsidR="0053235B" w:rsidRDefault="0053235B" w:rsidP="00520854">
            <w:pPr>
              <w:jc w:val="center"/>
            </w:pPr>
            <w:r>
              <w:t>8</w:t>
            </w:r>
          </w:p>
        </w:tc>
        <w:tc>
          <w:tcPr>
            <w:tcW w:w="4351" w:type="dxa"/>
          </w:tcPr>
          <w:p w14:paraId="3D6C90E8" w14:textId="57368890" w:rsidR="0053235B" w:rsidRPr="001E706E" w:rsidRDefault="0053235B" w:rsidP="00681C3C">
            <w:pPr>
              <w:rPr>
                <w:rFonts w:asciiTheme="minorHAnsi" w:hAnsiTheme="minorHAnsi" w:cstheme="minorHAnsi"/>
              </w:rPr>
            </w:pPr>
            <w:r w:rsidRPr="001E706E">
              <w:rPr>
                <w:rFonts w:asciiTheme="minorHAnsi" w:hAnsiTheme="minorHAnsi" w:cstheme="minorHAnsi"/>
              </w:rPr>
              <w:t>Where additional back-up services are used these are regularly tested, and any that require use of removable media have procedures in place to store this off-site. Please provide details of the testing routine.</w:t>
            </w:r>
          </w:p>
        </w:tc>
        <w:tc>
          <w:tcPr>
            <w:tcW w:w="4078" w:type="dxa"/>
          </w:tcPr>
          <w:p w14:paraId="08FFFA30" w14:textId="77777777" w:rsidR="0053235B" w:rsidRDefault="0053235B" w:rsidP="00681C3C"/>
        </w:tc>
      </w:tr>
      <w:tr w:rsidR="001E706E" w14:paraId="74E620E3" w14:textId="77777777" w:rsidTr="00520854">
        <w:tc>
          <w:tcPr>
            <w:tcW w:w="1149" w:type="dxa"/>
            <w:vAlign w:val="center"/>
          </w:tcPr>
          <w:p w14:paraId="77FCFE9B" w14:textId="77777777" w:rsidR="0053235B" w:rsidRDefault="0053235B" w:rsidP="00520854">
            <w:pPr>
              <w:contextualSpacing/>
              <w:jc w:val="center"/>
              <w:rPr>
                <w:rFonts w:cs="Arial"/>
              </w:rPr>
            </w:pPr>
            <w:r>
              <w:rPr>
                <w:rFonts w:cs="Arial"/>
              </w:rPr>
              <w:t>9</w:t>
            </w:r>
          </w:p>
        </w:tc>
        <w:tc>
          <w:tcPr>
            <w:tcW w:w="4351" w:type="dxa"/>
          </w:tcPr>
          <w:p w14:paraId="3FC08ADA" w14:textId="77777777" w:rsidR="0053235B" w:rsidRPr="001E706E" w:rsidRDefault="0053235B" w:rsidP="00681C3C">
            <w:pPr>
              <w:contextualSpacing/>
              <w:rPr>
                <w:rFonts w:asciiTheme="minorHAnsi" w:hAnsiTheme="minorHAnsi" w:cstheme="minorHAnsi"/>
              </w:rPr>
            </w:pPr>
            <w:r w:rsidRPr="001E706E">
              <w:rPr>
                <w:rFonts w:asciiTheme="minorHAnsi" w:hAnsiTheme="minorHAnsi" w:cstheme="minorHAnsi"/>
              </w:rPr>
              <w:t>Any device/s used for system administration of hosted services must</w:t>
            </w:r>
          </w:p>
          <w:p w14:paraId="589BA17D"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Be ‘Managed’ devices within an organisation (not home PCs);</w:t>
            </w:r>
          </w:p>
          <w:p w14:paraId="658F1F82"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up-to-date Anti-Virus installed;</w:t>
            </w:r>
          </w:p>
          <w:p w14:paraId="3EB8BC08"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appropriate Firewall controls configured;</w:t>
            </w:r>
          </w:p>
          <w:p w14:paraId="501257C5" w14:textId="4BF53E3A"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Receive regular OS updates (Patches, Security updates etc.,)</w:t>
            </w:r>
          </w:p>
          <w:p w14:paraId="6ABE0ABD"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Using fully supported operating system in which the OS provider still provides regular security updates for to address emerging vulnerabilities</w:t>
            </w:r>
          </w:p>
          <w:p w14:paraId="17AEDD43"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Have Endpoint detection and security software installed on the machine to ensure that security and patching requirements are fully up-to-date where appropriate.</w:t>
            </w:r>
          </w:p>
          <w:p w14:paraId="2A6B1CB2" w14:textId="77777777" w:rsidR="0053235B" w:rsidRPr="001E706E" w:rsidRDefault="0053235B" w:rsidP="0053235B">
            <w:pPr>
              <w:numPr>
                <w:ilvl w:val="0"/>
                <w:numId w:val="8"/>
              </w:numPr>
              <w:spacing w:line="240" w:lineRule="auto"/>
              <w:contextualSpacing/>
              <w:rPr>
                <w:rFonts w:asciiTheme="minorHAnsi" w:hAnsiTheme="minorHAnsi" w:cstheme="minorHAnsi"/>
              </w:rPr>
            </w:pPr>
            <w:r w:rsidRPr="001E706E">
              <w:rPr>
                <w:rFonts w:asciiTheme="minorHAnsi" w:hAnsiTheme="minorHAnsi" w:cstheme="minorHAnsi"/>
              </w:rPr>
              <w:t>Regularly scanned for vulnerabilities</w:t>
            </w:r>
          </w:p>
          <w:p w14:paraId="6A38ABD5" w14:textId="77777777" w:rsidR="0053235B" w:rsidRPr="001E706E" w:rsidRDefault="0053235B" w:rsidP="00681C3C">
            <w:pPr>
              <w:rPr>
                <w:rFonts w:asciiTheme="minorHAnsi" w:hAnsiTheme="minorHAnsi" w:cstheme="minorHAnsi"/>
              </w:rPr>
            </w:pPr>
          </w:p>
        </w:tc>
        <w:tc>
          <w:tcPr>
            <w:tcW w:w="4078" w:type="dxa"/>
          </w:tcPr>
          <w:p w14:paraId="1B24FC0C" w14:textId="77777777" w:rsidR="0053235B" w:rsidRDefault="0053235B" w:rsidP="00681C3C"/>
        </w:tc>
      </w:tr>
      <w:tr w:rsidR="001E706E" w14:paraId="6405EA09" w14:textId="77777777" w:rsidTr="00520854">
        <w:tc>
          <w:tcPr>
            <w:tcW w:w="1149" w:type="dxa"/>
            <w:vAlign w:val="center"/>
          </w:tcPr>
          <w:p w14:paraId="3B889E13" w14:textId="77777777" w:rsidR="0053235B" w:rsidRPr="008A5EB7" w:rsidRDefault="0053235B" w:rsidP="00520854">
            <w:pPr>
              <w:jc w:val="center"/>
              <w:rPr>
                <w:rFonts w:cs="Arial"/>
              </w:rPr>
            </w:pPr>
            <w:r>
              <w:rPr>
                <w:rFonts w:cs="Arial"/>
              </w:rPr>
              <w:t>10</w:t>
            </w:r>
          </w:p>
        </w:tc>
        <w:tc>
          <w:tcPr>
            <w:tcW w:w="4351" w:type="dxa"/>
          </w:tcPr>
          <w:p w14:paraId="03251141" w14:textId="213C2846" w:rsidR="0053235B" w:rsidRPr="001E706E" w:rsidRDefault="0053235B" w:rsidP="00681C3C">
            <w:pPr>
              <w:rPr>
                <w:rFonts w:asciiTheme="minorHAnsi" w:hAnsiTheme="minorHAnsi" w:cstheme="minorHAnsi"/>
              </w:rPr>
            </w:pPr>
            <w:r w:rsidRPr="001E706E">
              <w:rPr>
                <w:rFonts w:asciiTheme="minorHAnsi" w:hAnsiTheme="minorHAnsi" w:cstheme="minorHAnsi"/>
              </w:rPr>
              <w:t xml:space="preserve">The Supplier must enforce adequate security and authentication procedures for access to controlled data managed on behalf of the council and </w:t>
            </w:r>
            <w:r w:rsidR="00D9555C">
              <w:rPr>
                <w:rFonts w:asciiTheme="minorHAnsi" w:hAnsiTheme="minorHAnsi" w:cstheme="minorHAnsi"/>
              </w:rPr>
              <w:t>for the physical security of this data for</w:t>
            </w:r>
            <w:r w:rsidRPr="001E706E">
              <w:rPr>
                <w:rFonts w:asciiTheme="minorHAnsi" w:hAnsiTheme="minorHAnsi" w:cstheme="minorHAnsi"/>
              </w:rPr>
              <w:t xml:space="preserve"> which the Supplier is contractually bound. The </w:t>
            </w:r>
            <w:r w:rsidR="00D9555C">
              <w:rPr>
                <w:rFonts w:asciiTheme="minorHAnsi" w:hAnsiTheme="minorHAnsi" w:cstheme="minorHAnsi"/>
              </w:rPr>
              <w:t>C</w:t>
            </w:r>
            <w:r w:rsidRPr="001E706E">
              <w:rPr>
                <w:rFonts w:asciiTheme="minorHAnsi" w:hAnsiTheme="minorHAnsi" w:cstheme="minorHAnsi"/>
              </w:rPr>
              <w:t>ouncil must also be satisfied that backup and recovery procedures are appropriate and applied correctly.</w:t>
            </w:r>
          </w:p>
          <w:p w14:paraId="40138FA1" w14:textId="62D66109" w:rsidR="001E706E" w:rsidRPr="001E706E" w:rsidRDefault="001E706E" w:rsidP="00681C3C">
            <w:pPr>
              <w:contextualSpacing/>
              <w:rPr>
                <w:rFonts w:asciiTheme="minorHAnsi" w:hAnsiTheme="minorHAnsi" w:cstheme="minorHAnsi"/>
              </w:rPr>
            </w:pPr>
          </w:p>
        </w:tc>
        <w:tc>
          <w:tcPr>
            <w:tcW w:w="4078" w:type="dxa"/>
          </w:tcPr>
          <w:p w14:paraId="4979E2FD" w14:textId="77777777" w:rsidR="0053235B" w:rsidRDefault="0053235B" w:rsidP="00681C3C"/>
        </w:tc>
      </w:tr>
      <w:tr w:rsidR="001E706E" w14:paraId="1FA61C6A" w14:textId="77777777" w:rsidTr="00520854">
        <w:tc>
          <w:tcPr>
            <w:tcW w:w="1149" w:type="dxa"/>
            <w:vAlign w:val="center"/>
          </w:tcPr>
          <w:p w14:paraId="51F04B36" w14:textId="77777777" w:rsidR="0053235B" w:rsidRPr="008A5EB7" w:rsidRDefault="0053235B" w:rsidP="00520854">
            <w:pPr>
              <w:jc w:val="center"/>
              <w:rPr>
                <w:rFonts w:ascii="Calibri" w:hAnsi="Calibri" w:cs="Calibri"/>
              </w:rPr>
            </w:pPr>
            <w:r>
              <w:rPr>
                <w:rFonts w:ascii="Calibri" w:hAnsi="Calibri" w:cs="Calibri"/>
              </w:rPr>
              <w:t>11</w:t>
            </w:r>
          </w:p>
        </w:tc>
        <w:tc>
          <w:tcPr>
            <w:tcW w:w="4351" w:type="dxa"/>
          </w:tcPr>
          <w:p w14:paraId="41ABF19B" w14:textId="57542841" w:rsidR="0053235B" w:rsidRPr="008A5EB7" w:rsidRDefault="001E706E" w:rsidP="001E706E">
            <w:pPr>
              <w:rPr>
                <w:rFonts w:cs="Arial"/>
              </w:rPr>
            </w:pPr>
            <w:r>
              <w:rPr>
                <w:rFonts w:ascii="Calibri" w:hAnsi="Calibri" w:cs="Calibri"/>
              </w:rPr>
              <w:t xml:space="preserve">Once the contract has ended or equipment has become obsolete or irreparable all Council </w:t>
            </w:r>
            <w:r w:rsidR="0053235B" w:rsidRPr="008A5EB7">
              <w:rPr>
                <w:rFonts w:ascii="Calibri" w:hAnsi="Calibri" w:cs="Calibri"/>
              </w:rPr>
              <w:t>data will be securely removed</w:t>
            </w:r>
            <w:r>
              <w:rPr>
                <w:rFonts w:ascii="Calibri" w:hAnsi="Calibri" w:cs="Calibri"/>
              </w:rPr>
              <w:t xml:space="preserve"> from all devices and systems</w:t>
            </w:r>
            <w:r w:rsidR="0053235B">
              <w:rPr>
                <w:rFonts w:ascii="Calibri" w:hAnsi="Calibri" w:cs="Calibri"/>
              </w:rPr>
              <w:t xml:space="preserve"> so it unrecoverable</w:t>
            </w:r>
            <w:r>
              <w:rPr>
                <w:rFonts w:ascii="Calibri" w:hAnsi="Calibri" w:cs="Calibri"/>
              </w:rPr>
              <w:t>.</w:t>
            </w:r>
          </w:p>
        </w:tc>
        <w:tc>
          <w:tcPr>
            <w:tcW w:w="4078" w:type="dxa"/>
          </w:tcPr>
          <w:p w14:paraId="7C6090F6" w14:textId="77777777" w:rsidR="0053235B" w:rsidRDefault="0053235B" w:rsidP="00681C3C"/>
        </w:tc>
      </w:tr>
      <w:tr w:rsidR="001E706E" w14:paraId="174D39CD" w14:textId="77777777" w:rsidTr="00520854">
        <w:tc>
          <w:tcPr>
            <w:tcW w:w="1149" w:type="dxa"/>
            <w:vAlign w:val="center"/>
          </w:tcPr>
          <w:p w14:paraId="429CC97A" w14:textId="77777777" w:rsidR="0053235B" w:rsidRDefault="0053235B" w:rsidP="00520854">
            <w:pPr>
              <w:jc w:val="center"/>
              <w:rPr>
                <w:rFonts w:ascii="Calibri" w:hAnsi="Calibri" w:cs="Calibri"/>
              </w:rPr>
            </w:pPr>
            <w:r>
              <w:rPr>
                <w:rFonts w:ascii="Calibri" w:hAnsi="Calibri" w:cs="Calibri"/>
              </w:rPr>
              <w:t>12</w:t>
            </w:r>
          </w:p>
        </w:tc>
        <w:tc>
          <w:tcPr>
            <w:tcW w:w="4351" w:type="dxa"/>
          </w:tcPr>
          <w:p w14:paraId="13EA254A" w14:textId="77777777" w:rsidR="0053235B" w:rsidRPr="008A5EB7" w:rsidRDefault="0053235B" w:rsidP="00681C3C">
            <w:pPr>
              <w:rPr>
                <w:rFonts w:ascii="Calibri" w:hAnsi="Calibri" w:cs="Calibri"/>
              </w:rPr>
            </w:pPr>
            <w:r>
              <w:rPr>
                <w:rFonts w:ascii="Calibri" w:hAnsi="Calibri" w:cs="Calibri"/>
              </w:rPr>
              <w:t xml:space="preserve">The supplier will carry regular vulnerability scanning of the all hosted components and system admin devices and install critical updates within 7 working days. </w:t>
            </w:r>
          </w:p>
        </w:tc>
        <w:tc>
          <w:tcPr>
            <w:tcW w:w="4078" w:type="dxa"/>
          </w:tcPr>
          <w:p w14:paraId="18A544CD" w14:textId="77777777" w:rsidR="0053235B" w:rsidRDefault="0053235B" w:rsidP="00681C3C"/>
        </w:tc>
      </w:tr>
      <w:tr w:rsidR="001E706E" w14:paraId="5CC86763" w14:textId="77777777" w:rsidTr="00520854">
        <w:tc>
          <w:tcPr>
            <w:tcW w:w="1149" w:type="dxa"/>
            <w:vAlign w:val="center"/>
          </w:tcPr>
          <w:p w14:paraId="08AF3256" w14:textId="77777777" w:rsidR="0053235B" w:rsidRDefault="0053235B" w:rsidP="00520854">
            <w:pPr>
              <w:jc w:val="center"/>
              <w:rPr>
                <w:rFonts w:ascii="Calibri" w:hAnsi="Calibri" w:cs="Calibri"/>
              </w:rPr>
            </w:pPr>
            <w:r>
              <w:rPr>
                <w:rFonts w:ascii="Calibri" w:hAnsi="Calibri" w:cs="Calibri"/>
              </w:rPr>
              <w:t>13</w:t>
            </w:r>
          </w:p>
        </w:tc>
        <w:tc>
          <w:tcPr>
            <w:tcW w:w="4351" w:type="dxa"/>
          </w:tcPr>
          <w:p w14:paraId="442ABDF2" w14:textId="77777777" w:rsidR="0053235B" w:rsidRDefault="0053235B" w:rsidP="00681C3C">
            <w:pPr>
              <w:rPr>
                <w:rFonts w:ascii="Calibri" w:hAnsi="Calibri" w:cs="Calibri"/>
              </w:rPr>
            </w:pPr>
            <w:r>
              <w:rPr>
                <w:rFonts w:ascii="Calibri" w:hAnsi="Calibri" w:cs="Calibri"/>
              </w:rPr>
              <w:t>The supplier will maintain security logs and audit trails of all access to the hosted environment and record any copying or removal of data. These security logs will be made available to the Council or its appointed Cyber forensics specialists for investigation in the event of a breach/suspected breach of the Council’s data.</w:t>
            </w:r>
          </w:p>
        </w:tc>
        <w:tc>
          <w:tcPr>
            <w:tcW w:w="4078" w:type="dxa"/>
          </w:tcPr>
          <w:p w14:paraId="36C5C94D" w14:textId="77777777" w:rsidR="0053235B" w:rsidRDefault="0053235B" w:rsidP="00681C3C"/>
        </w:tc>
      </w:tr>
      <w:tr w:rsidR="001E706E" w:rsidRPr="00520854" w14:paraId="062D9481" w14:textId="77777777" w:rsidTr="00520854">
        <w:tc>
          <w:tcPr>
            <w:tcW w:w="1149" w:type="dxa"/>
            <w:vAlign w:val="center"/>
          </w:tcPr>
          <w:p w14:paraId="0F3327B2"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14</w:t>
            </w:r>
          </w:p>
        </w:tc>
        <w:tc>
          <w:tcPr>
            <w:tcW w:w="4351" w:type="dxa"/>
          </w:tcPr>
          <w:p w14:paraId="38868C44" w14:textId="49BE2331" w:rsidR="0053235B" w:rsidRPr="00520854" w:rsidRDefault="003A41B4" w:rsidP="00681C3C">
            <w:pPr>
              <w:rPr>
                <w:rFonts w:asciiTheme="minorHAnsi" w:hAnsiTheme="minorHAnsi" w:cstheme="minorHAnsi"/>
              </w:rPr>
            </w:pPr>
            <w:r w:rsidRPr="00520854">
              <w:rPr>
                <w:rFonts w:asciiTheme="minorHAnsi" w:hAnsiTheme="minorHAnsi" w:cstheme="minorHAnsi"/>
              </w:rPr>
              <w:t xml:space="preserve">At </w:t>
            </w:r>
            <w:r w:rsidR="0053235B" w:rsidRPr="00520854">
              <w:rPr>
                <w:rFonts w:asciiTheme="minorHAnsi" w:hAnsiTheme="minorHAnsi" w:cstheme="minorHAnsi"/>
              </w:rPr>
              <w:t xml:space="preserve">least once every 12 months </w:t>
            </w:r>
            <w:r w:rsidRPr="00520854">
              <w:rPr>
                <w:rFonts w:asciiTheme="minorHAnsi" w:hAnsiTheme="minorHAnsi" w:cstheme="minorHAnsi"/>
              </w:rPr>
              <w:t xml:space="preserve">The Supplier will </w:t>
            </w:r>
            <w:r w:rsidR="0053235B" w:rsidRPr="00520854">
              <w:rPr>
                <w:rFonts w:asciiTheme="minorHAnsi" w:hAnsiTheme="minorHAnsi" w:cstheme="minorHAnsi"/>
              </w:rPr>
              <w:t>have the security of the hosted solution and system admin systems independently penetration tested for vulnerabilities by a CHECK certified consultant. Any critical vulnerabilities identified by such testing will be addressed within 7 days of the security report. In the event of a breach or suspected breach of the Council’s data this report will be made available to the Council or its appointed Cyber forensics specialist.</w:t>
            </w:r>
          </w:p>
        </w:tc>
        <w:tc>
          <w:tcPr>
            <w:tcW w:w="4078" w:type="dxa"/>
          </w:tcPr>
          <w:p w14:paraId="1CBFD3D0" w14:textId="77777777" w:rsidR="0053235B" w:rsidRPr="00520854" w:rsidRDefault="0053235B" w:rsidP="00681C3C">
            <w:pPr>
              <w:rPr>
                <w:rFonts w:asciiTheme="minorHAnsi" w:hAnsiTheme="minorHAnsi" w:cstheme="minorHAnsi"/>
              </w:rPr>
            </w:pPr>
          </w:p>
        </w:tc>
      </w:tr>
      <w:tr w:rsidR="003A41B4" w:rsidRPr="00520854" w14:paraId="748F20ED" w14:textId="77777777" w:rsidTr="00D9555C">
        <w:tc>
          <w:tcPr>
            <w:tcW w:w="9578" w:type="dxa"/>
            <w:gridSpan w:val="3"/>
            <w:shd w:val="clear" w:color="auto" w:fill="BFBFBF" w:themeFill="background1" w:themeFillShade="BF"/>
            <w:vAlign w:val="center"/>
          </w:tcPr>
          <w:p w14:paraId="221401A0" w14:textId="77777777" w:rsidR="003A41B4" w:rsidRPr="00520854" w:rsidRDefault="003A41B4" w:rsidP="00D9555C">
            <w:pPr>
              <w:rPr>
                <w:rFonts w:asciiTheme="minorHAnsi" w:hAnsiTheme="minorHAnsi" w:cstheme="minorHAnsi"/>
                <w:b/>
              </w:rPr>
            </w:pPr>
            <w:r w:rsidRPr="00520854">
              <w:rPr>
                <w:rFonts w:asciiTheme="minorHAnsi" w:hAnsiTheme="minorHAnsi" w:cstheme="minorHAnsi"/>
                <w:b/>
              </w:rPr>
              <w:t>Information Governance</w:t>
            </w:r>
          </w:p>
        </w:tc>
      </w:tr>
      <w:tr w:rsidR="001E706E" w:rsidRPr="00520854" w14:paraId="1DDAA063" w14:textId="77777777" w:rsidTr="00520854">
        <w:tc>
          <w:tcPr>
            <w:tcW w:w="1149" w:type="dxa"/>
            <w:vAlign w:val="center"/>
          </w:tcPr>
          <w:p w14:paraId="31EF2114"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15</w:t>
            </w:r>
          </w:p>
        </w:tc>
        <w:tc>
          <w:tcPr>
            <w:tcW w:w="4351" w:type="dxa"/>
          </w:tcPr>
          <w:p w14:paraId="3DD4D535" w14:textId="07410774" w:rsidR="0053235B" w:rsidRPr="00520854" w:rsidRDefault="003A41B4" w:rsidP="00681C3C">
            <w:pPr>
              <w:rPr>
                <w:rFonts w:asciiTheme="minorHAnsi" w:hAnsiTheme="minorHAnsi" w:cstheme="minorHAnsi"/>
              </w:rPr>
            </w:pPr>
            <w:r w:rsidRPr="00520854">
              <w:rPr>
                <w:rFonts w:asciiTheme="minorHAnsi" w:hAnsiTheme="minorHAnsi" w:cstheme="minorHAnsi"/>
              </w:rPr>
              <w:t>Please list the d</w:t>
            </w:r>
            <w:r w:rsidR="0053235B" w:rsidRPr="00520854">
              <w:rPr>
                <w:rFonts w:asciiTheme="minorHAnsi" w:hAnsiTheme="minorHAnsi" w:cstheme="minorHAnsi"/>
              </w:rPr>
              <w:t>ate of your registration with the Information Commissioner’s Office and the name the registration is made under.</w:t>
            </w:r>
          </w:p>
        </w:tc>
        <w:tc>
          <w:tcPr>
            <w:tcW w:w="4078" w:type="dxa"/>
          </w:tcPr>
          <w:p w14:paraId="29041D09" w14:textId="77777777" w:rsidR="0053235B" w:rsidRPr="00520854" w:rsidRDefault="0053235B" w:rsidP="00681C3C">
            <w:pPr>
              <w:rPr>
                <w:rFonts w:asciiTheme="minorHAnsi" w:hAnsiTheme="minorHAnsi" w:cstheme="minorHAnsi"/>
              </w:rPr>
            </w:pPr>
          </w:p>
        </w:tc>
      </w:tr>
      <w:tr w:rsidR="001E706E" w:rsidRPr="00520854" w14:paraId="1E9FDF08" w14:textId="77777777" w:rsidTr="00520854">
        <w:tc>
          <w:tcPr>
            <w:tcW w:w="1149" w:type="dxa"/>
            <w:vAlign w:val="center"/>
          </w:tcPr>
          <w:p w14:paraId="6747BFB1"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16</w:t>
            </w:r>
          </w:p>
        </w:tc>
        <w:tc>
          <w:tcPr>
            <w:tcW w:w="4351" w:type="dxa"/>
          </w:tcPr>
          <w:p w14:paraId="54B4D67C"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 xml:space="preserve">Should the </w:t>
            </w:r>
            <w:r w:rsidR="003A41B4" w:rsidRPr="00520854">
              <w:rPr>
                <w:rFonts w:asciiTheme="minorHAnsi" w:hAnsiTheme="minorHAnsi" w:cstheme="minorHAnsi"/>
              </w:rPr>
              <w:t xml:space="preserve">contract or </w:t>
            </w:r>
            <w:r w:rsidRPr="00520854">
              <w:rPr>
                <w:rFonts w:asciiTheme="minorHAnsi" w:hAnsiTheme="minorHAnsi" w:cstheme="minorHAnsi"/>
              </w:rPr>
              <w:t>service be terminated all copies of data transmitted and stored from Blackpool Council will be destroyed and disposed in accordance with the ISO 27001 standards unless otherwise specified in the contrac</w:t>
            </w:r>
            <w:r w:rsidR="003A41B4" w:rsidRPr="00520854">
              <w:rPr>
                <w:rFonts w:asciiTheme="minorHAnsi" w:hAnsiTheme="minorHAnsi" w:cstheme="minorHAnsi"/>
              </w:rPr>
              <w:t>t.</w:t>
            </w:r>
          </w:p>
          <w:p w14:paraId="4691DF50" w14:textId="0EE3D025" w:rsidR="003A41B4" w:rsidRPr="00520854" w:rsidRDefault="003A41B4" w:rsidP="00681C3C">
            <w:pPr>
              <w:rPr>
                <w:rFonts w:asciiTheme="minorHAnsi" w:hAnsiTheme="minorHAnsi" w:cstheme="minorHAnsi"/>
              </w:rPr>
            </w:pPr>
          </w:p>
        </w:tc>
        <w:tc>
          <w:tcPr>
            <w:tcW w:w="4078" w:type="dxa"/>
          </w:tcPr>
          <w:p w14:paraId="6530DD1F" w14:textId="77777777" w:rsidR="0053235B" w:rsidRPr="00520854" w:rsidRDefault="0053235B" w:rsidP="00681C3C">
            <w:pPr>
              <w:rPr>
                <w:rFonts w:asciiTheme="minorHAnsi" w:hAnsiTheme="minorHAnsi" w:cstheme="minorHAnsi"/>
              </w:rPr>
            </w:pPr>
          </w:p>
        </w:tc>
      </w:tr>
      <w:tr w:rsidR="001E706E" w:rsidRPr="00520854" w14:paraId="56CD70C8" w14:textId="77777777" w:rsidTr="00520854">
        <w:tc>
          <w:tcPr>
            <w:tcW w:w="1149" w:type="dxa"/>
            <w:vAlign w:val="center"/>
          </w:tcPr>
          <w:p w14:paraId="763BF78A"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17</w:t>
            </w:r>
          </w:p>
        </w:tc>
        <w:tc>
          <w:tcPr>
            <w:tcW w:w="4351" w:type="dxa"/>
          </w:tcPr>
          <w:p w14:paraId="75946DD4"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At the end of the contract, all copies of data transmitted and stored from Blackpool Council will be returned to Blackpool Council or will be destroyed and disposed in accordance with the ISO 27001 standards as agreed in the contract specification.</w:t>
            </w:r>
          </w:p>
        </w:tc>
        <w:tc>
          <w:tcPr>
            <w:tcW w:w="4078" w:type="dxa"/>
          </w:tcPr>
          <w:p w14:paraId="5A46523A" w14:textId="77777777" w:rsidR="0053235B" w:rsidRPr="00520854" w:rsidRDefault="0053235B" w:rsidP="00681C3C">
            <w:pPr>
              <w:rPr>
                <w:rFonts w:asciiTheme="minorHAnsi" w:hAnsiTheme="minorHAnsi" w:cstheme="minorHAnsi"/>
              </w:rPr>
            </w:pPr>
          </w:p>
        </w:tc>
      </w:tr>
      <w:tr w:rsidR="001E706E" w:rsidRPr="00520854" w14:paraId="26795530" w14:textId="77777777" w:rsidTr="00520854">
        <w:tc>
          <w:tcPr>
            <w:tcW w:w="1149" w:type="dxa"/>
            <w:vAlign w:val="center"/>
          </w:tcPr>
          <w:p w14:paraId="226C9036"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18</w:t>
            </w:r>
          </w:p>
        </w:tc>
        <w:tc>
          <w:tcPr>
            <w:tcW w:w="4351" w:type="dxa"/>
          </w:tcPr>
          <w:p w14:paraId="39E51C25" w14:textId="7D815FE8" w:rsidR="0053235B" w:rsidRPr="00520854" w:rsidRDefault="003A41B4" w:rsidP="00681C3C">
            <w:pPr>
              <w:rPr>
                <w:rFonts w:asciiTheme="minorHAnsi" w:hAnsiTheme="minorHAnsi" w:cstheme="minorHAnsi"/>
              </w:rPr>
            </w:pPr>
            <w:r w:rsidRPr="00520854">
              <w:rPr>
                <w:rFonts w:asciiTheme="minorHAnsi" w:hAnsiTheme="minorHAnsi" w:cstheme="minorHAnsi"/>
              </w:rPr>
              <w:t>Please detail all m</w:t>
            </w:r>
            <w:r w:rsidR="0053235B" w:rsidRPr="00520854">
              <w:rPr>
                <w:rFonts w:asciiTheme="minorHAnsi" w:hAnsiTheme="minorHAnsi" w:cstheme="minorHAnsi"/>
              </w:rPr>
              <w:t xml:space="preserve">easures in place to restrict </w:t>
            </w:r>
            <w:r w:rsidRPr="00520854">
              <w:rPr>
                <w:rFonts w:asciiTheme="minorHAnsi" w:hAnsiTheme="minorHAnsi" w:cstheme="minorHAnsi"/>
              </w:rPr>
              <w:t xml:space="preserve">unauthorised or unnecessary </w:t>
            </w:r>
            <w:r w:rsidR="0053235B" w:rsidRPr="00520854">
              <w:rPr>
                <w:rFonts w:asciiTheme="minorHAnsi" w:hAnsiTheme="minorHAnsi" w:cstheme="minorHAnsi"/>
              </w:rPr>
              <w:t>access to information</w:t>
            </w:r>
            <w:r w:rsidRPr="00520854">
              <w:rPr>
                <w:rFonts w:asciiTheme="minorHAnsi" w:hAnsiTheme="minorHAnsi" w:cstheme="minorHAnsi"/>
              </w:rPr>
              <w:t>.</w:t>
            </w:r>
          </w:p>
        </w:tc>
        <w:tc>
          <w:tcPr>
            <w:tcW w:w="4078" w:type="dxa"/>
          </w:tcPr>
          <w:p w14:paraId="25757795" w14:textId="77777777" w:rsidR="0053235B" w:rsidRPr="00520854" w:rsidRDefault="0053235B" w:rsidP="00681C3C">
            <w:pPr>
              <w:rPr>
                <w:rFonts w:asciiTheme="minorHAnsi" w:hAnsiTheme="minorHAnsi" w:cstheme="minorHAnsi"/>
              </w:rPr>
            </w:pPr>
          </w:p>
        </w:tc>
      </w:tr>
      <w:tr w:rsidR="001E706E" w:rsidRPr="00520854" w14:paraId="67D0AFC0" w14:textId="77777777" w:rsidTr="00520854">
        <w:tc>
          <w:tcPr>
            <w:tcW w:w="1149" w:type="dxa"/>
            <w:vAlign w:val="center"/>
          </w:tcPr>
          <w:p w14:paraId="17C5E5E9"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19</w:t>
            </w:r>
          </w:p>
        </w:tc>
        <w:tc>
          <w:tcPr>
            <w:tcW w:w="4351" w:type="dxa"/>
          </w:tcPr>
          <w:p w14:paraId="1E11DC76" w14:textId="45B72E3A" w:rsidR="0053235B" w:rsidRPr="00520854" w:rsidRDefault="00520854" w:rsidP="00681C3C">
            <w:pPr>
              <w:rPr>
                <w:rFonts w:asciiTheme="minorHAnsi" w:hAnsiTheme="minorHAnsi" w:cstheme="minorHAnsi"/>
              </w:rPr>
            </w:pPr>
            <w:r w:rsidRPr="00520854">
              <w:rPr>
                <w:rFonts w:asciiTheme="minorHAnsi" w:hAnsiTheme="minorHAnsi" w:cstheme="minorHAnsi"/>
              </w:rPr>
              <w:t>Please confirm that the u</w:t>
            </w:r>
            <w:r w:rsidR="0053235B" w:rsidRPr="00520854">
              <w:rPr>
                <w:rFonts w:asciiTheme="minorHAnsi" w:hAnsiTheme="minorHAnsi" w:cstheme="minorHAnsi"/>
              </w:rPr>
              <w:t>se of removable media and paper records is restricted. Where removable media is used, this will be encrypted.</w:t>
            </w:r>
          </w:p>
        </w:tc>
        <w:tc>
          <w:tcPr>
            <w:tcW w:w="4078" w:type="dxa"/>
          </w:tcPr>
          <w:p w14:paraId="2E4352EA" w14:textId="77777777" w:rsidR="0053235B" w:rsidRPr="00520854" w:rsidRDefault="0053235B" w:rsidP="00681C3C">
            <w:pPr>
              <w:rPr>
                <w:rFonts w:asciiTheme="minorHAnsi" w:hAnsiTheme="minorHAnsi" w:cstheme="minorHAnsi"/>
              </w:rPr>
            </w:pPr>
          </w:p>
        </w:tc>
      </w:tr>
      <w:tr w:rsidR="001E706E" w:rsidRPr="00520854" w14:paraId="77620DC3" w14:textId="77777777" w:rsidTr="00520854">
        <w:tc>
          <w:tcPr>
            <w:tcW w:w="1149" w:type="dxa"/>
            <w:vAlign w:val="center"/>
          </w:tcPr>
          <w:p w14:paraId="4BF3434C"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20</w:t>
            </w:r>
          </w:p>
        </w:tc>
        <w:tc>
          <w:tcPr>
            <w:tcW w:w="4351" w:type="dxa"/>
          </w:tcPr>
          <w:p w14:paraId="4E699FB0"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Secure transfers will be undertaken using agreed protocols</w:t>
            </w:r>
          </w:p>
        </w:tc>
        <w:tc>
          <w:tcPr>
            <w:tcW w:w="4078" w:type="dxa"/>
          </w:tcPr>
          <w:p w14:paraId="451FFE0D" w14:textId="77777777" w:rsidR="0053235B" w:rsidRPr="00520854" w:rsidRDefault="0053235B" w:rsidP="00681C3C">
            <w:pPr>
              <w:rPr>
                <w:rFonts w:asciiTheme="minorHAnsi" w:hAnsiTheme="minorHAnsi" w:cstheme="minorHAnsi"/>
              </w:rPr>
            </w:pPr>
          </w:p>
        </w:tc>
      </w:tr>
      <w:tr w:rsidR="001E706E" w:rsidRPr="00520854" w14:paraId="5B34626D" w14:textId="77777777" w:rsidTr="00520854">
        <w:tc>
          <w:tcPr>
            <w:tcW w:w="1149" w:type="dxa"/>
            <w:vAlign w:val="center"/>
          </w:tcPr>
          <w:p w14:paraId="07B6F844"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21</w:t>
            </w:r>
          </w:p>
        </w:tc>
        <w:tc>
          <w:tcPr>
            <w:tcW w:w="4351" w:type="dxa"/>
          </w:tcPr>
          <w:p w14:paraId="115EF716" w14:textId="1D3F8AB8" w:rsidR="0053235B" w:rsidRPr="00520854" w:rsidRDefault="0053235B" w:rsidP="00681C3C">
            <w:pPr>
              <w:rPr>
                <w:rFonts w:asciiTheme="minorHAnsi" w:hAnsiTheme="minorHAnsi" w:cstheme="minorHAnsi"/>
              </w:rPr>
            </w:pPr>
            <w:r w:rsidRPr="00520854">
              <w:rPr>
                <w:rFonts w:asciiTheme="minorHAnsi" w:hAnsiTheme="minorHAnsi" w:cstheme="minorHAnsi"/>
              </w:rPr>
              <w:t>Your third part</w:t>
            </w:r>
            <w:r w:rsidR="00520854" w:rsidRPr="00520854">
              <w:rPr>
                <w:rFonts w:asciiTheme="minorHAnsi" w:hAnsiTheme="minorHAnsi" w:cstheme="minorHAnsi"/>
              </w:rPr>
              <w:t>y</w:t>
            </w:r>
            <w:r w:rsidRPr="00520854">
              <w:rPr>
                <w:rFonts w:asciiTheme="minorHAnsi" w:hAnsiTheme="minorHAnsi" w:cstheme="minorHAnsi"/>
              </w:rPr>
              <w:t xml:space="preserve"> sub-contractors will only be authorised by Blackpool Council following your submission of statements that prove you have assessed their adherence to the technical and organisational measures required for current data protection legislation.</w:t>
            </w:r>
          </w:p>
        </w:tc>
        <w:tc>
          <w:tcPr>
            <w:tcW w:w="4078" w:type="dxa"/>
          </w:tcPr>
          <w:p w14:paraId="0339CB2E" w14:textId="77777777" w:rsidR="0053235B" w:rsidRPr="00520854" w:rsidRDefault="0053235B" w:rsidP="00681C3C">
            <w:pPr>
              <w:rPr>
                <w:rFonts w:asciiTheme="minorHAnsi" w:hAnsiTheme="minorHAnsi" w:cstheme="minorHAnsi"/>
              </w:rPr>
            </w:pPr>
          </w:p>
        </w:tc>
      </w:tr>
      <w:tr w:rsidR="001E706E" w:rsidRPr="00520854" w14:paraId="43D2FAAB" w14:textId="77777777" w:rsidTr="00520854">
        <w:tc>
          <w:tcPr>
            <w:tcW w:w="1149" w:type="dxa"/>
            <w:vAlign w:val="center"/>
          </w:tcPr>
          <w:p w14:paraId="03B0CAB8"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22</w:t>
            </w:r>
          </w:p>
        </w:tc>
        <w:tc>
          <w:tcPr>
            <w:tcW w:w="4351" w:type="dxa"/>
          </w:tcPr>
          <w:p w14:paraId="305D942A" w14:textId="2004BC3E" w:rsidR="0053235B" w:rsidRPr="00520854" w:rsidRDefault="0053235B" w:rsidP="00681C3C">
            <w:pPr>
              <w:rPr>
                <w:rFonts w:asciiTheme="minorHAnsi" w:hAnsiTheme="minorHAnsi" w:cstheme="minorHAnsi"/>
              </w:rPr>
            </w:pPr>
            <w:r w:rsidRPr="00520854">
              <w:rPr>
                <w:rFonts w:asciiTheme="minorHAnsi" w:hAnsiTheme="minorHAnsi" w:cstheme="minorHAnsi"/>
              </w:rPr>
              <w:t>You and your third par</w:t>
            </w:r>
            <w:r w:rsidR="00520854" w:rsidRPr="00520854">
              <w:rPr>
                <w:rFonts w:asciiTheme="minorHAnsi" w:hAnsiTheme="minorHAnsi" w:cstheme="minorHAnsi"/>
              </w:rPr>
              <w:t>ty</w:t>
            </w:r>
            <w:r w:rsidRPr="00520854">
              <w:rPr>
                <w:rFonts w:asciiTheme="minorHAnsi" w:hAnsiTheme="minorHAnsi" w:cstheme="minorHAnsi"/>
              </w:rPr>
              <w:t xml:space="preserve"> sub-contractors should at all times comply with Blackpool Council's ICT Security and Data Protection Policies, and will be required to report any breaches to Blackpool Council's Data Protection Officer without undue delay from</w:t>
            </w:r>
            <w:r w:rsidR="00520854" w:rsidRPr="00520854">
              <w:rPr>
                <w:rFonts w:asciiTheme="minorHAnsi" w:hAnsiTheme="minorHAnsi" w:cstheme="minorHAnsi"/>
              </w:rPr>
              <w:t xml:space="preserve"> the</w:t>
            </w:r>
            <w:r w:rsidRPr="00520854">
              <w:rPr>
                <w:rFonts w:asciiTheme="minorHAnsi" w:hAnsiTheme="minorHAnsi" w:cstheme="minorHAnsi"/>
              </w:rPr>
              <w:t xml:space="preserve"> date and time of discovery.</w:t>
            </w:r>
          </w:p>
        </w:tc>
        <w:tc>
          <w:tcPr>
            <w:tcW w:w="4078" w:type="dxa"/>
          </w:tcPr>
          <w:p w14:paraId="1109E641" w14:textId="77777777" w:rsidR="0053235B" w:rsidRPr="00520854" w:rsidRDefault="0053235B" w:rsidP="00681C3C">
            <w:pPr>
              <w:rPr>
                <w:rFonts w:asciiTheme="minorHAnsi" w:hAnsiTheme="minorHAnsi" w:cstheme="minorHAnsi"/>
              </w:rPr>
            </w:pPr>
          </w:p>
        </w:tc>
      </w:tr>
      <w:tr w:rsidR="001E706E" w:rsidRPr="00520854" w14:paraId="73872EB4" w14:textId="77777777" w:rsidTr="00520854">
        <w:tc>
          <w:tcPr>
            <w:tcW w:w="1149" w:type="dxa"/>
            <w:vAlign w:val="center"/>
          </w:tcPr>
          <w:p w14:paraId="0FE74EA9"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23</w:t>
            </w:r>
          </w:p>
        </w:tc>
        <w:tc>
          <w:tcPr>
            <w:tcW w:w="4351" w:type="dxa"/>
          </w:tcPr>
          <w:p w14:paraId="37C16962"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As a consequence you will be required to take any necessary steps required by Blackpool Council's Senior Information Risk Officer and Data Protection Officer to prevent any further breaches or actions required by regulatory bodies such as Information Commissioner.</w:t>
            </w:r>
          </w:p>
        </w:tc>
        <w:tc>
          <w:tcPr>
            <w:tcW w:w="4078" w:type="dxa"/>
          </w:tcPr>
          <w:p w14:paraId="11F4B317" w14:textId="77777777" w:rsidR="0053235B" w:rsidRPr="00520854" w:rsidRDefault="0053235B" w:rsidP="00681C3C">
            <w:pPr>
              <w:rPr>
                <w:rFonts w:asciiTheme="minorHAnsi" w:hAnsiTheme="minorHAnsi" w:cstheme="minorHAnsi"/>
              </w:rPr>
            </w:pPr>
          </w:p>
        </w:tc>
      </w:tr>
      <w:tr w:rsidR="00520854" w:rsidRPr="00520854" w14:paraId="74DD38B2" w14:textId="77777777" w:rsidTr="00573FA6">
        <w:tc>
          <w:tcPr>
            <w:tcW w:w="9578" w:type="dxa"/>
            <w:gridSpan w:val="3"/>
            <w:shd w:val="clear" w:color="auto" w:fill="A6A6A6" w:themeFill="background1" w:themeFillShade="A6"/>
            <w:vAlign w:val="center"/>
          </w:tcPr>
          <w:p w14:paraId="37DB5874" w14:textId="20BF7FF2" w:rsidR="00520854" w:rsidRPr="00520854" w:rsidRDefault="00520854" w:rsidP="00573FA6">
            <w:pPr>
              <w:rPr>
                <w:rFonts w:asciiTheme="minorHAnsi" w:hAnsiTheme="minorHAnsi" w:cstheme="minorHAnsi"/>
                <w:b/>
              </w:rPr>
            </w:pPr>
            <w:r w:rsidRPr="00520854">
              <w:rPr>
                <w:rFonts w:asciiTheme="minorHAnsi" w:hAnsiTheme="minorHAnsi" w:cstheme="minorHAnsi"/>
                <w:b/>
              </w:rPr>
              <w:t>Premises Security (relating to the location of where the data is collected or processed)</w:t>
            </w:r>
          </w:p>
        </w:tc>
      </w:tr>
      <w:tr w:rsidR="001E706E" w:rsidRPr="00520854" w14:paraId="1D9125C1" w14:textId="77777777" w:rsidTr="00520854">
        <w:tc>
          <w:tcPr>
            <w:tcW w:w="1149" w:type="dxa"/>
            <w:vAlign w:val="center"/>
          </w:tcPr>
          <w:p w14:paraId="65D50DB5"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24</w:t>
            </w:r>
          </w:p>
        </w:tc>
        <w:tc>
          <w:tcPr>
            <w:tcW w:w="4351" w:type="dxa"/>
          </w:tcPr>
          <w:p w14:paraId="397BBB23" w14:textId="1302C9DA" w:rsidR="0053235B" w:rsidRPr="00520854" w:rsidRDefault="0053235B" w:rsidP="00681C3C">
            <w:pPr>
              <w:rPr>
                <w:rFonts w:asciiTheme="minorHAnsi" w:hAnsiTheme="minorHAnsi" w:cstheme="minorHAnsi"/>
              </w:rPr>
            </w:pPr>
            <w:r w:rsidRPr="00520854">
              <w:rPr>
                <w:rFonts w:asciiTheme="minorHAnsi" w:hAnsiTheme="minorHAnsi" w:cstheme="minorHAnsi"/>
              </w:rPr>
              <w:t>All entrances and exits to your office</w:t>
            </w:r>
            <w:r w:rsidR="00520854" w:rsidRPr="00520854">
              <w:rPr>
                <w:rFonts w:asciiTheme="minorHAnsi" w:hAnsiTheme="minorHAnsi" w:cstheme="minorHAnsi"/>
              </w:rPr>
              <w:t xml:space="preserve">s should be </w:t>
            </w:r>
            <w:r w:rsidRPr="00520854">
              <w:rPr>
                <w:rFonts w:asciiTheme="minorHAnsi" w:hAnsiTheme="minorHAnsi" w:cstheme="minorHAnsi"/>
              </w:rPr>
              <w:t>controlled or on lock/keypad locks.</w:t>
            </w:r>
          </w:p>
        </w:tc>
        <w:tc>
          <w:tcPr>
            <w:tcW w:w="4078" w:type="dxa"/>
          </w:tcPr>
          <w:p w14:paraId="5AC6F425" w14:textId="77777777" w:rsidR="0053235B" w:rsidRPr="00520854" w:rsidRDefault="0053235B" w:rsidP="00681C3C">
            <w:pPr>
              <w:rPr>
                <w:rFonts w:asciiTheme="minorHAnsi" w:hAnsiTheme="minorHAnsi" w:cstheme="minorHAnsi"/>
                <w:b/>
              </w:rPr>
            </w:pPr>
          </w:p>
        </w:tc>
      </w:tr>
      <w:tr w:rsidR="001E706E" w:rsidRPr="00520854" w14:paraId="02388AB4" w14:textId="77777777" w:rsidTr="00520854">
        <w:tc>
          <w:tcPr>
            <w:tcW w:w="1149" w:type="dxa"/>
            <w:vAlign w:val="center"/>
          </w:tcPr>
          <w:p w14:paraId="64622FAF" w14:textId="77777777" w:rsidR="0053235B" w:rsidRPr="00520854" w:rsidRDefault="0053235B" w:rsidP="00520854">
            <w:pPr>
              <w:jc w:val="center"/>
              <w:rPr>
                <w:rFonts w:asciiTheme="minorHAnsi" w:hAnsiTheme="minorHAnsi" w:cstheme="minorHAnsi"/>
              </w:rPr>
            </w:pPr>
          </w:p>
        </w:tc>
        <w:tc>
          <w:tcPr>
            <w:tcW w:w="4351" w:type="dxa"/>
          </w:tcPr>
          <w:p w14:paraId="25CC2CDC"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Only authorised staff have access to the data processing areas and measures are in place to restrict access and monitor this.</w:t>
            </w:r>
          </w:p>
        </w:tc>
        <w:tc>
          <w:tcPr>
            <w:tcW w:w="4078" w:type="dxa"/>
          </w:tcPr>
          <w:p w14:paraId="24E1B70F" w14:textId="77777777" w:rsidR="0053235B" w:rsidRPr="00520854" w:rsidRDefault="0053235B" w:rsidP="00681C3C">
            <w:pPr>
              <w:rPr>
                <w:rFonts w:asciiTheme="minorHAnsi" w:hAnsiTheme="minorHAnsi" w:cstheme="minorHAnsi"/>
                <w:b/>
              </w:rPr>
            </w:pPr>
          </w:p>
        </w:tc>
      </w:tr>
      <w:tr w:rsidR="001E706E" w:rsidRPr="00520854" w14:paraId="0575EE2E" w14:textId="77777777" w:rsidTr="00520854">
        <w:tc>
          <w:tcPr>
            <w:tcW w:w="1149" w:type="dxa"/>
            <w:vAlign w:val="center"/>
          </w:tcPr>
          <w:p w14:paraId="4E2DBD1C"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25</w:t>
            </w:r>
          </w:p>
        </w:tc>
        <w:tc>
          <w:tcPr>
            <w:tcW w:w="4351" w:type="dxa"/>
          </w:tcPr>
          <w:p w14:paraId="29ABE957"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The processing workstations cannot be seen from windows or public areas.</w:t>
            </w:r>
          </w:p>
          <w:p w14:paraId="4BBCAAF9" w14:textId="6D06670A" w:rsidR="00520854" w:rsidRPr="00520854" w:rsidRDefault="00520854" w:rsidP="00681C3C">
            <w:pPr>
              <w:rPr>
                <w:rFonts w:asciiTheme="minorHAnsi" w:hAnsiTheme="minorHAnsi" w:cstheme="minorHAnsi"/>
              </w:rPr>
            </w:pPr>
          </w:p>
        </w:tc>
        <w:tc>
          <w:tcPr>
            <w:tcW w:w="4078" w:type="dxa"/>
          </w:tcPr>
          <w:p w14:paraId="1FF7EE19" w14:textId="77777777" w:rsidR="0053235B" w:rsidRPr="00520854" w:rsidRDefault="0053235B" w:rsidP="00681C3C">
            <w:pPr>
              <w:rPr>
                <w:rFonts w:asciiTheme="minorHAnsi" w:hAnsiTheme="minorHAnsi" w:cstheme="minorHAnsi"/>
                <w:b/>
              </w:rPr>
            </w:pPr>
          </w:p>
        </w:tc>
      </w:tr>
      <w:tr w:rsidR="001E706E" w:rsidRPr="00520854" w14:paraId="38A7CD1F" w14:textId="77777777" w:rsidTr="00520854">
        <w:tc>
          <w:tcPr>
            <w:tcW w:w="1149" w:type="dxa"/>
            <w:vAlign w:val="center"/>
          </w:tcPr>
          <w:p w14:paraId="183F1DED"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26</w:t>
            </w:r>
          </w:p>
        </w:tc>
        <w:tc>
          <w:tcPr>
            <w:tcW w:w="4351" w:type="dxa"/>
          </w:tcPr>
          <w:p w14:paraId="486BBDF3"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Premises are protected by CCTV / Security / other means.</w:t>
            </w:r>
          </w:p>
        </w:tc>
        <w:tc>
          <w:tcPr>
            <w:tcW w:w="4078" w:type="dxa"/>
          </w:tcPr>
          <w:p w14:paraId="6862FD99" w14:textId="77777777" w:rsidR="0053235B" w:rsidRPr="00520854" w:rsidRDefault="0053235B" w:rsidP="00681C3C">
            <w:pPr>
              <w:rPr>
                <w:rFonts w:asciiTheme="minorHAnsi" w:hAnsiTheme="minorHAnsi" w:cstheme="minorHAnsi"/>
                <w:b/>
              </w:rPr>
            </w:pPr>
          </w:p>
        </w:tc>
      </w:tr>
      <w:tr w:rsidR="00520854" w:rsidRPr="00520854" w14:paraId="5B780B5E" w14:textId="77777777" w:rsidTr="00573FA6">
        <w:tc>
          <w:tcPr>
            <w:tcW w:w="9578" w:type="dxa"/>
            <w:gridSpan w:val="3"/>
            <w:shd w:val="clear" w:color="auto" w:fill="A6A6A6" w:themeFill="background1" w:themeFillShade="A6"/>
            <w:vAlign w:val="center"/>
          </w:tcPr>
          <w:p w14:paraId="56AA39CB" w14:textId="77777777" w:rsidR="00520854" w:rsidRPr="00520854" w:rsidRDefault="00520854" w:rsidP="00573FA6">
            <w:pPr>
              <w:rPr>
                <w:rFonts w:asciiTheme="minorHAnsi" w:hAnsiTheme="minorHAnsi" w:cstheme="minorHAnsi"/>
                <w:b/>
              </w:rPr>
            </w:pPr>
            <w:r w:rsidRPr="00520854">
              <w:rPr>
                <w:rFonts w:asciiTheme="minorHAnsi" w:hAnsiTheme="minorHAnsi" w:cstheme="minorHAnsi"/>
                <w:b/>
              </w:rPr>
              <w:t>People and Policy</w:t>
            </w:r>
          </w:p>
        </w:tc>
      </w:tr>
      <w:tr w:rsidR="001E706E" w:rsidRPr="00520854" w14:paraId="0D96AFD1" w14:textId="77777777" w:rsidTr="00520854">
        <w:tc>
          <w:tcPr>
            <w:tcW w:w="1149" w:type="dxa"/>
            <w:vAlign w:val="center"/>
          </w:tcPr>
          <w:p w14:paraId="27590132"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27</w:t>
            </w:r>
          </w:p>
        </w:tc>
        <w:tc>
          <w:tcPr>
            <w:tcW w:w="4351" w:type="dxa"/>
          </w:tcPr>
          <w:p w14:paraId="1C8FB229"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Your staff are aware of their responsibilities for data protection and confidentiality.</w:t>
            </w:r>
          </w:p>
        </w:tc>
        <w:tc>
          <w:tcPr>
            <w:tcW w:w="4078" w:type="dxa"/>
          </w:tcPr>
          <w:p w14:paraId="4FB27DF3" w14:textId="77777777" w:rsidR="0053235B" w:rsidRPr="00520854" w:rsidRDefault="0053235B" w:rsidP="00681C3C">
            <w:pPr>
              <w:rPr>
                <w:rFonts w:asciiTheme="minorHAnsi" w:hAnsiTheme="minorHAnsi" w:cstheme="minorHAnsi"/>
                <w:b/>
              </w:rPr>
            </w:pPr>
          </w:p>
        </w:tc>
      </w:tr>
      <w:tr w:rsidR="001E706E" w:rsidRPr="00520854" w14:paraId="495CFF7A" w14:textId="77777777" w:rsidTr="00520854">
        <w:tc>
          <w:tcPr>
            <w:tcW w:w="1149" w:type="dxa"/>
            <w:vAlign w:val="center"/>
          </w:tcPr>
          <w:p w14:paraId="68E3A4EA"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28</w:t>
            </w:r>
          </w:p>
        </w:tc>
        <w:tc>
          <w:tcPr>
            <w:tcW w:w="4351" w:type="dxa"/>
          </w:tcPr>
          <w:p w14:paraId="003A837F"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Your staff are trained in data protection and information/cyber security</w:t>
            </w:r>
          </w:p>
        </w:tc>
        <w:tc>
          <w:tcPr>
            <w:tcW w:w="4078" w:type="dxa"/>
          </w:tcPr>
          <w:p w14:paraId="5FD3547C" w14:textId="77777777" w:rsidR="0053235B" w:rsidRPr="00520854" w:rsidRDefault="0053235B" w:rsidP="00681C3C">
            <w:pPr>
              <w:rPr>
                <w:rFonts w:asciiTheme="minorHAnsi" w:hAnsiTheme="minorHAnsi" w:cstheme="minorHAnsi"/>
                <w:b/>
              </w:rPr>
            </w:pPr>
          </w:p>
        </w:tc>
      </w:tr>
      <w:tr w:rsidR="001E706E" w:rsidRPr="00520854" w14:paraId="53996BF2" w14:textId="77777777" w:rsidTr="00520854">
        <w:tc>
          <w:tcPr>
            <w:tcW w:w="1149" w:type="dxa"/>
            <w:vAlign w:val="center"/>
          </w:tcPr>
          <w:p w14:paraId="0FC1B8CD" w14:textId="77777777" w:rsidR="0053235B" w:rsidRPr="00520854" w:rsidRDefault="0053235B" w:rsidP="00520854">
            <w:pPr>
              <w:jc w:val="center"/>
              <w:rPr>
                <w:rFonts w:asciiTheme="minorHAnsi" w:hAnsiTheme="minorHAnsi" w:cstheme="minorHAnsi"/>
              </w:rPr>
            </w:pPr>
            <w:r w:rsidRPr="00520854">
              <w:rPr>
                <w:rFonts w:asciiTheme="minorHAnsi" w:hAnsiTheme="minorHAnsi" w:cstheme="minorHAnsi"/>
              </w:rPr>
              <w:t>29</w:t>
            </w:r>
          </w:p>
        </w:tc>
        <w:tc>
          <w:tcPr>
            <w:tcW w:w="4351" w:type="dxa"/>
          </w:tcPr>
          <w:p w14:paraId="15DB3CE8" w14:textId="77777777" w:rsidR="0053235B" w:rsidRPr="00520854" w:rsidRDefault="0053235B" w:rsidP="00681C3C">
            <w:pPr>
              <w:rPr>
                <w:rFonts w:asciiTheme="minorHAnsi" w:hAnsiTheme="minorHAnsi" w:cstheme="minorHAnsi"/>
              </w:rPr>
            </w:pPr>
            <w:r w:rsidRPr="00520854">
              <w:rPr>
                <w:rFonts w:asciiTheme="minorHAnsi" w:hAnsiTheme="minorHAnsi" w:cstheme="minorHAnsi"/>
              </w:rPr>
              <w:t>You have data protection, and information/cyber security policies and procedures in place.</w:t>
            </w:r>
          </w:p>
        </w:tc>
        <w:tc>
          <w:tcPr>
            <w:tcW w:w="4078" w:type="dxa"/>
          </w:tcPr>
          <w:p w14:paraId="16BC5F1C" w14:textId="77777777" w:rsidR="0053235B" w:rsidRPr="00520854" w:rsidRDefault="0053235B" w:rsidP="00681C3C">
            <w:pPr>
              <w:rPr>
                <w:rFonts w:asciiTheme="minorHAnsi" w:hAnsiTheme="minorHAnsi" w:cstheme="minorHAnsi"/>
                <w:b/>
              </w:rPr>
            </w:pPr>
          </w:p>
        </w:tc>
      </w:tr>
      <w:tr w:rsidR="001E706E" w:rsidRPr="00520854" w14:paraId="23A34A2F" w14:textId="77777777" w:rsidTr="00520854">
        <w:tc>
          <w:tcPr>
            <w:tcW w:w="1149" w:type="dxa"/>
            <w:vAlign w:val="center"/>
          </w:tcPr>
          <w:p w14:paraId="3FCEF449" w14:textId="77777777" w:rsidR="0053235B" w:rsidRPr="00520854" w:rsidRDefault="0053235B" w:rsidP="00520854">
            <w:pPr>
              <w:pStyle w:val="BodyTextIndent"/>
              <w:jc w:val="center"/>
              <w:rPr>
                <w:rFonts w:asciiTheme="minorHAnsi" w:hAnsiTheme="minorHAnsi" w:cstheme="minorHAnsi"/>
                <w:szCs w:val="22"/>
              </w:rPr>
            </w:pPr>
            <w:r w:rsidRPr="00520854">
              <w:rPr>
                <w:rFonts w:asciiTheme="minorHAnsi" w:hAnsiTheme="minorHAnsi" w:cstheme="minorHAnsi"/>
                <w:szCs w:val="22"/>
              </w:rPr>
              <w:t>30</w:t>
            </w:r>
          </w:p>
        </w:tc>
        <w:tc>
          <w:tcPr>
            <w:tcW w:w="4351" w:type="dxa"/>
          </w:tcPr>
          <w:p w14:paraId="017E7867" w14:textId="493B1F7F" w:rsidR="0053235B" w:rsidRPr="00520854" w:rsidRDefault="0053235B" w:rsidP="00520854">
            <w:pPr>
              <w:pStyle w:val="BodyTextIndent"/>
              <w:ind w:left="0"/>
              <w:rPr>
                <w:rFonts w:asciiTheme="minorHAnsi" w:hAnsiTheme="minorHAnsi" w:cstheme="minorHAnsi"/>
                <w:szCs w:val="22"/>
              </w:rPr>
            </w:pPr>
            <w:r w:rsidRPr="00520854">
              <w:rPr>
                <w:rFonts w:asciiTheme="minorHAnsi" w:hAnsiTheme="minorHAnsi" w:cstheme="minorHAnsi"/>
                <w:szCs w:val="22"/>
              </w:rPr>
              <w:t>The Supplier will ensure its</w:t>
            </w:r>
            <w:r w:rsidR="00520854">
              <w:rPr>
                <w:rFonts w:asciiTheme="minorHAnsi" w:hAnsiTheme="minorHAnsi" w:cstheme="minorHAnsi"/>
                <w:szCs w:val="22"/>
              </w:rPr>
              <w:t xml:space="preserve"> </w:t>
            </w:r>
            <w:r w:rsidRPr="00520854">
              <w:rPr>
                <w:rFonts w:asciiTheme="minorHAnsi" w:hAnsiTheme="minorHAnsi" w:cstheme="minorHAnsi"/>
                <w:szCs w:val="22"/>
              </w:rPr>
              <w:t>employees/subcontractors have all been cleared to a minimum of HMG Baseline Personnel Security Standards (BPSS).</w:t>
            </w:r>
          </w:p>
          <w:p w14:paraId="6BDDBFC3" w14:textId="77777777" w:rsidR="0053235B" w:rsidRPr="00520854" w:rsidRDefault="0053235B" w:rsidP="00681C3C">
            <w:pPr>
              <w:rPr>
                <w:rFonts w:asciiTheme="minorHAnsi" w:hAnsiTheme="minorHAnsi" w:cstheme="minorHAnsi"/>
              </w:rPr>
            </w:pPr>
          </w:p>
        </w:tc>
        <w:tc>
          <w:tcPr>
            <w:tcW w:w="4078" w:type="dxa"/>
          </w:tcPr>
          <w:p w14:paraId="35128C76" w14:textId="77777777" w:rsidR="0053235B" w:rsidRPr="00520854" w:rsidRDefault="0053235B" w:rsidP="00681C3C">
            <w:pPr>
              <w:rPr>
                <w:rFonts w:asciiTheme="minorHAnsi" w:hAnsiTheme="minorHAnsi" w:cstheme="minorHAnsi"/>
                <w:b/>
              </w:rPr>
            </w:pPr>
          </w:p>
        </w:tc>
      </w:tr>
    </w:tbl>
    <w:p w14:paraId="4A61B335" w14:textId="77777777" w:rsidR="0053235B" w:rsidRPr="00520854" w:rsidRDefault="0053235B" w:rsidP="0053235B">
      <w:pPr>
        <w:rPr>
          <w:rFonts w:asciiTheme="minorHAnsi" w:hAnsiTheme="minorHAnsi" w:cstheme="minorHAnsi"/>
        </w:rPr>
      </w:pPr>
    </w:p>
    <w:p w14:paraId="07657AE4" w14:textId="77777777" w:rsidR="003717D3" w:rsidRPr="00520854" w:rsidRDefault="003717D3" w:rsidP="0053235B">
      <w:pPr>
        <w:rPr>
          <w:rFonts w:asciiTheme="minorHAnsi" w:hAnsiTheme="minorHAnsi" w:cstheme="minorHAnsi"/>
        </w:rPr>
      </w:pPr>
    </w:p>
    <w:sectPr w:rsidR="003717D3" w:rsidRPr="00520854" w:rsidSect="00AA5569">
      <w:headerReference w:type="default" r:id="rId11"/>
      <w:footerReference w:type="default" r:id="rId12"/>
      <w:headerReference w:type="first" r:id="rId13"/>
      <w:footerReference w:type="first" r:id="rId14"/>
      <w:type w:val="continuous"/>
      <w:pgSz w:w="11909" w:h="16834" w:code="9"/>
      <w:pgMar w:top="1560" w:right="1134" w:bottom="2608" w:left="1418" w:header="0" w:footer="69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3CCC" w14:textId="77777777" w:rsidR="00EA03A6" w:rsidRDefault="00EA03A6">
      <w:r>
        <w:separator/>
      </w:r>
    </w:p>
  </w:endnote>
  <w:endnote w:type="continuationSeparator" w:id="0">
    <w:p w14:paraId="1CF3DEC9" w14:textId="77777777" w:rsidR="00EA03A6" w:rsidRDefault="00EA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ndRunk-Normal">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14:paraId="45BB3A8A" w14:textId="77777777" w:rsidTr="00AD78D0">
      <w:trPr>
        <w:trHeight w:val="969"/>
      </w:trPr>
      <w:tc>
        <w:tcPr>
          <w:tcW w:w="2670" w:type="dxa"/>
          <w:shd w:val="clear" w:color="auto" w:fill="auto"/>
        </w:tcPr>
        <w:p w14:paraId="4A7A5631" w14:textId="6C4D51B2"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b/>
              <w:bCs/>
              <w:color w:val="8A0066"/>
              <w:sz w:val="16"/>
              <w:szCs w:val="16"/>
            </w:rPr>
            <w:t>IT Services</w:t>
          </w:r>
        </w:p>
        <w:p w14:paraId="52496E24" w14:textId="441538C7"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Blackpool Council</w:t>
          </w:r>
        </w:p>
        <w:p w14:paraId="66133AD6" w14:textId="5EF0D89F" w:rsidR="008B4650" w:rsidRPr="00AD78D0" w:rsidRDefault="0053235B" w:rsidP="00AD78D0">
          <w:pPr>
            <w:pStyle w:val="BasicParagraph"/>
            <w:suppressAutoHyphens/>
            <w:spacing w:line="240" w:lineRule="auto"/>
            <w:rPr>
              <w:rFonts w:ascii="Calibri" w:hAnsi="Calibri" w:cs="Calibri"/>
              <w:color w:val="4B565E"/>
              <w:sz w:val="16"/>
              <w:szCs w:val="16"/>
            </w:rPr>
          </w:pPr>
          <w:r>
            <w:rPr>
              <w:rFonts w:ascii="Calibri" w:hAnsi="Calibri" w:cs="Calibri"/>
              <w:color w:val="4B565E"/>
              <w:sz w:val="16"/>
              <w:szCs w:val="16"/>
            </w:rPr>
            <w:t>Bickerstaffe House</w:t>
          </w:r>
        </w:p>
        <w:p w14:paraId="0AC502D4" w14:textId="749D5280" w:rsidR="008B4650" w:rsidRPr="00AD78D0" w:rsidRDefault="008B4650" w:rsidP="0077214A">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 xml:space="preserve">Blackpool, </w:t>
          </w:r>
          <w:r w:rsidR="0053235B">
            <w:rPr>
              <w:rFonts w:ascii="Calibri" w:hAnsi="Calibri" w:cs="Calibri"/>
              <w:color w:val="4B565E"/>
              <w:sz w:val="16"/>
              <w:szCs w:val="16"/>
            </w:rPr>
            <w:t>FY1 3AH</w:t>
          </w:r>
        </w:p>
      </w:tc>
      <w:tc>
        <w:tcPr>
          <w:tcW w:w="2671" w:type="dxa"/>
          <w:shd w:val="clear" w:color="auto" w:fill="auto"/>
        </w:tcPr>
        <w:p w14:paraId="430A45C0"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14:paraId="7C229C35" w14:textId="59251743"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w:t>
          </w:r>
          <w:r w:rsidR="0053235B">
            <w:rPr>
              <w:rFonts w:ascii="Calibri" w:hAnsi="Calibri" w:cs="Calibri"/>
              <w:color w:val="4B565E"/>
              <w:sz w:val="16"/>
              <w:szCs w:val="16"/>
            </w:rPr>
            <w:t>7</w:t>
          </w:r>
          <w:r w:rsidR="00E51F44">
            <w:rPr>
              <w:rFonts w:ascii="Calibri" w:hAnsi="Calibri" w:cs="Calibri"/>
              <w:color w:val="4B565E"/>
              <w:sz w:val="16"/>
              <w:szCs w:val="16"/>
            </w:rPr>
            <w:t>477</w:t>
          </w:r>
        </w:p>
        <w:p w14:paraId="72492C52" w14:textId="77777777" w:rsidR="008B4650" w:rsidRPr="00AD78D0" w:rsidRDefault="008B4650" w:rsidP="00AD78D0">
          <w:pPr>
            <w:pStyle w:val="BasicParagraph"/>
            <w:suppressAutoHyphens/>
            <w:spacing w:line="240" w:lineRule="auto"/>
            <w:rPr>
              <w:rFonts w:ascii="Calibri" w:hAnsi="Calibri" w:cs="Calibri"/>
              <w:color w:val="4B565E"/>
              <w:sz w:val="16"/>
              <w:szCs w:val="16"/>
            </w:rPr>
          </w:pPr>
        </w:p>
        <w:p w14:paraId="7C362F23"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14:paraId="3AC19E78" w14:textId="6516F9AA" w:rsidR="008B4650" w:rsidRDefault="00824833">
    <w:pPr>
      <w:pStyle w:val="Footer"/>
    </w:pPr>
    <w:r>
      <w:rPr>
        <w:noProof/>
        <w:lang w:eastAsia="en-GB"/>
      </w:rPr>
      <w:drawing>
        <wp:anchor distT="0" distB="0" distL="114300" distR="114300" simplePos="0" relativeHeight="251658240" behindDoc="1" locked="0" layoutInCell="1" allowOverlap="1" wp14:anchorId="56055BF6" wp14:editId="7D3B4019">
          <wp:simplePos x="0" y="0"/>
          <wp:positionH relativeFrom="page">
            <wp:posOffset>540385</wp:posOffset>
          </wp:positionH>
          <wp:positionV relativeFrom="page">
            <wp:posOffset>9505315</wp:posOffset>
          </wp:positionV>
          <wp:extent cx="6591300" cy="942975"/>
          <wp:effectExtent l="0" t="0" r="0" b="0"/>
          <wp:wrapNone/>
          <wp:docPr id="15" name="Picture 15"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9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4A0" w:firstRow="1" w:lastRow="0" w:firstColumn="1" w:lastColumn="0" w:noHBand="0" w:noVBand="1"/>
    </w:tblPr>
    <w:tblGrid>
      <w:gridCol w:w="2670"/>
      <w:gridCol w:w="2671"/>
    </w:tblGrid>
    <w:tr w:rsidR="008B4650" w14:paraId="2461071F" w14:textId="77777777" w:rsidTr="00AD78D0">
      <w:trPr>
        <w:trHeight w:val="969"/>
      </w:trPr>
      <w:tc>
        <w:tcPr>
          <w:tcW w:w="2670" w:type="dxa"/>
          <w:shd w:val="clear" w:color="auto" w:fill="auto"/>
        </w:tcPr>
        <w:p w14:paraId="1EA8AC20"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Policy, Transformation &amp; Communications</w:t>
          </w:r>
        </w:p>
        <w:p w14:paraId="47E00AE9"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Chief Executive’s Department</w:t>
          </w:r>
        </w:p>
        <w:p w14:paraId="790F6AD4"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color w:val="4B565E"/>
              <w:sz w:val="16"/>
              <w:szCs w:val="16"/>
            </w:rPr>
            <w:t>PO Box 77, Town Hall</w:t>
          </w:r>
        </w:p>
        <w:p w14:paraId="5F822D37"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color w:val="4B565E"/>
              <w:sz w:val="16"/>
              <w:szCs w:val="16"/>
            </w:rPr>
            <w:t>Blackpool, FY1 1AD</w:t>
          </w:r>
        </w:p>
      </w:tc>
      <w:tc>
        <w:tcPr>
          <w:tcW w:w="2671" w:type="dxa"/>
          <w:shd w:val="clear" w:color="auto" w:fill="auto"/>
        </w:tcPr>
        <w:p w14:paraId="200D8DE5" w14:textId="77777777" w:rsidR="008B4650" w:rsidRPr="00AD78D0" w:rsidRDefault="008B4650" w:rsidP="00AD78D0">
          <w:pPr>
            <w:pStyle w:val="BasicParagraph"/>
            <w:suppressAutoHyphens/>
            <w:spacing w:line="240" w:lineRule="auto"/>
            <w:rPr>
              <w:rFonts w:ascii="Calibri" w:hAnsi="Calibri" w:cs="Calibri"/>
              <w:b/>
              <w:bCs/>
              <w:color w:val="8A0066"/>
              <w:sz w:val="16"/>
              <w:szCs w:val="16"/>
            </w:rPr>
          </w:pPr>
          <w:r w:rsidRPr="00AD78D0">
            <w:rPr>
              <w:rFonts w:ascii="Calibri" w:hAnsi="Calibri" w:cs="Calibri"/>
              <w:b/>
              <w:bCs/>
              <w:color w:val="8A0066"/>
              <w:sz w:val="16"/>
              <w:szCs w:val="16"/>
            </w:rPr>
            <w:t>Contact</w:t>
          </w:r>
        </w:p>
        <w:p w14:paraId="430947C8"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T:</w:t>
          </w:r>
          <w:r w:rsidRPr="00AD78D0">
            <w:rPr>
              <w:rFonts w:ascii="Calibri" w:hAnsi="Calibri" w:cs="Calibri"/>
              <w:color w:val="4B565E"/>
              <w:sz w:val="16"/>
              <w:szCs w:val="16"/>
            </w:rPr>
            <w:t xml:space="preserve"> (01253) 477 477</w:t>
          </w:r>
        </w:p>
        <w:p w14:paraId="5613A955"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F:</w:t>
          </w:r>
          <w:r w:rsidRPr="00AD78D0">
            <w:rPr>
              <w:rFonts w:ascii="Calibri" w:hAnsi="Calibri" w:cs="Calibri"/>
              <w:color w:val="4B565E"/>
              <w:sz w:val="16"/>
              <w:szCs w:val="16"/>
            </w:rPr>
            <w:t xml:space="preserve"> (01253) 477 126</w:t>
          </w:r>
        </w:p>
        <w:p w14:paraId="4B540E60" w14:textId="77777777" w:rsidR="008B4650" w:rsidRPr="00AD78D0" w:rsidRDefault="008B4650" w:rsidP="00AD78D0">
          <w:pPr>
            <w:pStyle w:val="BasicParagraph"/>
            <w:suppressAutoHyphens/>
            <w:spacing w:line="240" w:lineRule="auto"/>
            <w:rPr>
              <w:rFonts w:ascii="Calibri" w:hAnsi="Calibri" w:cs="Calibri"/>
              <w:color w:val="4B565E"/>
              <w:sz w:val="16"/>
              <w:szCs w:val="16"/>
            </w:rPr>
          </w:pPr>
        </w:p>
        <w:p w14:paraId="72B85350" w14:textId="77777777" w:rsidR="008B4650" w:rsidRPr="00AD78D0" w:rsidRDefault="008B4650" w:rsidP="00AD78D0">
          <w:pPr>
            <w:pStyle w:val="BasicParagraph"/>
            <w:suppressAutoHyphens/>
            <w:spacing w:line="240" w:lineRule="auto"/>
            <w:rPr>
              <w:rFonts w:ascii="Calibri" w:hAnsi="Calibri" w:cs="Calibri"/>
              <w:color w:val="4B565E"/>
              <w:sz w:val="16"/>
              <w:szCs w:val="16"/>
            </w:rPr>
          </w:pPr>
          <w:r w:rsidRPr="00AD78D0">
            <w:rPr>
              <w:rFonts w:ascii="Calibri" w:hAnsi="Calibri" w:cs="Calibri"/>
              <w:b/>
              <w:bCs/>
              <w:color w:val="8A0066"/>
              <w:sz w:val="16"/>
              <w:szCs w:val="16"/>
            </w:rPr>
            <w:t>www.blackpool.gov.uk</w:t>
          </w:r>
          <w:r w:rsidRPr="00AD78D0">
            <w:rPr>
              <w:rFonts w:ascii="Calibri" w:hAnsi="Calibri" w:cs="Calibri"/>
              <w:color w:val="8A0066"/>
              <w:sz w:val="16"/>
              <w:szCs w:val="16"/>
            </w:rPr>
            <w:t xml:space="preserve">  </w:t>
          </w:r>
          <w:r w:rsidRPr="00AD78D0">
            <w:rPr>
              <w:rFonts w:ascii="Calibri" w:hAnsi="Calibri" w:cs="Calibri"/>
              <w:color w:val="4B565E"/>
              <w:sz w:val="16"/>
              <w:szCs w:val="16"/>
            </w:rPr>
            <w:t xml:space="preserve">               </w:t>
          </w:r>
        </w:p>
      </w:tc>
    </w:tr>
  </w:tbl>
  <w:p w14:paraId="395AE8D5" w14:textId="3E186381" w:rsidR="008B4650" w:rsidRDefault="00824833" w:rsidP="004D0E57">
    <w:pPr>
      <w:pStyle w:val="Footer"/>
      <w:spacing w:line="240" w:lineRule="auto"/>
      <w:rPr>
        <w:sz w:val="6"/>
      </w:rPr>
    </w:pPr>
    <w:r>
      <w:rPr>
        <w:noProof/>
        <w:lang w:eastAsia="en-GB"/>
      </w:rPr>
      <w:drawing>
        <wp:anchor distT="0" distB="0" distL="114300" distR="114300" simplePos="0" relativeHeight="251657216" behindDoc="1" locked="0" layoutInCell="1" allowOverlap="1" wp14:anchorId="40BD3069" wp14:editId="468381D3">
          <wp:simplePos x="0" y="0"/>
          <wp:positionH relativeFrom="page">
            <wp:posOffset>-360045</wp:posOffset>
          </wp:positionH>
          <wp:positionV relativeFrom="page">
            <wp:posOffset>9505315</wp:posOffset>
          </wp:positionV>
          <wp:extent cx="6591300" cy="942975"/>
          <wp:effectExtent l="0" t="0" r="0" b="0"/>
          <wp:wrapNone/>
          <wp:docPr id="14" name="Picture 14" descr="tower &amp;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wer &amp;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90" cy="6311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2FC7" w14:textId="77777777" w:rsidR="00EA03A6" w:rsidRDefault="00EA03A6">
      <w:r>
        <w:separator/>
      </w:r>
    </w:p>
  </w:footnote>
  <w:footnote w:type="continuationSeparator" w:id="0">
    <w:p w14:paraId="20512AE2" w14:textId="77777777" w:rsidR="00EA03A6" w:rsidRDefault="00EA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6CA3" w14:textId="2DC84D9B" w:rsidR="008B4650" w:rsidRDefault="00824833">
    <w:pPr>
      <w:pStyle w:val="Header"/>
    </w:pPr>
    <w:r>
      <w:rPr>
        <w:noProof/>
        <w:lang w:eastAsia="en-GB"/>
      </w:rPr>
      <w:drawing>
        <wp:anchor distT="0" distB="0" distL="114300" distR="114300" simplePos="0" relativeHeight="251659264" behindDoc="1" locked="0" layoutInCell="1" allowOverlap="1" wp14:anchorId="67EBA427" wp14:editId="5D51FF9F">
          <wp:simplePos x="0" y="0"/>
          <wp:positionH relativeFrom="column">
            <wp:posOffset>4071620</wp:posOffset>
          </wp:positionH>
          <wp:positionV relativeFrom="paragraph">
            <wp:posOffset>485775</wp:posOffset>
          </wp:positionV>
          <wp:extent cx="2009775" cy="258445"/>
          <wp:effectExtent l="0" t="0" r="0" b="0"/>
          <wp:wrapNone/>
          <wp:docPr id="17" name="Picture 17" descr="BLACKPOOL COUNCIL TYP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ACKPOOL COUNCIL TYPE LOGO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72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17D0" w14:textId="35028229" w:rsidR="008B4650" w:rsidRDefault="00824833">
    <w:pPr>
      <w:pStyle w:val="Header"/>
    </w:pPr>
    <w:r>
      <w:rPr>
        <w:noProof/>
        <w:lang w:eastAsia="en-GB"/>
      </w:rPr>
      <w:drawing>
        <wp:anchor distT="0" distB="0" distL="114300" distR="114300" simplePos="0" relativeHeight="251656192" behindDoc="0" locked="0" layoutInCell="1" allowOverlap="1" wp14:anchorId="26A5C682" wp14:editId="32D51E91">
          <wp:simplePos x="0" y="0"/>
          <wp:positionH relativeFrom="column">
            <wp:posOffset>3724910</wp:posOffset>
          </wp:positionH>
          <wp:positionV relativeFrom="paragraph">
            <wp:posOffset>450850</wp:posOffset>
          </wp:positionV>
          <wp:extent cx="1946910" cy="250190"/>
          <wp:effectExtent l="0" t="0" r="0" b="0"/>
          <wp:wrapNone/>
          <wp:docPr id="2" name="Picture 3" descr="Description: H:\GFX.MAN\Branding\BLACKPOOL COUNCIL\PHASE 2\TEMPLATES\BLACKPOOL COUNCIL LOGOS\JPEG\BLACKPOOL COUNCIL TYPE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GFX.MAN\Branding\BLACKPOOL COUNCIL\PHASE 2\TEMPLATES\BLACKPOOL COUNCIL LOGOS\JPEG\BLACKPOOL COUNCIL TYPE LOGO -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6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8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2018A2"/>
    <w:multiLevelType w:val="multilevel"/>
    <w:tmpl w:val="1534DA2E"/>
    <w:lvl w:ilvl="0">
      <w:start w:val="4"/>
      <w:numFmt w:val="decimal"/>
      <w:lvlText w:val="%1"/>
      <w:lvlJc w:val="left"/>
      <w:pPr>
        <w:tabs>
          <w:tab w:val="num" w:pos="1564"/>
        </w:tabs>
        <w:ind w:left="1564" w:hanging="85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 w15:restartNumberingAfterBreak="0">
    <w:nsid w:val="256726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B7C4D86"/>
    <w:multiLevelType w:val="hybridMultilevel"/>
    <w:tmpl w:val="33D25280"/>
    <w:lvl w:ilvl="0" w:tplc="F34A297E">
      <w:numFmt w:val="bullet"/>
      <w:lvlText w:val="-"/>
      <w:lvlJc w:val="left"/>
      <w:pPr>
        <w:ind w:left="360" w:hanging="360"/>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21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6011EC"/>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2214B03"/>
    <w:multiLevelType w:val="hybridMultilevel"/>
    <w:tmpl w:val="E586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A6A34"/>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s>
  <w:rsids>
    <w:rsidRoot w:val="00EA03A6"/>
    <w:rsid w:val="000D0AB7"/>
    <w:rsid w:val="001141F1"/>
    <w:rsid w:val="00130234"/>
    <w:rsid w:val="00155D30"/>
    <w:rsid w:val="001A3FD9"/>
    <w:rsid w:val="001D6459"/>
    <w:rsid w:val="001E5C83"/>
    <w:rsid w:val="001E706E"/>
    <w:rsid w:val="001F3BB8"/>
    <w:rsid w:val="00213C49"/>
    <w:rsid w:val="002153A3"/>
    <w:rsid w:val="00215E54"/>
    <w:rsid w:val="00223AD9"/>
    <w:rsid w:val="00304AEB"/>
    <w:rsid w:val="00340F3A"/>
    <w:rsid w:val="00364566"/>
    <w:rsid w:val="003717D3"/>
    <w:rsid w:val="003A41B4"/>
    <w:rsid w:val="003B0AA8"/>
    <w:rsid w:val="003E2256"/>
    <w:rsid w:val="0047009C"/>
    <w:rsid w:val="004B5A2F"/>
    <w:rsid w:val="004D0E57"/>
    <w:rsid w:val="004F543B"/>
    <w:rsid w:val="00520854"/>
    <w:rsid w:val="0053235B"/>
    <w:rsid w:val="005406AB"/>
    <w:rsid w:val="00573FA6"/>
    <w:rsid w:val="005D6B4A"/>
    <w:rsid w:val="005F1F0D"/>
    <w:rsid w:val="00655D5F"/>
    <w:rsid w:val="0066711D"/>
    <w:rsid w:val="006A673D"/>
    <w:rsid w:val="007177F5"/>
    <w:rsid w:val="007365C9"/>
    <w:rsid w:val="00760D1E"/>
    <w:rsid w:val="0077214A"/>
    <w:rsid w:val="007908CB"/>
    <w:rsid w:val="0079724D"/>
    <w:rsid w:val="007A3DEC"/>
    <w:rsid w:val="007C40B4"/>
    <w:rsid w:val="007E0433"/>
    <w:rsid w:val="008046F7"/>
    <w:rsid w:val="00824833"/>
    <w:rsid w:val="00846545"/>
    <w:rsid w:val="008837E1"/>
    <w:rsid w:val="008B4650"/>
    <w:rsid w:val="008D4F72"/>
    <w:rsid w:val="00904138"/>
    <w:rsid w:val="00911A7C"/>
    <w:rsid w:val="009173FF"/>
    <w:rsid w:val="0098640D"/>
    <w:rsid w:val="009A46EE"/>
    <w:rsid w:val="00A1553D"/>
    <w:rsid w:val="00A82A0C"/>
    <w:rsid w:val="00AA5569"/>
    <w:rsid w:val="00AB51CC"/>
    <w:rsid w:val="00AC052B"/>
    <w:rsid w:val="00AC7EC6"/>
    <w:rsid w:val="00AD78D0"/>
    <w:rsid w:val="00AD7C57"/>
    <w:rsid w:val="00AF580C"/>
    <w:rsid w:val="00B4133C"/>
    <w:rsid w:val="00B41577"/>
    <w:rsid w:val="00BE3AF2"/>
    <w:rsid w:val="00C36F32"/>
    <w:rsid w:val="00CA1395"/>
    <w:rsid w:val="00CA2475"/>
    <w:rsid w:val="00CB25F0"/>
    <w:rsid w:val="00D9555C"/>
    <w:rsid w:val="00DB5D12"/>
    <w:rsid w:val="00E1110F"/>
    <w:rsid w:val="00E51F44"/>
    <w:rsid w:val="00E671DC"/>
    <w:rsid w:val="00E96D2A"/>
    <w:rsid w:val="00EA0272"/>
    <w:rsid w:val="00EA03A6"/>
    <w:rsid w:val="00EA75C5"/>
    <w:rsid w:val="00EE376B"/>
    <w:rsid w:val="00F240F8"/>
    <w:rsid w:val="00F616CB"/>
    <w:rsid w:val="00F84A64"/>
    <w:rsid w:val="00FC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0123C373"/>
  <w15:chartTrackingRefBased/>
  <w15:docId w15:val="{DB90140B-A185-4E4A-8E00-166A982F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A2F"/>
    <w:pPr>
      <w:spacing w:line="280" w:lineRule="exact"/>
    </w:pPr>
    <w:rPr>
      <w:rFonts w:ascii="Arial" w:hAnsi="Arial"/>
      <w:sz w:val="22"/>
      <w:lang w:eastAsia="en-US"/>
    </w:rPr>
  </w:style>
  <w:style w:type="paragraph" w:styleId="Heading1">
    <w:name w:val="heading 1"/>
    <w:basedOn w:val="Normal"/>
    <w:next w:val="Normal"/>
    <w:pPr>
      <w:keepNext/>
      <w:outlineLvl w:val="0"/>
    </w:pPr>
    <w:rPr>
      <w:b/>
      <w:sz w:val="20"/>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spacing w:before="240" w:after="60"/>
      <w:outlineLvl w:val="2"/>
    </w:pPr>
    <w:rPr>
      <w:sz w:val="24"/>
    </w:rPr>
  </w:style>
  <w:style w:type="paragraph" w:styleId="Heading4">
    <w:name w:val="heading 4"/>
    <w:basedOn w:val="Normal"/>
    <w:next w:val="Normal"/>
    <w:pPr>
      <w:keepNext/>
      <w:ind w:hanging="56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line="264" w:lineRule="auto"/>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EnvelopeReturn">
    <w:name w:val="envelope return"/>
    <w:basedOn w:val="Normal"/>
    <w:rPr>
      <w:rFonts w:ascii="FundRunk-Normal" w:hAnsi="FundRunk-Normal"/>
      <w:i/>
      <w:sz w:val="48"/>
    </w:rPr>
  </w:style>
  <w:style w:type="paragraph" w:customStyle="1" w:styleId="LetterBanner">
    <w:name w:val="LetterBanner"/>
    <w:basedOn w:val="BodyText"/>
    <w:next w:val="BodyText"/>
    <w:pPr>
      <w:shd w:val="clear" w:color="auto" w:fill="0000FF"/>
    </w:pPr>
    <w:rPr>
      <w:b/>
      <w:color w:val="FFFFFF"/>
    </w:rPr>
  </w:style>
  <w:style w:type="paragraph" w:styleId="BodyTextIndent">
    <w:name w:val="Body Text Indent"/>
    <w:basedOn w:val="Normal"/>
    <w:pPr>
      <w:tabs>
        <w:tab w:val="left" w:pos="1560"/>
      </w:tabs>
      <w:ind w:left="709"/>
    </w:pPr>
  </w:style>
  <w:style w:type="paragraph" w:customStyle="1" w:styleId="Enclosures">
    <w:name w:val="Enclosures"/>
    <w:basedOn w:val="Normal"/>
    <w:pPr>
      <w:spacing w:before="360"/>
      <w:ind w:left="720" w:hanging="720"/>
    </w:pPr>
  </w:style>
  <w:style w:type="character" w:customStyle="1" w:styleId="Hidden">
    <w:name w:val="Hidden"/>
    <w:rPr>
      <w:rFonts w:ascii="Arial" w:hAnsi="Arial"/>
      <w:b/>
      <w:dstrike w:val="0"/>
      <w:vanish/>
      <w:color w:val="0000FF"/>
      <w:sz w:val="20"/>
      <w:vertAlign w:val="baselin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FooterAddress">
    <w:name w:val="FooterAddress"/>
    <w:basedOn w:val="Footer"/>
    <w:pPr>
      <w:tabs>
        <w:tab w:val="clear" w:pos="4320"/>
        <w:tab w:val="center" w:pos="3119"/>
      </w:tabs>
      <w:spacing w:line="240" w:lineRule="auto"/>
    </w:pPr>
    <w:rPr>
      <w:color w:val="4B5B51"/>
      <w:sz w:val="14"/>
    </w:rPr>
  </w:style>
  <w:style w:type="paragraph" w:customStyle="1" w:styleId="BasicParagraph">
    <w:name w:val="[Basic Paragraph]"/>
    <w:basedOn w:val="Normal"/>
    <w:uiPriority w:val="99"/>
    <w:rsid w:val="007A3DEC"/>
    <w:pPr>
      <w:autoSpaceDE w:val="0"/>
      <w:autoSpaceDN w:val="0"/>
      <w:adjustRightInd w:val="0"/>
      <w:spacing w:line="288" w:lineRule="auto"/>
      <w:textAlignment w:val="center"/>
    </w:pPr>
    <w:rPr>
      <w:rFonts w:ascii="Times New Roman" w:hAnsi="Times New Roman"/>
      <w:color w:val="000000"/>
      <w:sz w:val="24"/>
      <w:szCs w:val="24"/>
      <w:lang w:eastAsia="en-GB"/>
    </w:rPr>
  </w:style>
  <w:style w:type="table" w:styleId="TableGrid">
    <w:name w:val="Table Grid"/>
    <w:basedOn w:val="TableNormal"/>
    <w:uiPriority w:val="59"/>
    <w:rsid w:val="007A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B4650"/>
    <w:pPr>
      <w:spacing w:line="240" w:lineRule="auto"/>
    </w:pPr>
    <w:rPr>
      <w:rFonts w:ascii="Tahoma" w:hAnsi="Tahoma"/>
      <w:sz w:val="16"/>
      <w:szCs w:val="16"/>
      <w:lang w:val="x-none"/>
    </w:rPr>
  </w:style>
  <w:style w:type="character" w:customStyle="1" w:styleId="BalloonTextChar">
    <w:name w:val="Balloon Text Char"/>
    <w:link w:val="BalloonText"/>
    <w:rsid w:val="008B4650"/>
    <w:rPr>
      <w:rFonts w:ascii="Tahoma" w:hAnsi="Tahoma" w:cs="Tahoma"/>
      <w:sz w:val="16"/>
      <w:szCs w:val="16"/>
      <w:lang w:eastAsia="en-US"/>
    </w:rPr>
  </w:style>
  <w:style w:type="paragraph" w:customStyle="1" w:styleId="BLACKPOOLBODYTEXT-11PT">
    <w:name w:val="BLACKPOOL BODY TEXT - 11PT"/>
    <w:basedOn w:val="BasicParagraph"/>
    <w:qFormat/>
    <w:rsid w:val="00EA0272"/>
    <w:pPr>
      <w:suppressAutoHyphens/>
      <w:spacing w:line="276" w:lineRule="auto"/>
    </w:pPr>
    <w:rPr>
      <w:rFonts w:ascii="Calibri" w:hAnsi="Calibri" w:cs="Calibri"/>
      <w:color w:val="4B575F"/>
      <w:sz w:val="22"/>
      <w:szCs w:val="22"/>
    </w:rPr>
  </w:style>
  <w:style w:type="paragraph" w:customStyle="1" w:styleId="BLACKPOOLBODTTEXT-11PTBOLD">
    <w:name w:val="BLACKPOOL BODT TEXT - 11PT BOLD"/>
    <w:basedOn w:val="BodyText"/>
    <w:qFormat/>
    <w:rsid w:val="00EA0272"/>
    <w:pPr>
      <w:tabs>
        <w:tab w:val="left" w:pos="1843"/>
      </w:tabs>
      <w:spacing w:line="240" w:lineRule="auto"/>
      <w:jc w:val="left"/>
    </w:pPr>
    <w:rPr>
      <w:rFonts w:ascii="Calibri" w:hAnsi="Calibri" w:cs="Calibri"/>
      <w:b/>
      <w:color w:val="4B575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793976D0B844F8B15D5B734CA9FE4" ma:contentTypeVersion="13" ma:contentTypeDescription="Create a new document." ma:contentTypeScope="" ma:versionID="1af4fd5a5b39adef4fbca562b157826b">
  <xsd:schema xmlns:xsd="http://www.w3.org/2001/XMLSchema" xmlns:xs="http://www.w3.org/2001/XMLSchema" xmlns:p="http://schemas.microsoft.com/office/2006/metadata/properties" xmlns:ns1="http://schemas.microsoft.com/sharepoint/v3" xmlns:ns3="3d808620-4bbe-4f8a-9886-477f70fff308" xmlns:ns4="b4f0cb86-28a3-40fc-87a2-428c97d6ec2e" targetNamespace="http://schemas.microsoft.com/office/2006/metadata/properties" ma:root="true" ma:fieldsID="3dc52245dd10596c5e3d282dec64374b" ns1:_="" ns3:_="" ns4:_="">
    <xsd:import namespace="http://schemas.microsoft.com/sharepoint/v3"/>
    <xsd:import namespace="3d808620-4bbe-4f8a-9886-477f70fff308"/>
    <xsd:import namespace="b4f0cb86-28a3-40fc-87a2-428c97d6ec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08620-4bbe-4f8a-9886-477f70fff3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0cb86-28a3-40fc-87a2-428c97d6ec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14DA-B344-4F67-9087-F71163143E38}">
  <ds:schemaRefs>
    <ds:schemaRef ds:uri="http://schemas.microsoft.com/sharepoint/v3/contenttype/forms"/>
  </ds:schemaRefs>
</ds:datastoreItem>
</file>

<file path=customXml/itemProps2.xml><?xml version="1.0" encoding="utf-8"?>
<ds:datastoreItem xmlns:ds="http://schemas.openxmlformats.org/officeDocument/2006/customXml" ds:itemID="{41ABFD24-6157-4D23-990A-90A63274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08620-4bbe-4f8a-9886-477f70fff308"/>
    <ds:schemaRef ds:uri="b4f0cb86-28a3-40fc-87a2-428c97d6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71936-A7F9-4A32-876E-B4884D196B1C}">
  <ds:schemaRefs>
    <ds:schemaRef ds:uri="http://schemas.microsoft.com/sharepoint/v3"/>
    <ds:schemaRef ds:uri="http://purl.org/dc/terms/"/>
    <ds:schemaRef ds:uri="3d808620-4bbe-4f8a-9886-477f70fff308"/>
    <ds:schemaRef ds:uri="http://schemas.openxmlformats.org/package/2006/metadata/core-properties"/>
    <ds:schemaRef ds:uri="http://purl.org/dc/dcmitype/"/>
    <ds:schemaRef ds:uri="b4f0cb86-28a3-40fc-87a2-428c97d6ec2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F58F0BFA-163F-49F5-B285-5FE7AFE4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Aedas Letter to NAME, COMPANY</vt:lpstr>
    </vt:vector>
  </TitlesOfParts>
  <Company>Manchester</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Aedas Letter to NAME, COMPANY</dc:title>
  <dc:subject/>
  <dc:creator>Nick Moss</dc:creator>
  <cp:keywords>Reference:</cp:keywords>
  <cp:lastModifiedBy>Sarah Manderson</cp:lastModifiedBy>
  <cp:revision>2</cp:revision>
  <cp:lastPrinted>2011-07-07T07:19:00Z</cp:lastPrinted>
  <dcterms:created xsi:type="dcterms:W3CDTF">2020-04-30T14:58:00Z</dcterms:created>
  <dcterms:modified xsi:type="dcterms:W3CDTF">2020-04-30T14:58:00Z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0x010100D6D793976D0B844F8B15D5B734CA9FE4</vt:lpwstr>
  </property>
</Properties>
</file>