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8D5D7" w14:textId="221170BA" w:rsidR="00A16FCF" w:rsidRPr="00220475" w:rsidRDefault="00841957" w:rsidP="005249AC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220475">
        <w:rPr>
          <w:rFonts w:ascii="Arial" w:hAnsi="Arial" w:cs="Arial"/>
          <w:b/>
          <w:sz w:val="36"/>
          <w:szCs w:val="36"/>
        </w:rPr>
        <w:t>Expression of Interest (EOI)</w:t>
      </w:r>
    </w:p>
    <w:p w14:paraId="3210818F" w14:textId="66DC8192" w:rsidR="00A16FCF" w:rsidRPr="00220475" w:rsidRDefault="00A16FCF" w:rsidP="005249AC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220475">
        <w:rPr>
          <w:rFonts w:ascii="Arial" w:hAnsi="Arial" w:cs="Arial"/>
          <w:b/>
          <w:sz w:val="36"/>
          <w:szCs w:val="36"/>
        </w:rPr>
        <w:t xml:space="preserve">Instruction Document </w:t>
      </w:r>
    </w:p>
    <w:p w14:paraId="3E470685" w14:textId="77777777" w:rsidR="00A16FCF" w:rsidRPr="00296804" w:rsidRDefault="00A16FCF" w:rsidP="009529EF">
      <w:pPr>
        <w:spacing w:before="240" w:after="240"/>
        <w:jc w:val="center"/>
        <w:rPr>
          <w:rFonts w:cs="Arial"/>
          <w:b/>
          <w:sz w:val="48"/>
          <w:szCs w:val="48"/>
          <w:highlight w:val="yellow"/>
        </w:rPr>
      </w:pPr>
      <w:r>
        <w:rPr>
          <w:noProof/>
          <w:lang w:val="en-GB" w:eastAsia="en-GB"/>
        </w:rPr>
        <w:drawing>
          <wp:inline distT="0" distB="0" distL="0" distR="0" wp14:anchorId="385E31A1" wp14:editId="10A2BC8A">
            <wp:extent cx="1493520" cy="784860"/>
            <wp:effectExtent l="0" t="0" r="0" b="0"/>
            <wp:docPr id="2" name="Picture 2" descr="FH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_Logo_4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6"/>
                    <a:stretch/>
                  </pic:blipFill>
                  <pic:spPr bwMode="auto">
                    <a:xfrm>
                      <a:off x="0" y="0"/>
                      <a:ext cx="1493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1DF4D" w14:textId="3EDCB1D9" w:rsidR="00A16FCF" w:rsidRDefault="00E71203" w:rsidP="005249AC">
      <w:pPr>
        <w:spacing w:before="120" w:after="12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Responsive Repairs, </w:t>
      </w:r>
      <w:proofErr w:type="gramStart"/>
      <w:r>
        <w:rPr>
          <w:rFonts w:cs="Arial"/>
          <w:b/>
          <w:sz w:val="48"/>
          <w:szCs w:val="48"/>
        </w:rPr>
        <w:t>Voids</w:t>
      </w:r>
      <w:proofErr w:type="gramEnd"/>
      <w:r>
        <w:rPr>
          <w:rFonts w:cs="Arial"/>
          <w:b/>
          <w:sz w:val="48"/>
          <w:szCs w:val="48"/>
        </w:rPr>
        <w:t xml:space="preserve"> and Planned Works</w:t>
      </w:r>
    </w:p>
    <w:p w14:paraId="676D6637" w14:textId="56E58476" w:rsidR="000943E6" w:rsidRPr="00220475" w:rsidRDefault="000943E6" w:rsidP="005249AC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220475">
        <w:rPr>
          <w:rFonts w:ascii="Arial" w:hAnsi="Arial" w:cs="Arial"/>
          <w:b/>
          <w:sz w:val="36"/>
          <w:szCs w:val="36"/>
        </w:rPr>
        <w:t>FTS 2024/S 000-012771</w:t>
      </w:r>
    </w:p>
    <w:p w14:paraId="1F7075A6" w14:textId="70257103" w:rsidR="00A16FCF" w:rsidRPr="00220475" w:rsidRDefault="00F570CC" w:rsidP="005249AC">
      <w:pPr>
        <w:spacing w:before="120" w:after="120"/>
        <w:jc w:val="center"/>
        <w:rPr>
          <w:rFonts w:ascii="Arial" w:hAnsi="Arial" w:cs="Arial"/>
          <w:b/>
          <w:sz w:val="36"/>
          <w:szCs w:val="36"/>
        </w:rPr>
      </w:pPr>
      <w:r w:rsidRPr="00220475">
        <w:rPr>
          <w:rFonts w:ascii="Arial" w:hAnsi="Arial" w:cs="Arial"/>
          <w:b/>
          <w:sz w:val="36"/>
          <w:szCs w:val="36"/>
        </w:rPr>
        <w:t xml:space="preserve">19 </w:t>
      </w:r>
      <w:r w:rsidR="008A496A" w:rsidRPr="00220475">
        <w:rPr>
          <w:rFonts w:ascii="Arial" w:hAnsi="Arial" w:cs="Arial"/>
          <w:b/>
          <w:sz w:val="36"/>
          <w:szCs w:val="36"/>
        </w:rPr>
        <w:t>April</w:t>
      </w:r>
      <w:r w:rsidR="00E71203" w:rsidRPr="00220475">
        <w:rPr>
          <w:rFonts w:ascii="Arial" w:hAnsi="Arial" w:cs="Arial"/>
          <w:b/>
          <w:sz w:val="36"/>
          <w:szCs w:val="36"/>
        </w:rPr>
        <w:t xml:space="preserve"> 2024</w:t>
      </w:r>
    </w:p>
    <w:p w14:paraId="36343BE5" w14:textId="77777777" w:rsidR="00A16FCF" w:rsidRPr="00AC458A" w:rsidRDefault="00A16FCF" w:rsidP="005249AC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AAACC1" w14:textId="77777777" w:rsidR="002955EF" w:rsidRDefault="00A16FCF" w:rsidP="00071F4C">
      <w:pPr>
        <w:pStyle w:val="Heading1"/>
        <w:rPr>
          <w:noProof/>
        </w:rPr>
      </w:pPr>
      <w:bookmarkStart w:id="0" w:name="_Toc34214533"/>
      <w:bookmarkStart w:id="1" w:name="_Toc34214810"/>
      <w:bookmarkStart w:id="2" w:name="_Toc34667614"/>
      <w:bookmarkStart w:id="3" w:name="_Toc164347264"/>
      <w:bookmarkStart w:id="4" w:name="_Toc34214777"/>
      <w:bookmarkStart w:id="5" w:name="_Toc34214862"/>
      <w:r w:rsidRPr="00C63876">
        <w:t>CONTENTS</w:t>
      </w:r>
      <w:bookmarkStart w:id="6" w:name="_Toc340476097"/>
      <w:bookmarkStart w:id="7" w:name="_Toc279671794"/>
      <w:bookmarkEnd w:id="0"/>
      <w:bookmarkEnd w:id="1"/>
      <w:bookmarkEnd w:id="2"/>
      <w:bookmarkEnd w:id="3"/>
      <w:r w:rsidR="00071F4C">
        <w:fldChar w:fldCharType="begin"/>
      </w:r>
      <w:r w:rsidR="00071F4C">
        <w:instrText xml:space="preserve"> TOC \o "1-1" \h \z \u </w:instrText>
      </w:r>
      <w:r w:rsidR="00071F4C">
        <w:fldChar w:fldCharType="separate"/>
      </w:r>
    </w:p>
    <w:p w14:paraId="23D55C99" w14:textId="0E736257" w:rsidR="002955EF" w:rsidRPr="002955EF" w:rsidRDefault="00220475">
      <w:pPr>
        <w:pStyle w:val="TOC1"/>
        <w:tabs>
          <w:tab w:val="right" w:leader="dot" w:pos="9628"/>
        </w:tabs>
        <w:rPr>
          <w:rFonts w:eastAsiaTheme="minorEastAsia" w:cs="Arial"/>
          <w:noProof/>
          <w:kern w:val="2"/>
          <w:szCs w:val="24"/>
          <w:lang w:val="en-GB" w:eastAsia="en-GB"/>
          <w14:ligatures w14:val="standardContextual"/>
        </w:rPr>
      </w:pPr>
      <w:hyperlink w:anchor="_Toc164347265" w:history="1">
        <w:r w:rsidR="002955EF" w:rsidRPr="002955EF">
          <w:rPr>
            <w:rStyle w:val="Hyperlink"/>
            <w:rFonts w:ascii="Arial" w:hAnsi="Arial" w:cs="Arial"/>
            <w:noProof/>
          </w:rPr>
          <w:t>Section 1 – Background and Timetable</w:t>
        </w:r>
        <w:r w:rsidR="002955EF" w:rsidRPr="002955EF">
          <w:rPr>
            <w:rFonts w:cs="Arial"/>
            <w:noProof/>
            <w:webHidden/>
          </w:rPr>
          <w:tab/>
        </w:r>
        <w:r w:rsidR="002955EF" w:rsidRPr="002955EF">
          <w:rPr>
            <w:rFonts w:cs="Arial"/>
            <w:noProof/>
            <w:webHidden/>
          </w:rPr>
          <w:fldChar w:fldCharType="begin"/>
        </w:r>
        <w:r w:rsidR="002955EF" w:rsidRPr="002955EF">
          <w:rPr>
            <w:rFonts w:cs="Arial"/>
            <w:noProof/>
            <w:webHidden/>
          </w:rPr>
          <w:instrText xml:space="preserve"> PAGEREF _Toc164347265 \h </w:instrText>
        </w:r>
        <w:r w:rsidR="002955EF" w:rsidRPr="002955EF">
          <w:rPr>
            <w:rFonts w:cs="Arial"/>
            <w:noProof/>
            <w:webHidden/>
          </w:rPr>
        </w:r>
        <w:r w:rsidR="002955EF" w:rsidRPr="002955EF">
          <w:rPr>
            <w:rFonts w:cs="Arial"/>
            <w:noProof/>
            <w:webHidden/>
          </w:rPr>
          <w:fldChar w:fldCharType="separate"/>
        </w:r>
        <w:r w:rsidR="002955EF" w:rsidRPr="002955EF">
          <w:rPr>
            <w:rFonts w:cs="Arial"/>
            <w:noProof/>
            <w:webHidden/>
          </w:rPr>
          <w:t>1</w:t>
        </w:r>
        <w:r w:rsidR="002955EF" w:rsidRPr="002955EF">
          <w:rPr>
            <w:rFonts w:cs="Arial"/>
            <w:noProof/>
            <w:webHidden/>
          </w:rPr>
          <w:fldChar w:fldCharType="end"/>
        </w:r>
      </w:hyperlink>
    </w:p>
    <w:p w14:paraId="4B4E293B" w14:textId="2441E78F" w:rsidR="002955EF" w:rsidRPr="002955EF" w:rsidRDefault="00220475">
      <w:pPr>
        <w:pStyle w:val="TOC1"/>
        <w:tabs>
          <w:tab w:val="right" w:leader="dot" w:pos="9628"/>
        </w:tabs>
        <w:rPr>
          <w:rFonts w:eastAsiaTheme="minorEastAsia" w:cs="Arial"/>
          <w:noProof/>
          <w:kern w:val="2"/>
          <w:szCs w:val="24"/>
          <w:lang w:val="en-GB" w:eastAsia="en-GB"/>
          <w14:ligatures w14:val="standardContextual"/>
        </w:rPr>
      </w:pPr>
      <w:hyperlink w:anchor="_Toc164347266" w:history="1">
        <w:r w:rsidR="002955EF" w:rsidRPr="002955EF">
          <w:rPr>
            <w:rStyle w:val="Hyperlink"/>
            <w:rFonts w:ascii="Arial" w:hAnsi="Arial" w:cs="Arial"/>
            <w:noProof/>
          </w:rPr>
          <w:t>Section 2 – Supplier Responses</w:t>
        </w:r>
        <w:r w:rsidR="002955EF" w:rsidRPr="002955EF">
          <w:rPr>
            <w:rFonts w:cs="Arial"/>
            <w:noProof/>
            <w:webHidden/>
          </w:rPr>
          <w:tab/>
        </w:r>
        <w:r w:rsidR="002955EF" w:rsidRPr="002955EF">
          <w:rPr>
            <w:rFonts w:cs="Arial"/>
            <w:noProof/>
            <w:webHidden/>
          </w:rPr>
          <w:fldChar w:fldCharType="begin"/>
        </w:r>
        <w:r w:rsidR="002955EF" w:rsidRPr="002955EF">
          <w:rPr>
            <w:rFonts w:cs="Arial"/>
            <w:noProof/>
            <w:webHidden/>
          </w:rPr>
          <w:instrText xml:space="preserve"> PAGEREF _Toc164347266 \h </w:instrText>
        </w:r>
        <w:r w:rsidR="002955EF" w:rsidRPr="002955EF">
          <w:rPr>
            <w:rFonts w:cs="Arial"/>
            <w:noProof/>
            <w:webHidden/>
          </w:rPr>
        </w:r>
        <w:r w:rsidR="002955EF" w:rsidRPr="002955EF">
          <w:rPr>
            <w:rFonts w:cs="Arial"/>
            <w:noProof/>
            <w:webHidden/>
          </w:rPr>
          <w:fldChar w:fldCharType="separate"/>
        </w:r>
        <w:r w:rsidR="002955EF" w:rsidRPr="002955EF">
          <w:rPr>
            <w:rFonts w:cs="Arial"/>
            <w:noProof/>
            <w:webHidden/>
          </w:rPr>
          <w:t>3</w:t>
        </w:r>
        <w:r w:rsidR="002955EF" w:rsidRPr="002955EF">
          <w:rPr>
            <w:rFonts w:cs="Arial"/>
            <w:noProof/>
            <w:webHidden/>
          </w:rPr>
          <w:fldChar w:fldCharType="end"/>
        </w:r>
      </w:hyperlink>
    </w:p>
    <w:p w14:paraId="1090997F" w14:textId="56A55EAE" w:rsidR="002955EF" w:rsidRPr="002955EF" w:rsidRDefault="00220475">
      <w:pPr>
        <w:pStyle w:val="TOC1"/>
        <w:tabs>
          <w:tab w:val="right" w:leader="dot" w:pos="9628"/>
        </w:tabs>
        <w:rPr>
          <w:rFonts w:eastAsiaTheme="minorEastAsia" w:cs="Arial"/>
          <w:noProof/>
          <w:kern w:val="2"/>
          <w:szCs w:val="24"/>
          <w:lang w:val="en-GB" w:eastAsia="en-GB"/>
          <w14:ligatures w14:val="standardContextual"/>
        </w:rPr>
      </w:pPr>
      <w:hyperlink w:anchor="_Toc164347267" w:history="1">
        <w:r w:rsidR="002955EF" w:rsidRPr="002955EF">
          <w:rPr>
            <w:rStyle w:val="Hyperlink"/>
            <w:rFonts w:ascii="Arial" w:hAnsi="Arial" w:cs="Arial"/>
            <w:noProof/>
          </w:rPr>
          <w:t>Section 3 – General Instructions</w:t>
        </w:r>
        <w:r w:rsidR="002955EF" w:rsidRPr="002955EF">
          <w:rPr>
            <w:rFonts w:cs="Arial"/>
            <w:noProof/>
            <w:webHidden/>
          </w:rPr>
          <w:tab/>
        </w:r>
        <w:r w:rsidR="002955EF" w:rsidRPr="002955EF">
          <w:rPr>
            <w:rFonts w:cs="Arial"/>
            <w:noProof/>
            <w:webHidden/>
          </w:rPr>
          <w:fldChar w:fldCharType="begin"/>
        </w:r>
        <w:r w:rsidR="002955EF" w:rsidRPr="002955EF">
          <w:rPr>
            <w:rFonts w:cs="Arial"/>
            <w:noProof/>
            <w:webHidden/>
          </w:rPr>
          <w:instrText xml:space="preserve"> PAGEREF _Toc164347267 \h </w:instrText>
        </w:r>
        <w:r w:rsidR="002955EF" w:rsidRPr="002955EF">
          <w:rPr>
            <w:rFonts w:cs="Arial"/>
            <w:noProof/>
            <w:webHidden/>
          </w:rPr>
        </w:r>
        <w:r w:rsidR="002955EF" w:rsidRPr="002955EF">
          <w:rPr>
            <w:rFonts w:cs="Arial"/>
            <w:noProof/>
            <w:webHidden/>
          </w:rPr>
          <w:fldChar w:fldCharType="separate"/>
        </w:r>
        <w:r w:rsidR="002955EF" w:rsidRPr="002955EF">
          <w:rPr>
            <w:rFonts w:cs="Arial"/>
            <w:noProof/>
            <w:webHidden/>
          </w:rPr>
          <w:t>4</w:t>
        </w:r>
        <w:r w:rsidR="002955EF" w:rsidRPr="002955EF">
          <w:rPr>
            <w:rFonts w:cs="Arial"/>
            <w:noProof/>
            <w:webHidden/>
          </w:rPr>
          <w:fldChar w:fldCharType="end"/>
        </w:r>
      </w:hyperlink>
    </w:p>
    <w:p w14:paraId="165D678B" w14:textId="4A0EA26F" w:rsidR="002955EF" w:rsidRPr="002955EF" w:rsidRDefault="00220475">
      <w:pPr>
        <w:pStyle w:val="TOC1"/>
        <w:tabs>
          <w:tab w:val="right" w:leader="dot" w:pos="9628"/>
        </w:tabs>
        <w:rPr>
          <w:rFonts w:eastAsiaTheme="minorEastAsia" w:cs="Arial"/>
          <w:noProof/>
          <w:kern w:val="2"/>
          <w:szCs w:val="24"/>
          <w:lang w:val="en-GB" w:eastAsia="en-GB"/>
          <w14:ligatures w14:val="standardContextual"/>
        </w:rPr>
      </w:pPr>
      <w:hyperlink w:anchor="_Toc164347268" w:history="1">
        <w:r w:rsidR="002955EF" w:rsidRPr="002955EF">
          <w:rPr>
            <w:rStyle w:val="Hyperlink"/>
            <w:rFonts w:ascii="Arial" w:hAnsi="Arial" w:cs="Arial"/>
            <w:noProof/>
            <w:lang w:val="fr-FR"/>
          </w:rPr>
          <w:t>Section 4 – Evaluation</w:t>
        </w:r>
        <w:r w:rsidR="002955EF" w:rsidRPr="002955EF">
          <w:rPr>
            <w:rFonts w:cs="Arial"/>
            <w:noProof/>
            <w:webHidden/>
          </w:rPr>
          <w:tab/>
        </w:r>
        <w:r w:rsidR="002955EF" w:rsidRPr="002955EF">
          <w:rPr>
            <w:rFonts w:cs="Arial"/>
            <w:noProof/>
            <w:webHidden/>
          </w:rPr>
          <w:fldChar w:fldCharType="begin"/>
        </w:r>
        <w:r w:rsidR="002955EF" w:rsidRPr="002955EF">
          <w:rPr>
            <w:rFonts w:cs="Arial"/>
            <w:noProof/>
            <w:webHidden/>
          </w:rPr>
          <w:instrText xml:space="preserve"> PAGEREF _Toc164347268 \h </w:instrText>
        </w:r>
        <w:r w:rsidR="002955EF" w:rsidRPr="002955EF">
          <w:rPr>
            <w:rFonts w:cs="Arial"/>
            <w:noProof/>
            <w:webHidden/>
          </w:rPr>
        </w:r>
        <w:r w:rsidR="002955EF" w:rsidRPr="002955EF">
          <w:rPr>
            <w:rFonts w:cs="Arial"/>
            <w:noProof/>
            <w:webHidden/>
          </w:rPr>
          <w:fldChar w:fldCharType="separate"/>
        </w:r>
        <w:r w:rsidR="002955EF" w:rsidRPr="002955EF">
          <w:rPr>
            <w:rFonts w:cs="Arial"/>
            <w:noProof/>
            <w:webHidden/>
          </w:rPr>
          <w:t>5</w:t>
        </w:r>
        <w:r w:rsidR="002955EF" w:rsidRPr="002955EF">
          <w:rPr>
            <w:rFonts w:cs="Arial"/>
            <w:noProof/>
            <w:webHidden/>
          </w:rPr>
          <w:fldChar w:fldCharType="end"/>
        </w:r>
      </w:hyperlink>
    </w:p>
    <w:p w14:paraId="185A0123" w14:textId="2A37D925" w:rsidR="002955EF" w:rsidRPr="002955EF" w:rsidRDefault="00220475">
      <w:pPr>
        <w:pStyle w:val="TOC1"/>
        <w:tabs>
          <w:tab w:val="right" w:leader="dot" w:pos="9628"/>
        </w:tabs>
        <w:rPr>
          <w:rFonts w:eastAsiaTheme="minorEastAsia" w:cs="Arial"/>
          <w:noProof/>
          <w:kern w:val="2"/>
          <w:szCs w:val="24"/>
          <w:lang w:val="en-GB" w:eastAsia="en-GB"/>
          <w14:ligatures w14:val="standardContextual"/>
        </w:rPr>
      </w:pPr>
      <w:hyperlink w:anchor="_Toc164347269" w:history="1">
        <w:r w:rsidR="002955EF" w:rsidRPr="002955EF">
          <w:rPr>
            <w:rStyle w:val="Hyperlink"/>
            <w:rFonts w:ascii="Arial" w:hAnsi="Arial" w:cs="Arial"/>
            <w:noProof/>
          </w:rPr>
          <w:t>Section 5 – Terms and Conditions of Draft Contract</w:t>
        </w:r>
        <w:r w:rsidR="002955EF" w:rsidRPr="002955EF">
          <w:rPr>
            <w:rFonts w:cs="Arial"/>
            <w:noProof/>
            <w:webHidden/>
          </w:rPr>
          <w:tab/>
        </w:r>
        <w:r w:rsidR="002955EF" w:rsidRPr="002955EF">
          <w:rPr>
            <w:rFonts w:cs="Arial"/>
            <w:noProof/>
            <w:webHidden/>
          </w:rPr>
          <w:fldChar w:fldCharType="begin"/>
        </w:r>
        <w:r w:rsidR="002955EF" w:rsidRPr="002955EF">
          <w:rPr>
            <w:rFonts w:cs="Arial"/>
            <w:noProof/>
            <w:webHidden/>
          </w:rPr>
          <w:instrText xml:space="preserve"> PAGEREF _Toc164347269 \h </w:instrText>
        </w:r>
        <w:r w:rsidR="002955EF" w:rsidRPr="002955EF">
          <w:rPr>
            <w:rFonts w:cs="Arial"/>
            <w:noProof/>
            <w:webHidden/>
          </w:rPr>
        </w:r>
        <w:r w:rsidR="002955EF" w:rsidRPr="002955EF">
          <w:rPr>
            <w:rFonts w:cs="Arial"/>
            <w:noProof/>
            <w:webHidden/>
          </w:rPr>
          <w:fldChar w:fldCharType="separate"/>
        </w:r>
        <w:r w:rsidR="002955EF" w:rsidRPr="002955EF">
          <w:rPr>
            <w:rFonts w:cs="Arial"/>
            <w:noProof/>
            <w:webHidden/>
          </w:rPr>
          <w:t>13</w:t>
        </w:r>
        <w:r w:rsidR="002955EF" w:rsidRPr="002955EF">
          <w:rPr>
            <w:rFonts w:cs="Arial"/>
            <w:noProof/>
            <w:webHidden/>
          </w:rPr>
          <w:fldChar w:fldCharType="end"/>
        </w:r>
      </w:hyperlink>
    </w:p>
    <w:p w14:paraId="4FEA53B0" w14:textId="43FD660F" w:rsidR="002955EF" w:rsidRPr="002955EF" w:rsidRDefault="00220475">
      <w:pPr>
        <w:pStyle w:val="TOC1"/>
        <w:tabs>
          <w:tab w:val="right" w:leader="dot" w:pos="9628"/>
        </w:tabs>
        <w:rPr>
          <w:rFonts w:eastAsiaTheme="minorEastAsia" w:cs="Arial"/>
          <w:noProof/>
          <w:kern w:val="2"/>
          <w:szCs w:val="24"/>
          <w:lang w:val="en-GB" w:eastAsia="en-GB"/>
          <w14:ligatures w14:val="standardContextual"/>
        </w:rPr>
      </w:pPr>
      <w:hyperlink w:anchor="_Toc164347270" w:history="1">
        <w:r w:rsidR="002955EF" w:rsidRPr="002955EF">
          <w:rPr>
            <w:rStyle w:val="Hyperlink"/>
            <w:rFonts w:ascii="Arial" w:hAnsi="Arial" w:cs="Arial"/>
            <w:noProof/>
          </w:rPr>
          <w:t>Section 6 – Submission Checklist</w:t>
        </w:r>
        <w:r w:rsidR="002955EF" w:rsidRPr="002955EF">
          <w:rPr>
            <w:rFonts w:cs="Arial"/>
            <w:noProof/>
            <w:webHidden/>
          </w:rPr>
          <w:tab/>
        </w:r>
        <w:r w:rsidR="002955EF" w:rsidRPr="002955EF">
          <w:rPr>
            <w:rFonts w:cs="Arial"/>
            <w:noProof/>
            <w:webHidden/>
          </w:rPr>
          <w:fldChar w:fldCharType="begin"/>
        </w:r>
        <w:r w:rsidR="002955EF" w:rsidRPr="002955EF">
          <w:rPr>
            <w:rFonts w:cs="Arial"/>
            <w:noProof/>
            <w:webHidden/>
          </w:rPr>
          <w:instrText xml:space="preserve"> PAGEREF _Toc164347270 \h </w:instrText>
        </w:r>
        <w:r w:rsidR="002955EF" w:rsidRPr="002955EF">
          <w:rPr>
            <w:rFonts w:cs="Arial"/>
            <w:noProof/>
            <w:webHidden/>
          </w:rPr>
        </w:r>
        <w:r w:rsidR="002955EF" w:rsidRPr="002955EF">
          <w:rPr>
            <w:rFonts w:cs="Arial"/>
            <w:noProof/>
            <w:webHidden/>
          </w:rPr>
          <w:fldChar w:fldCharType="separate"/>
        </w:r>
        <w:r w:rsidR="002955EF" w:rsidRPr="002955EF">
          <w:rPr>
            <w:rFonts w:cs="Arial"/>
            <w:noProof/>
            <w:webHidden/>
          </w:rPr>
          <w:t>14</w:t>
        </w:r>
        <w:r w:rsidR="002955EF" w:rsidRPr="002955EF">
          <w:rPr>
            <w:rFonts w:cs="Arial"/>
            <w:noProof/>
            <w:webHidden/>
          </w:rPr>
          <w:fldChar w:fldCharType="end"/>
        </w:r>
      </w:hyperlink>
    </w:p>
    <w:p w14:paraId="38440164" w14:textId="2EDE4A65" w:rsidR="001F405A" w:rsidRPr="00423383" w:rsidRDefault="00071F4C" w:rsidP="00071F4C">
      <w:pPr>
        <w:pStyle w:val="Heading1"/>
      </w:pPr>
      <w:r>
        <w:fldChar w:fldCharType="end"/>
      </w:r>
      <w:bookmarkStart w:id="8" w:name="_Toc164347265"/>
      <w:r w:rsidR="007701D9">
        <w:t>Section</w:t>
      </w:r>
      <w:r w:rsidR="001F405A" w:rsidRPr="00423383">
        <w:t xml:space="preserve"> 1 </w:t>
      </w:r>
      <w:r w:rsidR="007701D9">
        <w:t>–</w:t>
      </w:r>
      <w:r w:rsidR="001F405A" w:rsidRPr="00423383">
        <w:t xml:space="preserve"> </w:t>
      </w:r>
      <w:r w:rsidR="007701D9">
        <w:t>Background and Timetable</w:t>
      </w:r>
      <w:bookmarkEnd w:id="4"/>
      <w:bookmarkEnd w:id="5"/>
      <w:bookmarkEnd w:id="8"/>
      <w:r w:rsidR="001F405A" w:rsidRPr="00423383">
        <w:t xml:space="preserve"> </w:t>
      </w:r>
    </w:p>
    <w:p w14:paraId="23F63425" w14:textId="382D04F3" w:rsidR="001F405A" w:rsidRPr="00423383" w:rsidRDefault="001F405A" w:rsidP="00AF02A7">
      <w:pPr>
        <w:pStyle w:val="Heading2"/>
        <w:numPr>
          <w:ilvl w:val="1"/>
          <w:numId w:val="4"/>
        </w:numPr>
        <w:rPr>
          <w:lang w:val="en-GB"/>
        </w:rPr>
      </w:pPr>
      <w:r w:rsidRPr="00423383">
        <w:rPr>
          <w:lang w:val="en-GB"/>
        </w:rPr>
        <w:t>I</w:t>
      </w:r>
      <w:bookmarkEnd w:id="6"/>
      <w:r w:rsidR="007701D9">
        <w:rPr>
          <w:lang w:val="en-GB"/>
        </w:rPr>
        <w:t>ntroduction</w:t>
      </w:r>
    </w:p>
    <w:p w14:paraId="54571C50" w14:textId="208DBE2D" w:rsidR="0007662C" w:rsidRPr="00AF02A7" w:rsidRDefault="00AB5C56" w:rsidP="00AF02A7">
      <w:pPr>
        <w:pStyle w:val="ListParagraph"/>
        <w:numPr>
          <w:ilvl w:val="2"/>
          <w:numId w:val="4"/>
        </w:numPr>
        <w:spacing w:before="120" w:after="120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>Folkestone &amp; Hythe</w:t>
      </w:r>
      <w:r w:rsidR="00E35634">
        <w:rPr>
          <w:rFonts w:ascii="Arial" w:eastAsia="Arial Unicode MS" w:hAnsi="Arial" w:cs="Arial"/>
          <w:noProof/>
          <w:sz w:val="24"/>
          <w:szCs w:val="22"/>
          <w:lang w:val="en-GB" w:eastAsia="en-GB"/>
        </w:rPr>
        <w:t xml:space="preserve"> District Council </w:t>
      </w:r>
      <w:r w:rsidR="00B53CC6" w:rsidRPr="00423383">
        <w:rPr>
          <w:rFonts w:ascii="Arial" w:hAnsi="Arial" w:cs="Arial"/>
          <w:sz w:val="24"/>
          <w:szCs w:val="22"/>
        </w:rPr>
        <w:t>(</w:t>
      </w:r>
      <w:r w:rsidR="00A16FCF">
        <w:rPr>
          <w:rFonts w:ascii="Arial" w:hAnsi="Arial" w:cs="Arial"/>
          <w:sz w:val="24"/>
          <w:szCs w:val="22"/>
        </w:rPr>
        <w:t>F&amp;HDC</w:t>
      </w:r>
      <w:r w:rsidR="00B53CC6" w:rsidRPr="00423383">
        <w:rPr>
          <w:rFonts w:ascii="Arial" w:hAnsi="Arial" w:cs="Arial"/>
          <w:sz w:val="24"/>
          <w:szCs w:val="22"/>
        </w:rPr>
        <w:t>)</w:t>
      </w:r>
      <w:r w:rsidR="00127CA7" w:rsidRPr="00423383">
        <w:rPr>
          <w:rFonts w:ascii="Arial" w:hAnsi="Arial" w:cs="Arial"/>
          <w:sz w:val="24"/>
          <w:szCs w:val="22"/>
        </w:rPr>
        <w:t xml:space="preserve"> </w:t>
      </w:r>
      <w:r w:rsidR="00FE344E" w:rsidRPr="00423383">
        <w:rPr>
          <w:rFonts w:ascii="Arial" w:hAnsi="Arial" w:cs="Arial"/>
          <w:sz w:val="24"/>
          <w:szCs w:val="22"/>
        </w:rPr>
        <w:t>wish</w:t>
      </w:r>
      <w:r w:rsidR="00E23F7E">
        <w:rPr>
          <w:rFonts w:ascii="Arial" w:hAnsi="Arial" w:cs="Arial"/>
          <w:sz w:val="24"/>
          <w:szCs w:val="22"/>
        </w:rPr>
        <w:t>es</w:t>
      </w:r>
      <w:r w:rsidR="00C03DDB" w:rsidRPr="00423383">
        <w:rPr>
          <w:rFonts w:ascii="Arial" w:hAnsi="Arial" w:cs="Arial"/>
          <w:sz w:val="24"/>
          <w:szCs w:val="22"/>
        </w:rPr>
        <w:t xml:space="preserve"> to select and appoint a suitable </w:t>
      </w:r>
      <w:r w:rsidR="001311B0" w:rsidRPr="00423383">
        <w:rPr>
          <w:rFonts w:ascii="Arial" w:hAnsi="Arial" w:cs="Arial"/>
          <w:sz w:val="24"/>
          <w:szCs w:val="22"/>
        </w:rPr>
        <w:t>s</w:t>
      </w:r>
      <w:r w:rsidR="00C03DDB" w:rsidRPr="00423383">
        <w:rPr>
          <w:rFonts w:ascii="Arial" w:hAnsi="Arial" w:cs="Arial"/>
          <w:sz w:val="24"/>
          <w:szCs w:val="22"/>
        </w:rPr>
        <w:t xml:space="preserve">upplier for </w:t>
      </w:r>
      <w:r w:rsidR="00E71203">
        <w:rPr>
          <w:rFonts w:ascii="Arial" w:hAnsi="Arial" w:cs="Arial"/>
          <w:sz w:val="24"/>
          <w:szCs w:val="22"/>
        </w:rPr>
        <w:t>their Responsive Repairs, Voids and Planned Works Contract</w:t>
      </w:r>
      <w:r w:rsidR="00C03DDB" w:rsidRPr="00423383">
        <w:rPr>
          <w:rFonts w:ascii="Arial" w:hAnsi="Arial" w:cs="Arial"/>
          <w:sz w:val="24"/>
          <w:szCs w:val="22"/>
        </w:rPr>
        <w:t xml:space="preserve"> and invites </w:t>
      </w:r>
      <w:proofErr w:type="spellStart"/>
      <w:proofErr w:type="gramStart"/>
      <w:r w:rsidR="008A0208">
        <w:rPr>
          <w:rFonts w:ascii="Arial" w:hAnsi="Arial" w:cs="Arial"/>
          <w:sz w:val="24"/>
          <w:szCs w:val="22"/>
        </w:rPr>
        <w:t>organisation’s</w:t>
      </w:r>
      <w:proofErr w:type="spellEnd"/>
      <w:proofErr w:type="gramEnd"/>
      <w:r w:rsidR="00C03DDB" w:rsidRPr="00423383">
        <w:rPr>
          <w:rFonts w:ascii="Arial" w:hAnsi="Arial" w:cs="Arial"/>
          <w:sz w:val="24"/>
          <w:szCs w:val="22"/>
        </w:rPr>
        <w:t xml:space="preserve"> to </w:t>
      </w:r>
      <w:r w:rsidR="00841957" w:rsidRPr="001D2974">
        <w:rPr>
          <w:rFonts w:ascii="Arial" w:hAnsi="Arial" w:cs="Arial"/>
          <w:sz w:val="24"/>
          <w:szCs w:val="22"/>
        </w:rPr>
        <w:t>express interest</w:t>
      </w:r>
      <w:r w:rsidR="001D2974">
        <w:rPr>
          <w:rFonts w:ascii="Arial" w:hAnsi="Arial" w:cs="Arial"/>
          <w:sz w:val="24"/>
          <w:szCs w:val="22"/>
        </w:rPr>
        <w:t xml:space="preserve"> in the tender</w:t>
      </w:r>
      <w:r w:rsidR="00C03DDB" w:rsidRPr="001D2974">
        <w:rPr>
          <w:rFonts w:ascii="Arial" w:hAnsi="Arial" w:cs="Arial"/>
          <w:sz w:val="24"/>
          <w:szCs w:val="22"/>
        </w:rPr>
        <w:t>.</w:t>
      </w:r>
      <w:r w:rsidR="00AF02A7" w:rsidRPr="001D2974">
        <w:rPr>
          <w:rFonts w:ascii="Arial" w:hAnsi="Arial" w:cs="Arial"/>
          <w:sz w:val="24"/>
          <w:szCs w:val="22"/>
        </w:rPr>
        <w:t xml:space="preserve"> </w:t>
      </w:r>
      <w:r w:rsidR="00F80583" w:rsidRPr="001D2974">
        <w:rPr>
          <w:rFonts w:ascii="Arial" w:hAnsi="Arial" w:cs="Arial"/>
          <w:sz w:val="24"/>
          <w:szCs w:val="22"/>
        </w:rPr>
        <w:t>The</w:t>
      </w:r>
      <w:r w:rsidR="00F80583" w:rsidRPr="00AF02A7">
        <w:rPr>
          <w:rFonts w:ascii="Arial" w:hAnsi="Arial" w:cs="Arial"/>
          <w:sz w:val="24"/>
          <w:szCs w:val="22"/>
        </w:rPr>
        <w:t xml:space="preserve"> specific requirements </w:t>
      </w:r>
      <w:r w:rsidR="00127CA7" w:rsidRPr="00AF02A7">
        <w:rPr>
          <w:rFonts w:ascii="Arial" w:hAnsi="Arial" w:cs="Arial"/>
          <w:sz w:val="24"/>
          <w:szCs w:val="22"/>
        </w:rPr>
        <w:t xml:space="preserve">for the </w:t>
      </w:r>
      <w:r w:rsidR="00AF02A7" w:rsidRPr="00AF02A7">
        <w:rPr>
          <w:rFonts w:ascii="Arial" w:hAnsi="Arial" w:cs="Arial"/>
          <w:sz w:val="24"/>
          <w:szCs w:val="22"/>
        </w:rPr>
        <w:t>contract</w:t>
      </w:r>
      <w:r w:rsidR="00127CA7" w:rsidRPr="00AF02A7">
        <w:rPr>
          <w:rFonts w:ascii="Arial" w:hAnsi="Arial" w:cs="Arial"/>
          <w:sz w:val="24"/>
          <w:szCs w:val="22"/>
        </w:rPr>
        <w:t xml:space="preserve"> are detailed </w:t>
      </w:r>
      <w:r w:rsidR="00127CA7" w:rsidRPr="008A496A">
        <w:rPr>
          <w:rFonts w:ascii="Arial" w:hAnsi="Arial" w:cs="Arial"/>
          <w:sz w:val="24"/>
          <w:szCs w:val="22"/>
        </w:rPr>
        <w:t>in</w:t>
      </w:r>
      <w:r w:rsidR="002519A0" w:rsidRPr="008A496A">
        <w:rPr>
          <w:rFonts w:ascii="Arial" w:hAnsi="Arial" w:cs="Arial"/>
          <w:sz w:val="24"/>
          <w:szCs w:val="22"/>
        </w:rPr>
        <w:t xml:space="preserve"> the Specification at</w:t>
      </w:r>
      <w:r w:rsidR="001112F2">
        <w:rPr>
          <w:rFonts w:ascii="Arial" w:hAnsi="Arial" w:cs="Arial"/>
          <w:sz w:val="24"/>
          <w:szCs w:val="22"/>
        </w:rPr>
        <w:t xml:space="preserve"> </w:t>
      </w:r>
      <w:r w:rsidR="001112F2" w:rsidRPr="001112F2">
        <w:rPr>
          <w:rFonts w:ascii="Arial" w:hAnsi="Arial" w:cs="Arial"/>
          <w:b/>
          <w:bCs/>
          <w:sz w:val="24"/>
          <w:szCs w:val="22"/>
        </w:rPr>
        <w:t>Draft</w:t>
      </w:r>
      <w:r w:rsidR="00127CA7" w:rsidRPr="001112F2">
        <w:rPr>
          <w:rFonts w:ascii="Arial" w:hAnsi="Arial" w:cs="Arial"/>
          <w:b/>
          <w:bCs/>
          <w:sz w:val="24"/>
          <w:szCs w:val="22"/>
        </w:rPr>
        <w:t xml:space="preserve"> </w:t>
      </w:r>
      <w:r w:rsidR="009C65A9" w:rsidRPr="008A496A">
        <w:rPr>
          <w:rFonts w:ascii="Arial" w:hAnsi="Arial" w:cs="Arial"/>
          <w:b/>
          <w:sz w:val="22"/>
          <w:szCs w:val="22"/>
        </w:rPr>
        <w:t>Appendix</w:t>
      </w:r>
      <w:r w:rsidR="00106886" w:rsidRPr="008A496A">
        <w:rPr>
          <w:rFonts w:ascii="Arial" w:hAnsi="Arial" w:cs="Arial"/>
          <w:b/>
          <w:sz w:val="22"/>
          <w:szCs w:val="22"/>
        </w:rPr>
        <w:t xml:space="preserve"> A</w:t>
      </w:r>
      <w:r w:rsidR="00F80583" w:rsidRPr="008A496A">
        <w:rPr>
          <w:rFonts w:ascii="Arial" w:hAnsi="Arial" w:cs="Arial"/>
          <w:sz w:val="24"/>
          <w:szCs w:val="22"/>
        </w:rPr>
        <w:t>.</w:t>
      </w:r>
      <w:r w:rsidR="002519A0" w:rsidRPr="00AF02A7">
        <w:rPr>
          <w:rFonts w:ascii="Arial" w:hAnsi="Arial" w:cs="Arial"/>
          <w:b/>
          <w:sz w:val="24"/>
          <w:szCs w:val="22"/>
        </w:rPr>
        <w:t xml:space="preserve"> </w:t>
      </w:r>
      <w:bookmarkStart w:id="9" w:name="_Toc340476099"/>
      <w:bookmarkEnd w:id="7"/>
    </w:p>
    <w:p w14:paraId="00705FD7" w14:textId="2F6C5F5C" w:rsidR="00F25B5E" w:rsidRPr="00FE4E04" w:rsidRDefault="004F73F4" w:rsidP="004F73F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r w:rsidRPr="00FE4E04">
        <w:rPr>
          <w:rFonts w:ascii="Arial" w:hAnsi="Arial" w:cs="Arial"/>
          <w:sz w:val="24"/>
          <w:szCs w:val="22"/>
          <w:lang w:val="en-GB" w:eastAsia="en-GB"/>
        </w:rPr>
        <w:t>This tender will be conducted using a two-stage 'restricted' procedure. Th</w:t>
      </w:r>
      <w:r w:rsidR="008A0208">
        <w:rPr>
          <w:rFonts w:ascii="Arial" w:hAnsi="Arial" w:cs="Arial"/>
          <w:sz w:val="24"/>
          <w:szCs w:val="22"/>
          <w:lang w:val="en-GB" w:eastAsia="en-GB"/>
        </w:rPr>
        <w:t>e</w:t>
      </w:r>
      <w:r w:rsidRPr="00FE4E04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FE4E04" w:rsidRPr="00FE4E04">
        <w:rPr>
          <w:rFonts w:ascii="Arial" w:hAnsi="Arial" w:cs="Arial"/>
          <w:sz w:val="24"/>
          <w:szCs w:val="22"/>
          <w:lang w:val="en-GB" w:eastAsia="en-GB"/>
        </w:rPr>
        <w:t>selection</w:t>
      </w:r>
      <w:r w:rsidRPr="00FE4E04">
        <w:rPr>
          <w:rFonts w:ascii="Arial" w:hAnsi="Arial" w:cs="Arial"/>
          <w:sz w:val="24"/>
          <w:szCs w:val="22"/>
          <w:lang w:val="en-GB" w:eastAsia="en-GB"/>
        </w:rPr>
        <w:t xml:space="preserve"> stage </w:t>
      </w:r>
      <w:r w:rsidR="00FE4E04" w:rsidRPr="00FE4E04">
        <w:rPr>
          <w:rFonts w:ascii="Arial" w:hAnsi="Arial" w:cs="Arial"/>
          <w:sz w:val="24"/>
          <w:szCs w:val="22"/>
          <w:lang w:val="en-GB" w:eastAsia="en-GB"/>
        </w:rPr>
        <w:t xml:space="preserve">('stage one') </w:t>
      </w:r>
      <w:r w:rsidRPr="00FE4E04">
        <w:rPr>
          <w:rFonts w:ascii="Arial" w:hAnsi="Arial" w:cs="Arial"/>
          <w:sz w:val="24"/>
          <w:szCs w:val="22"/>
          <w:lang w:val="en-GB" w:eastAsia="en-GB"/>
        </w:rPr>
        <w:t xml:space="preserve">will be used to </w:t>
      </w:r>
      <w:r w:rsidR="00FE4E04" w:rsidRPr="00FE4E04">
        <w:rPr>
          <w:rFonts w:ascii="Arial" w:hAnsi="Arial" w:cs="Arial"/>
          <w:sz w:val="24"/>
          <w:szCs w:val="22"/>
          <w:lang w:val="en-GB" w:eastAsia="en-GB"/>
        </w:rPr>
        <w:t>decide</w:t>
      </w:r>
      <w:r w:rsidRPr="00FE4E04">
        <w:rPr>
          <w:rFonts w:ascii="Arial" w:hAnsi="Arial" w:cs="Arial"/>
          <w:sz w:val="24"/>
          <w:szCs w:val="22"/>
          <w:lang w:val="en-GB" w:eastAsia="en-GB"/>
        </w:rPr>
        <w:t xml:space="preserve"> which organisations we will invite to tender in </w:t>
      </w:r>
      <w:r w:rsidR="00FE4E04" w:rsidRPr="00FE4E04">
        <w:rPr>
          <w:rFonts w:ascii="Arial" w:hAnsi="Arial" w:cs="Arial"/>
          <w:sz w:val="24"/>
          <w:szCs w:val="22"/>
          <w:lang w:val="en-GB" w:eastAsia="en-GB"/>
        </w:rPr>
        <w:t>stage two</w:t>
      </w:r>
      <w:r w:rsidRPr="00FE4E04">
        <w:rPr>
          <w:rFonts w:ascii="Arial" w:hAnsi="Arial" w:cs="Arial"/>
          <w:sz w:val="24"/>
          <w:szCs w:val="22"/>
          <w:lang w:val="en-GB" w:eastAsia="en-GB"/>
        </w:rPr>
        <w:t xml:space="preserve">. </w:t>
      </w:r>
    </w:p>
    <w:p w14:paraId="0CF2FEBD" w14:textId="144AB6E5" w:rsidR="004F73F4" w:rsidRPr="00FE4E04" w:rsidRDefault="004F73F4" w:rsidP="00A814EC">
      <w:pPr>
        <w:pStyle w:val="ListParagraph"/>
        <w:autoSpaceDE w:val="0"/>
        <w:autoSpaceDN w:val="0"/>
        <w:adjustRightInd w:val="0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 w:eastAsia="en-GB"/>
        </w:rPr>
      </w:pPr>
      <w:r w:rsidRPr="00FE4E04">
        <w:rPr>
          <w:rFonts w:ascii="Arial" w:hAnsi="Arial" w:cs="Arial"/>
          <w:sz w:val="24"/>
          <w:szCs w:val="22"/>
          <w:lang w:val="en-GB" w:eastAsia="en-GB"/>
        </w:rPr>
        <w:t>We expect to se</w:t>
      </w:r>
      <w:r w:rsidRPr="00E06FEA">
        <w:rPr>
          <w:rFonts w:ascii="Arial" w:hAnsi="Arial" w:cs="Arial"/>
          <w:sz w:val="24"/>
          <w:szCs w:val="22"/>
          <w:lang w:val="en-GB" w:eastAsia="en-GB"/>
        </w:rPr>
        <w:t xml:space="preserve">lect </w:t>
      </w:r>
      <w:r w:rsidR="00F25B5E" w:rsidRPr="00E06FEA">
        <w:rPr>
          <w:rFonts w:ascii="Arial" w:hAnsi="Arial" w:cs="Arial"/>
          <w:sz w:val="24"/>
          <w:szCs w:val="22"/>
          <w:lang w:val="en-GB" w:eastAsia="en-GB"/>
        </w:rPr>
        <w:t>five</w:t>
      </w:r>
      <w:r w:rsidRPr="00E06FEA">
        <w:rPr>
          <w:rFonts w:ascii="Arial" w:hAnsi="Arial" w:cs="Arial"/>
          <w:sz w:val="24"/>
          <w:szCs w:val="22"/>
          <w:lang w:val="en-GB" w:eastAsia="en-GB"/>
        </w:rPr>
        <w:t xml:space="preserve"> organisations</w:t>
      </w:r>
      <w:r w:rsidRPr="00FE4E04">
        <w:rPr>
          <w:rFonts w:ascii="Arial" w:hAnsi="Arial" w:cs="Arial"/>
          <w:sz w:val="24"/>
          <w:szCs w:val="22"/>
          <w:lang w:val="en-GB" w:eastAsia="en-GB"/>
        </w:rPr>
        <w:t xml:space="preserve"> for the second stage.</w:t>
      </w:r>
      <w:r w:rsidR="00A814EC" w:rsidRPr="00FE4E04">
        <w:rPr>
          <w:rFonts w:ascii="Arial" w:hAnsi="Arial" w:cs="Arial"/>
          <w:sz w:val="24"/>
          <w:szCs w:val="22"/>
          <w:lang w:val="en-GB" w:eastAsia="en-GB"/>
        </w:rPr>
        <w:t xml:space="preserve"> If the scores of some applicants are the same or very close, we </w:t>
      </w:r>
      <w:r w:rsidR="00F25B5E" w:rsidRPr="00FE4E04">
        <w:rPr>
          <w:rFonts w:ascii="Arial" w:hAnsi="Arial" w:cs="Arial"/>
          <w:sz w:val="24"/>
          <w:szCs w:val="22"/>
          <w:lang w:val="en-GB" w:eastAsia="en-GB"/>
        </w:rPr>
        <w:t>might choose to invite more th</w:t>
      </w:r>
      <w:r w:rsidR="00694834">
        <w:rPr>
          <w:rFonts w:ascii="Arial" w:hAnsi="Arial" w:cs="Arial"/>
          <w:sz w:val="24"/>
          <w:szCs w:val="22"/>
          <w:lang w:val="en-GB" w:eastAsia="en-GB"/>
        </w:rPr>
        <w:t>an five organisations to tender (see 4.</w:t>
      </w:r>
      <w:r w:rsidR="00427DF2">
        <w:rPr>
          <w:rFonts w:ascii="Arial" w:hAnsi="Arial" w:cs="Arial"/>
          <w:sz w:val="24"/>
          <w:szCs w:val="22"/>
          <w:lang w:val="en-GB" w:eastAsia="en-GB"/>
        </w:rPr>
        <w:t>2</w:t>
      </w:r>
      <w:r w:rsidR="00694834">
        <w:rPr>
          <w:rFonts w:ascii="Arial" w:hAnsi="Arial" w:cs="Arial"/>
          <w:sz w:val="24"/>
          <w:szCs w:val="22"/>
          <w:lang w:val="en-GB" w:eastAsia="en-GB"/>
        </w:rPr>
        <w:t>).</w:t>
      </w:r>
    </w:p>
    <w:p w14:paraId="0958BD36" w14:textId="2A017EEC" w:rsidR="006B67A2" w:rsidRDefault="00A16FCF" w:rsidP="0096139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r w:rsidRPr="0007662C">
        <w:rPr>
          <w:rFonts w:ascii="Arial" w:hAnsi="Arial" w:cs="Arial"/>
          <w:sz w:val="24"/>
          <w:szCs w:val="22"/>
          <w:lang w:val="en-GB" w:eastAsia="en-GB"/>
        </w:rPr>
        <w:lastRenderedPageBreak/>
        <w:t>The c</w:t>
      </w:r>
      <w:r w:rsidR="006B67A2" w:rsidRPr="0007662C">
        <w:rPr>
          <w:rFonts w:ascii="Arial" w:hAnsi="Arial" w:cs="Arial"/>
          <w:sz w:val="24"/>
          <w:szCs w:val="22"/>
          <w:lang w:val="en-GB" w:eastAsia="en-GB"/>
        </w:rPr>
        <w:t xml:space="preserve">ontract is anticipated to </w:t>
      </w:r>
      <w:r w:rsidRPr="0007662C">
        <w:rPr>
          <w:rFonts w:ascii="Arial" w:hAnsi="Arial" w:cs="Arial"/>
          <w:sz w:val="24"/>
          <w:szCs w:val="22"/>
          <w:lang w:val="en-GB" w:eastAsia="en-GB"/>
        </w:rPr>
        <w:t>start</w:t>
      </w:r>
      <w:r w:rsidR="002972ED">
        <w:rPr>
          <w:rFonts w:ascii="Arial" w:hAnsi="Arial" w:cs="Arial"/>
          <w:sz w:val="24"/>
          <w:szCs w:val="22"/>
          <w:lang w:val="en-GB" w:eastAsia="en-GB"/>
        </w:rPr>
        <w:t xml:space="preserve"> 1 April 2025</w:t>
      </w:r>
      <w:r w:rsidR="003023BF" w:rsidRPr="0007662C">
        <w:rPr>
          <w:rFonts w:ascii="Arial" w:hAnsi="Arial" w:cs="Arial"/>
          <w:sz w:val="24"/>
          <w:szCs w:val="22"/>
        </w:rPr>
        <w:t xml:space="preserve"> </w:t>
      </w:r>
      <w:r w:rsidR="006B67A2" w:rsidRPr="0007662C">
        <w:rPr>
          <w:rFonts w:ascii="Arial" w:hAnsi="Arial" w:cs="Arial"/>
          <w:sz w:val="24"/>
          <w:szCs w:val="22"/>
          <w:lang w:val="en-GB" w:eastAsia="en-GB"/>
        </w:rPr>
        <w:t xml:space="preserve">and continue for a period of </w:t>
      </w:r>
      <w:r w:rsidR="002972ED">
        <w:rPr>
          <w:rFonts w:ascii="Arial" w:hAnsi="Arial" w:cs="Arial"/>
          <w:sz w:val="24"/>
          <w:szCs w:val="22"/>
          <w:lang w:val="en-GB" w:eastAsia="en-GB"/>
        </w:rPr>
        <w:t xml:space="preserve">10 </w:t>
      </w:r>
      <w:r w:rsidR="00AC5D07">
        <w:rPr>
          <w:rFonts w:ascii="Arial" w:hAnsi="Arial" w:cs="Arial"/>
          <w:sz w:val="24"/>
          <w:szCs w:val="22"/>
          <w:lang w:val="en-GB" w:eastAsia="en-GB"/>
        </w:rPr>
        <w:t xml:space="preserve">years </w:t>
      </w:r>
      <w:r w:rsidR="00AC5D07" w:rsidRPr="0007662C">
        <w:rPr>
          <w:rFonts w:ascii="Arial" w:hAnsi="Arial" w:cs="Arial"/>
          <w:sz w:val="24"/>
          <w:szCs w:val="22"/>
        </w:rPr>
        <w:t>(</w:t>
      </w:r>
      <w:r w:rsidR="001311B0" w:rsidRPr="0007662C">
        <w:rPr>
          <w:rFonts w:ascii="Arial" w:hAnsi="Arial" w:cs="Arial"/>
          <w:sz w:val="24"/>
          <w:szCs w:val="22"/>
          <w:lang w:val="en-GB" w:eastAsia="en-GB"/>
        </w:rPr>
        <w:t xml:space="preserve">with </w:t>
      </w:r>
      <w:r w:rsidR="00FE344E" w:rsidRPr="0007662C">
        <w:rPr>
          <w:rFonts w:ascii="Arial" w:hAnsi="Arial" w:cs="Arial"/>
          <w:sz w:val="24"/>
          <w:szCs w:val="22"/>
          <w:lang w:val="en-GB" w:eastAsia="en-GB"/>
        </w:rPr>
        <w:t>the option to extend for a further</w:t>
      </w:r>
      <w:r w:rsidR="00C4398D" w:rsidRPr="0007662C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666304" w:rsidRPr="0007662C">
        <w:rPr>
          <w:rFonts w:ascii="Arial" w:hAnsi="Arial" w:cs="Arial"/>
          <w:sz w:val="24"/>
          <w:szCs w:val="22"/>
          <w:lang w:val="en-GB" w:eastAsia="en-GB"/>
        </w:rPr>
        <w:t>period</w:t>
      </w:r>
      <w:r w:rsidRPr="0007662C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666304" w:rsidRPr="0007662C">
        <w:rPr>
          <w:rFonts w:ascii="Arial" w:hAnsi="Arial" w:cs="Arial"/>
          <w:sz w:val="24"/>
          <w:szCs w:val="22"/>
          <w:lang w:val="en-GB" w:eastAsia="en-GB"/>
        </w:rPr>
        <w:t xml:space="preserve">of </w:t>
      </w:r>
      <w:r w:rsidR="00A03820">
        <w:rPr>
          <w:rFonts w:ascii="Arial" w:hAnsi="Arial" w:cs="Arial"/>
          <w:sz w:val="24"/>
          <w:szCs w:val="22"/>
          <w:lang w:val="en-GB" w:eastAsia="en-GB"/>
        </w:rPr>
        <w:t>up to 5 years</w:t>
      </w:r>
      <w:r w:rsidR="00FE344E" w:rsidRPr="0007662C">
        <w:rPr>
          <w:rFonts w:ascii="Arial" w:hAnsi="Arial" w:cs="Arial"/>
          <w:sz w:val="24"/>
          <w:szCs w:val="22"/>
          <w:lang w:val="en-GB" w:eastAsia="en-GB"/>
        </w:rPr>
        <w:t>)</w:t>
      </w:r>
      <w:r w:rsidR="006B67A2" w:rsidRPr="0007662C">
        <w:rPr>
          <w:rFonts w:ascii="Arial" w:hAnsi="Arial" w:cs="Arial"/>
          <w:sz w:val="24"/>
          <w:szCs w:val="22"/>
          <w:lang w:val="en-GB" w:eastAsia="en-GB"/>
        </w:rPr>
        <w:t>.</w:t>
      </w:r>
      <w:r w:rsidR="000B4B25">
        <w:rPr>
          <w:rFonts w:ascii="Arial" w:hAnsi="Arial" w:cs="Arial"/>
          <w:sz w:val="24"/>
          <w:szCs w:val="22"/>
          <w:lang w:val="en-GB" w:eastAsia="en-GB"/>
        </w:rPr>
        <w:t xml:space="preserve"> </w:t>
      </w:r>
      <w:r w:rsidR="00AC5D07">
        <w:rPr>
          <w:rFonts w:ascii="Arial" w:hAnsi="Arial" w:cs="Arial"/>
          <w:sz w:val="24"/>
          <w:szCs w:val="22"/>
          <w:lang w:val="en-GB" w:eastAsia="en-GB"/>
        </w:rPr>
        <w:t>Therefore,</w:t>
      </w:r>
      <w:r w:rsidR="000B4B25">
        <w:rPr>
          <w:rFonts w:ascii="Arial" w:hAnsi="Arial" w:cs="Arial"/>
          <w:sz w:val="24"/>
          <w:szCs w:val="22"/>
          <w:lang w:val="en-GB" w:eastAsia="en-GB"/>
        </w:rPr>
        <w:t xml:space="preserve"> a maximum term of </w:t>
      </w:r>
      <w:r w:rsidR="00F233F8">
        <w:rPr>
          <w:rFonts w:ascii="Arial" w:hAnsi="Arial" w:cs="Arial"/>
          <w:sz w:val="24"/>
          <w:szCs w:val="22"/>
          <w:lang w:val="en-GB" w:eastAsia="en-GB"/>
        </w:rPr>
        <w:t xml:space="preserve">15 years. </w:t>
      </w:r>
    </w:p>
    <w:p w14:paraId="06857F82" w14:textId="361D7A76" w:rsidR="00BD31B1" w:rsidRPr="00BD31B1" w:rsidRDefault="00BD31B1" w:rsidP="009F4EA6">
      <w:pPr>
        <w:pStyle w:val="ListParagraph"/>
        <w:numPr>
          <w:ilvl w:val="2"/>
          <w:numId w:val="4"/>
        </w:numPr>
        <w:ind w:left="851" w:hanging="851"/>
        <w:rPr>
          <w:rFonts w:ascii="Arial" w:hAnsi="Arial" w:cs="Arial"/>
          <w:sz w:val="24"/>
          <w:szCs w:val="22"/>
          <w:lang w:val="en-GB" w:eastAsia="en-GB"/>
        </w:rPr>
      </w:pPr>
      <w:r w:rsidRPr="00BD31B1">
        <w:rPr>
          <w:rFonts w:ascii="Arial" w:hAnsi="Arial" w:cs="Arial"/>
          <w:sz w:val="24"/>
          <w:szCs w:val="22"/>
          <w:lang w:val="en-GB" w:eastAsia="en-GB"/>
        </w:rPr>
        <w:t xml:space="preserve">The anticipated annual value of the Contract is circa £3,500,000 to £4,000,000 </w:t>
      </w:r>
      <w:r w:rsidR="00AC5D07" w:rsidRPr="00BD31B1">
        <w:rPr>
          <w:rFonts w:ascii="Arial" w:hAnsi="Arial" w:cs="Arial"/>
          <w:sz w:val="24"/>
          <w:szCs w:val="22"/>
          <w:lang w:val="en-GB" w:eastAsia="en-GB"/>
        </w:rPr>
        <w:t>GBP, but</w:t>
      </w:r>
      <w:r w:rsidRPr="00BD31B1">
        <w:rPr>
          <w:rFonts w:ascii="Arial" w:hAnsi="Arial" w:cs="Arial"/>
          <w:sz w:val="24"/>
          <w:szCs w:val="22"/>
          <w:lang w:val="en-GB" w:eastAsia="en-GB"/>
        </w:rPr>
        <w:t xml:space="preserve"> this is based on the current Contract value and does not include inflation over the term of the Contract or for any increase at tender stage. The £60,000,000 overall term is based on the maximum 15 years (subject to the above).</w:t>
      </w:r>
    </w:p>
    <w:p w14:paraId="2C5F7DC3" w14:textId="3C21FB5E" w:rsidR="008A5B26" w:rsidRPr="00423383" w:rsidRDefault="00F9204D" w:rsidP="007701D9">
      <w:pPr>
        <w:pStyle w:val="Heading2"/>
        <w:rPr>
          <w:lang w:val="en-GB"/>
        </w:rPr>
      </w:pPr>
      <w:r w:rsidRPr="00423383">
        <w:rPr>
          <w:lang w:val="en-GB"/>
        </w:rPr>
        <w:t>1.2</w:t>
      </w:r>
      <w:r w:rsidRPr="00423383">
        <w:rPr>
          <w:lang w:val="en-GB"/>
        </w:rPr>
        <w:tab/>
      </w:r>
      <w:bookmarkEnd w:id="9"/>
      <w:r w:rsidR="007701D9">
        <w:rPr>
          <w:lang w:val="en-GB"/>
        </w:rPr>
        <w:t>tIMETABLE</w:t>
      </w:r>
    </w:p>
    <w:p w14:paraId="66685DB5" w14:textId="713A7E14" w:rsidR="001C50A3" w:rsidRPr="00423383" w:rsidRDefault="006956BF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1.2.1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927A9"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The key dates for this </w:t>
      </w:r>
      <w:r w:rsidR="00AA1D6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process </w:t>
      </w:r>
      <w:r w:rsidR="00A927A9"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are outlined in the timetable below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</w:p>
    <w:p w14:paraId="4CDFC79D" w14:textId="5CF903B2" w:rsidR="001C50A3" w:rsidRDefault="00FE344E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Cs/>
          <w:kern w:val="24"/>
          <w:sz w:val="24"/>
          <w:szCs w:val="22"/>
          <w:lang w:val="en-GB" w:eastAsia="en-GB"/>
        </w:rPr>
      </w:pP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1.2.2</w:t>
      </w:r>
      <w:r w:rsidR="009D0203">
        <w:rPr>
          <w:rFonts w:ascii="Arial" w:hAnsi="Arial" w:cs="Arial"/>
          <w:bCs/>
          <w:kern w:val="24"/>
          <w:sz w:val="24"/>
          <w:szCs w:val="22"/>
          <w:lang w:val="en-GB" w:eastAsia="en-GB"/>
        </w:rPr>
        <w:tab/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>While we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 do intend to 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>keep to this schedule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, these dates are 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estimates 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and 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>we may amend or deviate from the timetable</w:t>
      </w:r>
      <w:r w:rsidRPr="00423383">
        <w:rPr>
          <w:rFonts w:ascii="Arial" w:hAnsi="Arial" w:cs="Arial"/>
          <w:bCs/>
          <w:kern w:val="24"/>
          <w:sz w:val="24"/>
          <w:szCs w:val="22"/>
          <w:lang w:val="en-GB" w:eastAsia="en-GB"/>
        </w:rPr>
        <w:t>.</w:t>
      </w:r>
      <w:r w:rsidR="00A16FCF">
        <w:rPr>
          <w:rFonts w:ascii="Arial" w:hAnsi="Arial" w:cs="Arial"/>
          <w:bCs/>
          <w:kern w:val="24"/>
          <w:sz w:val="24"/>
          <w:szCs w:val="22"/>
          <w:lang w:val="en-GB" w:eastAsia="en-GB"/>
        </w:rPr>
        <w:t xml:space="preserve"> </w:t>
      </w:r>
      <w:r w:rsidR="00F175EC">
        <w:rPr>
          <w:rFonts w:ascii="Arial" w:hAnsi="Arial" w:cs="Arial"/>
          <w:bCs/>
          <w:kern w:val="24"/>
          <w:sz w:val="24"/>
          <w:szCs w:val="22"/>
          <w:lang w:val="en-GB" w:eastAsia="en-GB"/>
        </w:rPr>
        <w:t>If we do change the timetable, we will notify you of the changes.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5220"/>
      </w:tblGrid>
      <w:tr w:rsidR="005817EE" w:rsidRPr="00423383" w14:paraId="7378CEF4" w14:textId="77777777" w:rsidTr="002F44B7">
        <w:trPr>
          <w:trHeight w:val="52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B2298D3" w14:textId="77777777" w:rsidR="005817EE" w:rsidRPr="00423383" w:rsidRDefault="005817EE" w:rsidP="002F44B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Date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94DA9D3" w14:textId="77777777" w:rsidR="005817EE" w:rsidRPr="00423383" w:rsidRDefault="005817EE" w:rsidP="002F44B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b/>
                <w:color w:val="FFFFFF" w:themeColor="background1"/>
                <w:sz w:val="24"/>
                <w:szCs w:val="22"/>
                <w:lang w:val="en-GB"/>
              </w:rPr>
              <w:t>Activity</w:t>
            </w:r>
          </w:p>
        </w:tc>
      </w:tr>
      <w:tr w:rsidR="005817EE" w:rsidRPr="00423383" w14:paraId="7B9937CC" w14:textId="77777777" w:rsidTr="002F44B7">
        <w:trPr>
          <w:trHeight w:val="53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5588" w14:textId="70DD17D6" w:rsidR="005817EE" w:rsidRPr="00510A85" w:rsidRDefault="00870D66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19 April</w:t>
            </w:r>
            <w:r w:rsidR="00B6523B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3C03" w14:textId="77777777" w:rsidR="005817EE" w:rsidRPr="00423383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Publication of </w:t>
            </w: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selection stage</w:t>
            </w: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 document pack</w:t>
            </w:r>
          </w:p>
        </w:tc>
      </w:tr>
      <w:tr w:rsidR="005817EE" w:rsidRPr="00423383" w14:paraId="5EA57B87" w14:textId="77777777" w:rsidTr="002F44B7">
        <w:trPr>
          <w:trHeight w:val="73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EDA" w14:textId="4E418CB2" w:rsidR="005817EE" w:rsidRPr="00510A85" w:rsidRDefault="00B6523B" w:rsidP="002F44B7">
            <w:pPr>
              <w:spacing w:before="120" w:after="120"/>
              <w:jc w:val="center"/>
              <w:rPr>
                <w:rFonts w:ascii="Arial" w:hAnsi="Arial" w:cs="Arial"/>
                <w:snapToGrid w:val="0"/>
                <w:color w:val="FF0000"/>
                <w:sz w:val="24"/>
                <w:szCs w:val="22"/>
                <w:lang w:val="en-GB"/>
              </w:rPr>
            </w:pP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>1</w:t>
            </w:r>
            <w:r w:rsidR="00870D66">
              <w:rPr>
                <w:rFonts w:ascii="Arial" w:hAnsi="Arial" w:cs="Arial"/>
                <w:sz w:val="24"/>
                <w:szCs w:val="22"/>
                <w:lang w:val="en-GB"/>
              </w:rPr>
              <w:t>0 May</w:t>
            </w: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40D9" w14:textId="59D387C7" w:rsidR="005817EE" w:rsidRPr="00423383" w:rsidRDefault="00F25B5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Deadline for stage one</w:t>
            </w:r>
            <w:r w:rsidR="005817EE">
              <w:rPr>
                <w:rFonts w:ascii="Arial" w:hAnsi="Arial" w:cs="Arial"/>
                <w:sz w:val="24"/>
                <w:szCs w:val="22"/>
                <w:lang w:val="en-GB"/>
              </w:rPr>
              <w:t xml:space="preserve"> clarification questions</w:t>
            </w:r>
          </w:p>
        </w:tc>
      </w:tr>
      <w:tr w:rsidR="005817EE" w:rsidRPr="00220475" w14:paraId="6054C5DC" w14:textId="77777777" w:rsidTr="002F44B7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AD0" w14:textId="0BEC8664" w:rsidR="005817EE" w:rsidRPr="00510A85" w:rsidRDefault="00B6523B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>2</w:t>
            </w:r>
            <w:r w:rsidR="00870D66">
              <w:rPr>
                <w:rFonts w:ascii="Arial" w:hAnsi="Arial" w:cs="Arial"/>
                <w:sz w:val="24"/>
                <w:szCs w:val="22"/>
                <w:lang w:val="en-GB"/>
              </w:rPr>
              <w:t>0 May</w:t>
            </w: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  <w:r w:rsidR="005817EE" w:rsidRPr="00510A85">
              <w:rPr>
                <w:rFonts w:ascii="Arial" w:hAnsi="Arial" w:cs="Arial"/>
                <w:sz w:val="24"/>
                <w:szCs w:val="22"/>
                <w:lang w:val="en-GB"/>
              </w:rPr>
              <w:br/>
              <w:t>1 PM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1F34" w14:textId="2409DCB2" w:rsidR="005817EE" w:rsidRPr="00E71203" w:rsidRDefault="004A103D" w:rsidP="002F44B7">
            <w:pPr>
              <w:pStyle w:val="EndnoteText"/>
              <w:widowControl/>
              <w:spacing w:before="120" w:after="120" w:line="276" w:lineRule="auto"/>
              <w:rPr>
                <w:rFonts w:ascii="Arial" w:hAnsi="Arial" w:cs="Arial"/>
                <w:szCs w:val="22"/>
                <w:lang w:val="fr-FR" w:eastAsia="en-US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Construction Pre-qualification Questionnaire</w:t>
            </w:r>
            <w:r w:rsidR="00D97A7A">
              <w:rPr>
                <w:rFonts w:ascii="Arial" w:hAnsi="Arial" w:cs="Arial"/>
                <w:szCs w:val="22"/>
                <w:lang w:val="fr-FR"/>
              </w:rPr>
              <w:t xml:space="preserve"> (PAS91:2015)</w:t>
            </w:r>
            <w:r w:rsidR="00F25B5E" w:rsidRPr="00E71203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="005817EE" w:rsidRPr="00E71203">
              <w:rPr>
                <w:rFonts w:ascii="Arial" w:hAnsi="Arial" w:cs="Arial"/>
                <w:szCs w:val="22"/>
                <w:lang w:val="fr-FR"/>
              </w:rPr>
              <w:t>Return Date</w:t>
            </w:r>
          </w:p>
        </w:tc>
      </w:tr>
      <w:tr w:rsidR="005817EE" w:rsidRPr="00423383" w14:paraId="7D433E99" w14:textId="77777777" w:rsidTr="002F44B7">
        <w:trPr>
          <w:trHeight w:val="71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7D10" w14:textId="0819013A" w:rsidR="005817EE" w:rsidRPr="00510A85" w:rsidRDefault="00DA4A56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24 June</w:t>
            </w:r>
            <w:r w:rsidR="004016D9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71D" w14:textId="6E6553DD" w:rsidR="005817EE" w:rsidRPr="00423383" w:rsidRDefault="00F25B5E" w:rsidP="00F25B5E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Shortlisting </w:t>
            </w:r>
            <w:r w:rsidR="005817EE">
              <w:rPr>
                <w:rFonts w:ascii="Arial" w:hAnsi="Arial" w:cs="Arial"/>
                <w:sz w:val="24"/>
                <w:szCs w:val="22"/>
                <w:lang w:val="en-GB" w:eastAsia="en-GB"/>
              </w:rPr>
              <w:t>n</w:t>
            </w: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otification</w:t>
            </w:r>
          </w:p>
        </w:tc>
      </w:tr>
      <w:tr w:rsidR="005817EE" w:rsidRPr="00423383" w14:paraId="27EC3391" w14:textId="77777777" w:rsidTr="002F44B7">
        <w:trPr>
          <w:trHeight w:val="69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7895" w14:textId="254AA33E" w:rsidR="005817EE" w:rsidRPr="00510A85" w:rsidRDefault="00DA4A56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26</w:t>
            </w:r>
            <w:r w:rsidR="004016D9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June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AF7E" w14:textId="77777777" w:rsidR="005817EE" w:rsidRPr="00423383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Publication of Invitation to Tender (ITT) document pack</w:t>
            </w:r>
          </w:p>
        </w:tc>
      </w:tr>
      <w:tr w:rsidR="005817EE" w:rsidRPr="00423383" w14:paraId="75144DD1" w14:textId="77777777" w:rsidTr="002F44B7">
        <w:trPr>
          <w:trHeight w:val="69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F3AA" w14:textId="54831606" w:rsidR="005817EE" w:rsidRPr="00510A85" w:rsidRDefault="00DA4A56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22</w:t>
            </w:r>
            <w:r w:rsidR="008F33D0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July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F21" w14:textId="63642333" w:rsidR="005817EE" w:rsidRPr="00423383" w:rsidRDefault="005817EE" w:rsidP="00F25B5E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 xml:space="preserve">Deadline for stage </w:t>
            </w:r>
            <w:r w:rsidR="00F25B5E">
              <w:rPr>
                <w:rFonts w:ascii="Arial" w:hAnsi="Arial" w:cs="Arial"/>
                <w:sz w:val="24"/>
                <w:szCs w:val="22"/>
                <w:lang w:val="en-GB"/>
              </w:rPr>
              <w:t>two</w:t>
            </w:r>
            <w:r>
              <w:rPr>
                <w:rFonts w:ascii="Arial" w:hAnsi="Arial" w:cs="Arial"/>
                <w:sz w:val="24"/>
                <w:szCs w:val="22"/>
                <w:lang w:val="en-GB"/>
              </w:rPr>
              <w:t xml:space="preserve"> clarification questions</w:t>
            </w:r>
          </w:p>
        </w:tc>
      </w:tr>
      <w:tr w:rsidR="005817EE" w:rsidRPr="00423383" w14:paraId="35BC7796" w14:textId="77777777" w:rsidTr="002F44B7">
        <w:trPr>
          <w:trHeight w:val="69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3A0C" w14:textId="5C4B1128" w:rsidR="005817EE" w:rsidRPr="00510A85" w:rsidRDefault="008F33D0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>1</w:t>
            </w:r>
            <w:r w:rsidR="00DA4A56">
              <w:rPr>
                <w:rFonts w:ascii="Arial" w:hAnsi="Arial" w:cs="Arial"/>
                <w:sz w:val="24"/>
                <w:szCs w:val="22"/>
                <w:lang w:val="en-GB"/>
              </w:rPr>
              <w:t xml:space="preserve"> August</w:t>
            </w: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038" w14:textId="77777777" w:rsidR="005817EE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42681D">
              <w:rPr>
                <w:rFonts w:ascii="Arial" w:hAnsi="Arial" w:cs="Arial"/>
                <w:sz w:val="24"/>
                <w:szCs w:val="22"/>
                <w:lang w:val="en-GB"/>
              </w:rPr>
              <w:t>Tender Return Date</w:t>
            </w:r>
          </w:p>
        </w:tc>
      </w:tr>
      <w:tr w:rsidR="005817EE" w:rsidRPr="00423383" w14:paraId="3F3AFF42" w14:textId="77777777" w:rsidTr="002F44B7">
        <w:trPr>
          <w:trHeight w:val="69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6E8" w14:textId="679219F5" w:rsidR="005817EE" w:rsidRPr="00510A85" w:rsidRDefault="00CD569D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20</w:t>
            </w:r>
            <w:r w:rsidR="008F33D0" w:rsidRPr="00510A85">
              <w:rPr>
                <w:rFonts w:ascii="Arial" w:hAnsi="Arial" w:cs="Arial"/>
                <w:sz w:val="24"/>
                <w:szCs w:val="22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2"/>
                <w:lang w:val="en-GB"/>
              </w:rPr>
              <w:t>21</w:t>
            </w:r>
            <w:r w:rsidR="008F33D0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  <w:lang w:val="en-GB"/>
              </w:rPr>
              <w:t>August</w:t>
            </w:r>
            <w:r w:rsidR="008F33D0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6BB6" w14:textId="77777777" w:rsidR="005817EE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Presentation / interviews</w:t>
            </w:r>
          </w:p>
        </w:tc>
      </w:tr>
      <w:tr w:rsidR="005817EE" w:rsidRPr="00423383" w14:paraId="56A3DF32" w14:textId="77777777" w:rsidTr="002F44B7">
        <w:trPr>
          <w:trHeight w:val="69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4E28" w14:textId="3128C663" w:rsidR="005817EE" w:rsidRPr="00510A85" w:rsidRDefault="00F24D57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2"/>
                <w:lang w:val="en-GB"/>
              </w:rPr>
              <w:t>20 December</w:t>
            </w:r>
            <w:r w:rsidR="008F33D0"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43CD" w14:textId="77777777" w:rsidR="005817EE" w:rsidRPr="00423383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Successful/unsuccessful n</w:t>
            </w: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otifications</w:t>
            </w:r>
          </w:p>
        </w:tc>
      </w:tr>
      <w:tr w:rsidR="005817EE" w:rsidRPr="00423383" w14:paraId="6558FECA" w14:textId="77777777" w:rsidTr="002F44B7">
        <w:trPr>
          <w:trHeight w:val="69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531" w14:textId="4D5DBDC0" w:rsidR="005817EE" w:rsidRPr="00510A85" w:rsidRDefault="00510A85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>3</w:t>
            </w:r>
            <w:r w:rsidR="00F24D57">
              <w:rPr>
                <w:rFonts w:ascii="Arial" w:hAnsi="Arial" w:cs="Arial"/>
                <w:sz w:val="24"/>
                <w:szCs w:val="22"/>
                <w:lang w:val="en-GB"/>
              </w:rPr>
              <w:t xml:space="preserve"> January</w:t>
            </w: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 xml:space="preserve"> 2025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572" w14:textId="77777777" w:rsidR="005817EE" w:rsidRPr="00423383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End of 'Standstill' Period</w:t>
            </w:r>
          </w:p>
        </w:tc>
      </w:tr>
      <w:tr w:rsidR="005817EE" w:rsidRPr="00423383" w14:paraId="5E047C34" w14:textId="77777777" w:rsidTr="002F44B7">
        <w:trPr>
          <w:trHeight w:val="70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633" w14:textId="7712B8BB" w:rsidR="005817EE" w:rsidRPr="00510A85" w:rsidRDefault="00510A85" w:rsidP="002F44B7">
            <w:pPr>
              <w:spacing w:before="120" w:after="120"/>
              <w:jc w:val="center"/>
              <w:rPr>
                <w:rFonts w:ascii="Arial" w:hAnsi="Arial" w:cs="Arial"/>
                <w:sz w:val="24"/>
                <w:lang w:val="en-GB" w:eastAsia="en-GB"/>
              </w:rPr>
            </w:pPr>
            <w:r w:rsidRPr="00510A85">
              <w:rPr>
                <w:rFonts w:ascii="Arial" w:hAnsi="Arial" w:cs="Arial"/>
                <w:sz w:val="24"/>
                <w:szCs w:val="22"/>
                <w:lang w:val="en-GB"/>
              </w:rPr>
              <w:t>1 April 2025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BB3" w14:textId="77777777" w:rsidR="005817EE" w:rsidRPr="00423383" w:rsidRDefault="005817EE" w:rsidP="002F44B7">
            <w:pPr>
              <w:spacing w:before="120" w:after="120"/>
              <w:rPr>
                <w:rFonts w:ascii="Arial" w:hAnsi="Arial" w:cs="Arial"/>
                <w:sz w:val="24"/>
                <w:szCs w:val="22"/>
                <w:lang w:val="en-GB" w:eastAsia="en-GB"/>
              </w:rPr>
            </w:pP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Contract </w:t>
            </w: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start</w:t>
            </w: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  <w:lang w:val="en-GB" w:eastAsia="en-GB"/>
              </w:rPr>
              <w:t>d</w:t>
            </w:r>
            <w:r w:rsidRPr="00423383">
              <w:rPr>
                <w:rFonts w:ascii="Arial" w:hAnsi="Arial" w:cs="Arial"/>
                <w:sz w:val="24"/>
                <w:szCs w:val="22"/>
                <w:lang w:val="en-GB" w:eastAsia="en-GB"/>
              </w:rPr>
              <w:t>ate</w:t>
            </w:r>
          </w:p>
        </w:tc>
      </w:tr>
    </w:tbl>
    <w:p w14:paraId="42A36F11" w14:textId="77777777" w:rsidR="00AC5D07" w:rsidRDefault="00AC5D07" w:rsidP="00AC5D07">
      <w:bookmarkStart w:id="10" w:name="_Toc340476100"/>
    </w:p>
    <w:p w14:paraId="17B6ECCB" w14:textId="77777777" w:rsidR="00AC5D07" w:rsidRDefault="00AC5D07" w:rsidP="00AC5D07"/>
    <w:p w14:paraId="2D8AB0CF" w14:textId="23EFD3F7" w:rsidR="00423383" w:rsidRPr="00423383" w:rsidRDefault="00423383" w:rsidP="00071F4C">
      <w:pPr>
        <w:pStyle w:val="Heading1"/>
      </w:pPr>
      <w:bookmarkStart w:id="11" w:name="_Toc164347266"/>
      <w:r w:rsidRPr="00423383">
        <w:lastRenderedPageBreak/>
        <w:t>S</w:t>
      </w:r>
      <w:r w:rsidR="007701D9">
        <w:t>ection</w:t>
      </w:r>
      <w:r w:rsidRPr="00423383">
        <w:t xml:space="preserve"> </w:t>
      </w:r>
      <w:r>
        <w:t>2</w:t>
      </w:r>
      <w:r w:rsidRPr="00423383">
        <w:t xml:space="preserve"> – </w:t>
      </w:r>
      <w:r w:rsidR="007701D9">
        <w:t>S</w:t>
      </w:r>
      <w:r w:rsidR="008E2508">
        <w:t>upplier R</w:t>
      </w:r>
      <w:r w:rsidR="007701D9">
        <w:t>esponses</w:t>
      </w:r>
      <w:bookmarkEnd w:id="11"/>
    </w:p>
    <w:p w14:paraId="3CADBCC2" w14:textId="6400B15E" w:rsidR="00423383" w:rsidRPr="00423383" w:rsidRDefault="00423383" w:rsidP="007701D9">
      <w:pPr>
        <w:pStyle w:val="Heading2"/>
        <w:rPr>
          <w:lang w:val="en-GB"/>
        </w:rPr>
      </w:pPr>
      <w:r>
        <w:rPr>
          <w:lang w:val="en-GB"/>
        </w:rPr>
        <w:t>2</w:t>
      </w:r>
      <w:r w:rsidRPr="00423383">
        <w:rPr>
          <w:lang w:val="en-GB"/>
        </w:rPr>
        <w:t>.1</w:t>
      </w:r>
      <w:r w:rsidRPr="00423383">
        <w:rPr>
          <w:lang w:val="en-GB"/>
        </w:rPr>
        <w:tab/>
      </w:r>
      <w:r w:rsidR="007701D9">
        <w:rPr>
          <w:lang w:val="en-GB"/>
        </w:rPr>
        <w:t xml:space="preserve">Instructions for </w:t>
      </w:r>
      <w:r w:rsidR="00150765">
        <w:rPr>
          <w:lang w:val="en-GB"/>
        </w:rPr>
        <w:t>SUPPLIERS</w:t>
      </w:r>
    </w:p>
    <w:p w14:paraId="702F23DC" w14:textId="55C3D034" w:rsidR="00423383" w:rsidRPr="00423383" w:rsidRDefault="00423383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2.1</w:t>
      </w:r>
      <w:r w:rsidRPr="00423383">
        <w:rPr>
          <w:rFonts w:ascii="Arial" w:hAnsi="Arial" w:cs="Arial"/>
          <w:bCs/>
          <w:snapToGrid w:val="0"/>
          <w:color w:val="000000"/>
          <w:sz w:val="24"/>
          <w:szCs w:val="22"/>
          <w:lang w:val="en-GB"/>
        </w:rPr>
        <w:t>.1</w:t>
      </w:r>
      <w:r w:rsidRPr="00423383">
        <w:rPr>
          <w:rFonts w:ascii="Arial" w:hAnsi="Arial" w:cs="Arial"/>
          <w:b/>
          <w:bCs/>
          <w:snapToGrid w:val="0"/>
          <w:color w:val="000000"/>
          <w:sz w:val="24"/>
          <w:szCs w:val="22"/>
          <w:lang w:val="en-GB"/>
        </w:rPr>
        <w:tab/>
      </w:r>
      <w:r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R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ead these instructions carefully before completing</w:t>
      </w:r>
      <w:r w:rsidR="00C4369A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the</w:t>
      </w:r>
      <w:r w:rsidR="00766D89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</w:t>
      </w:r>
      <w:r w:rsidR="001603D7" w:rsidRPr="001603D7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Construction prequalification questionnaire (PAS 91:2015)</w:t>
      </w:r>
      <w:r w:rsidR="00D97A7A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. </w:t>
      </w:r>
      <w:r w:rsidRPr="00423383">
        <w:rPr>
          <w:rFonts w:ascii="Arial" w:hAnsi="Arial" w:cs="Arial"/>
          <w:sz w:val="24"/>
          <w:szCs w:val="22"/>
        </w:rPr>
        <w:t xml:space="preserve">It is </w:t>
      </w:r>
      <w:r>
        <w:rPr>
          <w:rFonts w:ascii="Arial" w:hAnsi="Arial" w:cs="Arial"/>
          <w:sz w:val="24"/>
          <w:szCs w:val="22"/>
        </w:rPr>
        <w:t>your</w:t>
      </w:r>
      <w:r w:rsidR="00A70428">
        <w:rPr>
          <w:rFonts w:ascii="Arial" w:hAnsi="Arial" w:cs="Arial"/>
          <w:sz w:val="24"/>
          <w:szCs w:val="22"/>
        </w:rPr>
        <w:t xml:space="preserve"> responsibility to make </w:t>
      </w:r>
      <w:r w:rsidRPr="00423383">
        <w:rPr>
          <w:rFonts w:ascii="Arial" w:hAnsi="Arial" w:cs="Arial"/>
          <w:sz w:val="24"/>
          <w:szCs w:val="22"/>
        </w:rPr>
        <w:t xml:space="preserve">sure </w:t>
      </w:r>
      <w:r w:rsidR="00A70428">
        <w:rPr>
          <w:rFonts w:ascii="Arial" w:hAnsi="Arial" w:cs="Arial"/>
          <w:sz w:val="24"/>
          <w:szCs w:val="22"/>
        </w:rPr>
        <w:t>the document is fully completed with any other required documents</w:t>
      </w:r>
      <w:r w:rsidRPr="00423383">
        <w:rPr>
          <w:rFonts w:ascii="Arial" w:hAnsi="Arial" w:cs="Arial"/>
          <w:sz w:val="24"/>
          <w:szCs w:val="22"/>
        </w:rPr>
        <w:t xml:space="preserve">. </w:t>
      </w:r>
      <w:r w:rsidR="0007662C">
        <w:rPr>
          <w:rFonts w:ascii="Arial" w:hAnsi="Arial" w:cs="Arial"/>
          <w:sz w:val="24"/>
          <w:szCs w:val="22"/>
        </w:rPr>
        <w:t xml:space="preserve">If you </w:t>
      </w:r>
      <w:r w:rsidR="0007662C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fail </w:t>
      </w:r>
      <w:r w:rsidRPr="00423383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to comply with these </w:t>
      </w:r>
      <w:r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requirements</w:t>
      </w:r>
      <w:r w:rsidR="0007662C"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,</w:t>
      </w:r>
      <w:r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</w:t>
      </w:r>
      <w:r w:rsidR="0007662C"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we </w:t>
      </w:r>
      <w:r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may </w:t>
      </w:r>
      <w:r w:rsidR="0007662C"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reject </w:t>
      </w:r>
      <w:r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your</w:t>
      </w:r>
      <w:r w:rsidR="00A70428"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 xml:space="preserve"> </w:t>
      </w:r>
      <w:r w:rsidR="00F25B5E"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application</w:t>
      </w:r>
      <w:r w:rsidRPr="001D2974">
        <w:rPr>
          <w:rFonts w:ascii="Arial" w:hAnsi="Arial" w:cs="Arial"/>
          <w:snapToGrid w:val="0"/>
          <w:color w:val="000000"/>
          <w:sz w:val="24"/>
          <w:szCs w:val="22"/>
          <w:lang w:val="en-GB"/>
        </w:rPr>
        <w:t>.</w:t>
      </w:r>
    </w:p>
    <w:p w14:paraId="5B7F9067" w14:textId="48AB69AE" w:rsidR="00423383" w:rsidRDefault="00423383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1D2974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2.1.2</w:t>
      </w:r>
      <w:r w:rsidRPr="001D2974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By submitting </w:t>
      </w:r>
      <w:r w:rsid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 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AD0140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AD0140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AD0140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91:2015)</w:t>
      </w:r>
      <w:r w:rsidRPr="001D2974">
        <w:rPr>
          <w:rFonts w:ascii="Arial" w:hAnsi="Arial" w:cs="Arial"/>
          <w:color w:val="000000"/>
          <w:kern w:val="24"/>
          <w:sz w:val="24"/>
          <w:szCs w:val="22"/>
          <w:lang w:val="en-GB"/>
        </w:rPr>
        <w:t>, you confirm that you understand and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can </w:t>
      </w:r>
      <w:r w:rsidR="0007662C" w:rsidRPr="0007662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provide services (or works or goods) that satisfy </w:t>
      </w:r>
      <w:r w:rsidR="0007662C">
        <w:rPr>
          <w:rFonts w:ascii="Arial" w:hAnsi="Arial" w:cs="Arial"/>
          <w:color w:val="000000"/>
          <w:kern w:val="24"/>
          <w:sz w:val="24"/>
          <w:szCs w:val="22"/>
          <w:lang w:val="en-GB"/>
        </w:rPr>
        <w:t>the</w:t>
      </w:r>
      <w:r w:rsidR="0007662C" w:rsidRPr="0007662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requirements</w:t>
      </w:r>
      <w:r w:rsidR="0007662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described in our specifications</w:t>
      </w:r>
      <w:r w:rsidR="0007662C" w:rsidRPr="0007662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 </w:t>
      </w:r>
    </w:p>
    <w:p w14:paraId="53349602" w14:textId="0EC65EFC" w:rsidR="0097705C" w:rsidRPr="00694834" w:rsidRDefault="00423383" w:rsidP="00694834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2.1.3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  <w:t xml:space="preserve">Complete the </w:t>
      </w:r>
      <w:r w:rsidR="00AD1D87" w:rsidRPr="00AD1D87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 xml:space="preserve">Construction </w:t>
      </w:r>
      <w:r w:rsidR="004B7B79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>P</w:t>
      </w:r>
      <w:r w:rsidR="00AD1D87" w:rsidRPr="00AD1D87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>re</w:t>
      </w:r>
      <w:r w:rsidR="004B7B79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>-</w:t>
      </w:r>
      <w:r w:rsidR="00AD1D87" w:rsidRPr="00AD1D87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 xml:space="preserve">qualification </w:t>
      </w:r>
      <w:r w:rsidR="004B7B79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>Q</w:t>
      </w:r>
      <w:r w:rsidR="00AD1D87" w:rsidRPr="00AD1D87">
        <w:rPr>
          <w:rFonts w:ascii="Arial" w:hAnsi="Arial" w:cs="Arial"/>
          <w:b/>
          <w:bCs/>
          <w:color w:val="000000"/>
          <w:kern w:val="24"/>
          <w:sz w:val="24"/>
          <w:szCs w:val="22"/>
          <w:lang w:val="en-GB"/>
        </w:rPr>
        <w:t>uestionnaire (PAS 91:2015)</w:t>
      </w:r>
      <w:r w:rsidR="00694834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</w:t>
      </w:r>
      <w:r w:rsidR="00694834" w:rsidRPr="00694834">
        <w:rPr>
          <w:rFonts w:ascii="Arial" w:hAnsi="Arial" w:cs="Arial"/>
          <w:color w:val="000000"/>
          <w:kern w:val="24"/>
          <w:sz w:val="24"/>
          <w:szCs w:val="22"/>
          <w:lang w:val="en-GB"/>
        </w:rPr>
        <w:t>and upload it</w:t>
      </w:r>
      <w:r w:rsidR="00694834" w:rsidRPr="00694834">
        <w:rPr>
          <w:rFonts w:ascii="Arial" w:hAnsi="Arial" w:cs="Arial"/>
          <w:b/>
          <w:color w:val="000000"/>
          <w:kern w:val="24"/>
          <w:sz w:val="24"/>
          <w:szCs w:val="22"/>
          <w:lang w:val="en-GB"/>
        </w:rPr>
        <w:t xml:space="preserve">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to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 w:rsidRPr="005A2D8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Kent Business Portal</w:t>
      </w:r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(</w:t>
      </w:r>
      <w:hyperlink r:id="rId12" w:history="1">
        <w:r w:rsidR="005249AC">
          <w:rPr>
            <w:rStyle w:val="Hyperlink"/>
            <w:rFonts w:ascii="Arial" w:hAnsi="Arial" w:cs="Arial"/>
            <w:kern w:val="24"/>
            <w:sz w:val="24"/>
            <w:szCs w:val="22"/>
            <w:lang w:val="en-GB"/>
          </w:rPr>
          <w:t>kentbusinessportal.org.uk</w:t>
        </w:r>
      </w:hyperlink>
      <w:r w:rsidRPr="00423383">
        <w:rPr>
          <w:rFonts w:ascii="Arial" w:hAnsi="Arial" w:cs="Arial"/>
          <w:color w:val="000000"/>
          <w:kern w:val="24"/>
          <w:sz w:val="24"/>
          <w:szCs w:val="22"/>
          <w:lang w:val="en-GB"/>
        </w:rPr>
        <w:t>) by attaching them to your online response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28860831" w14:textId="48F34412" w:rsidR="00A70428" w:rsidRPr="00A70428" w:rsidRDefault="00A70428" w:rsidP="00A70428">
      <w:pPr>
        <w:spacing w:before="120" w:after="120"/>
        <w:ind w:left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If possible, p</w:t>
      </w:r>
      <w:r w:rsidRPr="00A7042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lease </w:t>
      </w:r>
      <w:r w:rsid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>return th</w:t>
      </w:r>
      <w:r w:rsidR="003F0359">
        <w:rPr>
          <w:rFonts w:ascii="Arial" w:hAnsi="Arial" w:cs="Arial"/>
          <w:color w:val="000000"/>
          <w:kern w:val="24"/>
          <w:sz w:val="24"/>
          <w:szCs w:val="22"/>
          <w:lang w:val="en-GB"/>
        </w:rPr>
        <w:t>is</w:t>
      </w:r>
      <w:r w:rsid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document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in the file format or a compatible format. If you need the documents provided to you in an alternative file format, please ask using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'Messages' function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in the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portal.</w:t>
      </w:r>
    </w:p>
    <w:p w14:paraId="6A1F3333" w14:textId="5BB4EEB0" w:rsidR="00F25B5E" w:rsidRPr="00F25B5E" w:rsidRDefault="005249AC" w:rsidP="00F25B5E">
      <w:pPr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2"/>
          <w:szCs w:val="22"/>
          <w:highlight w:val="cyan"/>
          <w:lang w:val="en-GB"/>
        </w:rPr>
      </w:pPr>
      <w:r w:rsidRP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2.1.4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F25B5E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>The draft Invitation to Tender (ITT) documents are</w:t>
      </w:r>
      <w:r w:rsidR="000810D1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 xml:space="preserve"> included</w:t>
      </w:r>
      <w:r w:rsidR="00F25B5E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 xml:space="preserve"> for information only at this stage. </w:t>
      </w:r>
      <w:r w:rsidR="00F25B5E" w:rsidRPr="000810D1">
        <w:rPr>
          <w:rFonts w:ascii="Arial" w:hAnsi="Arial" w:cs="Arial"/>
          <w:color w:val="000000"/>
          <w:kern w:val="24"/>
          <w:sz w:val="24"/>
          <w:szCs w:val="24"/>
          <w:u w:val="single"/>
          <w:lang w:val="en-GB"/>
        </w:rPr>
        <w:t>Do not complete them</w:t>
      </w:r>
      <w:r w:rsidR="00F25B5E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>. If you are invited to tender at stage two, we will provide</w:t>
      </w:r>
      <w:r w:rsidR="002B1739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 xml:space="preserve"> you with the final version</w:t>
      </w:r>
      <w:r w:rsidR="00F25B5E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 xml:space="preserve"> of the ITT</w:t>
      </w:r>
      <w:r w:rsidR="002B1739" w:rsidRPr="000810D1">
        <w:rPr>
          <w:rFonts w:ascii="Arial" w:hAnsi="Arial" w:cs="Arial"/>
          <w:color w:val="000000"/>
          <w:kern w:val="24"/>
          <w:sz w:val="24"/>
          <w:szCs w:val="24"/>
          <w:lang w:val="en-GB"/>
        </w:rPr>
        <w:t xml:space="preserve"> pack.</w:t>
      </w:r>
    </w:p>
    <w:p w14:paraId="319D16E5" w14:textId="5958A89A" w:rsidR="005249AC" w:rsidRPr="005249AC" w:rsidRDefault="00F25B5E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2.1.5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must submit your tender via the </w:t>
      </w:r>
      <w:r w:rsidR="005249AC" w:rsidRPr="005249A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Kent Business Portal</w:t>
      </w:r>
      <w:r w:rsidR="005249AC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.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We </w:t>
      </w:r>
      <w:r w:rsidR="00FF1143">
        <w:rPr>
          <w:rFonts w:ascii="Arial" w:hAnsi="Arial" w:cs="Arial"/>
          <w:color w:val="000000"/>
          <w:kern w:val="24"/>
          <w:sz w:val="24"/>
          <w:szCs w:val="22"/>
          <w:lang w:val="en-GB"/>
        </w:rPr>
        <w:t>can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not accept tenders returned by post or email. If you have any difficulty </w:t>
      </w:r>
      <w:r w:rsidR="00FF1143">
        <w:rPr>
          <w:rFonts w:ascii="Arial" w:hAnsi="Arial" w:cs="Arial"/>
          <w:color w:val="000000"/>
          <w:kern w:val="24"/>
          <w:sz w:val="24"/>
          <w:szCs w:val="22"/>
          <w:lang w:val="en-GB"/>
        </w:rPr>
        <w:t>using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portal, please contact us in plenty of time before the 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BA5593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BA5593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695216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</w:t>
      </w:r>
      <w:proofErr w:type="gramStart"/>
      <w:r w:rsidR="0028222B" w:rsidRPr="0028222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)  </w:t>
      </w:r>
      <w:r w:rsidR="00C12A7E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eturn</w:t>
      </w:r>
      <w:proofErr w:type="gramEnd"/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C12A7E">
        <w:rPr>
          <w:rFonts w:ascii="Arial" w:hAnsi="Arial" w:cs="Arial"/>
          <w:color w:val="000000"/>
          <w:kern w:val="24"/>
          <w:sz w:val="24"/>
          <w:szCs w:val="22"/>
          <w:lang w:val="en-GB"/>
        </w:rPr>
        <w:t>d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ate.</w:t>
      </w:r>
    </w:p>
    <w:p w14:paraId="01551F0A" w14:textId="382D84A7" w:rsidR="001A15F0" w:rsidRPr="000810D1" w:rsidRDefault="00F25B5E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6</w:t>
      </w:r>
      <w:r w:rsidR="001A15F0" w:rsidRP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0810D1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Presentations and </w:t>
      </w:r>
      <w:r w:rsidR="001A15F0" w:rsidRPr="000810D1">
        <w:rPr>
          <w:rFonts w:ascii="Arial" w:hAnsi="Arial" w:cs="Arial"/>
          <w:kern w:val="24"/>
          <w:sz w:val="24"/>
          <w:szCs w:val="22"/>
          <w:lang w:val="en-GB" w:eastAsia="en-GB"/>
        </w:rPr>
        <w:t>interview</w:t>
      </w:r>
      <w:r w:rsidRPr="000810D1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s will take place during stage two </w:t>
      </w:r>
      <w:r w:rsidR="001A15F0" w:rsidRPr="000810D1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as part of the quality/technical assessment of your tender. </w:t>
      </w:r>
      <w:r w:rsidR="00A814EC" w:rsidRP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Instructions for these will be included in the final </w:t>
      </w:r>
      <w:r w:rsid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>ITT</w:t>
      </w:r>
      <w:r w:rsidR="00A814EC" w:rsidRPr="000810D1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instructions.</w:t>
      </w:r>
    </w:p>
    <w:p w14:paraId="5DEA9DFB" w14:textId="4AEB7E89" w:rsidR="00423383" w:rsidRDefault="00423383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F84888"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="00F25B5E" w:rsidRPr="00F84888">
        <w:rPr>
          <w:rFonts w:ascii="Arial" w:hAnsi="Arial" w:cs="Arial"/>
          <w:color w:val="000000"/>
          <w:kern w:val="24"/>
          <w:sz w:val="24"/>
          <w:szCs w:val="22"/>
          <w:lang w:val="en-GB"/>
        </w:rPr>
        <w:t>.1.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7</w:t>
      </w:r>
      <w:r w:rsidRPr="00F84888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565A13" w:rsidRPr="00F84888">
        <w:rPr>
          <w:rFonts w:ascii="Arial" w:hAnsi="Arial" w:cs="Arial"/>
          <w:b/>
          <w:kern w:val="24"/>
          <w:sz w:val="22"/>
          <w:szCs w:val="22"/>
          <w:lang w:val="en-GB" w:eastAsia="en-GB"/>
        </w:rPr>
        <w:t xml:space="preserve">TUPE – </w:t>
      </w:r>
      <w:r w:rsidR="00565A13" w:rsidRPr="00F84888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Transfer of Undertakings (Protection of Employment) Regulations 2006 may apply to the </w:t>
      </w:r>
      <w:r w:rsidR="001A15F0" w:rsidRPr="00F84888">
        <w:rPr>
          <w:rFonts w:ascii="Arial" w:hAnsi="Arial" w:cs="Arial"/>
          <w:kern w:val="24"/>
          <w:sz w:val="24"/>
          <w:szCs w:val="22"/>
          <w:lang w:val="en-GB" w:eastAsia="en-GB"/>
        </w:rPr>
        <w:t>contract</w:t>
      </w:r>
      <w:r w:rsidR="00C04495" w:rsidRPr="00F84888">
        <w:rPr>
          <w:rFonts w:ascii="Arial" w:hAnsi="Arial" w:cs="Arial"/>
          <w:kern w:val="24"/>
          <w:sz w:val="24"/>
          <w:szCs w:val="22"/>
          <w:lang w:val="en-GB" w:eastAsia="en-GB"/>
        </w:rPr>
        <w:t>.</w:t>
      </w:r>
    </w:p>
    <w:p w14:paraId="0CBB8ABE" w14:textId="539E52A2" w:rsidR="00DC361B" w:rsidRDefault="005249AC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8</w:t>
      </w:r>
      <w:r w:rsid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You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are permitted</w:t>
      </w:r>
      <w:r w:rsidR="00551445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to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include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appendices with your </w:t>
      </w:r>
      <w:r w:rsidR="008F3272">
        <w:rPr>
          <w:rFonts w:ascii="Arial" w:hAnsi="Arial" w:cs="Arial"/>
          <w:color w:val="000000"/>
          <w:kern w:val="24"/>
          <w:sz w:val="24"/>
          <w:szCs w:val="22"/>
          <w:lang w:val="en-GB"/>
        </w:rPr>
        <w:t>submission</w:t>
      </w:r>
      <w:r w:rsidR="008E71B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to support answers to the questions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in the </w:t>
      </w:r>
      <w:r w:rsidR="00E839C8" w:rsidRPr="00E839C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551445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E839C8" w:rsidRPr="00E839C8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551445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E839C8" w:rsidRPr="00E839C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551445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E839C8" w:rsidRPr="00E839C8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91:2015)</w:t>
      </w:r>
      <w:r w:rsidR="001A15F0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.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Any additional documents you include should be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relevant and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, if part of your answer to a quality question,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comply with </w:t>
      </w:r>
      <w:r w:rsidR="00DC361B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any word count limits.</w:t>
      </w:r>
      <w:r w:rsidR="000B65F6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Where appendices are permitted this will be stated within the relevant question. </w:t>
      </w:r>
    </w:p>
    <w:p w14:paraId="44D9D6FA" w14:textId="535A6647" w:rsidR="001A6DCA" w:rsidRDefault="00F25B5E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9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2077BE"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>You are required to submit copies of audited accounts</w:t>
      </w:r>
      <w:r w:rsidR="00B459E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2077BE"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with your </w:t>
      </w:r>
      <w:r w:rsidR="00C4369A" w:rsidRPr="00C4369A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1521C3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C4369A" w:rsidRPr="00C4369A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1521C3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C4369A" w:rsidRPr="00C4369A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1521C3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C4369A" w:rsidRPr="00C4369A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91:2015)</w:t>
      </w:r>
      <w:r w:rsidR="002077BE" w:rsidRPr="002077BE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</w:t>
      </w:r>
      <w:r w:rsidR="00D026C5">
        <w:rPr>
          <w:rFonts w:ascii="Arial" w:hAnsi="Arial" w:cs="Arial"/>
          <w:color w:val="000000"/>
          <w:kern w:val="24"/>
          <w:sz w:val="24"/>
          <w:szCs w:val="22"/>
          <w:lang w:val="en-GB"/>
        </w:rPr>
        <w:t>If your submission is to be shortlisted for Invitation to Tender</w:t>
      </w:r>
      <w:r w:rsidR="009332F4">
        <w:rPr>
          <w:rFonts w:ascii="Arial" w:hAnsi="Arial" w:cs="Arial"/>
          <w:color w:val="000000"/>
          <w:kern w:val="24"/>
          <w:sz w:val="24"/>
          <w:szCs w:val="22"/>
          <w:lang w:val="en-GB"/>
        </w:rPr>
        <w:t>, F&amp;HDC will undertake a financial assessment.</w:t>
      </w:r>
    </w:p>
    <w:p w14:paraId="11C6455C" w14:textId="394CCDFC" w:rsidR="00DC361B" w:rsidRDefault="00DC361B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F25B5E">
        <w:rPr>
          <w:rFonts w:ascii="Arial" w:hAnsi="Arial" w:cs="Arial"/>
          <w:color w:val="000000"/>
          <w:kern w:val="24"/>
          <w:sz w:val="24"/>
          <w:szCs w:val="22"/>
          <w:lang w:val="en-GB"/>
        </w:rPr>
        <w:t>1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0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042184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The 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AC4B28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AC4B28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AC4B28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uestionnaire (PAS 91:2015)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must be submitted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by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555E6E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555E6E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555E6E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C63B23" w:rsidRPr="00C63B23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91:2015)</w:t>
      </w:r>
      <w:r w:rsidR="00333BB8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CC41BB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eturn </w:t>
      </w:r>
      <w:r w:rsidR="00CC41BB">
        <w:rPr>
          <w:rFonts w:ascii="Arial" w:hAnsi="Arial" w:cs="Arial"/>
          <w:color w:val="000000"/>
          <w:kern w:val="24"/>
          <w:sz w:val="24"/>
          <w:szCs w:val="22"/>
          <w:lang w:val="en-GB"/>
        </w:rPr>
        <w:t>d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ate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(see section 1.2)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.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We will not consider late 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applications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unless agreed by the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F&amp;HDC's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authorised officers in exceptional circumstances.</w:t>
      </w:r>
    </w:p>
    <w:p w14:paraId="7E5FA5F2" w14:textId="5D1BDBC1" w:rsidR="00DC361B" w:rsidRDefault="00F25B5E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lastRenderedPageBreak/>
        <w:t>2.1.1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1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="009134E9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We will not accept any changes to your 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application between </w:t>
      </w:r>
      <w:proofErr w:type="gramStart"/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the</w:t>
      </w:r>
      <w:r w:rsid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>Construction</w:t>
      </w:r>
      <w:proofErr w:type="gramEnd"/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FC1E89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FC1E89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FC1E89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uestionnaire (PAS 91:2015)  </w:t>
      </w:r>
      <w:r w:rsidR="00D16B66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eturn </w:t>
      </w:r>
      <w:r w:rsidR="00D16B66">
        <w:rPr>
          <w:rFonts w:ascii="Arial" w:hAnsi="Arial" w:cs="Arial"/>
          <w:color w:val="000000"/>
          <w:kern w:val="24"/>
          <w:sz w:val="24"/>
          <w:szCs w:val="22"/>
          <w:lang w:val="en-GB"/>
        </w:rPr>
        <w:t>d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ate and </w:t>
      </w:r>
      <w:r w:rsidR="00427DF2" w:rsidRP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the date we make our shortlist</w:t>
      </w:r>
      <w:r w:rsidR="009134E9" w:rsidRP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, unless a genuine error is found and correct</w:t>
      </w:r>
      <w:r w:rsidR="00A70428" w:rsidRP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ed before we make the 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shortlisting </w:t>
      </w:r>
      <w:r w:rsidR="009134E9" w:rsidRP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decision</w:t>
      </w:r>
      <w:r w:rsidR="00A70428" w:rsidRP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</w:p>
    <w:p w14:paraId="366E38B7" w14:textId="2380F806" w:rsidR="00DC361B" w:rsidRDefault="00DC361B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1</w:t>
      </w:r>
      <w:r w:rsidR="007000B6">
        <w:rPr>
          <w:rFonts w:ascii="Arial" w:hAnsi="Arial" w:cs="Arial"/>
          <w:color w:val="000000"/>
          <w:kern w:val="24"/>
          <w:sz w:val="24"/>
          <w:szCs w:val="22"/>
          <w:lang w:val="en-GB"/>
        </w:rPr>
        <w:t>2</w:t>
      </w:r>
      <w:r w:rsidRPr="009C65A9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2077BE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Modification &amp; Withdrawal –</w:t>
      </w:r>
      <w:r w:rsidRPr="002077BE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may modify or withdraw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your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</w:t>
      </w:r>
      <w:proofErr w:type="gramStart"/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)  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at</w:t>
      </w:r>
      <w:proofErr w:type="gramEnd"/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any time 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>before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 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-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qualification 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7544D3" w:rsidRPr="007544D3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uestionnaire (PAS 91:2015) 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r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eturn </w:t>
      </w:r>
      <w:r w:rsidR="004433CE">
        <w:rPr>
          <w:rFonts w:ascii="Arial" w:hAnsi="Arial" w:cs="Arial"/>
          <w:color w:val="000000"/>
          <w:kern w:val="24"/>
          <w:sz w:val="24"/>
          <w:szCs w:val="22"/>
          <w:lang w:val="en-GB"/>
        </w:rPr>
        <w:t>d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ate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>.</w:t>
      </w:r>
      <w:r w:rsidR="001A15F0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This should be done using the Kent Business Portal.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If you need to withdraw your </w:t>
      </w:r>
      <w:r w:rsidR="00427DF2">
        <w:rPr>
          <w:rFonts w:ascii="Arial" w:hAnsi="Arial" w:cs="Arial"/>
          <w:color w:val="000000"/>
          <w:kern w:val="24"/>
          <w:sz w:val="24"/>
          <w:szCs w:val="22"/>
          <w:lang w:val="en-GB"/>
        </w:rPr>
        <w:t>application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after the deadline, please send a message using the 'Messages'</w:t>
      </w:r>
      <w:r w:rsidR="005249AC"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function within the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portal.</w:t>
      </w:r>
    </w:p>
    <w:p w14:paraId="3D828B70" w14:textId="6BAEB00A" w:rsidR="00DC361B" w:rsidRDefault="00DC361B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color w:val="000000"/>
          <w:kern w:val="24"/>
          <w:sz w:val="24"/>
          <w:szCs w:val="22"/>
          <w:lang w:val="en-GB"/>
        </w:rPr>
      </w:pP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2.1.1</w:t>
      </w:r>
      <w:r w:rsidR="00D237A3">
        <w:rPr>
          <w:rFonts w:ascii="Arial" w:hAnsi="Arial" w:cs="Arial"/>
          <w:color w:val="000000"/>
          <w:kern w:val="24"/>
          <w:sz w:val="24"/>
          <w:szCs w:val="22"/>
          <w:lang w:val="en-GB"/>
        </w:rPr>
        <w:t>3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ab/>
      </w:r>
      <w:r w:rsidRPr="00B7308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>Queries</w:t>
      </w:r>
      <w:r w:rsidR="00B7308C" w:rsidRPr="00B7308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and Clarifications</w:t>
      </w:r>
      <w:r w:rsidRPr="00B7308C">
        <w:rPr>
          <w:rFonts w:ascii="Arial" w:hAnsi="Arial" w:cs="Arial"/>
          <w:b/>
          <w:color w:val="000000"/>
          <w:kern w:val="24"/>
          <w:sz w:val="22"/>
          <w:szCs w:val="22"/>
          <w:lang w:val="en-GB"/>
        </w:rPr>
        <w:t xml:space="preserve"> –</w:t>
      </w:r>
      <w:r w:rsidRPr="00B7308C">
        <w:rPr>
          <w:rFonts w:ascii="Arial" w:hAnsi="Arial" w:cs="Arial"/>
          <w:color w:val="000000"/>
          <w:kern w:val="24"/>
          <w:sz w:val="22"/>
          <w:szCs w:val="22"/>
          <w:lang w:val="en-GB"/>
        </w:rPr>
        <w:t xml:space="preserve"> 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All e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nquiries about this </w:t>
      </w:r>
      <w:r w:rsidR="00B326A7" w:rsidRPr="00B326A7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Construction </w:t>
      </w:r>
      <w:r w:rsidR="00245756">
        <w:rPr>
          <w:rFonts w:ascii="Arial" w:hAnsi="Arial" w:cs="Arial"/>
          <w:color w:val="000000"/>
          <w:kern w:val="24"/>
          <w:sz w:val="24"/>
          <w:szCs w:val="22"/>
          <w:lang w:val="en-GB"/>
        </w:rPr>
        <w:t>P</w:t>
      </w:r>
      <w:r w:rsidR="00B326A7" w:rsidRPr="00B326A7">
        <w:rPr>
          <w:rFonts w:ascii="Arial" w:hAnsi="Arial" w:cs="Arial"/>
          <w:color w:val="000000"/>
          <w:kern w:val="24"/>
          <w:sz w:val="24"/>
          <w:szCs w:val="22"/>
          <w:lang w:val="en-GB"/>
        </w:rPr>
        <w:t>re</w:t>
      </w:r>
      <w:r w:rsidR="00245756">
        <w:rPr>
          <w:rFonts w:ascii="Arial" w:hAnsi="Arial" w:cs="Arial"/>
          <w:color w:val="000000"/>
          <w:kern w:val="24"/>
          <w:sz w:val="24"/>
          <w:szCs w:val="22"/>
          <w:lang w:val="en-GB"/>
        </w:rPr>
        <w:t>-Q</w:t>
      </w:r>
      <w:r w:rsidR="00B326A7" w:rsidRPr="00B326A7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ualification </w:t>
      </w:r>
      <w:r w:rsidR="00F674F1">
        <w:rPr>
          <w:rFonts w:ascii="Arial" w:hAnsi="Arial" w:cs="Arial"/>
          <w:color w:val="000000"/>
          <w:kern w:val="24"/>
          <w:sz w:val="24"/>
          <w:szCs w:val="22"/>
          <w:lang w:val="en-GB"/>
        </w:rPr>
        <w:t>Q</w:t>
      </w:r>
      <w:r w:rsidR="00B326A7" w:rsidRPr="00B326A7">
        <w:rPr>
          <w:rFonts w:ascii="Arial" w:hAnsi="Arial" w:cs="Arial"/>
          <w:color w:val="000000"/>
          <w:kern w:val="24"/>
          <w:sz w:val="24"/>
          <w:szCs w:val="22"/>
          <w:lang w:val="en-GB"/>
        </w:rPr>
        <w:t>uestionnaire (PAS 91:2015</w:t>
      </w:r>
      <w:proofErr w:type="gramStart"/>
      <w:r w:rsidR="00B326A7" w:rsidRPr="00B326A7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)  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should</w:t>
      </w:r>
      <w:proofErr w:type="gramEnd"/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be 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sent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 w:rsidR="005249AC"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>using</w:t>
      </w:r>
      <w:r w:rsidRPr="00B7308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the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2"/>
          <w:lang w:val="en-GB"/>
        </w:rPr>
        <w:t>'Messages'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function within the Kent Business Portal.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We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will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try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to answer all 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>questions</w:t>
      </w:r>
      <w:r w:rsidRPr="00DC361B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as quickly as possible before t</w:t>
      </w:r>
      <w:r w:rsidR="003023BF">
        <w:rPr>
          <w:rFonts w:ascii="Arial" w:hAnsi="Arial" w:cs="Arial"/>
          <w:color w:val="000000"/>
          <w:kern w:val="24"/>
          <w:sz w:val="24"/>
          <w:szCs w:val="22"/>
          <w:lang w:val="en-GB"/>
        </w:rPr>
        <w:t>he Clarification Closing Date.</w:t>
      </w:r>
      <w:r w:rsidR="005249AC">
        <w:rPr>
          <w:rFonts w:ascii="Arial" w:hAnsi="Arial" w:cs="Arial"/>
          <w:color w:val="000000"/>
          <w:kern w:val="24"/>
          <w:sz w:val="24"/>
          <w:szCs w:val="22"/>
          <w:lang w:val="en-GB"/>
        </w:rPr>
        <w:t xml:space="preserve"> We recommend you submit your questions as early as possible.</w:t>
      </w:r>
    </w:p>
    <w:p w14:paraId="2BED51F8" w14:textId="54D3E611" w:rsidR="00E35634" w:rsidRPr="00423383" w:rsidRDefault="007701D9" w:rsidP="00071F4C">
      <w:pPr>
        <w:pStyle w:val="Heading1"/>
      </w:pPr>
      <w:bookmarkStart w:id="12" w:name="_Toc164347267"/>
      <w:r>
        <w:t xml:space="preserve">Section </w:t>
      </w:r>
      <w:r w:rsidR="00E35634">
        <w:t>3</w:t>
      </w:r>
      <w:r w:rsidR="00E35634" w:rsidRPr="00423383">
        <w:t xml:space="preserve"> – </w:t>
      </w:r>
      <w:r>
        <w:t>General Instructions</w:t>
      </w:r>
      <w:bookmarkEnd w:id="12"/>
    </w:p>
    <w:bookmarkEnd w:id="10"/>
    <w:p w14:paraId="261688C3" w14:textId="60BE1BD3" w:rsidR="001F405A" w:rsidRPr="002077BE" w:rsidRDefault="00E35634" w:rsidP="005249AC">
      <w:pPr>
        <w:pStyle w:val="ListParagraph"/>
        <w:spacing w:before="120" w:after="120"/>
        <w:ind w:left="851" w:hanging="851"/>
        <w:jc w:val="both"/>
        <w:rPr>
          <w:rStyle w:val="NoHeading3Text"/>
          <w:sz w:val="24"/>
          <w:szCs w:val="22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3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>.</w:t>
      </w:r>
      <w:r>
        <w:rPr>
          <w:rStyle w:val="NoHeading3Text"/>
          <w:bCs/>
          <w:sz w:val="24"/>
          <w:szCs w:val="22"/>
          <w:lang w:val="en-GB"/>
        </w:rPr>
        <w:t>1</w:t>
      </w:r>
      <w:r w:rsidR="001F405A" w:rsidRPr="00423383">
        <w:rPr>
          <w:rStyle w:val="NoHeading3Text"/>
          <w:bCs/>
          <w:sz w:val="24"/>
          <w:szCs w:val="22"/>
          <w:lang w:val="en-GB"/>
        </w:rPr>
        <w:tab/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 xml:space="preserve">Amendments to the </w:t>
      </w:r>
      <w:r w:rsidR="00B326A7" w:rsidRPr="00B326A7">
        <w:rPr>
          <w:rStyle w:val="NoHeading3Text"/>
          <w:b/>
          <w:bCs/>
          <w:sz w:val="22"/>
          <w:szCs w:val="22"/>
          <w:lang w:val="en-GB"/>
        </w:rPr>
        <w:t xml:space="preserve">Construction </w:t>
      </w:r>
      <w:r w:rsidR="007155D1">
        <w:rPr>
          <w:rStyle w:val="NoHeading3Text"/>
          <w:b/>
          <w:bCs/>
          <w:sz w:val="22"/>
          <w:szCs w:val="22"/>
          <w:lang w:val="en-GB"/>
        </w:rPr>
        <w:t>P</w:t>
      </w:r>
      <w:r w:rsidR="00B326A7" w:rsidRPr="00B326A7">
        <w:rPr>
          <w:rStyle w:val="NoHeading3Text"/>
          <w:b/>
          <w:bCs/>
          <w:sz w:val="22"/>
          <w:szCs w:val="22"/>
          <w:lang w:val="en-GB"/>
        </w:rPr>
        <w:t>re</w:t>
      </w:r>
      <w:r w:rsidR="007155D1">
        <w:rPr>
          <w:rStyle w:val="NoHeading3Text"/>
          <w:b/>
          <w:bCs/>
          <w:sz w:val="22"/>
          <w:szCs w:val="22"/>
          <w:lang w:val="en-GB"/>
        </w:rPr>
        <w:t>-</w:t>
      </w:r>
      <w:r w:rsidR="00B326A7" w:rsidRPr="00B326A7">
        <w:rPr>
          <w:rStyle w:val="NoHeading3Text"/>
          <w:b/>
          <w:bCs/>
          <w:sz w:val="22"/>
          <w:szCs w:val="22"/>
          <w:lang w:val="en-GB"/>
        </w:rPr>
        <w:t xml:space="preserve">qualification </w:t>
      </w:r>
      <w:r w:rsidR="007155D1">
        <w:rPr>
          <w:rStyle w:val="NoHeading3Text"/>
          <w:b/>
          <w:bCs/>
          <w:sz w:val="22"/>
          <w:szCs w:val="22"/>
          <w:lang w:val="en-GB"/>
        </w:rPr>
        <w:t>Q</w:t>
      </w:r>
      <w:r w:rsidR="00B326A7" w:rsidRPr="00B326A7">
        <w:rPr>
          <w:rStyle w:val="NoHeading3Text"/>
          <w:b/>
          <w:bCs/>
          <w:sz w:val="22"/>
          <w:szCs w:val="22"/>
          <w:lang w:val="en-GB"/>
        </w:rPr>
        <w:t xml:space="preserve">uestionnaire (PAS 91:2015) </w:t>
      </w:r>
      <w:r w:rsidR="001F405A" w:rsidRPr="00E35634">
        <w:rPr>
          <w:rStyle w:val="NoHeading3Text"/>
          <w:b/>
          <w:bCs/>
          <w:sz w:val="22"/>
          <w:szCs w:val="22"/>
          <w:lang w:val="en-GB"/>
        </w:rPr>
        <w:t>-</w:t>
      </w:r>
      <w:r w:rsidR="001F405A" w:rsidRPr="00E35634">
        <w:rPr>
          <w:rStyle w:val="NoHeading3Text"/>
          <w:sz w:val="22"/>
          <w:szCs w:val="22"/>
        </w:rPr>
        <w:t xml:space="preserve"> </w:t>
      </w:r>
      <w:r w:rsidR="001F405A" w:rsidRPr="00423383">
        <w:rPr>
          <w:rStyle w:val="NoHeading3Text"/>
          <w:sz w:val="24"/>
          <w:szCs w:val="22"/>
          <w:lang w:val="en-GB"/>
        </w:rPr>
        <w:t xml:space="preserve">At any time </w:t>
      </w:r>
      <w:r w:rsidR="0007662C">
        <w:rPr>
          <w:rStyle w:val="NoHeading3Text"/>
          <w:sz w:val="24"/>
          <w:szCs w:val="22"/>
          <w:lang w:val="en-GB"/>
        </w:rPr>
        <w:t>before</w:t>
      </w:r>
      <w:r w:rsidR="001F405A" w:rsidRPr="00423383">
        <w:rPr>
          <w:rStyle w:val="NoHeading3Text"/>
          <w:sz w:val="24"/>
          <w:szCs w:val="22"/>
          <w:lang w:val="en-GB"/>
        </w:rPr>
        <w:t xml:space="preserve"> the </w:t>
      </w:r>
      <w:r w:rsidR="00B326A7" w:rsidRPr="00B326A7">
        <w:rPr>
          <w:rStyle w:val="NoHeading3Text"/>
          <w:sz w:val="24"/>
          <w:szCs w:val="22"/>
          <w:lang w:val="en-GB"/>
        </w:rPr>
        <w:t xml:space="preserve">Construction </w:t>
      </w:r>
      <w:r w:rsidR="00B52BEE">
        <w:rPr>
          <w:rStyle w:val="NoHeading3Text"/>
          <w:sz w:val="24"/>
          <w:szCs w:val="22"/>
          <w:lang w:val="en-GB"/>
        </w:rPr>
        <w:t>P</w:t>
      </w:r>
      <w:r w:rsidR="00B326A7" w:rsidRPr="00B326A7">
        <w:rPr>
          <w:rStyle w:val="NoHeading3Text"/>
          <w:sz w:val="24"/>
          <w:szCs w:val="22"/>
          <w:lang w:val="en-GB"/>
        </w:rPr>
        <w:t>re</w:t>
      </w:r>
      <w:r w:rsidR="00B52BEE">
        <w:rPr>
          <w:rStyle w:val="NoHeading3Text"/>
          <w:sz w:val="24"/>
          <w:szCs w:val="22"/>
          <w:lang w:val="en-GB"/>
        </w:rPr>
        <w:t>-</w:t>
      </w:r>
      <w:r w:rsidR="00B326A7" w:rsidRPr="00B326A7">
        <w:rPr>
          <w:rStyle w:val="NoHeading3Text"/>
          <w:sz w:val="24"/>
          <w:szCs w:val="22"/>
          <w:lang w:val="en-GB"/>
        </w:rPr>
        <w:t xml:space="preserve">qualification </w:t>
      </w:r>
      <w:r w:rsidR="00B52BEE">
        <w:rPr>
          <w:rStyle w:val="NoHeading3Text"/>
          <w:sz w:val="24"/>
          <w:szCs w:val="22"/>
          <w:lang w:val="en-GB"/>
        </w:rPr>
        <w:t>Q</w:t>
      </w:r>
      <w:r w:rsidR="00B326A7" w:rsidRPr="00B326A7">
        <w:rPr>
          <w:rStyle w:val="NoHeading3Text"/>
          <w:sz w:val="24"/>
          <w:szCs w:val="22"/>
          <w:lang w:val="en-GB"/>
        </w:rPr>
        <w:t>uestionnaire (PAS 91:2015</w:t>
      </w:r>
      <w:proofErr w:type="gramStart"/>
      <w:r w:rsidR="00B326A7" w:rsidRPr="00B326A7">
        <w:rPr>
          <w:rStyle w:val="NoHeading3Text"/>
          <w:sz w:val="24"/>
          <w:szCs w:val="22"/>
          <w:lang w:val="en-GB"/>
        </w:rPr>
        <w:t xml:space="preserve">)  </w:t>
      </w:r>
      <w:r w:rsidR="00B52BEE">
        <w:rPr>
          <w:rStyle w:val="NoHeading3Text"/>
          <w:sz w:val="24"/>
          <w:szCs w:val="22"/>
          <w:lang w:val="en-GB"/>
        </w:rPr>
        <w:t>r</w:t>
      </w:r>
      <w:r>
        <w:rPr>
          <w:rStyle w:val="NoHeading3Text"/>
          <w:sz w:val="24"/>
          <w:szCs w:val="22"/>
          <w:lang w:val="en-GB"/>
        </w:rPr>
        <w:t>eturn</w:t>
      </w:r>
      <w:proofErr w:type="gramEnd"/>
      <w:r>
        <w:rPr>
          <w:rStyle w:val="NoHeading3Text"/>
          <w:sz w:val="24"/>
          <w:szCs w:val="22"/>
          <w:lang w:val="en-GB"/>
        </w:rPr>
        <w:t xml:space="preserve"> </w:t>
      </w:r>
      <w:r w:rsidR="00B52BEE">
        <w:rPr>
          <w:rStyle w:val="NoHeading3Text"/>
          <w:sz w:val="24"/>
          <w:szCs w:val="22"/>
          <w:lang w:val="en-GB"/>
        </w:rPr>
        <w:t>d</w:t>
      </w:r>
      <w:r>
        <w:rPr>
          <w:rStyle w:val="NoHeading3Text"/>
          <w:sz w:val="24"/>
          <w:szCs w:val="22"/>
          <w:lang w:val="en-GB"/>
        </w:rPr>
        <w:t>ate</w:t>
      </w:r>
      <w:r w:rsidR="001F405A" w:rsidRPr="00423383">
        <w:rPr>
          <w:rStyle w:val="NoHeading3Text"/>
          <w:sz w:val="24"/>
          <w:szCs w:val="22"/>
          <w:lang w:val="en-GB"/>
        </w:rPr>
        <w:t xml:space="preserve">, </w:t>
      </w:r>
      <w:r w:rsidR="0007662C">
        <w:rPr>
          <w:rStyle w:val="NoHeading3Text"/>
          <w:sz w:val="24"/>
          <w:szCs w:val="22"/>
          <w:lang w:val="en-GB"/>
        </w:rPr>
        <w:t>F&amp;HDC</w:t>
      </w:r>
      <w:r w:rsidR="001F405A" w:rsidRPr="00423383">
        <w:rPr>
          <w:rStyle w:val="NoHeading3Text"/>
          <w:sz w:val="24"/>
          <w:szCs w:val="22"/>
          <w:lang w:val="en-GB"/>
        </w:rPr>
        <w:t xml:space="preserve"> may amend the document. </w:t>
      </w:r>
      <w:r w:rsidR="0007662C">
        <w:rPr>
          <w:rStyle w:val="NoHeading3Text"/>
          <w:sz w:val="24"/>
          <w:szCs w:val="22"/>
          <w:lang w:val="en-GB"/>
        </w:rPr>
        <w:t>A</w:t>
      </w:r>
      <w:r w:rsidR="001F405A" w:rsidRPr="00423383">
        <w:rPr>
          <w:rStyle w:val="NoHeading3Text"/>
          <w:sz w:val="24"/>
          <w:szCs w:val="22"/>
          <w:lang w:val="en-GB"/>
        </w:rPr>
        <w:t xml:space="preserve">ll </w:t>
      </w:r>
      <w:r w:rsidR="00427DF2">
        <w:rPr>
          <w:rStyle w:val="NoHeading3Text"/>
          <w:sz w:val="24"/>
          <w:szCs w:val="22"/>
          <w:lang w:val="en-GB"/>
        </w:rPr>
        <w:t>applicants</w:t>
      </w:r>
      <w:r w:rsidR="001F405A" w:rsidRPr="00423383">
        <w:rPr>
          <w:rStyle w:val="NoHeading3Text"/>
          <w:sz w:val="24"/>
          <w:szCs w:val="22"/>
          <w:lang w:val="en-GB"/>
        </w:rPr>
        <w:t xml:space="preserve"> </w:t>
      </w:r>
      <w:r w:rsidR="0007662C">
        <w:rPr>
          <w:rStyle w:val="NoHeading3Text"/>
          <w:sz w:val="24"/>
          <w:szCs w:val="22"/>
          <w:lang w:val="en-GB"/>
        </w:rPr>
        <w:t>will be notified of a</w:t>
      </w:r>
      <w:r w:rsidR="0007662C" w:rsidRPr="00423383">
        <w:rPr>
          <w:rStyle w:val="NoHeading3Text"/>
          <w:sz w:val="24"/>
          <w:szCs w:val="22"/>
          <w:lang w:val="en-GB"/>
        </w:rPr>
        <w:t xml:space="preserve">ny </w:t>
      </w:r>
      <w:r w:rsidR="0007662C">
        <w:rPr>
          <w:rStyle w:val="NoHeading3Text"/>
          <w:sz w:val="24"/>
          <w:szCs w:val="22"/>
          <w:lang w:val="en-GB"/>
        </w:rPr>
        <w:t>changes</w:t>
      </w:r>
      <w:r w:rsidR="0007662C" w:rsidRPr="00423383">
        <w:rPr>
          <w:rStyle w:val="NoHeading3Text"/>
          <w:sz w:val="24"/>
          <w:szCs w:val="22"/>
          <w:lang w:val="en-GB"/>
        </w:rPr>
        <w:t xml:space="preserve"> </w:t>
      </w:r>
      <w:r w:rsidR="001F405A" w:rsidRPr="00423383">
        <w:rPr>
          <w:rStyle w:val="NoHeading3Text"/>
          <w:sz w:val="24"/>
          <w:szCs w:val="22"/>
          <w:lang w:val="en-GB"/>
        </w:rPr>
        <w:t xml:space="preserve">and </w:t>
      </w:r>
      <w:r w:rsidR="0007662C">
        <w:rPr>
          <w:rStyle w:val="NoHeading3Text"/>
          <w:sz w:val="24"/>
          <w:szCs w:val="22"/>
          <w:lang w:val="en-GB"/>
        </w:rPr>
        <w:t xml:space="preserve">F&amp;HDC </w:t>
      </w:r>
      <w:r w:rsidR="001F405A" w:rsidRPr="00423383">
        <w:rPr>
          <w:rStyle w:val="NoHeading3Text"/>
          <w:sz w:val="24"/>
          <w:szCs w:val="22"/>
          <w:lang w:val="en-GB"/>
        </w:rPr>
        <w:t xml:space="preserve">may </w:t>
      </w:r>
      <w:r w:rsidR="002077BE">
        <w:rPr>
          <w:rStyle w:val="NoHeading3Text"/>
          <w:sz w:val="24"/>
          <w:szCs w:val="22"/>
          <w:lang w:val="en-GB"/>
        </w:rPr>
        <w:t xml:space="preserve">choose to </w:t>
      </w:r>
      <w:r w:rsidR="0007662C">
        <w:rPr>
          <w:rStyle w:val="NoHeading3Text"/>
          <w:sz w:val="24"/>
          <w:szCs w:val="22"/>
          <w:lang w:val="en-GB"/>
        </w:rPr>
        <w:t>change</w:t>
      </w:r>
      <w:r w:rsidR="001F405A" w:rsidRPr="00423383">
        <w:rPr>
          <w:rStyle w:val="NoHeading3Text"/>
          <w:sz w:val="24"/>
          <w:szCs w:val="22"/>
          <w:lang w:val="en-GB"/>
        </w:rPr>
        <w:t xml:space="preserve"> the </w:t>
      </w:r>
      <w:r w:rsidR="00B326A7" w:rsidRPr="00B326A7">
        <w:rPr>
          <w:rStyle w:val="NoHeading3Text"/>
          <w:sz w:val="24"/>
          <w:szCs w:val="22"/>
          <w:lang w:val="en-GB"/>
        </w:rPr>
        <w:t xml:space="preserve">Construction </w:t>
      </w:r>
      <w:r w:rsidR="00EA5FCC">
        <w:rPr>
          <w:rStyle w:val="NoHeading3Text"/>
          <w:sz w:val="24"/>
          <w:szCs w:val="22"/>
          <w:lang w:val="en-GB"/>
        </w:rPr>
        <w:t>P</w:t>
      </w:r>
      <w:r w:rsidR="00B326A7" w:rsidRPr="00B326A7">
        <w:rPr>
          <w:rStyle w:val="NoHeading3Text"/>
          <w:sz w:val="24"/>
          <w:szCs w:val="22"/>
          <w:lang w:val="en-GB"/>
        </w:rPr>
        <w:t>re</w:t>
      </w:r>
      <w:r w:rsidR="00EA5FCC">
        <w:rPr>
          <w:rStyle w:val="NoHeading3Text"/>
          <w:sz w:val="24"/>
          <w:szCs w:val="22"/>
          <w:lang w:val="en-GB"/>
        </w:rPr>
        <w:t>-</w:t>
      </w:r>
      <w:r w:rsidR="00B326A7" w:rsidRPr="00B326A7">
        <w:rPr>
          <w:rStyle w:val="NoHeading3Text"/>
          <w:sz w:val="24"/>
          <w:szCs w:val="22"/>
          <w:lang w:val="en-GB"/>
        </w:rPr>
        <w:t xml:space="preserve">qualification </w:t>
      </w:r>
      <w:r w:rsidR="00EA5FCC">
        <w:rPr>
          <w:rStyle w:val="NoHeading3Text"/>
          <w:sz w:val="24"/>
          <w:szCs w:val="22"/>
          <w:lang w:val="en-GB"/>
        </w:rPr>
        <w:t>Q</w:t>
      </w:r>
      <w:r w:rsidR="00B326A7" w:rsidRPr="00B326A7">
        <w:rPr>
          <w:rStyle w:val="NoHeading3Text"/>
          <w:sz w:val="24"/>
          <w:szCs w:val="22"/>
          <w:lang w:val="en-GB"/>
        </w:rPr>
        <w:t>uestionnaire (PAS 91:2015</w:t>
      </w:r>
      <w:proofErr w:type="gramStart"/>
      <w:r w:rsidR="00B326A7" w:rsidRPr="00B326A7">
        <w:rPr>
          <w:rStyle w:val="NoHeading3Text"/>
          <w:sz w:val="24"/>
          <w:szCs w:val="22"/>
          <w:lang w:val="en-GB"/>
        </w:rPr>
        <w:t xml:space="preserve">)  </w:t>
      </w:r>
      <w:r w:rsidR="00EA5FCC">
        <w:rPr>
          <w:rStyle w:val="NoHeading3Text"/>
          <w:sz w:val="24"/>
          <w:szCs w:val="22"/>
          <w:lang w:val="en-GB"/>
        </w:rPr>
        <w:t>r</w:t>
      </w:r>
      <w:r w:rsidR="001F405A" w:rsidRPr="00423383">
        <w:rPr>
          <w:rStyle w:val="NoHeading3Text"/>
          <w:sz w:val="24"/>
          <w:szCs w:val="22"/>
          <w:lang w:val="en-GB"/>
        </w:rPr>
        <w:t>eturn</w:t>
      </w:r>
      <w:proofErr w:type="gramEnd"/>
      <w:r w:rsidR="001F405A" w:rsidRPr="00423383">
        <w:rPr>
          <w:rStyle w:val="NoHeading3Text"/>
          <w:sz w:val="24"/>
          <w:szCs w:val="22"/>
          <w:lang w:val="en-GB"/>
        </w:rPr>
        <w:t xml:space="preserve"> </w:t>
      </w:r>
      <w:r w:rsidR="00EA5FCC">
        <w:rPr>
          <w:rStyle w:val="NoHeading3Text"/>
          <w:sz w:val="24"/>
          <w:szCs w:val="22"/>
          <w:lang w:val="en-GB"/>
        </w:rPr>
        <w:t>d</w:t>
      </w:r>
      <w:r w:rsidR="001F405A" w:rsidRPr="00423383">
        <w:rPr>
          <w:rStyle w:val="NoHeading3Text"/>
          <w:sz w:val="24"/>
          <w:szCs w:val="22"/>
          <w:lang w:val="en-GB"/>
        </w:rPr>
        <w:t>ate</w:t>
      </w:r>
      <w:r w:rsidR="0007662C">
        <w:rPr>
          <w:rStyle w:val="NoHeading3Text"/>
          <w:sz w:val="24"/>
          <w:szCs w:val="22"/>
          <w:lang w:val="en-GB"/>
        </w:rPr>
        <w:t xml:space="preserve"> to extend the deadline, if we consider this</w:t>
      </w:r>
      <w:r w:rsidR="002077BE">
        <w:rPr>
          <w:rStyle w:val="NoHeading3Text"/>
          <w:sz w:val="24"/>
          <w:szCs w:val="22"/>
          <w:lang w:val="en-GB"/>
        </w:rPr>
        <w:t xml:space="preserve"> necessary</w:t>
      </w:r>
      <w:r w:rsidR="001F405A" w:rsidRPr="002077BE">
        <w:rPr>
          <w:rStyle w:val="NoHeading3Text"/>
          <w:sz w:val="24"/>
          <w:szCs w:val="22"/>
          <w:lang w:val="en-GB"/>
        </w:rPr>
        <w:t>.</w:t>
      </w:r>
    </w:p>
    <w:p w14:paraId="498959EF" w14:textId="08005611" w:rsidR="001F405A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3.1.2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07662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F&amp;HDC's</w:t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Right to Reject or Not to Award </w:t>
      </w:r>
      <w:r w:rsidR="0007662C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–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F&amp;HDC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reserves the right to reject any </w:t>
      </w:r>
      <w:r w:rsidR="00427DF2">
        <w:rPr>
          <w:rFonts w:ascii="Arial" w:hAnsi="Arial" w:cs="Arial"/>
          <w:color w:val="000000"/>
          <w:sz w:val="24"/>
          <w:szCs w:val="22"/>
          <w:lang w:val="en-GB"/>
        </w:rPr>
        <w:t>application or tender</w:t>
      </w:r>
      <w:r w:rsidR="0007662C" w:rsidRPr="00427DF2">
        <w:rPr>
          <w:rFonts w:ascii="Arial" w:hAnsi="Arial" w:cs="Arial"/>
          <w:color w:val="000000"/>
          <w:sz w:val="24"/>
          <w:szCs w:val="22"/>
          <w:lang w:val="en-GB"/>
        </w:rPr>
        <w:t xml:space="preserve">, or </w:t>
      </w:r>
      <w:r w:rsidR="001F405A" w:rsidRPr="00427DF2">
        <w:rPr>
          <w:rFonts w:ascii="Arial" w:hAnsi="Arial" w:cs="Arial"/>
          <w:color w:val="000000"/>
          <w:sz w:val="24"/>
          <w:szCs w:val="22"/>
          <w:lang w:val="en-GB"/>
        </w:rPr>
        <w:t xml:space="preserve">abort the </w:t>
      </w:r>
      <w:r w:rsidR="0007662C" w:rsidRPr="00427DF2">
        <w:rPr>
          <w:rFonts w:ascii="Arial" w:hAnsi="Arial" w:cs="Arial"/>
          <w:color w:val="000000"/>
          <w:sz w:val="24"/>
          <w:szCs w:val="22"/>
          <w:lang w:val="en-GB"/>
        </w:rPr>
        <w:t>tender</w:t>
      </w:r>
      <w:r w:rsidR="001F405A" w:rsidRPr="00427DF2">
        <w:rPr>
          <w:rFonts w:ascii="Arial" w:hAnsi="Arial" w:cs="Arial"/>
          <w:color w:val="000000"/>
          <w:sz w:val="24"/>
          <w:szCs w:val="22"/>
          <w:lang w:val="en-GB"/>
        </w:rPr>
        <w:t xml:space="preserve"> process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at any time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,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to not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award the contract to any </w:t>
      </w:r>
      <w:r w:rsidR="00EF4700">
        <w:rPr>
          <w:rFonts w:ascii="Arial" w:hAnsi="Arial" w:cs="Arial"/>
          <w:color w:val="000000"/>
          <w:sz w:val="24"/>
          <w:szCs w:val="22"/>
          <w:lang w:val="en-GB"/>
        </w:rPr>
        <w:t>organisation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,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without incurring any liability to the affected </w:t>
      </w:r>
      <w:r w:rsidR="00EF4700" w:rsidRPr="00427DF2">
        <w:rPr>
          <w:rFonts w:ascii="Arial" w:hAnsi="Arial" w:cs="Arial"/>
          <w:color w:val="000000"/>
          <w:sz w:val="24"/>
          <w:szCs w:val="22"/>
          <w:lang w:val="en-GB"/>
        </w:rPr>
        <w:t>tenderers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.</w:t>
      </w:r>
    </w:p>
    <w:p w14:paraId="354C0F66" w14:textId="5C39AE5E" w:rsidR="001F405A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3.1.3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Confidentiality -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All information supplied in connection with this </w:t>
      </w:r>
      <w:r w:rsidR="00BA70F7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tender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</w:t>
      </w:r>
      <w:r w:rsidR="0007662C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is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confidential and by submitting a</w:t>
      </w:r>
      <w:r w:rsidR="00427DF2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 </w:t>
      </w:r>
      <w:r w:rsidR="00B326A7" w:rsidRPr="00B326A7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Construction </w:t>
      </w:r>
      <w:r w:rsidR="000A34D6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P</w:t>
      </w:r>
      <w:r w:rsidR="00B326A7" w:rsidRPr="00B326A7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re</w:t>
      </w:r>
      <w:r w:rsidR="000A34D6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-</w:t>
      </w:r>
      <w:r w:rsidR="00B326A7" w:rsidRPr="00B326A7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qualification </w:t>
      </w:r>
      <w:r w:rsidR="000A34D6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Q</w:t>
      </w:r>
      <w:r w:rsidR="00B326A7" w:rsidRPr="00B326A7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uestionnaire (PAS 91:2015)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, </w:t>
      </w:r>
      <w:r w:rsidR="0007662C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 xml:space="preserve">you agree </w:t>
      </w:r>
      <w:r w:rsidR="001F405A" w:rsidRPr="00423383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to be bound by the obligation to preserve the confident</w:t>
      </w:r>
      <w:r w:rsidR="0007662C">
        <w:rPr>
          <w:rFonts w:ascii="Arial" w:hAnsi="Arial" w:cs="Arial"/>
          <w:bCs/>
          <w:color w:val="000000"/>
          <w:kern w:val="24"/>
          <w:sz w:val="24"/>
          <w:szCs w:val="22"/>
          <w:lang w:val="en-GB" w:eastAsia="en-GB"/>
        </w:rPr>
        <w:t>iality of all such information.</w:t>
      </w:r>
    </w:p>
    <w:p w14:paraId="41F79345" w14:textId="5C66C5DA" w:rsidR="001F405A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i/>
          <w:color w:val="FF0000"/>
          <w:sz w:val="24"/>
          <w:szCs w:val="22"/>
          <w:lang w:val="en-GB"/>
        </w:rPr>
      </w:pPr>
      <w:r>
        <w:rPr>
          <w:rFonts w:ascii="Arial" w:hAnsi="Arial" w:cs="Arial"/>
          <w:bCs/>
          <w:color w:val="000000"/>
          <w:sz w:val="24"/>
          <w:szCs w:val="22"/>
          <w:lang w:val="en-GB"/>
        </w:rPr>
        <w:t>3.1.4</w:t>
      </w:r>
      <w:r w:rsidR="001F405A" w:rsidRPr="00423383">
        <w:rPr>
          <w:rFonts w:ascii="Arial" w:hAnsi="Arial" w:cs="Arial"/>
          <w:bCs/>
          <w:color w:val="000000"/>
          <w:sz w:val="24"/>
          <w:szCs w:val="22"/>
          <w:lang w:val="en-GB"/>
        </w:rPr>
        <w:tab/>
      </w:r>
      <w:r w:rsidR="001F405A" w:rsidRPr="00E35634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Freedom of Information –</w:t>
      </w:r>
      <w:r w:rsidR="001F405A" w:rsidRPr="00423383">
        <w:rPr>
          <w:rFonts w:ascii="Arial" w:hAnsi="Arial" w:cs="Arial"/>
          <w:b/>
          <w:bCs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F&amp;HDC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is subject to the Freedom of Information Act 200</w:t>
      </w:r>
      <w:r w:rsidR="00C22EB4" w:rsidRPr="00423383">
        <w:rPr>
          <w:rFonts w:ascii="Arial" w:hAnsi="Arial" w:cs="Arial"/>
          <w:color w:val="000000"/>
          <w:sz w:val="24"/>
          <w:szCs w:val="22"/>
          <w:lang w:val="en-GB"/>
        </w:rPr>
        <w:t>0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and may be required to provide information when requested under the Act.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You should identify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any information </w:t>
      </w:r>
      <w:r w:rsidR="0007662C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in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your </w:t>
      </w:r>
      <w:r w:rsidR="002D7A43" w:rsidRPr="002D7A43">
        <w:rPr>
          <w:rFonts w:ascii="Arial" w:hAnsi="Arial" w:cs="Arial"/>
          <w:color w:val="000000"/>
          <w:sz w:val="24"/>
          <w:szCs w:val="22"/>
          <w:lang w:val="en-GB"/>
        </w:rPr>
        <w:t xml:space="preserve">Construction </w:t>
      </w:r>
      <w:r w:rsidR="005C7E86">
        <w:rPr>
          <w:rFonts w:ascii="Arial" w:hAnsi="Arial" w:cs="Arial"/>
          <w:color w:val="000000"/>
          <w:sz w:val="24"/>
          <w:szCs w:val="22"/>
          <w:lang w:val="en-GB"/>
        </w:rPr>
        <w:t>P</w:t>
      </w:r>
      <w:r w:rsidR="002D7A43" w:rsidRPr="002D7A43">
        <w:rPr>
          <w:rFonts w:ascii="Arial" w:hAnsi="Arial" w:cs="Arial"/>
          <w:color w:val="000000"/>
          <w:sz w:val="24"/>
          <w:szCs w:val="22"/>
          <w:lang w:val="en-GB"/>
        </w:rPr>
        <w:t>re</w:t>
      </w:r>
      <w:r w:rsidR="005C7E86">
        <w:rPr>
          <w:rFonts w:ascii="Arial" w:hAnsi="Arial" w:cs="Arial"/>
          <w:color w:val="000000"/>
          <w:sz w:val="24"/>
          <w:szCs w:val="22"/>
          <w:lang w:val="en-GB"/>
        </w:rPr>
        <w:t>-</w:t>
      </w:r>
      <w:r w:rsidR="002D7A43" w:rsidRPr="002D7A43">
        <w:rPr>
          <w:rFonts w:ascii="Arial" w:hAnsi="Arial" w:cs="Arial"/>
          <w:color w:val="000000"/>
          <w:sz w:val="24"/>
          <w:szCs w:val="22"/>
          <w:lang w:val="en-GB"/>
        </w:rPr>
        <w:t xml:space="preserve">qualification </w:t>
      </w:r>
      <w:r w:rsidR="005C7E86">
        <w:rPr>
          <w:rFonts w:ascii="Arial" w:hAnsi="Arial" w:cs="Arial"/>
          <w:color w:val="000000"/>
          <w:sz w:val="24"/>
          <w:szCs w:val="22"/>
          <w:lang w:val="en-GB"/>
        </w:rPr>
        <w:t>Q</w:t>
      </w:r>
      <w:r w:rsidR="002D7A43" w:rsidRPr="002D7A43">
        <w:rPr>
          <w:rFonts w:ascii="Arial" w:hAnsi="Arial" w:cs="Arial"/>
          <w:color w:val="000000"/>
          <w:sz w:val="24"/>
          <w:szCs w:val="22"/>
          <w:lang w:val="en-GB"/>
        </w:rPr>
        <w:t xml:space="preserve">uestionnaire (PAS 91:2015)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that you 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>require to remain confidential</w:t>
      </w:r>
      <w:r w:rsidR="00253E62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or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consider </w:t>
      </w:r>
      <w:r w:rsidR="00253E62" w:rsidRPr="00423383">
        <w:rPr>
          <w:rFonts w:ascii="Arial" w:hAnsi="Arial" w:cs="Arial"/>
          <w:color w:val="000000"/>
          <w:sz w:val="24"/>
          <w:szCs w:val="22"/>
          <w:lang w:val="en-GB"/>
        </w:rPr>
        <w:t>to be commercially sensitive.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>We will honour this,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if authorised by the</w:t>
      </w:r>
      <w:r w:rsidR="0007662C">
        <w:rPr>
          <w:rFonts w:ascii="Arial" w:hAnsi="Arial" w:cs="Arial"/>
          <w:color w:val="000000"/>
          <w:sz w:val="24"/>
          <w:szCs w:val="22"/>
          <w:lang w:val="en-GB"/>
        </w:rPr>
        <w:t xml:space="preserve"> provisions of the</w:t>
      </w:r>
      <w:r w:rsidR="001F405A" w:rsidRPr="00423383">
        <w:rPr>
          <w:rFonts w:ascii="Arial" w:hAnsi="Arial" w:cs="Arial"/>
          <w:color w:val="000000"/>
          <w:sz w:val="24"/>
          <w:szCs w:val="22"/>
          <w:lang w:val="en-GB"/>
        </w:rPr>
        <w:t xml:space="preserve"> Act.</w:t>
      </w:r>
      <w:r w:rsidR="001F405A" w:rsidRPr="00423383">
        <w:rPr>
          <w:rFonts w:ascii="Arial" w:hAnsi="Arial" w:cs="Arial"/>
          <w:i/>
          <w:color w:val="FF0000"/>
          <w:sz w:val="24"/>
          <w:szCs w:val="22"/>
          <w:lang w:val="en-GB"/>
        </w:rPr>
        <w:t xml:space="preserve"> </w:t>
      </w:r>
    </w:p>
    <w:p w14:paraId="4CA09016" w14:textId="77777777" w:rsidR="00A349AA" w:rsidRDefault="00947435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947435">
        <w:rPr>
          <w:rFonts w:ascii="Arial" w:hAnsi="Arial" w:cs="Arial"/>
          <w:sz w:val="24"/>
          <w:szCs w:val="22"/>
          <w:lang w:val="en-GB"/>
        </w:rPr>
        <w:t>3.1.5</w:t>
      </w:r>
      <w:r w:rsidRPr="00947435">
        <w:rPr>
          <w:rFonts w:ascii="Arial" w:hAnsi="Arial" w:cs="Arial"/>
          <w:sz w:val="24"/>
          <w:szCs w:val="22"/>
          <w:lang w:val="en-GB"/>
        </w:rPr>
        <w:tab/>
      </w:r>
      <w:r w:rsidRPr="00947435">
        <w:rPr>
          <w:rFonts w:ascii="Arial" w:hAnsi="Arial" w:cs="Arial"/>
          <w:b/>
          <w:sz w:val="22"/>
          <w:szCs w:val="22"/>
          <w:lang w:val="en-GB"/>
        </w:rPr>
        <w:t xml:space="preserve">General Data </w:t>
      </w:r>
      <w:r w:rsidR="00A349AA">
        <w:rPr>
          <w:rFonts w:ascii="Arial" w:hAnsi="Arial" w:cs="Arial"/>
          <w:b/>
          <w:sz w:val="22"/>
          <w:szCs w:val="22"/>
          <w:lang w:val="en-GB"/>
        </w:rPr>
        <w:t>Protection Regulations (GDPR)</w:t>
      </w:r>
    </w:p>
    <w:p w14:paraId="61DC8EA2" w14:textId="538774FB" w:rsidR="001C1199" w:rsidRDefault="0007662C" w:rsidP="005249AC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F&amp;HDC</w:t>
      </w:r>
      <w:r w:rsidR="003F6E1E" w:rsidRPr="003F6E1E">
        <w:rPr>
          <w:rFonts w:ascii="Arial" w:hAnsi="Arial" w:cs="Arial"/>
          <w:sz w:val="24"/>
          <w:szCs w:val="22"/>
          <w:lang w:val="en-GB"/>
        </w:rPr>
        <w:t xml:space="preserve"> processes personal information in accordance with Data Protection Legislation namely the General Data Protection Regulations (Regulation (EU) 2016/679), the Law Enforcement Directive (Directive (EU) 2016/680), any applicable national implementing Laws as amended from time to tim</w:t>
      </w:r>
      <w:r>
        <w:rPr>
          <w:rFonts w:ascii="Arial" w:hAnsi="Arial" w:cs="Arial"/>
          <w:sz w:val="24"/>
          <w:szCs w:val="22"/>
          <w:lang w:val="en-GB"/>
        </w:rPr>
        <w:t>e; the Data Protection Act 2018</w:t>
      </w:r>
      <w:r w:rsidR="003F6E1E" w:rsidRPr="003F6E1E">
        <w:rPr>
          <w:rFonts w:ascii="Arial" w:hAnsi="Arial" w:cs="Arial"/>
          <w:sz w:val="24"/>
          <w:szCs w:val="22"/>
          <w:lang w:val="en-GB"/>
        </w:rPr>
        <w:t xml:space="preserve"> to the extent that it relates to</w:t>
      </w:r>
      <w:r w:rsidR="00D07DC2">
        <w:rPr>
          <w:rFonts w:ascii="Arial" w:hAnsi="Arial" w:cs="Arial"/>
          <w:sz w:val="24"/>
          <w:szCs w:val="22"/>
          <w:lang w:val="en-GB"/>
        </w:rPr>
        <w:t xml:space="preserve"> the</w:t>
      </w:r>
      <w:r w:rsidR="003F6E1E" w:rsidRPr="003F6E1E">
        <w:rPr>
          <w:rFonts w:ascii="Arial" w:hAnsi="Arial" w:cs="Arial"/>
          <w:sz w:val="24"/>
          <w:szCs w:val="22"/>
          <w:lang w:val="en-GB"/>
        </w:rPr>
        <w:t xml:space="preserve"> processing of personal data and privacy; all applicable Law</w:t>
      </w:r>
      <w:r w:rsidR="00620253">
        <w:rPr>
          <w:rFonts w:ascii="Arial" w:hAnsi="Arial" w:cs="Arial"/>
          <w:sz w:val="24"/>
          <w:szCs w:val="22"/>
          <w:lang w:val="en-GB"/>
        </w:rPr>
        <w:t>s</w:t>
      </w:r>
      <w:r w:rsidR="003F6E1E" w:rsidRPr="003F6E1E">
        <w:rPr>
          <w:rFonts w:ascii="Arial" w:hAnsi="Arial" w:cs="Arial"/>
          <w:sz w:val="24"/>
          <w:szCs w:val="22"/>
          <w:lang w:val="en-GB"/>
        </w:rPr>
        <w:t xml:space="preserve"> about the processing of personal data and privacy.  </w:t>
      </w:r>
    </w:p>
    <w:p w14:paraId="6F5AA75B" w14:textId="6DFAD3B2" w:rsidR="003F6E1E" w:rsidRDefault="003F6E1E" w:rsidP="005249AC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3F6E1E">
        <w:rPr>
          <w:rFonts w:ascii="Arial" w:hAnsi="Arial" w:cs="Arial"/>
          <w:sz w:val="24"/>
          <w:szCs w:val="22"/>
          <w:lang w:val="en-GB"/>
        </w:rPr>
        <w:lastRenderedPageBreak/>
        <w:t xml:space="preserve">This </w:t>
      </w:r>
      <w:r w:rsidR="001C1199">
        <w:rPr>
          <w:rFonts w:ascii="Arial" w:hAnsi="Arial" w:cs="Arial"/>
          <w:sz w:val="24"/>
          <w:szCs w:val="22"/>
          <w:lang w:val="en-GB"/>
        </w:rPr>
        <w:t>applies to information provided</w:t>
      </w:r>
      <w:r w:rsidRPr="003F6E1E">
        <w:rPr>
          <w:rFonts w:ascii="Arial" w:hAnsi="Arial" w:cs="Arial"/>
          <w:sz w:val="24"/>
          <w:szCs w:val="22"/>
          <w:lang w:val="en-GB"/>
        </w:rPr>
        <w:t xml:space="preserve"> as part </w:t>
      </w:r>
      <w:r w:rsidRPr="00427DF2">
        <w:rPr>
          <w:rFonts w:ascii="Arial" w:hAnsi="Arial" w:cs="Arial"/>
          <w:sz w:val="24"/>
          <w:szCs w:val="22"/>
          <w:lang w:val="en-GB"/>
        </w:rPr>
        <w:t xml:space="preserve">of a </w:t>
      </w:r>
      <w:r w:rsidR="001C1199" w:rsidRPr="00427DF2">
        <w:rPr>
          <w:rFonts w:ascii="Arial" w:hAnsi="Arial" w:cs="Arial"/>
          <w:sz w:val="24"/>
          <w:szCs w:val="22"/>
          <w:lang w:val="en-GB"/>
        </w:rPr>
        <w:t>tender process</w:t>
      </w:r>
      <w:r w:rsidRPr="00427DF2">
        <w:rPr>
          <w:rFonts w:ascii="Arial" w:hAnsi="Arial" w:cs="Arial"/>
          <w:sz w:val="24"/>
          <w:szCs w:val="22"/>
          <w:lang w:val="en-GB"/>
        </w:rPr>
        <w:t>.</w:t>
      </w:r>
      <w:r w:rsidR="001C1199" w:rsidRPr="00427DF2">
        <w:rPr>
          <w:rFonts w:ascii="Arial" w:hAnsi="Arial" w:cs="Arial"/>
          <w:sz w:val="24"/>
          <w:szCs w:val="22"/>
          <w:lang w:val="en-GB"/>
        </w:rPr>
        <w:t xml:space="preserve"> FH&amp;DC's data retention policy states that your </w:t>
      </w:r>
      <w:r w:rsidR="00537E1F" w:rsidRPr="00537E1F">
        <w:rPr>
          <w:rFonts w:ascii="Arial" w:hAnsi="Arial" w:cs="Arial"/>
          <w:sz w:val="24"/>
          <w:szCs w:val="22"/>
          <w:lang w:val="en-GB"/>
        </w:rPr>
        <w:t xml:space="preserve">Construction </w:t>
      </w:r>
      <w:r w:rsidR="00A125CB">
        <w:rPr>
          <w:rFonts w:ascii="Arial" w:hAnsi="Arial" w:cs="Arial"/>
          <w:sz w:val="24"/>
          <w:szCs w:val="22"/>
          <w:lang w:val="en-GB"/>
        </w:rPr>
        <w:t>P</w:t>
      </w:r>
      <w:r w:rsidR="00537E1F" w:rsidRPr="00537E1F">
        <w:rPr>
          <w:rFonts w:ascii="Arial" w:hAnsi="Arial" w:cs="Arial"/>
          <w:sz w:val="24"/>
          <w:szCs w:val="22"/>
          <w:lang w:val="en-GB"/>
        </w:rPr>
        <w:t>re</w:t>
      </w:r>
      <w:r w:rsidR="00A125CB">
        <w:rPr>
          <w:rFonts w:ascii="Arial" w:hAnsi="Arial" w:cs="Arial"/>
          <w:sz w:val="24"/>
          <w:szCs w:val="22"/>
          <w:lang w:val="en-GB"/>
        </w:rPr>
        <w:t>-</w:t>
      </w:r>
      <w:r w:rsidR="00537E1F" w:rsidRPr="00537E1F">
        <w:rPr>
          <w:rFonts w:ascii="Arial" w:hAnsi="Arial" w:cs="Arial"/>
          <w:sz w:val="24"/>
          <w:szCs w:val="22"/>
          <w:lang w:val="en-GB"/>
        </w:rPr>
        <w:t xml:space="preserve">qualification </w:t>
      </w:r>
      <w:r w:rsidR="00A125CB">
        <w:rPr>
          <w:rFonts w:ascii="Arial" w:hAnsi="Arial" w:cs="Arial"/>
          <w:sz w:val="24"/>
          <w:szCs w:val="22"/>
          <w:lang w:val="en-GB"/>
        </w:rPr>
        <w:t>Q</w:t>
      </w:r>
      <w:r w:rsidR="00537E1F" w:rsidRPr="00537E1F">
        <w:rPr>
          <w:rFonts w:ascii="Arial" w:hAnsi="Arial" w:cs="Arial"/>
          <w:sz w:val="24"/>
          <w:szCs w:val="22"/>
          <w:lang w:val="en-GB"/>
        </w:rPr>
        <w:t>uestionnaire (PAS 91:2015</w:t>
      </w:r>
      <w:r w:rsidR="00AC5D07" w:rsidRPr="00537E1F">
        <w:rPr>
          <w:rFonts w:ascii="Arial" w:hAnsi="Arial" w:cs="Arial"/>
          <w:sz w:val="24"/>
          <w:szCs w:val="22"/>
          <w:lang w:val="en-GB"/>
        </w:rPr>
        <w:t>) may</w:t>
      </w:r>
      <w:r w:rsidR="001C1199" w:rsidRPr="00427DF2">
        <w:rPr>
          <w:rFonts w:ascii="Arial" w:hAnsi="Arial" w:cs="Arial"/>
          <w:sz w:val="24"/>
          <w:szCs w:val="22"/>
          <w:lang w:val="en-GB"/>
        </w:rPr>
        <w:t xml:space="preserve"> be kept for up to </w:t>
      </w:r>
      <w:r w:rsidR="00D52415" w:rsidRPr="00427DF2">
        <w:rPr>
          <w:rFonts w:ascii="Arial" w:hAnsi="Arial" w:cs="Arial"/>
          <w:sz w:val="24"/>
          <w:szCs w:val="22"/>
          <w:lang w:val="en-GB"/>
        </w:rPr>
        <w:t>3</w:t>
      </w:r>
      <w:r w:rsidR="001C1199" w:rsidRPr="00427DF2">
        <w:rPr>
          <w:rFonts w:ascii="Arial" w:hAnsi="Arial" w:cs="Arial"/>
          <w:sz w:val="24"/>
          <w:szCs w:val="22"/>
          <w:lang w:val="en-GB"/>
        </w:rPr>
        <w:t xml:space="preserve"> years after the </w:t>
      </w:r>
      <w:r w:rsidR="00D52415" w:rsidRPr="00427DF2">
        <w:rPr>
          <w:rFonts w:ascii="Arial" w:hAnsi="Arial" w:cs="Arial"/>
          <w:sz w:val="24"/>
          <w:szCs w:val="22"/>
          <w:lang w:val="en-GB"/>
        </w:rPr>
        <w:t>award</w:t>
      </w:r>
      <w:r w:rsidR="001C1199" w:rsidRPr="00427DF2">
        <w:rPr>
          <w:rFonts w:ascii="Arial" w:hAnsi="Arial" w:cs="Arial"/>
          <w:sz w:val="24"/>
          <w:szCs w:val="22"/>
          <w:lang w:val="en-GB"/>
        </w:rPr>
        <w:t xml:space="preserve"> of the contract (or the date F&amp;HDC cancels the tender process).</w:t>
      </w:r>
      <w:r w:rsidR="00D52415" w:rsidRPr="00427DF2">
        <w:rPr>
          <w:rFonts w:ascii="Arial" w:hAnsi="Arial" w:cs="Arial"/>
          <w:sz w:val="24"/>
          <w:szCs w:val="22"/>
          <w:lang w:val="en-GB"/>
        </w:rPr>
        <w:t xml:space="preserve"> If your tender</w:t>
      </w:r>
      <w:r w:rsidR="00D52415">
        <w:rPr>
          <w:rFonts w:ascii="Arial" w:hAnsi="Arial" w:cs="Arial"/>
          <w:sz w:val="24"/>
          <w:szCs w:val="22"/>
          <w:lang w:val="en-GB"/>
        </w:rPr>
        <w:t xml:space="preserve"> is successful, it will be kept for a minimum </w:t>
      </w:r>
      <w:r w:rsidR="00D52415" w:rsidRPr="00D52415">
        <w:rPr>
          <w:rFonts w:ascii="Arial" w:hAnsi="Arial" w:cs="Arial"/>
          <w:sz w:val="24"/>
          <w:szCs w:val="22"/>
          <w:lang w:val="en-GB"/>
        </w:rPr>
        <w:t>of 12 years</w:t>
      </w:r>
      <w:r w:rsidR="00D52415">
        <w:rPr>
          <w:rFonts w:ascii="Arial" w:hAnsi="Arial" w:cs="Arial"/>
          <w:sz w:val="24"/>
          <w:szCs w:val="22"/>
          <w:lang w:val="en-GB"/>
        </w:rPr>
        <w:t xml:space="preserve"> after the expiry of the contract.</w:t>
      </w:r>
    </w:p>
    <w:p w14:paraId="0F3FE56C" w14:textId="31792554" w:rsidR="00947435" w:rsidRPr="00947435" w:rsidRDefault="00220475" w:rsidP="005249AC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hyperlink r:id="rId13" w:history="1">
        <w:r w:rsidR="0007662C">
          <w:rPr>
            <w:rStyle w:val="Hyperlink"/>
            <w:rFonts w:ascii="Arial" w:hAnsi="Arial" w:cs="Arial"/>
            <w:sz w:val="24"/>
            <w:szCs w:val="22"/>
            <w:lang w:val="en-GB"/>
          </w:rPr>
          <w:t>Go to F&amp;HDC's Privacy Notice</w:t>
        </w:r>
      </w:hyperlink>
      <w:r w:rsidR="00C3241A">
        <w:rPr>
          <w:rFonts w:ascii="Arial" w:hAnsi="Arial" w:cs="Arial"/>
          <w:sz w:val="24"/>
          <w:szCs w:val="22"/>
          <w:lang w:val="en-GB"/>
        </w:rPr>
        <w:t xml:space="preserve"> for more information</w:t>
      </w:r>
      <w:r w:rsidR="00947435" w:rsidRPr="00947435">
        <w:rPr>
          <w:rFonts w:ascii="Arial" w:hAnsi="Arial" w:cs="Arial"/>
          <w:sz w:val="24"/>
          <w:szCs w:val="22"/>
          <w:lang w:val="en-GB"/>
        </w:rPr>
        <w:t>.</w:t>
      </w:r>
    </w:p>
    <w:p w14:paraId="51D9A864" w14:textId="11F6E3F5" w:rsidR="00A96025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6</w:t>
      </w:r>
      <w:r w:rsidR="00A96025" w:rsidRPr="00423383">
        <w:rPr>
          <w:rFonts w:ascii="Arial" w:hAnsi="Arial" w:cs="Arial"/>
          <w:sz w:val="24"/>
          <w:szCs w:val="22"/>
          <w:lang w:val="en-GB"/>
        </w:rPr>
        <w:tab/>
      </w:r>
      <w:r w:rsidR="00A96025" w:rsidRPr="00E35634">
        <w:rPr>
          <w:rFonts w:ascii="Arial" w:hAnsi="Arial" w:cs="Arial"/>
          <w:b/>
          <w:sz w:val="22"/>
          <w:szCs w:val="22"/>
          <w:lang w:val="en-GB"/>
        </w:rPr>
        <w:t>Publicity –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>Do n</w:t>
      </w:r>
      <w:r w:rsidR="00A96025" w:rsidRPr="00423383">
        <w:rPr>
          <w:rFonts w:ascii="Arial" w:hAnsi="Arial" w:cs="Arial"/>
          <w:sz w:val="24"/>
          <w:szCs w:val="22"/>
          <w:lang w:val="en-GB"/>
        </w:rPr>
        <w:t>o</w:t>
      </w:r>
      <w:r w:rsidR="00F03F10">
        <w:rPr>
          <w:rFonts w:ascii="Arial" w:hAnsi="Arial" w:cs="Arial"/>
          <w:sz w:val="24"/>
          <w:szCs w:val="22"/>
          <w:lang w:val="en-GB"/>
        </w:rPr>
        <w:t>t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advertise or </w:t>
      </w:r>
      <w:r w:rsidR="00A96025" w:rsidRPr="00423383">
        <w:rPr>
          <w:rFonts w:ascii="Arial" w:hAnsi="Arial" w:cs="Arial"/>
          <w:sz w:val="24"/>
          <w:szCs w:val="22"/>
          <w:lang w:val="en-GB"/>
        </w:rPr>
        <w:t>publici</w:t>
      </w:r>
      <w:r w:rsidR="00563B01">
        <w:rPr>
          <w:rFonts w:ascii="Arial" w:hAnsi="Arial" w:cs="Arial"/>
          <w:sz w:val="24"/>
          <w:szCs w:val="22"/>
          <w:lang w:val="en-GB"/>
        </w:rPr>
        <w:t>se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the pr</w:t>
      </w:r>
      <w:r w:rsidR="00563B01">
        <w:rPr>
          <w:rFonts w:ascii="Arial" w:hAnsi="Arial" w:cs="Arial"/>
          <w:sz w:val="24"/>
          <w:szCs w:val="22"/>
          <w:lang w:val="en-GB"/>
        </w:rPr>
        <w:t>ovision of the goods/services/works or the award of any c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ontract until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F&amp;HDC gives 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written consent to the </w:t>
      </w:r>
      <w:r w:rsidR="00563B01">
        <w:rPr>
          <w:rFonts w:ascii="Arial" w:hAnsi="Arial" w:cs="Arial"/>
          <w:sz w:val="24"/>
          <w:szCs w:val="22"/>
          <w:lang w:val="en-GB"/>
        </w:rPr>
        <w:t>advert or article</w:t>
      </w:r>
      <w:r w:rsidR="00A96025" w:rsidRPr="00423383">
        <w:rPr>
          <w:rFonts w:ascii="Arial" w:hAnsi="Arial" w:cs="Arial"/>
          <w:sz w:val="24"/>
          <w:szCs w:val="22"/>
          <w:lang w:val="en-GB"/>
        </w:rPr>
        <w:t>.</w:t>
      </w:r>
      <w:r w:rsidR="00563B01">
        <w:rPr>
          <w:rFonts w:ascii="Arial" w:hAnsi="Arial" w:cs="Arial"/>
          <w:sz w:val="24"/>
          <w:szCs w:val="22"/>
          <w:lang w:val="en-GB"/>
        </w:rPr>
        <w:t xml:space="preserve"> You must ask permission</w:t>
      </w:r>
      <w:r w:rsidR="00A96025" w:rsidRPr="00423383">
        <w:rPr>
          <w:rFonts w:ascii="Arial" w:hAnsi="Arial" w:cs="Arial"/>
          <w:sz w:val="24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>for each publication and provide a draft of the text for F&amp;HDC's approval.</w:t>
      </w:r>
    </w:p>
    <w:p w14:paraId="261DD481" w14:textId="6DD38313" w:rsidR="00C41D25" w:rsidRPr="00423383" w:rsidRDefault="00E356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3.1.</w:t>
      </w:r>
      <w:r w:rsidR="00B359AD">
        <w:rPr>
          <w:rFonts w:ascii="Arial" w:hAnsi="Arial" w:cs="Arial"/>
          <w:sz w:val="24"/>
          <w:szCs w:val="22"/>
          <w:lang w:val="en-GB"/>
        </w:rPr>
        <w:t>7</w:t>
      </w:r>
      <w:r w:rsidR="00C41D25" w:rsidRPr="00423383">
        <w:rPr>
          <w:rFonts w:ascii="Arial" w:hAnsi="Arial" w:cs="Arial"/>
          <w:sz w:val="24"/>
          <w:szCs w:val="22"/>
          <w:lang w:val="en-GB"/>
        </w:rPr>
        <w:tab/>
      </w:r>
      <w:r w:rsidR="00C41D25" w:rsidRPr="00E35634">
        <w:rPr>
          <w:rFonts w:ascii="Arial" w:hAnsi="Arial" w:cs="Arial"/>
          <w:b/>
          <w:sz w:val="22"/>
          <w:szCs w:val="22"/>
          <w:lang w:val="en-GB"/>
        </w:rPr>
        <w:t>Transparency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35634">
        <w:rPr>
          <w:rFonts w:ascii="Arial" w:hAnsi="Arial" w:cs="Arial"/>
          <w:b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F&amp;HDC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must comply with transparency obligations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and publish certain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information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about this </w:t>
      </w:r>
      <w:r w:rsidR="00841957" w:rsidRPr="00841957">
        <w:rPr>
          <w:rFonts w:ascii="Arial" w:hAnsi="Arial" w:cs="Arial"/>
          <w:sz w:val="24"/>
          <w:szCs w:val="22"/>
          <w:lang w:val="en-GB"/>
        </w:rPr>
        <w:t>tender</w:t>
      </w:r>
      <w:r w:rsidR="00563B01">
        <w:rPr>
          <w:rFonts w:ascii="Arial" w:hAnsi="Arial" w:cs="Arial"/>
          <w:sz w:val="24"/>
          <w:szCs w:val="22"/>
          <w:lang w:val="en-GB"/>
        </w:rPr>
        <w:t xml:space="preserve">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and any </w:t>
      </w:r>
      <w:r w:rsidR="002077BE">
        <w:rPr>
          <w:rFonts w:ascii="Arial" w:hAnsi="Arial" w:cs="Arial"/>
          <w:sz w:val="24"/>
          <w:szCs w:val="22"/>
          <w:lang w:val="en-GB"/>
        </w:rPr>
        <w:t xml:space="preserve">resulting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contract(s).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F&amp;HDC </w:t>
      </w:r>
      <w:r>
        <w:rPr>
          <w:rFonts w:ascii="Arial" w:hAnsi="Arial" w:cs="Arial"/>
          <w:sz w:val="24"/>
          <w:szCs w:val="22"/>
          <w:lang w:val="en-GB"/>
        </w:rPr>
        <w:t>routinely publish</w:t>
      </w:r>
      <w:r w:rsidR="00563B01">
        <w:rPr>
          <w:rFonts w:ascii="Arial" w:hAnsi="Arial" w:cs="Arial"/>
          <w:sz w:val="24"/>
          <w:szCs w:val="22"/>
          <w:lang w:val="en-GB"/>
        </w:rPr>
        <w:t>es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 details of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our </w:t>
      </w:r>
      <w:r w:rsidR="00C41D25" w:rsidRPr="00423383">
        <w:rPr>
          <w:rFonts w:ascii="Arial" w:hAnsi="Arial" w:cs="Arial"/>
          <w:sz w:val="24"/>
          <w:szCs w:val="22"/>
          <w:lang w:val="en-GB"/>
        </w:rPr>
        <w:t xml:space="preserve">contracts on </w:t>
      </w:r>
      <w:r w:rsidR="00563B01">
        <w:rPr>
          <w:rFonts w:ascii="Arial" w:hAnsi="Arial" w:cs="Arial"/>
          <w:sz w:val="24"/>
          <w:szCs w:val="22"/>
          <w:lang w:val="en-GB"/>
        </w:rPr>
        <w:t>the Kent Business Portal and our website</w:t>
      </w:r>
      <w:r w:rsidR="002077BE" w:rsidRPr="002077BE">
        <w:rPr>
          <w:rFonts w:ascii="Arial" w:hAnsi="Arial" w:cs="Arial"/>
          <w:sz w:val="24"/>
          <w:szCs w:val="22"/>
          <w:lang w:val="en-GB"/>
        </w:rPr>
        <w:t xml:space="preserve">, including the </w:t>
      </w:r>
      <w:r w:rsidR="00563B01">
        <w:rPr>
          <w:rFonts w:ascii="Arial" w:hAnsi="Arial" w:cs="Arial"/>
          <w:sz w:val="24"/>
          <w:szCs w:val="22"/>
          <w:lang w:val="en-GB"/>
        </w:rPr>
        <w:t xml:space="preserve">estimated value of contracts </w:t>
      </w:r>
      <w:r w:rsidR="002077BE" w:rsidRPr="002077BE">
        <w:rPr>
          <w:rFonts w:ascii="Arial" w:hAnsi="Arial" w:cs="Arial"/>
          <w:sz w:val="24"/>
          <w:szCs w:val="22"/>
          <w:lang w:val="en-GB"/>
        </w:rPr>
        <w:t xml:space="preserve">and the identities of its </w:t>
      </w:r>
      <w:r w:rsidR="00563B01">
        <w:rPr>
          <w:rFonts w:ascii="Arial" w:hAnsi="Arial" w:cs="Arial"/>
          <w:sz w:val="24"/>
          <w:szCs w:val="22"/>
          <w:lang w:val="en-GB"/>
        </w:rPr>
        <w:t>contractors</w:t>
      </w:r>
      <w:r w:rsidR="00C41D25" w:rsidRPr="00423383">
        <w:rPr>
          <w:rFonts w:ascii="Arial" w:hAnsi="Arial" w:cs="Arial"/>
          <w:sz w:val="24"/>
          <w:szCs w:val="22"/>
          <w:lang w:val="en-GB"/>
        </w:rPr>
        <w:t>.</w:t>
      </w:r>
    </w:p>
    <w:p w14:paraId="2AE8332A" w14:textId="77777777" w:rsidR="006D4CE2" w:rsidRPr="00F84888" w:rsidRDefault="006D4CE2" w:rsidP="006D4CE2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bookmarkStart w:id="13" w:name="_Toc340476101"/>
      <w:r w:rsidRPr="00F84888">
        <w:rPr>
          <w:rFonts w:ascii="Arial" w:hAnsi="Arial" w:cs="Arial"/>
          <w:sz w:val="24"/>
          <w:szCs w:val="22"/>
          <w:lang w:val="en-GB"/>
        </w:rPr>
        <w:t>3.1.8</w:t>
      </w:r>
      <w:r w:rsidRPr="00F84888">
        <w:rPr>
          <w:rFonts w:ascii="Arial" w:hAnsi="Arial" w:cs="Arial"/>
          <w:sz w:val="24"/>
          <w:szCs w:val="22"/>
          <w:lang w:val="en-GB"/>
        </w:rPr>
        <w:tab/>
      </w:r>
      <w:r w:rsidRPr="00F84888">
        <w:rPr>
          <w:rFonts w:ascii="Arial" w:hAnsi="Arial" w:cs="Arial"/>
          <w:b/>
          <w:bCs/>
          <w:sz w:val="22"/>
          <w:lang w:val="en-GB"/>
        </w:rPr>
        <w:t xml:space="preserve">Notice of Proposals for Leaseholders </w:t>
      </w:r>
      <w:r w:rsidRPr="00F84888">
        <w:rPr>
          <w:rFonts w:ascii="Arial" w:hAnsi="Arial" w:cs="Arial"/>
          <w:b/>
          <w:sz w:val="22"/>
          <w:szCs w:val="22"/>
          <w:lang w:val="en-GB"/>
        </w:rPr>
        <w:t>–</w:t>
      </w:r>
      <w:r w:rsidRPr="00F84888">
        <w:rPr>
          <w:rFonts w:ascii="Arial" w:hAnsi="Arial" w:cs="Arial"/>
          <w:sz w:val="22"/>
          <w:szCs w:val="22"/>
          <w:lang w:val="en-GB"/>
        </w:rPr>
        <w:t xml:space="preserve"> </w:t>
      </w:r>
      <w:r w:rsidRPr="00F84888">
        <w:rPr>
          <w:rFonts w:ascii="Arial" w:hAnsi="Arial" w:cs="Arial"/>
          <w:sz w:val="24"/>
          <w:szCs w:val="22"/>
          <w:lang w:val="en-GB"/>
        </w:rPr>
        <w:t>F&amp;HDC has obligations to our leaseholders under Section 20 of the Landlord and Tenant Act 1985 (as amended). After reviewing the tenders, F&amp;HDC will be required to issue a Notice of Proposals to leaseholders. This notice will include the names, addresses, and an estimate of costs for F&amp;HDC's preferred bidder and at least one other bidder.</w:t>
      </w:r>
    </w:p>
    <w:p w14:paraId="28FFA4D5" w14:textId="77777777" w:rsidR="006D4CE2" w:rsidRDefault="006D4CE2" w:rsidP="006D4CE2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kern w:val="24"/>
          <w:sz w:val="24"/>
          <w:szCs w:val="22"/>
          <w:lang w:val="en-GB" w:eastAsia="en-GB"/>
        </w:rPr>
      </w:pPr>
      <w:r w:rsidRPr="00F84888">
        <w:rPr>
          <w:rFonts w:ascii="Arial" w:hAnsi="Arial" w:cs="Arial"/>
          <w:sz w:val="24"/>
          <w:szCs w:val="22"/>
          <w:lang w:val="en-GB"/>
        </w:rPr>
        <w:t>3.1.9</w:t>
      </w:r>
      <w:r w:rsidRPr="00F84888">
        <w:rPr>
          <w:rFonts w:ascii="Arial" w:hAnsi="Arial" w:cs="Arial"/>
          <w:sz w:val="26"/>
          <w:szCs w:val="24"/>
          <w:lang w:val="en-GB"/>
        </w:rPr>
        <w:tab/>
      </w:r>
      <w:r w:rsidRPr="00F84888">
        <w:rPr>
          <w:rFonts w:ascii="Arial" w:hAnsi="Arial" w:cs="Arial"/>
          <w:b/>
          <w:kern w:val="24"/>
          <w:sz w:val="22"/>
          <w:szCs w:val="22"/>
          <w:lang w:val="en-GB" w:eastAsia="en-GB"/>
        </w:rPr>
        <w:t>TUPE –</w:t>
      </w:r>
      <w:r w:rsidRPr="00F84888">
        <w:rPr>
          <w:rFonts w:ascii="Arial" w:hAnsi="Arial" w:cs="Arial"/>
          <w:kern w:val="24"/>
          <w:sz w:val="24"/>
          <w:szCs w:val="22"/>
          <w:lang w:val="en-GB" w:eastAsia="en-GB"/>
        </w:rPr>
        <w:t xml:space="preserve"> the Transfer of Undertakings (Protection of Employment) Regulations 2006 may apply to the provision of the Works/Services. You may wish to seek professional advice about this. If TUPE applies, you accept the associated risks of and consequences of the application of the Regulations.</w:t>
      </w:r>
    </w:p>
    <w:p w14:paraId="06DC7FE3" w14:textId="60FD91A4" w:rsidR="001F405A" w:rsidRPr="00E71203" w:rsidRDefault="007701D9" w:rsidP="00071F4C">
      <w:pPr>
        <w:pStyle w:val="Heading1"/>
        <w:rPr>
          <w:lang w:val="fr-FR"/>
        </w:rPr>
      </w:pPr>
      <w:bookmarkStart w:id="14" w:name="_Toc164347268"/>
      <w:r w:rsidRPr="00E71203">
        <w:rPr>
          <w:lang w:val="fr-FR"/>
        </w:rPr>
        <w:t>Section</w:t>
      </w:r>
      <w:r w:rsidR="009665EA" w:rsidRPr="00E71203">
        <w:rPr>
          <w:lang w:val="fr-FR"/>
        </w:rPr>
        <w:t xml:space="preserve"> </w:t>
      </w:r>
      <w:r w:rsidR="00694834" w:rsidRPr="00E71203">
        <w:rPr>
          <w:lang w:val="fr-FR"/>
        </w:rPr>
        <w:t>4</w:t>
      </w:r>
      <w:r w:rsidR="001F405A" w:rsidRPr="00E71203">
        <w:rPr>
          <w:lang w:val="fr-FR"/>
        </w:rPr>
        <w:t xml:space="preserve"> </w:t>
      </w:r>
      <w:r w:rsidR="00071F4C" w:rsidRPr="00E71203">
        <w:rPr>
          <w:lang w:val="fr-FR"/>
        </w:rPr>
        <w:t>–</w:t>
      </w:r>
      <w:r w:rsidR="001F405A" w:rsidRPr="00E71203">
        <w:rPr>
          <w:lang w:val="fr-FR"/>
        </w:rPr>
        <w:t xml:space="preserve"> </w:t>
      </w:r>
      <w:r w:rsidRPr="00E71203">
        <w:rPr>
          <w:lang w:val="fr-FR"/>
        </w:rPr>
        <w:t>Evaluation</w:t>
      </w:r>
      <w:bookmarkEnd w:id="14"/>
      <w:r w:rsidR="001F405A" w:rsidRPr="00E71203">
        <w:rPr>
          <w:lang w:val="fr-FR"/>
        </w:rPr>
        <w:t xml:space="preserve"> </w:t>
      </w:r>
      <w:bookmarkEnd w:id="13"/>
      <w:r w:rsidR="001F405A" w:rsidRPr="00E71203">
        <w:rPr>
          <w:lang w:val="fr-FR"/>
        </w:rPr>
        <w:t xml:space="preserve"> </w:t>
      </w:r>
    </w:p>
    <w:p w14:paraId="219BA582" w14:textId="04E5E49B" w:rsidR="002B1739" w:rsidRPr="00E71203" w:rsidRDefault="00694834" w:rsidP="002B1739">
      <w:pPr>
        <w:pStyle w:val="Heading2"/>
        <w:rPr>
          <w:lang w:val="fr-FR"/>
        </w:rPr>
      </w:pPr>
      <w:r w:rsidRPr="00E71203">
        <w:rPr>
          <w:lang w:val="fr-FR"/>
        </w:rPr>
        <w:t>4</w:t>
      </w:r>
      <w:r w:rsidR="002B1739" w:rsidRPr="00E71203">
        <w:rPr>
          <w:lang w:val="fr-FR"/>
        </w:rPr>
        <w:t>.</w:t>
      </w:r>
      <w:r w:rsidR="00427DF2" w:rsidRPr="00E71203">
        <w:rPr>
          <w:lang w:val="fr-FR"/>
        </w:rPr>
        <w:t>1</w:t>
      </w:r>
      <w:r w:rsidR="002B1739" w:rsidRPr="00E71203">
        <w:rPr>
          <w:lang w:val="fr-FR"/>
        </w:rPr>
        <w:tab/>
      </w:r>
      <w:r w:rsidR="004B6822" w:rsidRPr="004B6822">
        <w:rPr>
          <w:lang w:val="fr-FR"/>
        </w:rPr>
        <w:t>Construction pre</w:t>
      </w:r>
      <w:r w:rsidR="00753D47">
        <w:rPr>
          <w:lang w:val="fr-FR"/>
        </w:rPr>
        <w:t>-</w:t>
      </w:r>
      <w:r w:rsidR="004B6822" w:rsidRPr="004B6822">
        <w:rPr>
          <w:lang w:val="fr-FR"/>
        </w:rPr>
        <w:t xml:space="preserve">qualification questionnaire (PAS 91:2015)  </w:t>
      </w:r>
      <w:r w:rsidR="00903604">
        <w:rPr>
          <w:lang w:val="fr-FR"/>
        </w:rPr>
        <w:t>and Supporting technical questions</w:t>
      </w:r>
    </w:p>
    <w:p w14:paraId="630C1105" w14:textId="5F8552E3" w:rsidR="001260C5" w:rsidRDefault="00694834" w:rsidP="001260C5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</w:t>
      </w:r>
      <w:r w:rsidR="00746037" w:rsidRPr="00106779">
        <w:rPr>
          <w:rFonts w:ascii="Arial" w:hAnsi="Arial" w:cs="Arial"/>
          <w:sz w:val="24"/>
          <w:szCs w:val="22"/>
          <w:lang w:val="en-GB"/>
        </w:rPr>
        <w:t>.</w:t>
      </w:r>
      <w:r w:rsidR="00427DF2">
        <w:rPr>
          <w:rFonts w:ascii="Arial" w:hAnsi="Arial" w:cs="Arial"/>
          <w:sz w:val="24"/>
          <w:szCs w:val="22"/>
          <w:lang w:val="en-GB"/>
        </w:rPr>
        <w:t>1</w:t>
      </w:r>
      <w:r w:rsidR="00746037" w:rsidRPr="00106779">
        <w:rPr>
          <w:rFonts w:ascii="Arial" w:hAnsi="Arial" w:cs="Arial"/>
          <w:sz w:val="24"/>
          <w:szCs w:val="22"/>
          <w:lang w:val="en-GB"/>
        </w:rPr>
        <w:t>.1</w:t>
      </w:r>
      <w:r w:rsidR="00746037" w:rsidRPr="00106779">
        <w:rPr>
          <w:rFonts w:ascii="Arial" w:hAnsi="Arial" w:cs="Arial"/>
          <w:sz w:val="24"/>
          <w:szCs w:val="22"/>
          <w:lang w:val="en-GB"/>
        </w:rPr>
        <w:tab/>
      </w:r>
      <w:r w:rsidR="00903604">
        <w:rPr>
          <w:rFonts w:ascii="Arial" w:hAnsi="Arial" w:cs="Arial"/>
          <w:sz w:val="24"/>
          <w:szCs w:val="22"/>
          <w:lang w:val="en-GB"/>
        </w:rPr>
        <w:t>F&amp;HDC will evaluate submissions in the following order</w:t>
      </w:r>
      <w:r w:rsidR="001260C5">
        <w:rPr>
          <w:rFonts w:ascii="Arial" w:hAnsi="Arial" w:cs="Arial"/>
          <w:sz w:val="24"/>
          <w:szCs w:val="22"/>
          <w:lang w:val="en-GB"/>
        </w:rPr>
        <w:t>:</w:t>
      </w:r>
    </w:p>
    <w:p w14:paraId="0D47531F" w14:textId="4F2FE4AE" w:rsidR="001260C5" w:rsidRDefault="00526A5C" w:rsidP="001260C5">
      <w:pPr>
        <w:pStyle w:val="ListParagraph"/>
        <w:numPr>
          <w:ilvl w:val="0"/>
          <w:numId w:val="46"/>
        </w:numPr>
        <w:spacing w:before="120" w:after="1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Validation of the completed </w:t>
      </w:r>
      <w:r w:rsidRPr="00526A5C">
        <w:rPr>
          <w:rFonts w:ascii="Arial" w:hAnsi="Arial" w:cs="Arial"/>
          <w:sz w:val="24"/>
          <w:szCs w:val="22"/>
          <w:lang w:val="en-GB"/>
        </w:rPr>
        <w:t xml:space="preserve">Construction </w:t>
      </w:r>
      <w:r w:rsidR="008E60EB">
        <w:rPr>
          <w:rFonts w:ascii="Arial" w:hAnsi="Arial" w:cs="Arial"/>
          <w:sz w:val="24"/>
          <w:szCs w:val="22"/>
          <w:lang w:val="en-GB"/>
        </w:rPr>
        <w:t>P</w:t>
      </w:r>
      <w:r w:rsidRPr="00526A5C">
        <w:rPr>
          <w:rFonts w:ascii="Arial" w:hAnsi="Arial" w:cs="Arial"/>
          <w:sz w:val="24"/>
          <w:szCs w:val="22"/>
          <w:lang w:val="en-GB"/>
        </w:rPr>
        <w:t>re</w:t>
      </w:r>
      <w:r w:rsidR="008E60EB">
        <w:rPr>
          <w:rFonts w:ascii="Arial" w:hAnsi="Arial" w:cs="Arial"/>
          <w:sz w:val="24"/>
          <w:szCs w:val="22"/>
          <w:lang w:val="en-GB"/>
        </w:rPr>
        <w:t>-</w:t>
      </w:r>
      <w:r w:rsidRPr="00526A5C">
        <w:rPr>
          <w:rFonts w:ascii="Arial" w:hAnsi="Arial" w:cs="Arial"/>
          <w:sz w:val="24"/>
          <w:szCs w:val="22"/>
          <w:lang w:val="en-GB"/>
        </w:rPr>
        <w:t xml:space="preserve">qualification </w:t>
      </w:r>
      <w:r w:rsidR="008E60EB">
        <w:rPr>
          <w:rFonts w:ascii="Arial" w:hAnsi="Arial" w:cs="Arial"/>
          <w:sz w:val="24"/>
          <w:szCs w:val="22"/>
          <w:lang w:val="en-GB"/>
        </w:rPr>
        <w:t>Q</w:t>
      </w:r>
      <w:r w:rsidRPr="00526A5C">
        <w:rPr>
          <w:rFonts w:ascii="Arial" w:hAnsi="Arial" w:cs="Arial"/>
          <w:sz w:val="24"/>
          <w:szCs w:val="22"/>
          <w:lang w:val="en-GB"/>
        </w:rPr>
        <w:t>uestionnaire (PAS 91:2015)</w:t>
      </w:r>
      <w:r>
        <w:rPr>
          <w:rFonts w:ascii="Arial" w:hAnsi="Arial" w:cs="Arial"/>
          <w:sz w:val="24"/>
          <w:szCs w:val="22"/>
          <w:lang w:val="en-GB"/>
        </w:rPr>
        <w:t xml:space="preserve"> to confirm it has been completed correctly and in accordance with the instructions. </w:t>
      </w:r>
    </w:p>
    <w:p w14:paraId="5AE78D90" w14:textId="304E1331" w:rsidR="00526A5C" w:rsidRDefault="009670C3" w:rsidP="001260C5">
      <w:pPr>
        <w:pStyle w:val="ListParagraph"/>
        <w:numPr>
          <w:ilvl w:val="0"/>
          <w:numId w:val="46"/>
        </w:numPr>
        <w:spacing w:before="120" w:after="1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Technical question evaluation in accordance with the marking criteria. </w:t>
      </w:r>
    </w:p>
    <w:p w14:paraId="2AEAAD3B" w14:textId="12BA1B85" w:rsidR="009670C3" w:rsidRPr="001260C5" w:rsidRDefault="009670C3" w:rsidP="001260C5">
      <w:pPr>
        <w:pStyle w:val="ListParagraph"/>
        <w:numPr>
          <w:ilvl w:val="0"/>
          <w:numId w:val="46"/>
        </w:numPr>
        <w:spacing w:before="120" w:after="1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Due diligence checks on the </w:t>
      </w:r>
      <w:r w:rsidR="00EF2EEE">
        <w:rPr>
          <w:rFonts w:ascii="Arial" w:hAnsi="Arial" w:cs="Arial"/>
          <w:sz w:val="24"/>
          <w:szCs w:val="22"/>
          <w:lang w:val="en-GB"/>
        </w:rPr>
        <w:t xml:space="preserve">top ranked suppliers, including a financial assessment. </w:t>
      </w:r>
    </w:p>
    <w:p w14:paraId="7BE6F996" w14:textId="105AEECA" w:rsidR="00746037" w:rsidRDefault="00EF2EEE" w:rsidP="002B1739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4.1.2</w:t>
      </w:r>
      <w:r>
        <w:rPr>
          <w:rFonts w:ascii="Arial" w:hAnsi="Arial" w:cs="Arial"/>
          <w:sz w:val="24"/>
          <w:szCs w:val="22"/>
          <w:lang w:val="en-GB"/>
        </w:rPr>
        <w:tab/>
      </w:r>
      <w:r w:rsidR="00CE7924">
        <w:rPr>
          <w:rFonts w:ascii="Arial" w:hAnsi="Arial" w:cs="Arial"/>
          <w:sz w:val="24"/>
          <w:szCs w:val="22"/>
          <w:lang w:val="en-GB"/>
        </w:rPr>
        <w:t>You must complete a</w:t>
      </w:r>
      <w:r w:rsidR="00746037" w:rsidRPr="00106779">
        <w:rPr>
          <w:rFonts w:ascii="Arial" w:hAnsi="Arial" w:cs="Arial"/>
          <w:sz w:val="24"/>
          <w:szCs w:val="22"/>
          <w:lang w:val="en-GB"/>
        </w:rPr>
        <w:t xml:space="preserve">ll questions </w:t>
      </w:r>
      <w:r w:rsidR="00CE7924">
        <w:rPr>
          <w:rFonts w:ascii="Arial" w:hAnsi="Arial" w:cs="Arial"/>
          <w:sz w:val="24"/>
          <w:szCs w:val="22"/>
          <w:lang w:val="en-GB"/>
        </w:rPr>
        <w:t>in</w:t>
      </w:r>
      <w:r w:rsidR="00746037" w:rsidRPr="00106779">
        <w:rPr>
          <w:rFonts w:ascii="Arial" w:hAnsi="Arial" w:cs="Arial"/>
          <w:sz w:val="24"/>
          <w:szCs w:val="22"/>
          <w:lang w:val="en-GB"/>
        </w:rPr>
        <w:t xml:space="preserve"> </w:t>
      </w:r>
      <w:r w:rsidR="002B1739" w:rsidRPr="002B1739">
        <w:rPr>
          <w:rFonts w:ascii="Arial" w:hAnsi="Arial" w:cs="Arial"/>
          <w:sz w:val="24"/>
          <w:szCs w:val="22"/>
          <w:lang w:val="en-GB"/>
        </w:rPr>
        <w:t>the</w:t>
      </w:r>
      <w:r w:rsidR="002B1739">
        <w:rPr>
          <w:rFonts w:ascii="Arial" w:hAnsi="Arial" w:cs="Arial"/>
          <w:sz w:val="22"/>
          <w:szCs w:val="22"/>
          <w:lang w:val="en-GB"/>
        </w:rPr>
        <w:t xml:space="preserve"> </w:t>
      </w:r>
      <w:r w:rsidR="004B6822" w:rsidRPr="004B6822">
        <w:rPr>
          <w:rFonts w:ascii="Arial" w:hAnsi="Arial" w:cs="Arial"/>
          <w:b/>
          <w:bCs/>
          <w:sz w:val="22"/>
          <w:szCs w:val="22"/>
          <w:lang w:val="en-GB"/>
        </w:rPr>
        <w:t xml:space="preserve">Construction </w:t>
      </w:r>
      <w:r w:rsidR="00F72504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4B6822" w:rsidRPr="004B6822">
        <w:rPr>
          <w:rFonts w:ascii="Arial" w:hAnsi="Arial" w:cs="Arial"/>
          <w:b/>
          <w:bCs/>
          <w:sz w:val="22"/>
          <w:szCs w:val="22"/>
          <w:lang w:val="en-GB"/>
        </w:rPr>
        <w:t>re</w:t>
      </w:r>
      <w:r w:rsidR="00F72504">
        <w:rPr>
          <w:rFonts w:ascii="Arial" w:hAnsi="Arial" w:cs="Arial"/>
          <w:b/>
          <w:bCs/>
          <w:sz w:val="22"/>
          <w:szCs w:val="22"/>
          <w:lang w:val="en-GB"/>
        </w:rPr>
        <w:t>-</w:t>
      </w:r>
      <w:r w:rsidR="004B6822" w:rsidRPr="004B6822">
        <w:rPr>
          <w:rFonts w:ascii="Arial" w:hAnsi="Arial" w:cs="Arial"/>
          <w:b/>
          <w:bCs/>
          <w:sz w:val="22"/>
          <w:szCs w:val="22"/>
          <w:lang w:val="en-GB"/>
        </w:rPr>
        <w:t xml:space="preserve">qualification </w:t>
      </w:r>
      <w:r w:rsidR="00F72504">
        <w:rPr>
          <w:rFonts w:ascii="Arial" w:hAnsi="Arial" w:cs="Arial"/>
          <w:b/>
          <w:bCs/>
          <w:sz w:val="22"/>
          <w:szCs w:val="22"/>
          <w:lang w:val="en-GB"/>
        </w:rPr>
        <w:t>Q</w:t>
      </w:r>
      <w:r w:rsidR="004B6822" w:rsidRPr="004B6822">
        <w:rPr>
          <w:rFonts w:ascii="Arial" w:hAnsi="Arial" w:cs="Arial"/>
          <w:b/>
          <w:bCs/>
          <w:sz w:val="22"/>
          <w:szCs w:val="22"/>
          <w:lang w:val="en-GB"/>
        </w:rPr>
        <w:t>uestionnaire (PAS 91:2015</w:t>
      </w:r>
      <w:proofErr w:type="gramStart"/>
      <w:r w:rsidR="004B6822" w:rsidRPr="004B6822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4B6822" w:rsidRPr="004B6822">
        <w:rPr>
          <w:rFonts w:ascii="Arial" w:hAnsi="Arial" w:cs="Arial"/>
          <w:sz w:val="22"/>
          <w:szCs w:val="22"/>
          <w:lang w:val="en-GB"/>
        </w:rPr>
        <w:t xml:space="preserve"> </w:t>
      </w:r>
      <w:r w:rsidR="002B1739" w:rsidRPr="002B173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="00966AEF">
        <w:rPr>
          <w:rFonts w:ascii="Arial" w:hAnsi="Arial" w:cs="Arial"/>
          <w:sz w:val="24"/>
          <w:szCs w:val="22"/>
          <w:lang w:val="en-GB"/>
        </w:rPr>
        <w:t xml:space="preserve"> Responses to the q</w:t>
      </w:r>
      <w:r w:rsidR="00746037" w:rsidRPr="00106779">
        <w:rPr>
          <w:rFonts w:ascii="Arial" w:hAnsi="Arial" w:cs="Arial"/>
          <w:sz w:val="24"/>
          <w:szCs w:val="22"/>
          <w:lang w:val="en-GB"/>
        </w:rPr>
        <w:t>uestionnaire will be evaluated on a pass/fail basis</w:t>
      </w:r>
      <w:r w:rsidR="00CE7924">
        <w:rPr>
          <w:rFonts w:ascii="Arial" w:hAnsi="Arial" w:cs="Arial"/>
          <w:sz w:val="24"/>
          <w:szCs w:val="22"/>
          <w:lang w:val="en-GB"/>
        </w:rPr>
        <w:t xml:space="preserve"> unless the question states otherwise</w:t>
      </w:r>
      <w:r w:rsidR="00746037" w:rsidRPr="00106779">
        <w:rPr>
          <w:rFonts w:ascii="Arial" w:hAnsi="Arial" w:cs="Arial"/>
          <w:sz w:val="24"/>
          <w:szCs w:val="22"/>
          <w:lang w:val="en-GB"/>
        </w:rPr>
        <w:t xml:space="preserve">. Any </w:t>
      </w:r>
      <w:r w:rsidR="00CE7924">
        <w:rPr>
          <w:rFonts w:ascii="Arial" w:hAnsi="Arial" w:cs="Arial"/>
          <w:sz w:val="24"/>
          <w:szCs w:val="22"/>
          <w:lang w:val="en-GB"/>
        </w:rPr>
        <w:t>organisation which</w:t>
      </w:r>
      <w:r w:rsidR="00746037" w:rsidRPr="00106779">
        <w:rPr>
          <w:rFonts w:ascii="Arial" w:hAnsi="Arial" w:cs="Arial"/>
          <w:sz w:val="24"/>
          <w:szCs w:val="22"/>
          <w:lang w:val="en-GB"/>
        </w:rPr>
        <w:t xml:space="preserve"> fails any section of the </w:t>
      </w:r>
      <w:r w:rsidR="00966AEF">
        <w:rPr>
          <w:rFonts w:ascii="Arial" w:hAnsi="Arial" w:cs="Arial"/>
          <w:sz w:val="24"/>
          <w:szCs w:val="22"/>
          <w:lang w:val="en-GB"/>
        </w:rPr>
        <w:t>q</w:t>
      </w:r>
      <w:r w:rsidR="00746037" w:rsidRPr="00106779">
        <w:rPr>
          <w:rFonts w:ascii="Arial" w:hAnsi="Arial" w:cs="Arial"/>
          <w:sz w:val="24"/>
          <w:szCs w:val="22"/>
          <w:lang w:val="en-GB"/>
        </w:rPr>
        <w:t>uestionnaire will be disqualified</w:t>
      </w:r>
      <w:r w:rsidR="00123FA8">
        <w:rPr>
          <w:rFonts w:ascii="Arial" w:hAnsi="Arial" w:cs="Arial"/>
          <w:sz w:val="24"/>
          <w:szCs w:val="22"/>
          <w:lang w:val="en-GB"/>
        </w:rPr>
        <w:t xml:space="preserve"> </w:t>
      </w:r>
      <w:r w:rsidR="00123FA8">
        <w:rPr>
          <w:rFonts w:ascii="Arial" w:hAnsi="Arial" w:cs="Arial"/>
          <w:snapToGrid w:val="0"/>
          <w:sz w:val="24"/>
          <w:szCs w:val="22"/>
          <w:lang w:val="en-GB"/>
        </w:rPr>
        <w:t xml:space="preserve">and </w:t>
      </w:r>
      <w:r w:rsidR="00123FA8" w:rsidRPr="00854174">
        <w:rPr>
          <w:rFonts w:ascii="Arial" w:hAnsi="Arial" w:cs="Arial"/>
          <w:snapToGrid w:val="0"/>
          <w:sz w:val="24"/>
          <w:szCs w:val="22"/>
          <w:lang w:val="en-GB"/>
        </w:rPr>
        <w:t xml:space="preserve">their </w:t>
      </w:r>
      <w:r w:rsidR="002B1739" w:rsidRPr="00854174">
        <w:rPr>
          <w:rFonts w:ascii="Arial" w:hAnsi="Arial" w:cs="Arial"/>
          <w:snapToGrid w:val="0"/>
          <w:sz w:val="24"/>
          <w:szCs w:val="22"/>
          <w:lang w:val="en-GB"/>
        </w:rPr>
        <w:t>application</w:t>
      </w:r>
      <w:r w:rsidR="00123FA8">
        <w:rPr>
          <w:rFonts w:ascii="Arial" w:hAnsi="Arial" w:cs="Arial"/>
          <w:snapToGrid w:val="0"/>
          <w:sz w:val="24"/>
          <w:szCs w:val="22"/>
          <w:lang w:val="en-GB"/>
        </w:rPr>
        <w:t xml:space="preserve"> will be rejected</w:t>
      </w:r>
      <w:r w:rsidR="00746037" w:rsidRPr="00106779">
        <w:rPr>
          <w:rFonts w:ascii="Arial" w:hAnsi="Arial" w:cs="Arial"/>
          <w:sz w:val="24"/>
          <w:szCs w:val="22"/>
          <w:lang w:val="en-GB"/>
        </w:rPr>
        <w:t>.</w:t>
      </w:r>
    </w:p>
    <w:p w14:paraId="50CD9DB5" w14:textId="77777777" w:rsidR="00AC5D07" w:rsidRPr="00106779" w:rsidRDefault="00AC5D07" w:rsidP="002B1739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2EFE3115" w14:textId="0DC768D7" w:rsidR="00891D71" w:rsidRDefault="006948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lastRenderedPageBreak/>
        <w:t>4</w:t>
      </w:r>
      <w:r w:rsidR="00427DF2">
        <w:rPr>
          <w:rFonts w:ascii="Arial" w:hAnsi="Arial" w:cs="Arial"/>
          <w:sz w:val="24"/>
          <w:szCs w:val="22"/>
          <w:lang w:val="en-GB"/>
        </w:rPr>
        <w:t>.1</w:t>
      </w:r>
      <w:r w:rsidR="00746037" w:rsidRPr="00106779">
        <w:rPr>
          <w:rFonts w:ascii="Arial" w:hAnsi="Arial" w:cs="Arial"/>
          <w:sz w:val="24"/>
          <w:szCs w:val="22"/>
          <w:lang w:val="en-GB"/>
        </w:rPr>
        <w:t>.</w:t>
      </w:r>
      <w:r w:rsidR="00EF2EEE">
        <w:rPr>
          <w:rFonts w:ascii="Arial" w:hAnsi="Arial" w:cs="Arial"/>
          <w:sz w:val="24"/>
          <w:szCs w:val="22"/>
          <w:lang w:val="en-GB"/>
        </w:rPr>
        <w:t>3</w:t>
      </w:r>
      <w:r w:rsidR="00746037" w:rsidRPr="00106779">
        <w:rPr>
          <w:rFonts w:ascii="Arial" w:hAnsi="Arial" w:cs="Arial"/>
          <w:sz w:val="24"/>
          <w:szCs w:val="22"/>
          <w:lang w:val="en-GB"/>
        </w:rPr>
        <w:tab/>
      </w:r>
      <w:r w:rsidR="00891D71">
        <w:rPr>
          <w:rFonts w:ascii="Arial" w:hAnsi="Arial" w:cs="Arial"/>
          <w:sz w:val="24"/>
          <w:szCs w:val="22"/>
          <w:lang w:val="en-GB"/>
        </w:rPr>
        <w:t xml:space="preserve">Suppliers attention is drawn </w:t>
      </w:r>
      <w:r w:rsidR="00E325DB" w:rsidRPr="00F027D1">
        <w:rPr>
          <w:rFonts w:ascii="Arial" w:hAnsi="Arial" w:cs="Arial"/>
          <w:sz w:val="24"/>
          <w:szCs w:val="22"/>
          <w:lang w:val="en-GB"/>
        </w:rPr>
        <w:t xml:space="preserve">to the checklist in </w:t>
      </w:r>
      <w:r w:rsidR="009A08F7">
        <w:rPr>
          <w:rFonts w:ascii="Arial" w:hAnsi="Arial" w:cs="Arial"/>
          <w:sz w:val="24"/>
          <w:szCs w:val="22"/>
          <w:lang w:val="en-GB"/>
        </w:rPr>
        <w:t>PAS-91</w:t>
      </w:r>
      <w:r w:rsidR="002D4587">
        <w:rPr>
          <w:rFonts w:ascii="Arial" w:hAnsi="Arial" w:cs="Arial"/>
          <w:sz w:val="24"/>
          <w:szCs w:val="22"/>
          <w:lang w:val="en-GB"/>
        </w:rPr>
        <w:t xml:space="preserve"> whereby Suppliers are required to </w:t>
      </w:r>
      <w:r w:rsidR="003A116B">
        <w:rPr>
          <w:rFonts w:ascii="Arial" w:hAnsi="Arial" w:cs="Arial"/>
          <w:sz w:val="24"/>
          <w:szCs w:val="22"/>
          <w:lang w:val="en-GB"/>
        </w:rPr>
        <w:t xml:space="preserve">include confirmation of the following accreditations: </w:t>
      </w:r>
    </w:p>
    <w:p w14:paraId="598264AB" w14:textId="3A1D5670" w:rsidR="003A116B" w:rsidRDefault="003A116B" w:rsidP="007E5395">
      <w:pPr>
        <w:pStyle w:val="ListParagraph"/>
        <w:numPr>
          <w:ilvl w:val="1"/>
          <w:numId w:val="49"/>
        </w:numPr>
        <w:spacing w:before="120" w:after="1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CHAS or Construc</w:t>
      </w:r>
      <w:r w:rsidR="007E5395">
        <w:rPr>
          <w:rFonts w:ascii="Arial" w:hAnsi="Arial" w:cs="Arial"/>
          <w:sz w:val="24"/>
          <w:szCs w:val="22"/>
          <w:lang w:val="en-GB"/>
        </w:rPr>
        <w:t>tionline</w:t>
      </w:r>
    </w:p>
    <w:p w14:paraId="027D7E30" w14:textId="5E34C56D" w:rsidR="007E5395" w:rsidRDefault="007E5395" w:rsidP="007E5395">
      <w:pPr>
        <w:pStyle w:val="ListParagraph"/>
        <w:numPr>
          <w:ilvl w:val="1"/>
          <w:numId w:val="49"/>
        </w:numPr>
        <w:spacing w:before="120" w:after="1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NICEIC or equivalent</w:t>
      </w:r>
    </w:p>
    <w:p w14:paraId="4725DE5F" w14:textId="7EA20C82" w:rsidR="007E5395" w:rsidRDefault="007E5395" w:rsidP="007E5395">
      <w:pPr>
        <w:pStyle w:val="ListParagraph"/>
        <w:numPr>
          <w:ilvl w:val="1"/>
          <w:numId w:val="49"/>
        </w:numPr>
        <w:spacing w:before="120" w:after="1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Gas Safe</w:t>
      </w:r>
    </w:p>
    <w:p w14:paraId="6701EFFE" w14:textId="4921963B" w:rsidR="00746037" w:rsidRPr="00891D71" w:rsidRDefault="00891D71" w:rsidP="00891D71">
      <w:pPr>
        <w:spacing w:before="120" w:after="120"/>
        <w:ind w:left="850" w:hanging="85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4.1</w:t>
      </w:r>
      <w:r w:rsidR="00D9721F">
        <w:rPr>
          <w:rFonts w:ascii="Arial" w:hAnsi="Arial" w:cs="Arial"/>
          <w:sz w:val="24"/>
          <w:szCs w:val="22"/>
          <w:lang w:val="en-GB"/>
        </w:rPr>
        <w:t>.4</w:t>
      </w:r>
      <w:r>
        <w:rPr>
          <w:rFonts w:ascii="Arial" w:hAnsi="Arial" w:cs="Arial"/>
          <w:sz w:val="24"/>
          <w:szCs w:val="22"/>
          <w:lang w:val="en-GB"/>
        </w:rPr>
        <w:tab/>
      </w:r>
      <w:r w:rsidR="00123FA8" w:rsidRPr="00BA0080">
        <w:rPr>
          <w:rFonts w:ascii="Arial" w:hAnsi="Arial" w:cs="Arial"/>
          <w:sz w:val="24"/>
          <w:szCs w:val="22"/>
          <w:lang w:val="en-GB"/>
        </w:rPr>
        <w:t xml:space="preserve">We will assess </w:t>
      </w:r>
      <w:r w:rsidR="002B1739" w:rsidRPr="00BA0080">
        <w:rPr>
          <w:rFonts w:ascii="Arial" w:hAnsi="Arial" w:cs="Arial"/>
          <w:sz w:val="24"/>
          <w:szCs w:val="22"/>
          <w:lang w:val="en-GB"/>
        </w:rPr>
        <w:t>your organisation's</w:t>
      </w:r>
      <w:r w:rsidR="00123FA8" w:rsidRPr="00BA0080">
        <w:rPr>
          <w:rFonts w:ascii="Arial" w:hAnsi="Arial" w:cs="Arial"/>
          <w:sz w:val="24"/>
          <w:szCs w:val="22"/>
          <w:lang w:val="en-GB"/>
        </w:rPr>
        <w:t xml:space="preserve"> </w:t>
      </w:r>
      <w:r w:rsidR="002B1739" w:rsidRPr="00BA0080">
        <w:rPr>
          <w:rFonts w:ascii="Arial" w:hAnsi="Arial" w:cs="Arial"/>
          <w:sz w:val="24"/>
          <w:szCs w:val="22"/>
          <w:lang w:val="en-GB"/>
        </w:rPr>
        <w:t xml:space="preserve">technical or </w:t>
      </w:r>
      <w:r w:rsidR="00EF4700" w:rsidRPr="00BA0080">
        <w:rPr>
          <w:rFonts w:ascii="Arial" w:hAnsi="Arial" w:cs="Arial"/>
          <w:sz w:val="24"/>
          <w:szCs w:val="22"/>
          <w:lang w:val="en-GB"/>
        </w:rPr>
        <w:t>'</w:t>
      </w:r>
      <w:r w:rsidR="00123FA8" w:rsidRPr="00BA0080">
        <w:rPr>
          <w:rFonts w:ascii="Arial" w:hAnsi="Arial" w:cs="Arial"/>
          <w:sz w:val="24"/>
          <w:szCs w:val="22"/>
          <w:lang w:val="en-GB"/>
        </w:rPr>
        <w:t>q</w:t>
      </w:r>
      <w:r w:rsidR="00746037" w:rsidRPr="00BA0080">
        <w:rPr>
          <w:rFonts w:ascii="Arial" w:hAnsi="Arial" w:cs="Arial"/>
          <w:sz w:val="24"/>
          <w:szCs w:val="22"/>
          <w:lang w:val="en-GB"/>
        </w:rPr>
        <w:t>uality</w:t>
      </w:r>
      <w:r w:rsidR="00EF4700" w:rsidRPr="00BA0080">
        <w:rPr>
          <w:rFonts w:ascii="Arial" w:hAnsi="Arial" w:cs="Arial"/>
          <w:sz w:val="24"/>
          <w:szCs w:val="22"/>
          <w:lang w:val="en-GB"/>
        </w:rPr>
        <w:t>'</w:t>
      </w:r>
      <w:r w:rsidR="00123FA8" w:rsidRPr="00BA0080">
        <w:rPr>
          <w:rFonts w:ascii="Arial" w:hAnsi="Arial" w:cs="Arial"/>
          <w:sz w:val="24"/>
          <w:szCs w:val="22"/>
          <w:lang w:val="en-GB"/>
        </w:rPr>
        <w:t xml:space="preserve"> </w:t>
      </w:r>
      <w:r w:rsidR="002B1739" w:rsidRPr="00BA0080">
        <w:rPr>
          <w:rFonts w:ascii="Arial" w:hAnsi="Arial" w:cs="Arial"/>
          <w:sz w:val="24"/>
          <w:szCs w:val="22"/>
          <w:lang w:val="en-GB"/>
        </w:rPr>
        <w:t xml:space="preserve">ability </w:t>
      </w:r>
      <w:r w:rsidR="00197FDF" w:rsidRPr="00BA0080">
        <w:rPr>
          <w:rFonts w:ascii="Arial" w:hAnsi="Arial" w:cs="Arial"/>
          <w:sz w:val="24"/>
          <w:szCs w:val="22"/>
          <w:lang w:val="en-GB"/>
        </w:rPr>
        <w:t xml:space="preserve">to assess your past </w:t>
      </w:r>
      <w:r w:rsidRPr="00BA0080">
        <w:rPr>
          <w:rFonts w:ascii="Arial" w:hAnsi="Arial" w:cs="Arial"/>
          <w:sz w:val="24"/>
          <w:szCs w:val="22"/>
          <w:lang w:val="en-GB"/>
        </w:rPr>
        <w:t xml:space="preserve">   </w:t>
      </w:r>
      <w:r w:rsidR="00197FDF" w:rsidRPr="00BA0080">
        <w:rPr>
          <w:rFonts w:ascii="Arial" w:hAnsi="Arial" w:cs="Arial"/>
          <w:sz w:val="24"/>
          <w:szCs w:val="22"/>
          <w:lang w:val="en-GB"/>
        </w:rPr>
        <w:t xml:space="preserve">performance and experience </w:t>
      </w:r>
      <w:r w:rsidR="00EF4700" w:rsidRPr="00BA0080">
        <w:rPr>
          <w:rFonts w:ascii="Arial" w:hAnsi="Arial" w:cs="Arial"/>
          <w:sz w:val="24"/>
          <w:szCs w:val="22"/>
          <w:lang w:val="en-GB"/>
        </w:rPr>
        <w:t>using</w:t>
      </w:r>
      <w:r w:rsidR="00746037" w:rsidRPr="00BA0080">
        <w:rPr>
          <w:rFonts w:ascii="Arial" w:hAnsi="Arial" w:cs="Arial"/>
          <w:sz w:val="24"/>
          <w:szCs w:val="22"/>
          <w:lang w:val="en-GB"/>
        </w:rPr>
        <w:t xml:space="preserve"> </w:t>
      </w:r>
      <w:r w:rsidR="00CE7924" w:rsidRPr="00BA0080">
        <w:rPr>
          <w:rFonts w:ascii="Arial" w:hAnsi="Arial" w:cs="Arial"/>
          <w:sz w:val="24"/>
          <w:szCs w:val="22"/>
          <w:lang w:val="en-GB"/>
        </w:rPr>
        <w:t xml:space="preserve">your </w:t>
      </w:r>
      <w:r w:rsidR="00746037" w:rsidRPr="00BA0080">
        <w:rPr>
          <w:rFonts w:ascii="Arial" w:hAnsi="Arial" w:cs="Arial"/>
          <w:sz w:val="24"/>
          <w:szCs w:val="22"/>
          <w:lang w:val="en-GB"/>
        </w:rPr>
        <w:t>response</w:t>
      </w:r>
      <w:r w:rsidR="00EF4700" w:rsidRPr="00BA0080">
        <w:rPr>
          <w:rFonts w:ascii="Arial" w:hAnsi="Arial" w:cs="Arial"/>
          <w:sz w:val="24"/>
          <w:szCs w:val="22"/>
          <w:lang w:val="en-GB"/>
        </w:rPr>
        <w:t>s</w:t>
      </w:r>
      <w:r w:rsidR="00746037" w:rsidRPr="00BA0080">
        <w:rPr>
          <w:rFonts w:ascii="Arial" w:hAnsi="Arial" w:cs="Arial"/>
          <w:sz w:val="24"/>
          <w:szCs w:val="22"/>
          <w:lang w:val="en-GB"/>
        </w:rPr>
        <w:t xml:space="preserve"> to the </w:t>
      </w:r>
      <w:r w:rsidR="00123FA8" w:rsidRPr="00BA0080">
        <w:rPr>
          <w:rFonts w:ascii="Arial" w:hAnsi="Arial" w:cs="Arial"/>
          <w:sz w:val="24"/>
          <w:szCs w:val="22"/>
          <w:lang w:val="en-GB"/>
        </w:rPr>
        <w:t xml:space="preserve">quality </w:t>
      </w:r>
      <w:r w:rsidR="00746037" w:rsidRPr="00BA0080">
        <w:rPr>
          <w:rFonts w:ascii="Arial" w:hAnsi="Arial" w:cs="Arial"/>
          <w:sz w:val="24"/>
          <w:szCs w:val="22"/>
          <w:lang w:val="en-GB"/>
        </w:rPr>
        <w:t xml:space="preserve">questions set out </w:t>
      </w:r>
      <w:r w:rsidR="00746037" w:rsidRPr="00891D71">
        <w:rPr>
          <w:rFonts w:ascii="Arial" w:hAnsi="Arial" w:cs="Arial"/>
          <w:sz w:val="24"/>
          <w:szCs w:val="22"/>
          <w:lang w:val="en-GB"/>
        </w:rPr>
        <w:t xml:space="preserve">in </w:t>
      </w:r>
      <w:r w:rsidR="00167C20">
        <w:rPr>
          <w:rFonts w:ascii="Arial" w:hAnsi="Arial" w:cs="Arial"/>
          <w:sz w:val="24"/>
          <w:szCs w:val="22"/>
          <w:lang w:val="en-GB"/>
        </w:rPr>
        <w:t>PAS-91</w:t>
      </w:r>
      <w:r w:rsidR="002041E1" w:rsidRPr="00891D71">
        <w:rPr>
          <w:rFonts w:ascii="Arial" w:hAnsi="Arial" w:cs="Arial"/>
          <w:sz w:val="24"/>
          <w:szCs w:val="22"/>
          <w:lang w:val="en-GB"/>
        </w:rPr>
        <w:t xml:space="preserve"> Part 3_Q6</w:t>
      </w:r>
      <w:r w:rsidR="00E83C14">
        <w:rPr>
          <w:rFonts w:ascii="Arial" w:hAnsi="Arial" w:cs="Arial"/>
          <w:sz w:val="24"/>
          <w:szCs w:val="22"/>
          <w:lang w:val="en-GB"/>
        </w:rPr>
        <w:t xml:space="preserve"> (Experience Qs)</w:t>
      </w:r>
      <w:r w:rsidR="002041E1" w:rsidRPr="00891D71">
        <w:rPr>
          <w:rFonts w:ascii="Arial" w:hAnsi="Arial" w:cs="Arial"/>
          <w:sz w:val="24"/>
          <w:szCs w:val="22"/>
          <w:lang w:val="en-GB"/>
        </w:rPr>
        <w:t xml:space="preserve"> </w:t>
      </w:r>
      <w:r w:rsidR="00966AEF" w:rsidRPr="00891D71">
        <w:rPr>
          <w:rFonts w:ascii="Arial" w:hAnsi="Arial" w:cs="Arial"/>
          <w:sz w:val="24"/>
          <w:szCs w:val="22"/>
          <w:lang w:val="en-GB"/>
        </w:rPr>
        <w:t xml:space="preserve">of </w:t>
      </w:r>
      <w:r w:rsidR="00746037" w:rsidRPr="00891D71">
        <w:rPr>
          <w:rFonts w:ascii="Arial" w:hAnsi="Arial" w:cs="Arial"/>
          <w:sz w:val="24"/>
          <w:szCs w:val="22"/>
          <w:lang w:val="en-GB"/>
        </w:rPr>
        <w:t xml:space="preserve">the </w:t>
      </w:r>
      <w:r w:rsidR="009B3E93" w:rsidRPr="00891D71">
        <w:rPr>
          <w:rFonts w:ascii="Arial" w:hAnsi="Arial" w:cs="Arial"/>
          <w:b/>
          <w:bCs/>
          <w:sz w:val="24"/>
          <w:szCs w:val="22"/>
          <w:lang w:val="en-GB"/>
        </w:rPr>
        <w:t xml:space="preserve">Construction </w:t>
      </w:r>
      <w:r w:rsidR="00E418FD">
        <w:rPr>
          <w:rFonts w:ascii="Arial" w:hAnsi="Arial" w:cs="Arial"/>
          <w:b/>
          <w:bCs/>
          <w:sz w:val="24"/>
          <w:szCs w:val="22"/>
          <w:lang w:val="en-GB"/>
        </w:rPr>
        <w:t>P</w:t>
      </w:r>
      <w:r w:rsidR="009B3E93" w:rsidRPr="00891D71">
        <w:rPr>
          <w:rFonts w:ascii="Arial" w:hAnsi="Arial" w:cs="Arial"/>
          <w:b/>
          <w:bCs/>
          <w:sz w:val="24"/>
          <w:szCs w:val="22"/>
          <w:lang w:val="en-GB"/>
        </w:rPr>
        <w:t>re</w:t>
      </w:r>
      <w:r w:rsidR="00E418FD">
        <w:rPr>
          <w:rFonts w:ascii="Arial" w:hAnsi="Arial" w:cs="Arial"/>
          <w:b/>
          <w:bCs/>
          <w:sz w:val="24"/>
          <w:szCs w:val="22"/>
          <w:lang w:val="en-GB"/>
        </w:rPr>
        <w:t>-</w:t>
      </w:r>
      <w:r w:rsidR="009B3E93" w:rsidRPr="00891D71">
        <w:rPr>
          <w:rFonts w:ascii="Arial" w:hAnsi="Arial" w:cs="Arial"/>
          <w:b/>
          <w:bCs/>
          <w:sz w:val="24"/>
          <w:szCs w:val="22"/>
          <w:lang w:val="en-GB"/>
        </w:rPr>
        <w:t xml:space="preserve">qualification </w:t>
      </w:r>
      <w:r w:rsidR="00E418FD">
        <w:rPr>
          <w:rFonts w:ascii="Arial" w:hAnsi="Arial" w:cs="Arial"/>
          <w:b/>
          <w:bCs/>
          <w:sz w:val="24"/>
          <w:szCs w:val="22"/>
          <w:lang w:val="en-GB"/>
        </w:rPr>
        <w:t>Q</w:t>
      </w:r>
      <w:r w:rsidR="009B3E93" w:rsidRPr="00891D71">
        <w:rPr>
          <w:rFonts w:ascii="Arial" w:hAnsi="Arial" w:cs="Arial"/>
          <w:b/>
          <w:bCs/>
          <w:sz w:val="24"/>
          <w:szCs w:val="22"/>
          <w:lang w:val="en-GB"/>
        </w:rPr>
        <w:t>uestionnaire (PAS 91:2015)</w:t>
      </w:r>
      <w:r w:rsidR="002041E1" w:rsidRPr="00891D71">
        <w:rPr>
          <w:rFonts w:ascii="Arial" w:hAnsi="Arial" w:cs="Arial"/>
          <w:b/>
          <w:bCs/>
          <w:sz w:val="24"/>
          <w:szCs w:val="22"/>
          <w:lang w:val="en-GB"/>
        </w:rPr>
        <w:t xml:space="preserve"> </w:t>
      </w:r>
      <w:r w:rsidR="002041E1" w:rsidRPr="00891D71">
        <w:rPr>
          <w:rFonts w:ascii="Arial" w:hAnsi="Arial" w:cs="Arial"/>
          <w:sz w:val="24"/>
          <w:szCs w:val="22"/>
          <w:lang w:val="en-GB"/>
        </w:rPr>
        <w:t xml:space="preserve">and within the </w:t>
      </w:r>
      <w:r w:rsidR="00376465" w:rsidRPr="00891D71">
        <w:rPr>
          <w:rFonts w:ascii="Arial" w:hAnsi="Arial" w:cs="Arial"/>
          <w:sz w:val="24"/>
          <w:szCs w:val="22"/>
          <w:lang w:val="en-GB"/>
        </w:rPr>
        <w:t>Supplier Response Document</w:t>
      </w:r>
      <w:r w:rsidR="001009B3" w:rsidRPr="00891D71">
        <w:rPr>
          <w:rFonts w:ascii="Arial" w:hAnsi="Arial" w:cs="Arial"/>
          <w:sz w:val="24"/>
          <w:szCs w:val="22"/>
          <w:lang w:val="en-GB"/>
        </w:rPr>
        <w:t>.</w:t>
      </w:r>
      <w:r w:rsidR="009B3E93" w:rsidRPr="00891D71">
        <w:rPr>
          <w:rFonts w:ascii="Arial" w:hAnsi="Arial" w:cs="Arial"/>
          <w:sz w:val="24"/>
          <w:szCs w:val="22"/>
          <w:lang w:val="en-GB"/>
        </w:rPr>
        <w:t xml:space="preserve"> </w:t>
      </w:r>
      <w:r w:rsidR="00123FA8" w:rsidRPr="00891D71">
        <w:rPr>
          <w:rFonts w:ascii="Arial" w:hAnsi="Arial" w:cs="Arial"/>
          <w:sz w:val="24"/>
          <w:szCs w:val="22"/>
          <w:lang w:val="en-GB"/>
        </w:rPr>
        <w:t>These questions are based on the parts of the service (or works or goods) that we consider to be the most important to F&amp;HDC.</w:t>
      </w:r>
    </w:p>
    <w:p w14:paraId="50C2D180" w14:textId="6512524C" w:rsidR="002B1739" w:rsidRPr="002B1739" w:rsidRDefault="00694834" w:rsidP="00D42D28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2B1739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="002B1739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D9721F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During the evaluation, we may contact you to clarify something in your </w:t>
      </w:r>
      <w:r w:rsidR="0026512F" w:rsidRPr="0026512F">
        <w:rPr>
          <w:rFonts w:ascii="Arial" w:hAnsi="Arial" w:cs="Arial"/>
          <w:snapToGrid w:val="0"/>
          <w:sz w:val="24"/>
          <w:szCs w:val="22"/>
          <w:lang w:val="en-GB"/>
        </w:rPr>
        <w:t xml:space="preserve">Construction </w:t>
      </w:r>
      <w:r w:rsidR="00FA2505">
        <w:rPr>
          <w:rFonts w:ascii="Arial" w:hAnsi="Arial" w:cs="Arial"/>
          <w:snapToGrid w:val="0"/>
          <w:sz w:val="24"/>
          <w:szCs w:val="22"/>
          <w:lang w:val="en-GB"/>
        </w:rPr>
        <w:t>P</w:t>
      </w:r>
      <w:r w:rsidR="0026512F" w:rsidRPr="0026512F">
        <w:rPr>
          <w:rFonts w:ascii="Arial" w:hAnsi="Arial" w:cs="Arial"/>
          <w:snapToGrid w:val="0"/>
          <w:sz w:val="24"/>
          <w:szCs w:val="22"/>
          <w:lang w:val="en-GB"/>
        </w:rPr>
        <w:t>re</w:t>
      </w:r>
      <w:r w:rsidR="00FA2505">
        <w:rPr>
          <w:rFonts w:ascii="Arial" w:hAnsi="Arial" w:cs="Arial"/>
          <w:snapToGrid w:val="0"/>
          <w:sz w:val="24"/>
          <w:szCs w:val="22"/>
          <w:lang w:val="en-GB"/>
        </w:rPr>
        <w:t>-</w:t>
      </w:r>
      <w:r w:rsidR="0026512F" w:rsidRPr="0026512F">
        <w:rPr>
          <w:rFonts w:ascii="Arial" w:hAnsi="Arial" w:cs="Arial"/>
          <w:snapToGrid w:val="0"/>
          <w:sz w:val="24"/>
          <w:szCs w:val="22"/>
          <w:lang w:val="en-GB"/>
        </w:rPr>
        <w:t xml:space="preserve">qualification </w:t>
      </w:r>
      <w:r w:rsidR="00FA2505">
        <w:rPr>
          <w:rFonts w:ascii="Arial" w:hAnsi="Arial" w:cs="Arial"/>
          <w:snapToGrid w:val="0"/>
          <w:sz w:val="24"/>
          <w:szCs w:val="22"/>
          <w:lang w:val="en-GB"/>
        </w:rPr>
        <w:t>Q</w:t>
      </w:r>
      <w:r w:rsidR="0026512F" w:rsidRPr="0026512F">
        <w:rPr>
          <w:rFonts w:ascii="Arial" w:hAnsi="Arial" w:cs="Arial"/>
          <w:snapToGrid w:val="0"/>
          <w:sz w:val="24"/>
          <w:szCs w:val="22"/>
          <w:lang w:val="en-GB"/>
        </w:rPr>
        <w:t>uestionnaire (PAS 91:2015</w:t>
      </w:r>
      <w:proofErr w:type="gramStart"/>
      <w:r w:rsidR="0026512F" w:rsidRPr="0026512F">
        <w:rPr>
          <w:rFonts w:ascii="Arial" w:hAnsi="Arial" w:cs="Arial"/>
          <w:snapToGrid w:val="0"/>
          <w:sz w:val="24"/>
          <w:szCs w:val="22"/>
          <w:lang w:val="en-GB"/>
        </w:rPr>
        <w:t xml:space="preserve">)  </w:t>
      </w:r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>or</w:t>
      </w:r>
      <w:proofErr w:type="gramEnd"/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 xml:space="preserve"> to check information which we think could be incorrect. We will send these questions </w:t>
      </w:r>
      <w:r w:rsidR="002B1739" w:rsidRPr="002B1739">
        <w:rPr>
          <w:rFonts w:ascii="Arial" w:hAnsi="Arial" w:cs="Arial"/>
          <w:kern w:val="24"/>
          <w:sz w:val="24"/>
          <w:szCs w:val="22"/>
          <w:lang w:val="en-GB" w:eastAsia="en-GB"/>
        </w:rPr>
        <w:t>through the ‘Messages’ function in the Kent Business Portal.</w:t>
      </w:r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 xml:space="preserve"> You should answer any questions we have promptly by replying to the message in the portal.</w:t>
      </w:r>
    </w:p>
    <w:p w14:paraId="5CEBE9CC" w14:textId="4147FAC8" w:rsidR="002B1739" w:rsidRPr="00C56F15" w:rsidRDefault="00694834" w:rsidP="002B1739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D9721F">
        <w:rPr>
          <w:rFonts w:ascii="Arial" w:hAnsi="Arial" w:cs="Arial"/>
          <w:snapToGrid w:val="0"/>
          <w:sz w:val="24"/>
          <w:szCs w:val="22"/>
          <w:lang w:val="en-GB"/>
        </w:rPr>
        <w:t>6</w:t>
      </w:r>
      <w:r w:rsidR="002B1739" w:rsidRPr="002B173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2B1739" w:rsidRPr="002B1739">
        <w:rPr>
          <w:rFonts w:ascii="Arial" w:hAnsi="Arial" w:cs="Arial"/>
          <w:color w:val="000000"/>
          <w:sz w:val="24"/>
          <w:szCs w:val="22"/>
          <w:lang w:val="en-GB"/>
        </w:rPr>
        <w:t xml:space="preserve">We are not responsible for finding errors in your application. It is your responsibility to make sure your </w:t>
      </w:r>
      <w:r w:rsidR="0026512F" w:rsidRPr="0026512F">
        <w:rPr>
          <w:rFonts w:ascii="Arial" w:hAnsi="Arial" w:cs="Arial"/>
          <w:color w:val="000000"/>
          <w:sz w:val="24"/>
          <w:szCs w:val="22"/>
          <w:lang w:val="en-GB"/>
        </w:rPr>
        <w:t xml:space="preserve">Construction </w:t>
      </w:r>
      <w:r w:rsidR="00B407B5">
        <w:rPr>
          <w:rFonts w:ascii="Arial" w:hAnsi="Arial" w:cs="Arial"/>
          <w:color w:val="000000"/>
          <w:sz w:val="24"/>
          <w:szCs w:val="22"/>
          <w:lang w:val="en-GB"/>
        </w:rPr>
        <w:t>P</w:t>
      </w:r>
      <w:r w:rsidR="0026512F" w:rsidRPr="0026512F">
        <w:rPr>
          <w:rFonts w:ascii="Arial" w:hAnsi="Arial" w:cs="Arial"/>
          <w:color w:val="000000"/>
          <w:sz w:val="24"/>
          <w:szCs w:val="22"/>
          <w:lang w:val="en-GB"/>
        </w:rPr>
        <w:t>re</w:t>
      </w:r>
      <w:r w:rsidR="00B407B5">
        <w:rPr>
          <w:rFonts w:ascii="Arial" w:hAnsi="Arial" w:cs="Arial"/>
          <w:color w:val="000000"/>
          <w:sz w:val="24"/>
          <w:szCs w:val="22"/>
          <w:lang w:val="en-GB"/>
        </w:rPr>
        <w:t>-</w:t>
      </w:r>
      <w:r w:rsidR="0026512F" w:rsidRPr="0026512F">
        <w:rPr>
          <w:rFonts w:ascii="Arial" w:hAnsi="Arial" w:cs="Arial"/>
          <w:color w:val="000000"/>
          <w:sz w:val="24"/>
          <w:szCs w:val="22"/>
          <w:lang w:val="en-GB"/>
        </w:rPr>
        <w:t xml:space="preserve">qualification </w:t>
      </w:r>
      <w:r w:rsidR="00B407B5">
        <w:rPr>
          <w:rFonts w:ascii="Arial" w:hAnsi="Arial" w:cs="Arial"/>
          <w:color w:val="000000"/>
          <w:sz w:val="24"/>
          <w:szCs w:val="22"/>
          <w:lang w:val="en-GB"/>
        </w:rPr>
        <w:t>Q</w:t>
      </w:r>
      <w:r w:rsidR="0026512F" w:rsidRPr="0026512F">
        <w:rPr>
          <w:rFonts w:ascii="Arial" w:hAnsi="Arial" w:cs="Arial"/>
          <w:color w:val="000000"/>
          <w:sz w:val="24"/>
          <w:szCs w:val="22"/>
          <w:lang w:val="en-GB"/>
        </w:rPr>
        <w:t>uestionnaire (PAS 91:2015</w:t>
      </w:r>
      <w:proofErr w:type="gramStart"/>
      <w:r w:rsidR="0026512F" w:rsidRPr="0026512F">
        <w:rPr>
          <w:rFonts w:ascii="Arial" w:hAnsi="Arial" w:cs="Arial"/>
          <w:color w:val="000000"/>
          <w:sz w:val="24"/>
          <w:szCs w:val="22"/>
          <w:lang w:val="en-GB"/>
        </w:rPr>
        <w:t xml:space="preserve">)  </w:t>
      </w:r>
      <w:r w:rsidR="002B1739" w:rsidRPr="002B1739">
        <w:rPr>
          <w:rFonts w:ascii="Arial" w:hAnsi="Arial" w:cs="Arial"/>
          <w:color w:val="000000"/>
          <w:sz w:val="24"/>
          <w:szCs w:val="22"/>
          <w:lang w:val="en-GB"/>
        </w:rPr>
        <w:t>is</w:t>
      </w:r>
      <w:proofErr w:type="gramEnd"/>
      <w:r w:rsidR="002B1739" w:rsidRPr="002B1739">
        <w:rPr>
          <w:rFonts w:ascii="Arial" w:hAnsi="Arial" w:cs="Arial"/>
          <w:color w:val="000000"/>
          <w:sz w:val="24"/>
          <w:szCs w:val="22"/>
          <w:lang w:val="en-GB"/>
        </w:rPr>
        <w:t xml:space="preserve"> complete, comprehensive and correct. We are not obligated to accept corrections to any errors in your </w:t>
      </w:r>
      <w:r w:rsidR="00854174" w:rsidRPr="00854174">
        <w:rPr>
          <w:rFonts w:ascii="Arial" w:hAnsi="Arial" w:cs="Arial"/>
          <w:color w:val="000000"/>
          <w:sz w:val="24"/>
          <w:szCs w:val="22"/>
          <w:lang w:val="en-GB"/>
        </w:rPr>
        <w:t xml:space="preserve">Construction </w:t>
      </w:r>
      <w:r w:rsidR="003A5C09">
        <w:rPr>
          <w:rFonts w:ascii="Arial" w:hAnsi="Arial" w:cs="Arial"/>
          <w:color w:val="000000"/>
          <w:sz w:val="24"/>
          <w:szCs w:val="22"/>
          <w:lang w:val="en-GB"/>
        </w:rPr>
        <w:t>P</w:t>
      </w:r>
      <w:r w:rsidR="00854174" w:rsidRPr="00854174">
        <w:rPr>
          <w:rFonts w:ascii="Arial" w:hAnsi="Arial" w:cs="Arial"/>
          <w:color w:val="000000"/>
          <w:sz w:val="24"/>
          <w:szCs w:val="22"/>
          <w:lang w:val="en-GB"/>
        </w:rPr>
        <w:t>re</w:t>
      </w:r>
      <w:r w:rsidR="003A5C09">
        <w:rPr>
          <w:rFonts w:ascii="Arial" w:hAnsi="Arial" w:cs="Arial"/>
          <w:color w:val="000000"/>
          <w:sz w:val="24"/>
          <w:szCs w:val="22"/>
          <w:lang w:val="en-GB"/>
        </w:rPr>
        <w:t>-</w:t>
      </w:r>
      <w:r w:rsidR="00854174" w:rsidRPr="00854174">
        <w:rPr>
          <w:rFonts w:ascii="Arial" w:hAnsi="Arial" w:cs="Arial"/>
          <w:color w:val="000000"/>
          <w:sz w:val="24"/>
          <w:szCs w:val="22"/>
          <w:lang w:val="en-GB"/>
        </w:rPr>
        <w:t xml:space="preserve">qualification </w:t>
      </w:r>
      <w:r w:rsidR="003A5C09">
        <w:rPr>
          <w:rFonts w:ascii="Arial" w:hAnsi="Arial" w:cs="Arial"/>
          <w:color w:val="000000"/>
          <w:sz w:val="24"/>
          <w:szCs w:val="22"/>
          <w:lang w:val="en-GB"/>
        </w:rPr>
        <w:t>Q</w:t>
      </w:r>
      <w:r w:rsidR="00854174" w:rsidRPr="00854174">
        <w:rPr>
          <w:rFonts w:ascii="Arial" w:hAnsi="Arial" w:cs="Arial"/>
          <w:color w:val="000000"/>
          <w:sz w:val="24"/>
          <w:szCs w:val="22"/>
          <w:lang w:val="en-GB"/>
        </w:rPr>
        <w:t>uestionnaire (PAS 91:2015</w:t>
      </w:r>
      <w:proofErr w:type="gramStart"/>
      <w:r w:rsidR="00854174" w:rsidRPr="00854174">
        <w:rPr>
          <w:rFonts w:ascii="Arial" w:hAnsi="Arial" w:cs="Arial"/>
          <w:color w:val="000000"/>
          <w:sz w:val="24"/>
          <w:szCs w:val="22"/>
          <w:lang w:val="en-GB"/>
        </w:rPr>
        <w:t xml:space="preserve">)  </w:t>
      </w:r>
      <w:r w:rsidR="002B1739" w:rsidRPr="002B1739">
        <w:rPr>
          <w:rFonts w:ascii="Arial" w:hAnsi="Arial" w:cs="Arial"/>
          <w:color w:val="000000"/>
          <w:sz w:val="24"/>
          <w:szCs w:val="22"/>
          <w:lang w:val="en-GB"/>
        </w:rPr>
        <w:t>which</w:t>
      </w:r>
      <w:proofErr w:type="gramEnd"/>
      <w:r w:rsidR="002B1739" w:rsidRPr="002B1739">
        <w:rPr>
          <w:rFonts w:ascii="Arial" w:hAnsi="Arial" w:cs="Arial"/>
          <w:color w:val="000000"/>
          <w:sz w:val="24"/>
          <w:szCs w:val="22"/>
          <w:lang w:val="en-GB"/>
        </w:rPr>
        <w:t xml:space="preserve"> result in your </w:t>
      </w:r>
      <w:r w:rsidR="002B1739">
        <w:rPr>
          <w:rFonts w:ascii="Arial" w:hAnsi="Arial" w:cs="Arial"/>
          <w:color w:val="000000"/>
          <w:sz w:val="24"/>
          <w:szCs w:val="22"/>
          <w:lang w:val="en-GB"/>
        </w:rPr>
        <w:t>application</w:t>
      </w:r>
      <w:r w:rsidR="002B1739" w:rsidRPr="002B1739">
        <w:rPr>
          <w:rFonts w:ascii="Arial" w:hAnsi="Arial" w:cs="Arial"/>
          <w:color w:val="000000"/>
          <w:sz w:val="24"/>
          <w:szCs w:val="22"/>
          <w:lang w:val="en-GB"/>
        </w:rPr>
        <w:t xml:space="preserve"> being rejected or given a particular score.</w:t>
      </w:r>
    </w:p>
    <w:p w14:paraId="2D3AB111" w14:textId="08E067F0" w:rsidR="00746037" w:rsidRPr="00106779" w:rsidRDefault="00694834" w:rsidP="005249AC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966AEF" w:rsidRPr="00D012F0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="00966AEF" w:rsidRPr="00D012F0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D9721F">
        <w:rPr>
          <w:rFonts w:ascii="Arial" w:hAnsi="Arial" w:cs="Arial"/>
          <w:snapToGrid w:val="0"/>
          <w:sz w:val="24"/>
          <w:szCs w:val="22"/>
          <w:lang w:val="en-GB"/>
        </w:rPr>
        <w:t>7</w:t>
      </w:r>
      <w:r w:rsidR="00966AEF" w:rsidRPr="00D012F0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D012F0">
        <w:rPr>
          <w:rFonts w:ascii="Arial" w:hAnsi="Arial" w:cs="Arial"/>
          <w:snapToGrid w:val="0"/>
          <w:sz w:val="24"/>
          <w:szCs w:val="22"/>
          <w:lang w:val="en-GB"/>
        </w:rPr>
        <w:t xml:space="preserve">The maximum quality score is divided across each of the quality questions in </w:t>
      </w:r>
      <w:r w:rsidR="00850051">
        <w:rPr>
          <w:rFonts w:ascii="Arial" w:hAnsi="Arial" w:cs="Arial"/>
          <w:snapToGrid w:val="0"/>
          <w:sz w:val="24"/>
          <w:szCs w:val="22"/>
          <w:lang w:val="en-GB"/>
        </w:rPr>
        <w:t>PAS-91</w:t>
      </w:r>
      <w:r w:rsidR="00376465" w:rsidRPr="00655B58">
        <w:rPr>
          <w:rFonts w:ascii="Arial" w:hAnsi="Arial" w:cs="Arial"/>
          <w:snapToGrid w:val="0"/>
          <w:sz w:val="24"/>
          <w:szCs w:val="22"/>
          <w:lang w:val="en-GB"/>
        </w:rPr>
        <w:t xml:space="preserve"> Part 3_Q6</w:t>
      </w:r>
      <w:r w:rsidR="002A55C3" w:rsidRPr="00655B58">
        <w:rPr>
          <w:rFonts w:ascii="Arial" w:hAnsi="Arial" w:cs="Arial"/>
          <w:snapToGrid w:val="0"/>
          <w:sz w:val="24"/>
          <w:szCs w:val="22"/>
          <w:lang w:val="en-GB"/>
        </w:rPr>
        <w:t xml:space="preserve"> (Experience Qs)</w:t>
      </w:r>
      <w:r w:rsidR="00376465">
        <w:rPr>
          <w:rFonts w:ascii="Arial" w:hAnsi="Arial" w:cs="Arial"/>
          <w:snapToGrid w:val="0"/>
          <w:sz w:val="24"/>
          <w:szCs w:val="22"/>
          <w:lang w:val="en-GB"/>
        </w:rPr>
        <w:t xml:space="preserve"> and within The Supplier Response Document</w:t>
      </w:r>
      <w:r w:rsidR="00D012F0">
        <w:rPr>
          <w:rFonts w:ascii="Arial" w:hAnsi="Arial" w:cs="Arial"/>
          <w:snapToGrid w:val="0"/>
          <w:sz w:val="24"/>
          <w:szCs w:val="22"/>
          <w:lang w:val="en-GB"/>
        </w:rPr>
        <w:t>. The weighting of each question is shown below.</w:t>
      </w:r>
    </w:p>
    <w:p w14:paraId="3FA7A4C7" w14:textId="16E01DD2" w:rsidR="00746037" w:rsidRPr="002E454E" w:rsidRDefault="00B96079" w:rsidP="00AC458A">
      <w:pPr>
        <w:numPr>
          <w:ilvl w:val="0"/>
          <w:numId w:val="1"/>
        </w:numPr>
        <w:tabs>
          <w:tab w:val="clear" w:pos="1080"/>
          <w:tab w:val="left" w:pos="6379"/>
        </w:tabs>
        <w:spacing w:before="240" w:after="240"/>
        <w:ind w:left="1417" w:hanging="35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454E">
        <w:rPr>
          <w:rFonts w:ascii="Arial" w:hAnsi="Arial" w:cs="Arial"/>
          <w:sz w:val="24"/>
          <w:szCs w:val="24"/>
          <w:lang w:val="en-GB" w:eastAsia="en-GB"/>
        </w:rPr>
        <w:t>Q</w:t>
      </w:r>
      <w:r w:rsidR="008E36F0">
        <w:rPr>
          <w:rFonts w:ascii="Arial" w:hAnsi="Arial" w:cs="Arial"/>
          <w:sz w:val="24"/>
          <w:szCs w:val="24"/>
          <w:lang w:val="en-GB" w:eastAsia="en-GB"/>
        </w:rPr>
        <w:t>0</w:t>
      </w:r>
      <w:r w:rsidRPr="002E454E">
        <w:rPr>
          <w:rFonts w:ascii="Arial" w:hAnsi="Arial" w:cs="Arial"/>
          <w:sz w:val="24"/>
          <w:szCs w:val="24"/>
          <w:lang w:val="en-GB" w:eastAsia="en-GB"/>
        </w:rPr>
        <w:t xml:space="preserve"> Case Studies</w:t>
      </w:r>
      <w:r w:rsidR="00746037" w:rsidRPr="002E454E">
        <w:rPr>
          <w:rFonts w:ascii="Arial" w:hAnsi="Arial" w:cs="Arial"/>
          <w:sz w:val="24"/>
          <w:szCs w:val="24"/>
          <w:lang w:val="en-GB"/>
        </w:rPr>
        <w:tab/>
      </w:r>
      <w:r w:rsidR="00655B58">
        <w:rPr>
          <w:rFonts w:ascii="Arial" w:hAnsi="Arial" w:cs="Arial"/>
          <w:sz w:val="24"/>
          <w:szCs w:val="24"/>
          <w:lang w:val="en-GB"/>
        </w:rPr>
        <w:t>15%</w:t>
      </w:r>
    </w:p>
    <w:p w14:paraId="1D694AB3" w14:textId="1650DC61" w:rsidR="00746037" w:rsidRPr="002E454E" w:rsidRDefault="00B96079" w:rsidP="00AC458A">
      <w:pPr>
        <w:numPr>
          <w:ilvl w:val="0"/>
          <w:numId w:val="1"/>
        </w:numPr>
        <w:tabs>
          <w:tab w:val="clear" w:pos="1080"/>
          <w:tab w:val="left" w:pos="6379"/>
        </w:tabs>
        <w:spacing w:before="240" w:after="240"/>
        <w:ind w:left="1417" w:hanging="35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454E">
        <w:rPr>
          <w:rFonts w:ascii="Arial" w:hAnsi="Arial" w:cs="Arial"/>
          <w:sz w:val="24"/>
          <w:szCs w:val="24"/>
          <w:lang w:val="en-GB" w:eastAsia="en-GB"/>
        </w:rPr>
        <w:t>Q</w:t>
      </w:r>
      <w:r w:rsidR="00DC12A8">
        <w:rPr>
          <w:rFonts w:ascii="Arial" w:hAnsi="Arial" w:cs="Arial"/>
          <w:sz w:val="24"/>
          <w:szCs w:val="24"/>
          <w:lang w:val="en-GB" w:eastAsia="en-GB"/>
        </w:rPr>
        <w:t>1</w:t>
      </w:r>
      <w:r w:rsidRPr="002E454E">
        <w:rPr>
          <w:rFonts w:ascii="Arial" w:hAnsi="Arial" w:cs="Arial"/>
          <w:sz w:val="24"/>
          <w:szCs w:val="24"/>
          <w:lang w:val="en-GB" w:eastAsia="en-GB"/>
        </w:rPr>
        <w:t xml:space="preserve"> Resourcing </w:t>
      </w:r>
      <w:r w:rsidR="00746037" w:rsidRPr="002E454E">
        <w:rPr>
          <w:rFonts w:ascii="Arial" w:hAnsi="Arial" w:cs="Arial"/>
          <w:sz w:val="24"/>
          <w:szCs w:val="24"/>
          <w:lang w:val="en-GB"/>
        </w:rPr>
        <w:tab/>
      </w:r>
      <w:r w:rsidRPr="002E454E">
        <w:rPr>
          <w:rFonts w:ascii="Arial" w:hAnsi="Arial" w:cs="Arial"/>
          <w:sz w:val="24"/>
          <w:szCs w:val="24"/>
          <w:lang w:val="en-GB"/>
        </w:rPr>
        <w:t>2</w:t>
      </w:r>
      <w:r w:rsidR="00655B58">
        <w:rPr>
          <w:rFonts w:ascii="Arial" w:hAnsi="Arial" w:cs="Arial"/>
          <w:sz w:val="24"/>
          <w:szCs w:val="24"/>
          <w:lang w:val="en-GB"/>
        </w:rPr>
        <w:t>0</w:t>
      </w:r>
      <w:r w:rsidR="00576E63">
        <w:rPr>
          <w:rFonts w:ascii="Arial" w:hAnsi="Arial" w:cs="Arial"/>
          <w:sz w:val="24"/>
          <w:szCs w:val="24"/>
          <w:lang w:val="en-GB"/>
        </w:rPr>
        <w:t xml:space="preserve"> </w:t>
      </w:r>
      <w:r w:rsidR="0011348D" w:rsidRPr="002E454E">
        <w:rPr>
          <w:rFonts w:ascii="Arial" w:hAnsi="Arial" w:cs="Arial"/>
          <w:sz w:val="24"/>
          <w:szCs w:val="24"/>
          <w:lang w:val="en-GB"/>
        </w:rPr>
        <w:t>%</w:t>
      </w:r>
    </w:p>
    <w:p w14:paraId="6B6377C9" w14:textId="5C1FB7AB" w:rsidR="00746037" w:rsidRPr="002E454E" w:rsidRDefault="00B96079" w:rsidP="00AC458A">
      <w:pPr>
        <w:numPr>
          <w:ilvl w:val="0"/>
          <w:numId w:val="1"/>
        </w:numPr>
        <w:tabs>
          <w:tab w:val="clear" w:pos="1080"/>
          <w:tab w:val="left" w:pos="6379"/>
        </w:tabs>
        <w:spacing w:before="240" w:after="240"/>
        <w:ind w:left="1417" w:hanging="35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454E">
        <w:rPr>
          <w:rFonts w:ascii="Arial" w:hAnsi="Arial" w:cs="Arial"/>
          <w:sz w:val="24"/>
          <w:szCs w:val="24"/>
          <w:lang w:val="en-GB" w:eastAsia="en-GB"/>
        </w:rPr>
        <w:t>Q</w:t>
      </w:r>
      <w:r w:rsidR="00A975EA">
        <w:rPr>
          <w:rFonts w:ascii="Arial" w:hAnsi="Arial" w:cs="Arial"/>
          <w:sz w:val="24"/>
          <w:szCs w:val="24"/>
          <w:lang w:val="en-GB" w:eastAsia="en-GB"/>
        </w:rPr>
        <w:t>2</w:t>
      </w:r>
      <w:r w:rsidRPr="002E454E">
        <w:rPr>
          <w:rFonts w:ascii="Arial" w:hAnsi="Arial" w:cs="Arial"/>
          <w:sz w:val="24"/>
          <w:szCs w:val="24"/>
          <w:lang w:val="en-GB" w:eastAsia="en-GB"/>
        </w:rPr>
        <w:t xml:space="preserve"> Resident Communication</w:t>
      </w:r>
      <w:r w:rsidR="00746037" w:rsidRPr="002E454E">
        <w:rPr>
          <w:rFonts w:ascii="Arial" w:hAnsi="Arial" w:cs="Arial"/>
          <w:sz w:val="24"/>
          <w:szCs w:val="24"/>
          <w:lang w:val="en-GB"/>
        </w:rPr>
        <w:tab/>
      </w:r>
      <w:r w:rsidR="002B1739" w:rsidRPr="002E454E">
        <w:rPr>
          <w:rFonts w:ascii="Arial" w:hAnsi="Arial" w:cs="Arial"/>
          <w:sz w:val="24"/>
          <w:szCs w:val="24"/>
          <w:lang w:val="en-GB" w:eastAsia="en-GB"/>
        </w:rPr>
        <w:t>2</w:t>
      </w:r>
      <w:r w:rsidR="00655B58">
        <w:rPr>
          <w:rFonts w:ascii="Arial" w:hAnsi="Arial" w:cs="Arial"/>
          <w:sz w:val="24"/>
          <w:szCs w:val="24"/>
          <w:lang w:val="en-GB" w:eastAsia="en-GB"/>
        </w:rPr>
        <w:t>0</w:t>
      </w:r>
      <w:r w:rsidR="00746037" w:rsidRPr="002E454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746037" w:rsidRPr="002E454E">
        <w:rPr>
          <w:rFonts w:ascii="Arial" w:hAnsi="Arial" w:cs="Arial"/>
          <w:sz w:val="24"/>
          <w:szCs w:val="24"/>
          <w:lang w:val="en-GB"/>
        </w:rPr>
        <w:t>%</w:t>
      </w:r>
    </w:p>
    <w:p w14:paraId="61F75427" w14:textId="692542C1" w:rsidR="00746037" w:rsidRPr="002E454E" w:rsidRDefault="00E84D71" w:rsidP="00AC458A">
      <w:pPr>
        <w:numPr>
          <w:ilvl w:val="0"/>
          <w:numId w:val="1"/>
        </w:numPr>
        <w:tabs>
          <w:tab w:val="clear" w:pos="1080"/>
          <w:tab w:val="left" w:pos="6379"/>
        </w:tabs>
        <w:spacing w:before="240" w:after="240"/>
        <w:ind w:left="1417" w:hanging="35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454E">
        <w:rPr>
          <w:rFonts w:ascii="Arial" w:hAnsi="Arial" w:cs="Arial"/>
          <w:sz w:val="24"/>
          <w:szCs w:val="24"/>
          <w:lang w:val="en-GB"/>
        </w:rPr>
        <w:t>Q</w:t>
      </w:r>
      <w:r w:rsidR="003B4A9C">
        <w:rPr>
          <w:rFonts w:ascii="Arial" w:hAnsi="Arial" w:cs="Arial"/>
          <w:sz w:val="24"/>
          <w:szCs w:val="24"/>
          <w:lang w:val="en-GB"/>
        </w:rPr>
        <w:t>3</w:t>
      </w:r>
      <w:r w:rsidRPr="002E454E">
        <w:rPr>
          <w:rFonts w:ascii="Arial" w:hAnsi="Arial" w:cs="Arial"/>
          <w:sz w:val="24"/>
          <w:szCs w:val="24"/>
          <w:lang w:val="en-GB"/>
        </w:rPr>
        <w:t xml:space="preserve"> Information Technology</w:t>
      </w:r>
      <w:r w:rsidRPr="002E454E">
        <w:rPr>
          <w:rFonts w:ascii="Arial" w:hAnsi="Arial" w:cs="Arial"/>
          <w:sz w:val="24"/>
          <w:szCs w:val="24"/>
          <w:lang w:val="en-GB"/>
        </w:rPr>
        <w:tab/>
      </w:r>
      <w:r w:rsidR="00FB1D10">
        <w:rPr>
          <w:rFonts w:ascii="Arial" w:hAnsi="Arial" w:cs="Arial"/>
          <w:sz w:val="24"/>
          <w:szCs w:val="24"/>
          <w:lang w:val="en-GB"/>
        </w:rPr>
        <w:t>20</w:t>
      </w:r>
      <w:r w:rsidR="00746037" w:rsidRPr="002E454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746037" w:rsidRPr="002E454E">
        <w:rPr>
          <w:rFonts w:ascii="Arial" w:hAnsi="Arial" w:cs="Arial"/>
          <w:sz w:val="24"/>
          <w:szCs w:val="24"/>
          <w:lang w:val="en-GB"/>
        </w:rPr>
        <w:t>%</w:t>
      </w:r>
    </w:p>
    <w:p w14:paraId="68643901" w14:textId="313D6B74" w:rsidR="00746037" w:rsidRPr="002E454E" w:rsidRDefault="00083A07" w:rsidP="00AC458A">
      <w:pPr>
        <w:numPr>
          <w:ilvl w:val="0"/>
          <w:numId w:val="1"/>
        </w:numPr>
        <w:tabs>
          <w:tab w:val="clear" w:pos="1080"/>
          <w:tab w:val="left" w:pos="6379"/>
        </w:tabs>
        <w:spacing w:before="240" w:after="240"/>
        <w:ind w:left="1417" w:hanging="35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454E">
        <w:rPr>
          <w:rFonts w:ascii="Arial" w:hAnsi="Arial" w:cs="Arial"/>
          <w:sz w:val="24"/>
          <w:szCs w:val="24"/>
          <w:lang w:val="en-GB"/>
        </w:rPr>
        <w:t>Q</w:t>
      </w:r>
      <w:r w:rsidR="00FB1D10">
        <w:rPr>
          <w:rFonts w:ascii="Arial" w:hAnsi="Arial" w:cs="Arial"/>
          <w:sz w:val="24"/>
          <w:szCs w:val="24"/>
          <w:lang w:val="en-GB"/>
        </w:rPr>
        <w:t>4</w:t>
      </w:r>
      <w:r w:rsidRPr="002E454E">
        <w:rPr>
          <w:rFonts w:ascii="Arial" w:hAnsi="Arial" w:cs="Arial"/>
          <w:sz w:val="24"/>
          <w:szCs w:val="24"/>
          <w:lang w:val="en-GB"/>
        </w:rPr>
        <w:t xml:space="preserve"> Quality Controls</w:t>
      </w:r>
      <w:r w:rsidR="0011348D" w:rsidRPr="002E454E">
        <w:rPr>
          <w:rFonts w:ascii="Arial" w:hAnsi="Arial" w:cs="Arial"/>
          <w:sz w:val="24"/>
          <w:szCs w:val="24"/>
          <w:lang w:val="en-GB"/>
        </w:rPr>
        <w:tab/>
      </w:r>
      <w:r w:rsidR="0099058F">
        <w:rPr>
          <w:rFonts w:ascii="Arial" w:hAnsi="Arial" w:cs="Arial"/>
          <w:sz w:val="24"/>
          <w:szCs w:val="24"/>
          <w:lang w:val="en-GB"/>
        </w:rPr>
        <w:t>20</w:t>
      </w:r>
      <w:r w:rsidRPr="002E454E">
        <w:rPr>
          <w:rFonts w:ascii="Arial" w:hAnsi="Arial" w:cs="Arial"/>
          <w:sz w:val="24"/>
          <w:szCs w:val="24"/>
          <w:lang w:val="en-GB"/>
        </w:rPr>
        <w:t xml:space="preserve"> </w:t>
      </w:r>
      <w:r w:rsidR="00746037" w:rsidRPr="002E454E">
        <w:rPr>
          <w:rFonts w:ascii="Arial" w:hAnsi="Arial" w:cs="Arial"/>
          <w:sz w:val="24"/>
          <w:szCs w:val="24"/>
          <w:lang w:val="en-GB"/>
        </w:rPr>
        <w:t>%</w:t>
      </w:r>
    </w:p>
    <w:p w14:paraId="1EE15130" w14:textId="4A28666D" w:rsidR="00083A07" w:rsidRPr="002E454E" w:rsidRDefault="00083A07" w:rsidP="00AC458A">
      <w:pPr>
        <w:numPr>
          <w:ilvl w:val="0"/>
          <w:numId w:val="1"/>
        </w:numPr>
        <w:tabs>
          <w:tab w:val="clear" w:pos="1080"/>
          <w:tab w:val="left" w:pos="6379"/>
        </w:tabs>
        <w:spacing w:before="240" w:after="240"/>
        <w:ind w:left="1417" w:hanging="357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2E454E">
        <w:rPr>
          <w:rFonts w:ascii="Arial" w:hAnsi="Arial" w:cs="Arial"/>
          <w:sz w:val="24"/>
          <w:szCs w:val="24"/>
          <w:lang w:val="en-GB"/>
        </w:rPr>
        <w:t>Q</w:t>
      </w:r>
      <w:r w:rsidR="0099058F">
        <w:rPr>
          <w:rFonts w:ascii="Arial" w:hAnsi="Arial" w:cs="Arial"/>
          <w:sz w:val="24"/>
          <w:szCs w:val="24"/>
          <w:lang w:val="en-GB"/>
        </w:rPr>
        <w:t>5</w:t>
      </w:r>
      <w:r w:rsidRPr="002E454E">
        <w:rPr>
          <w:rFonts w:ascii="Arial" w:hAnsi="Arial" w:cs="Arial"/>
          <w:sz w:val="24"/>
          <w:szCs w:val="24"/>
          <w:lang w:val="en-GB"/>
        </w:rPr>
        <w:t xml:space="preserve"> Sustainability </w:t>
      </w:r>
      <w:r w:rsidRPr="002E454E">
        <w:rPr>
          <w:rFonts w:ascii="Arial" w:hAnsi="Arial" w:cs="Arial"/>
          <w:sz w:val="24"/>
          <w:szCs w:val="24"/>
          <w:lang w:val="en-GB"/>
        </w:rPr>
        <w:tab/>
      </w:r>
      <w:r w:rsidR="00655B58">
        <w:rPr>
          <w:rFonts w:ascii="Arial" w:hAnsi="Arial" w:cs="Arial"/>
          <w:sz w:val="24"/>
          <w:szCs w:val="24"/>
          <w:lang w:val="en-GB"/>
        </w:rPr>
        <w:t>5</w:t>
      </w:r>
      <w:r w:rsidR="00576E63">
        <w:rPr>
          <w:rFonts w:ascii="Arial" w:hAnsi="Arial" w:cs="Arial"/>
          <w:sz w:val="24"/>
          <w:szCs w:val="24"/>
          <w:lang w:val="en-GB"/>
        </w:rPr>
        <w:t xml:space="preserve"> </w:t>
      </w:r>
      <w:r w:rsidR="00EC1BCC" w:rsidRPr="002E454E">
        <w:rPr>
          <w:rFonts w:ascii="Arial" w:hAnsi="Arial" w:cs="Arial"/>
          <w:sz w:val="24"/>
          <w:szCs w:val="24"/>
          <w:lang w:val="en-GB"/>
        </w:rPr>
        <w:t>%</w:t>
      </w:r>
    </w:p>
    <w:p w14:paraId="0E6C7E0E" w14:textId="52BD8E51" w:rsidR="0010001D" w:rsidRPr="002E454E" w:rsidRDefault="00746037" w:rsidP="002B1739">
      <w:pPr>
        <w:numPr>
          <w:ilvl w:val="0"/>
          <w:numId w:val="1"/>
        </w:numPr>
        <w:tabs>
          <w:tab w:val="clear" w:pos="1080"/>
          <w:tab w:val="left" w:pos="6237"/>
        </w:tabs>
        <w:spacing w:before="240" w:after="240"/>
        <w:ind w:left="1417" w:hanging="357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2E454E">
        <w:rPr>
          <w:rFonts w:ascii="Arial" w:hAnsi="Arial" w:cs="Arial"/>
          <w:b/>
          <w:bCs/>
          <w:sz w:val="24"/>
          <w:szCs w:val="24"/>
          <w:lang w:val="en-GB"/>
        </w:rPr>
        <w:t>Total Quality</w:t>
      </w:r>
      <w:r w:rsidR="00AC458A" w:rsidRPr="002E454E">
        <w:rPr>
          <w:rFonts w:ascii="Arial" w:hAnsi="Arial" w:cs="Arial"/>
          <w:b/>
          <w:bCs/>
          <w:sz w:val="24"/>
          <w:szCs w:val="24"/>
          <w:lang w:val="en-GB"/>
        </w:rPr>
        <w:t xml:space="preserve"> Score</w:t>
      </w:r>
      <w:proofErr w:type="gramStart"/>
      <w:r w:rsidRPr="002E454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0F416C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B1739" w:rsidRPr="002E454E">
        <w:rPr>
          <w:rFonts w:ascii="Arial" w:hAnsi="Arial" w:cs="Arial"/>
          <w:b/>
          <w:sz w:val="24"/>
          <w:szCs w:val="24"/>
          <w:lang w:val="en-GB" w:eastAsia="en-GB"/>
        </w:rPr>
        <w:t>10</w:t>
      </w:r>
      <w:r w:rsidRPr="002E454E">
        <w:rPr>
          <w:rFonts w:ascii="Arial" w:hAnsi="Arial" w:cs="Arial"/>
          <w:b/>
          <w:sz w:val="24"/>
          <w:szCs w:val="24"/>
          <w:lang w:val="en-GB" w:eastAsia="en-GB"/>
        </w:rPr>
        <w:t>0</w:t>
      </w:r>
      <w:proofErr w:type="gramEnd"/>
      <w:r w:rsidRPr="002E454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Pr="002E454E">
        <w:rPr>
          <w:rFonts w:ascii="Arial" w:hAnsi="Arial" w:cs="Arial"/>
          <w:b/>
          <w:bCs/>
          <w:sz w:val="24"/>
          <w:szCs w:val="24"/>
          <w:lang w:val="en-GB"/>
        </w:rPr>
        <w:t>%</w:t>
      </w:r>
    </w:p>
    <w:p w14:paraId="4859DF20" w14:textId="77777777" w:rsidR="00AC499F" w:rsidRDefault="00AC499F">
      <w:pPr>
        <w:spacing w:before="0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br w:type="page"/>
      </w:r>
    </w:p>
    <w:p w14:paraId="58E0FA12" w14:textId="78AD5206" w:rsidR="00746037" w:rsidRDefault="00694834" w:rsidP="00AC499F">
      <w:pPr>
        <w:pStyle w:val="ListParagraph"/>
        <w:spacing w:before="120" w:after="240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lastRenderedPageBreak/>
        <w:t>4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.1</w:t>
      </w:r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DA5C2A">
        <w:rPr>
          <w:rFonts w:ascii="Arial" w:hAnsi="Arial" w:cs="Arial"/>
          <w:snapToGrid w:val="0"/>
          <w:sz w:val="24"/>
          <w:szCs w:val="22"/>
          <w:lang w:val="en-GB"/>
        </w:rPr>
        <w:t>8</w:t>
      </w:r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74DCF">
        <w:rPr>
          <w:rFonts w:ascii="Arial" w:hAnsi="Arial" w:cs="Arial"/>
          <w:snapToGrid w:val="0"/>
          <w:sz w:val="24"/>
          <w:szCs w:val="22"/>
          <w:lang w:val="en-GB"/>
        </w:rPr>
        <w:t xml:space="preserve">Each question will be scored 0-5 </w:t>
      </w:r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based on the following </w:t>
      </w:r>
      <w:r w:rsidR="00574DCF">
        <w:rPr>
          <w:rFonts w:ascii="Arial" w:hAnsi="Arial" w:cs="Arial"/>
          <w:snapToGrid w:val="0"/>
          <w:sz w:val="24"/>
          <w:szCs w:val="22"/>
          <w:lang w:val="en-GB"/>
        </w:rPr>
        <w:t>method</w:t>
      </w:r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>:</w:t>
      </w:r>
    </w:p>
    <w:tbl>
      <w:tblPr>
        <w:tblW w:w="8788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992"/>
      </w:tblGrid>
      <w:tr w:rsidR="00AC499F" w14:paraId="656A421B" w14:textId="77777777" w:rsidTr="00AC499F">
        <w:trPr>
          <w:cantSplit/>
          <w:trHeight w:val="1134"/>
        </w:trPr>
        <w:tc>
          <w:tcPr>
            <w:tcW w:w="11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F152" w14:textId="3B084E33" w:rsidR="00AC499F" w:rsidRDefault="00AC499F" w:rsidP="00AC499F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Quality</w:t>
            </w:r>
          </w:p>
        </w:tc>
        <w:tc>
          <w:tcPr>
            <w:tcW w:w="666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C550" w14:textId="77777777" w:rsidR="00AC499F" w:rsidRDefault="00AC499F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3E78" w14:textId="77777777" w:rsidR="00AC499F" w:rsidRDefault="00AC499F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Score</w:t>
            </w:r>
          </w:p>
        </w:tc>
      </w:tr>
      <w:tr w:rsidR="00AC499F" w14:paraId="3B22F4AF" w14:textId="77777777" w:rsidTr="00AC499F">
        <w:trPr>
          <w:cantSplit/>
          <w:trHeight w:val="1878"/>
        </w:trPr>
        <w:tc>
          <w:tcPr>
            <w:tcW w:w="113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EB4A2ED" w14:textId="77777777" w:rsidR="00AC499F" w:rsidRDefault="00AC499F" w:rsidP="00AC499F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Superior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B6424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As Comprehensive, but to a significantly better degree and a response which goes above and beyond to answer the question.</w:t>
            </w:r>
          </w:p>
          <w:p w14:paraId="659DB7A1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Answer demonstrates detailed understanding of the subject and/or F&amp;HDC's specific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requirements, and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demonstrates an innovative or independently proactive approach on the subject. The answer is supported by specific detail.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93BF" w14:textId="77777777" w:rsidR="00AC499F" w:rsidRDefault="00AC499F" w:rsidP="00A53C83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AC499F" w14:paraId="1EFA3B4E" w14:textId="77777777" w:rsidTr="00AC499F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ACF814" w14:textId="77777777" w:rsidR="00AC499F" w:rsidRDefault="00AC499F" w:rsidP="00AC499F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Comprehensive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E02B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 comprehensive response submitted in terms of detail and relevance to the question.</w:t>
            </w:r>
          </w:p>
          <w:p w14:paraId="0165C7B6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Answer demonstrates detailed understanding of the subject and/or F&amp;HDC's specific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requirements, and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demonstrates a proactive approach on the subject. The answer is supported by specific detail.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4EC9" w14:textId="77777777" w:rsidR="00AC499F" w:rsidRDefault="00AC499F" w:rsidP="00A53C83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AC499F" w14:paraId="2C3C96A6" w14:textId="77777777" w:rsidTr="00AC499F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2D37E41" w14:textId="77777777" w:rsidR="00AC499F" w:rsidRDefault="00AC499F" w:rsidP="00AC499F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Acceptable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604D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 acceptable response submitted in terms of the level of detail,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accuracy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and relevance.</w:t>
            </w:r>
          </w:p>
          <w:p w14:paraId="6B3E37E5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Answer demonstrates clear understanding of the subject and/or F&amp;HDC's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requirements, and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demonstrates the tenderer's competence on the subject.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48CC" w14:textId="77777777" w:rsidR="00AC499F" w:rsidRDefault="00AC499F" w:rsidP="00A53C83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AC499F" w14:paraId="126C26BB" w14:textId="77777777" w:rsidTr="00AC499F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61CF08A" w14:textId="77777777" w:rsidR="00AC499F" w:rsidRDefault="00AC499F" w:rsidP="00AC499F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Limited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9E93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Limited information provided, and/or a response that is inadequate or only partially addresses the question.</w:t>
            </w:r>
          </w:p>
          <w:p w14:paraId="268428F9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Answer demonstrates a general understanding of the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subject, but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fails to demonstrate sufficient understanding of F&amp;HDC's priorities and/or lacks sufficient detail to demonstrate the tenderer's competence on the subject.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9B72" w14:textId="77777777" w:rsidR="00AC499F" w:rsidRDefault="00AC499F" w:rsidP="00A53C83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C499F" w14:paraId="0609AADA" w14:textId="77777777" w:rsidTr="00AC499F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74B3C19" w14:textId="77777777" w:rsidR="00AC499F" w:rsidRDefault="00AC499F" w:rsidP="00AC499F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Inadequate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3DF5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Inadequate detail provided and some of the questions not answered, and/or some of the answers to questions are not directly relevant to the question.</w:t>
            </w:r>
          </w:p>
          <w:p w14:paraId="7A4EC6A7" w14:textId="77777777" w:rsidR="00AC499F" w:rsidRDefault="00AC499F" w:rsidP="00A53C83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Answer demonstrates an awareness of the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subject, but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fails to demonstrate the tenderer's competence on the subject.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7EF07" w14:textId="77777777" w:rsidR="00AC499F" w:rsidRDefault="00AC499F" w:rsidP="00A53C83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C499F" w14:paraId="70C571E0" w14:textId="77777777" w:rsidTr="00AC499F">
        <w:trPr>
          <w:cantSplit/>
          <w:trHeight w:val="1134"/>
        </w:trPr>
        <w:tc>
          <w:tcPr>
            <w:tcW w:w="1134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876EEB6" w14:textId="77777777" w:rsidR="00AC499F" w:rsidRDefault="00AC499F" w:rsidP="00AC499F">
            <w:pPr>
              <w:spacing w:line="252" w:lineRule="auto"/>
              <w:ind w:left="113" w:right="113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lastRenderedPageBreak/>
              <w:t>Deficient</w:t>
            </w:r>
          </w:p>
        </w:tc>
        <w:tc>
          <w:tcPr>
            <w:tcW w:w="666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7AFB" w14:textId="77777777" w:rsidR="00AC499F" w:rsidRDefault="00AC499F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Response to the question (or an implicit requirement) significantly deficient or no response given.</w:t>
            </w:r>
          </w:p>
          <w:p w14:paraId="03F6429A" w14:textId="77777777" w:rsidR="00AC499F" w:rsidRDefault="00AC499F">
            <w:pPr>
              <w:spacing w:line="25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Answer fails to answer the question or fails to answer significant parts of the question.</w:t>
            </w:r>
          </w:p>
        </w:tc>
        <w:tc>
          <w:tcPr>
            <w:tcW w:w="99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C864" w14:textId="77777777" w:rsidR="00AC499F" w:rsidRDefault="00AC499F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39C9AC72" w14:textId="616482EF" w:rsidR="00746037" w:rsidRDefault="00694834" w:rsidP="00B278FC">
      <w:pPr>
        <w:pStyle w:val="ListParagraph"/>
        <w:spacing w:before="240" w:after="120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966AEF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="00966AEF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DA5C2A">
        <w:rPr>
          <w:rFonts w:ascii="Arial" w:hAnsi="Arial" w:cs="Arial"/>
          <w:snapToGrid w:val="0"/>
          <w:sz w:val="24"/>
          <w:szCs w:val="22"/>
          <w:lang w:val="en-GB"/>
        </w:rPr>
        <w:t>9</w:t>
      </w:r>
      <w:r w:rsidR="00966AEF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123FA8">
        <w:rPr>
          <w:rFonts w:ascii="Arial" w:hAnsi="Arial" w:cs="Arial"/>
          <w:snapToGrid w:val="0"/>
          <w:sz w:val="24"/>
          <w:szCs w:val="22"/>
          <w:lang w:val="en-GB"/>
        </w:rPr>
        <w:t>We will</w:t>
      </w:r>
      <w:r w:rsidR="00966AEF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123FA8">
        <w:rPr>
          <w:rFonts w:ascii="Arial" w:hAnsi="Arial" w:cs="Arial"/>
          <w:snapToGrid w:val="0"/>
          <w:sz w:val="24"/>
          <w:szCs w:val="22"/>
          <w:lang w:val="en-GB"/>
        </w:rPr>
        <w:t xml:space="preserve">score your answers to the </w:t>
      </w:r>
      <w:r w:rsidR="00966AEF">
        <w:rPr>
          <w:rFonts w:ascii="Arial" w:hAnsi="Arial" w:cs="Arial"/>
          <w:snapToGrid w:val="0"/>
          <w:sz w:val="24"/>
          <w:szCs w:val="22"/>
          <w:lang w:val="en-GB"/>
        </w:rPr>
        <w:t>quality</w:t>
      </w:r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questions out of a maximum of 5 points each (as above</w:t>
      </w:r>
      <w:proofErr w:type="gramStart"/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>), and</w:t>
      </w:r>
      <w:proofErr w:type="gramEnd"/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calculate a weighted score for </w:t>
      </w:r>
      <w:r w:rsidR="00123FA8">
        <w:rPr>
          <w:rFonts w:ascii="Arial" w:hAnsi="Arial" w:cs="Arial"/>
          <w:snapToGrid w:val="0"/>
          <w:sz w:val="24"/>
          <w:szCs w:val="22"/>
          <w:lang w:val="en-GB"/>
        </w:rPr>
        <w:t>the question.</w:t>
      </w:r>
    </w:p>
    <w:p w14:paraId="08E9687C" w14:textId="77777777" w:rsidR="00746037" w:rsidRPr="00517574" w:rsidRDefault="00746037" w:rsidP="005249AC">
      <w:pPr>
        <w:pStyle w:val="ListParagraph"/>
        <w:spacing w:before="120" w:after="120"/>
        <w:ind w:left="851"/>
        <w:jc w:val="both"/>
        <w:rPr>
          <w:rFonts w:ascii="Arial" w:hAnsi="Arial" w:cs="Arial"/>
          <w:b/>
          <w:snapToGrid w:val="0"/>
          <w:sz w:val="22"/>
          <w:szCs w:val="22"/>
          <w:lang w:val="en-GB"/>
        </w:rPr>
      </w:pPr>
      <w:r w:rsidRPr="00517574">
        <w:rPr>
          <w:rFonts w:ascii="Arial" w:hAnsi="Arial" w:cs="Arial"/>
          <w:b/>
          <w:snapToGrid w:val="0"/>
          <w:sz w:val="22"/>
          <w:szCs w:val="22"/>
          <w:lang w:val="en-GB"/>
        </w:rPr>
        <w:t>EXAMPLE</w:t>
      </w:r>
    </w:p>
    <w:tbl>
      <w:tblPr>
        <w:tblStyle w:val="TableGrid"/>
        <w:tblW w:w="9070" w:type="dxa"/>
        <w:tblInd w:w="720" w:type="dxa"/>
        <w:tblLook w:val="04A0" w:firstRow="1" w:lastRow="0" w:firstColumn="1" w:lastColumn="0" w:noHBand="0" w:noVBand="1"/>
      </w:tblPr>
      <w:tblGrid>
        <w:gridCol w:w="2394"/>
        <w:gridCol w:w="2258"/>
        <w:gridCol w:w="2268"/>
        <w:gridCol w:w="2150"/>
      </w:tblGrid>
      <w:tr w:rsidR="00746037" w:rsidRPr="00106779" w14:paraId="789E50A4" w14:textId="77777777" w:rsidTr="00C70318">
        <w:tc>
          <w:tcPr>
            <w:tcW w:w="2394" w:type="dxa"/>
            <w:shd w:val="clear" w:color="auto" w:fill="548DD4" w:themeFill="text2" w:themeFillTint="99"/>
            <w:vAlign w:val="center"/>
          </w:tcPr>
          <w:p w14:paraId="7D5A1311" w14:textId="77777777" w:rsidR="00746037" w:rsidRPr="00106779" w:rsidRDefault="00746037" w:rsidP="005249AC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Criteria</w:t>
            </w:r>
          </w:p>
        </w:tc>
        <w:tc>
          <w:tcPr>
            <w:tcW w:w="2258" w:type="dxa"/>
            <w:shd w:val="clear" w:color="auto" w:fill="548DD4" w:themeFill="text2" w:themeFillTint="99"/>
            <w:vAlign w:val="center"/>
          </w:tcPr>
          <w:p w14:paraId="039A71F5" w14:textId="77777777" w:rsidR="00746037" w:rsidRPr="00106779" w:rsidRDefault="00746037" w:rsidP="005249AC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712845E" w14:textId="77777777" w:rsidR="00746037" w:rsidRPr="00106779" w:rsidRDefault="00746037" w:rsidP="005249AC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Score (out of 5)</w:t>
            </w:r>
          </w:p>
        </w:tc>
        <w:tc>
          <w:tcPr>
            <w:tcW w:w="2150" w:type="dxa"/>
            <w:shd w:val="clear" w:color="auto" w:fill="548DD4" w:themeFill="text2" w:themeFillTint="99"/>
            <w:vAlign w:val="center"/>
          </w:tcPr>
          <w:p w14:paraId="7C6CE51C" w14:textId="77777777" w:rsidR="00746037" w:rsidRPr="00106779" w:rsidRDefault="00746037" w:rsidP="005249AC">
            <w:pPr>
              <w:pStyle w:val="ListParagraph"/>
              <w:spacing w:before="120" w:after="120" w:line="276" w:lineRule="auto"/>
              <w:ind w:left="0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</w:pPr>
            <w:r w:rsidRPr="00106779">
              <w:rPr>
                <w:rFonts w:ascii="Arial" w:hAnsi="Arial" w:cs="Arial"/>
                <w:b/>
                <w:snapToGrid w:val="0"/>
                <w:color w:val="FFFFFF" w:themeColor="background1"/>
                <w:sz w:val="24"/>
                <w:szCs w:val="22"/>
                <w:lang w:val="en-GB"/>
              </w:rPr>
              <w:t>Weighted Score</w:t>
            </w:r>
          </w:p>
        </w:tc>
      </w:tr>
      <w:tr w:rsidR="00746037" w:rsidRPr="00106779" w14:paraId="088EAFBC" w14:textId="77777777" w:rsidTr="00C70318">
        <w:trPr>
          <w:trHeight w:val="378"/>
        </w:trPr>
        <w:tc>
          <w:tcPr>
            <w:tcW w:w="2394" w:type="dxa"/>
            <w:vAlign w:val="center"/>
          </w:tcPr>
          <w:p w14:paraId="6C888BF3" w14:textId="77777777" w:rsidR="00746037" w:rsidRPr="00106779" w:rsidRDefault="00746037" w:rsidP="005249AC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Criteria A</w:t>
            </w:r>
          </w:p>
        </w:tc>
        <w:tc>
          <w:tcPr>
            <w:tcW w:w="2258" w:type="dxa"/>
            <w:vAlign w:val="center"/>
          </w:tcPr>
          <w:p w14:paraId="4D6DEA87" w14:textId="0278F078" w:rsidR="00746037" w:rsidRPr="00106779" w:rsidRDefault="00C70318" w:rsidP="005249AC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5</w:t>
            </w:r>
            <w:r w:rsidR="00746037" w:rsidRPr="00106779">
              <w:rPr>
                <w:rFonts w:ascii="Arial" w:hAnsi="Arial" w:cs="Arial"/>
                <w:bCs/>
                <w:color w:val="000000"/>
                <w:szCs w:val="22"/>
              </w:rPr>
              <w:t>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CB23A0" w14:textId="77777777" w:rsidR="00746037" w:rsidRPr="00106779" w:rsidRDefault="00746037" w:rsidP="005249AC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06779">
              <w:rPr>
                <w:rFonts w:ascii="Arial" w:hAnsi="Arial" w:cs="Arial"/>
                <w:bCs/>
                <w:color w:val="000000"/>
                <w:szCs w:val="22"/>
              </w:rPr>
              <w:t>4</w:t>
            </w:r>
          </w:p>
        </w:tc>
        <w:tc>
          <w:tcPr>
            <w:tcW w:w="2150" w:type="dxa"/>
            <w:vAlign w:val="center"/>
          </w:tcPr>
          <w:p w14:paraId="682257C9" w14:textId="7F58DED3" w:rsidR="00746037" w:rsidRPr="00106779" w:rsidRDefault="00517574" w:rsidP="005249AC">
            <w:pPr>
              <w:pStyle w:val="EndnoteText"/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uppressAutoHyphens/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Cs w:val="22"/>
              </w:rPr>
              <w:t>40</w:t>
            </w:r>
            <w:r w:rsidR="00746037" w:rsidRPr="00106779">
              <w:rPr>
                <w:rFonts w:ascii="Arial" w:hAnsi="Arial" w:cs="Arial"/>
                <w:bCs/>
                <w:color w:val="000000"/>
                <w:szCs w:val="22"/>
              </w:rPr>
              <w:t>%</w:t>
            </w:r>
          </w:p>
        </w:tc>
      </w:tr>
    </w:tbl>
    <w:p w14:paraId="64F8807C" w14:textId="4C79110B" w:rsidR="00746037" w:rsidRPr="00106779" w:rsidRDefault="00C70318" w:rsidP="005249AC">
      <w:pPr>
        <w:pStyle w:val="ListParagraph"/>
        <w:spacing w:before="120" w:after="120"/>
        <w:ind w:left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If ‘Criteria A’ was weighted 5</w:t>
      </w:r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0% and the </w:t>
      </w:r>
      <w:proofErr w:type="gramStart"/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>suppliers</w:t>
      </w:r>
      <w:proofErr w:type="gramEnd"/>
      <w:r w:rsidR="00746037" w:rsidRPr="00106779">
        <w:rPr>
          <w:rFonts w:ascii="Arial" w:hAnsi="Arial" w:cs="Arial"/>
          <w:snapToGrid w:val="0"/>
          <w:sz w:val="24"/>
          <w:szCs w:val="22"/>
          <w:lang w:val="en-GB"/>
        </w:rPr>
        <w:t xml:space="preserve"> response received a score of 4 out of 5 then the following formula would be applied:</w:t>
      </w:r>
    </w:p>
    <w:p w14:paraId="2C65EFF0" w14:textId="77777777" w:rsidR="00746037" w:rsidRPr="00106779" w:rsidRDefault="00746037" w:rsidP="005249AC">
      <w:pPr>
        <w:pStyle w:val="ListParagraph"/>
        <w:spacing w:before="120" w:after="120"/>
        <w:ind w:left="850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 xml:space="preserve">= (Weighting / maximum score) * score awarded 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Criteria awarded %</w:t>
      </w:r>
    </w:p>
    <w:p w14:paraId="5D627EF0" w14:textId="78C2B945" w:rsidR="00123FA8" w:rsidRDefault="00746037" w:rsidP="00FC50F4">
      <w:pPr>
        <w:pStyle w:val="ListParagraph"/>
        <w:spacing w:before="120" w:after="120"/>
        <w:ind w:left="850" w:hanging="720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  <w:t>= (</w:t>
      </w:r>
      <w:r w:rsidR="00C70318">
        <w:rPr>
          <w:rFonts w:ascii="Arial" w:hAnsi="Arial" w:cs="Arial"/>
          <w:snapToGrid w:val="0"/>
          <w:sz w:val="24"/>
          <w:szCs w:val="22"/>
          <w:lang w:val="en-GB"/>
        </w:rPr>
        <w:t>5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0/</w:t>
      </w:r>
      <w:proofErr w:type="gramStart"/>
      <w:r w:rsidRPr="00106779">
        <w:rPr>
          <w:rFonts w:ascii="Arial" w:hAnsi="Arial" w:cs="Arial"/>
          <w:snapToGrid w:val="0"/>
          <w:sz w:val="24"/>
          <w:szCs w:val="22"/>
          <w:lang w:val="en-GB"/>
        </w:rPr>
        <w:t>5)*</w:t>
      </w:r>
      <w:proofErr w:type="gramEnd"/>
      <w:r w:rsidRPr="00106779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517574">
        <w:rPr>
          <w:rFonts w:ascii="Arial" w:hAnsi="Arial" w:cs="Arial"/>
          <w:snapToGrid w:val="0"/>
          <w:sz w:val="24"/>
          <w:szCs w:val="22"/>
          <w:lang w:val="en-GB"/>
        </w:rPr>
        <w:tab/>
        <w:t>= 40</w:t>
      </w:r>
      <w:r w:rsidRPr="00106779">
        <w:rPr>
          <w:rFonts w:ascii="Arial" w:hAnsi="Arial" w:cs="Arial"/>
          <w:snapToGrid w:val="0"/>
          <w:sz w:val="24"/>
          <w:szCs w:val="22"/>
          <w:lang w:val="en-GB"/>
        </w:rPr>
        <w:t>%</w:t>
      </w:r>
    </w:p>
    <w:p w14:paraId="103E8718" w14:textId="3625A2BA" w:rsidR="0020519B" w:rsidRPr="00427DF2" w:rsidRDefault="0020519B" w:rsidP="0020519B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>.</w:t>
      </w:r>
      <w:r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DA5C2A">
        <w:rPr>
          <w:rFonts w:ascii="Arial" w:hAnsi="Arial" w:cs="Arial"/>
          <w:snapToGrid w:val="0"/>
          <w:sz w:val="24"/>
          <w:szCs w:val="22"/>
          <w:lang w:val="en-GB"/>
        </w:rPr>
        <w:t>10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ab/>
      </w:r>
      <w:r>
        <w:rPr>
          <w:rFonts w:ascii="Arial" w:hAnsi="Arial" w:cs="Arial"/>
          <w:snapToGrid w:val="0"/>
          <w:sz w:val="24"/>
          <w:szCs w:val="22"/>
          <w:lang w:val="en-GB"/>
        </w:rPr>
        <w:t xml:space="preserve">If more than one 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 xml:space="preserve">person </w:t>
      </w:r>
      <w:r>
        <w:rPr>
          <w:rFonts w:ascii="Arial" w:hAnsi="Arial" w:cs="Arial"/>
          <w:snapToGrid w:val="0"/>
          <w:sz w:val="24"/>
          <w:szCs w:val="22"/>
          <w:lang w:val="en-GB"/>
        </w:rPr>
        <w:t>scores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 xml:space="preserve"> the </w:t>
      </w:r>
      <w:r>
        <w:rPr>
          <w:rFonts w:ascii="Arial" w:hAnsi="Arial" w:cs="Arial"/>
          <w:snapToGrid w:val="0"/>
          <w:sz w:val="24"/>
          <w:szCs w:val="22"/>
          <w:lang w:val="en-GB"/>
        </w:rPr>
        <w:t>t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>enders, a consensus scoring me</w:t>
      </w:r>
      <w:r>
        <w:rPr>
          <w:rFonts w:ascii="Arial" w:hAnsi="Arial" w:cs="Arial"/>
          <w:snapToGrid w:val="0"/>
          <w:sz w:val="24"/>
          <w:szCs w:val="22"/>
          <w:lang w:val="en-GB"/>
        </w:rPr>
        <w:t>chanism will be used (i.e. the p</w:t>
      </w:r>
      <w:r w:rsidRPr="00423383">
        <w:rPr>
          <w:rFonts w:ascii="Arial" w:hAnsi="Arial" w:cs="Arial"/>
          <w:snapToGrid w:val="0"/>
          <w:sz w:val="24"/>
          <w:szCs w:val="22"/>
          <w:lang w:val="en-GB"/>
        </w:rPr>
        <w:t xml:space="preserve">anel will agree a </w:t>
      </w:r>
      <w:r>
        <w:rPr>
          <w:rFonts w:ascii="Arial" w:hAnsi="Arial" w:cs="Arial"/>
          <w:snapToGrid w:val="0"/>
          <w:sz w:val="24"/>
          <w:szCs w:val="22"/>
          <w:lang w:val="en-GB"/>
        </w:rPr>
        <w:t>score for each marked element).</w:t>
      </w:r>
    </w:p>
    <w:p w14:paraId="188E9BA8" w14:textId="0F08CEAF" w:rsidR="002B1739" w:rsidRDefault="00694834" w:rsidP="00210BFD">
      <w:pPr>
        <w:pStyle w:val="ListParagraph"/>
        <w:spacing w:before="120" w:after="120"/>
        <w:ind w:left="851" w:hanging="862"/>
        <w:jc w:val="both"/>
        <w:rPr>
          <w:rFonts w:ascii="Arial" w:hAnsi="Arial" w:cs="Arial"/>
          <w:snapToGrid w:val="0"/>
          <w:sz w:val="24"/>
          <w:szCs w:val="22"/>
          <w:lang w:val="en-GB"/>
        </w:rPr>
      </w:pPr>
      <w:r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.1</w:t>
      </w:r>
      <w:r w:rsidR="0020519B">
        <w:rPr>
          <w:rFonts w:ascii="Arial" w:hAnsi="Arial" w:cs="Arial"/>
          <w:snapToGrid w:val="0"/>
          <w:sz w:val="24"/>
          <w:szCs w:val="22"/>
          <w:lang w:val="en-GB"/>
        </w:rPr>
        <w:t>.</w:t>
      </w:r>
      <w:r w:rsidR="000269D6"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="00DA5C2A">
        <w:rPr>
          <w:rFonts w:ascii="Arial" w:hAnsi="Arial" w:cs="Arial"/>
          <w:snapToGrid w:val="0"/>
          <w:sz w:val="24"/>
          <w:szCs w:val="22"/>
          <w:lang w:val="en-GB"/>
        </w:rPr>
        <w:t>1</w:t>
      </w:r>
      <w:r w:rsidR="002B1739" w:rsidRPr="00A457D6">
        <w:rPr>
          <w:rFonts w:ascii="Arial" w:hAnsi="Arial" w:cs="Arial"/>
          <w:snapToGrid w:val="0"/>
          <w:sz w:val="24"/>
          <w:szCs w:val="22"/>
          <w:lang w:val="en-GB"/>
        </w:rPr>
        <w:tab/>
      </w:r>
      <w:r w:rsidR="00210BFD" w:rsidRPr="00A457D6">
        <w:rPr>
          <w:rFonts w:ascii="Arial" w:hAnsi="Arial" w:cs="Arial"/>
          <w:snapToGrid w:val="0"/>
          <w:sz w:val="24"/>
          <w:szCs w:val="22"/>
          <w:lang w:val="en-GB"/>
        </w:rPr>
        <w:t xml:space="preserve">The purpose of </w:t>
      </w:r>
      <w:r w:rsidR="00427DF2">
        <w:rPr>
          <w:rFonts w:ascii="Arial" w:hAnsi="Arial" w:cs="Arial"/>
          <w:snapToGrid w:val="0"/>
          <w:sz w:val="24"/>
          <w:szCs w:val="22"/>
          <w:lang w:val="en-GB"/>
        </w:rPr>
        <w:t>stage one</w:t>
      </w:r>
      <w:r w:rsidR="00210BFD" w:rsidRPr="00A457D6">
        <w:rPr>
          <w:rFonts w:ascii="Arial" w:hAnsi="Arial" w:cs="Arial"/>
          <w:snapToGrid w:val="0"/>
          <w:sz w:val="24"/>
          <w:szCs w:val="22"/>
          <w:lang w:val="en-GB"/>
        </w:rPr>
        <w:t xml:space="preserve"> is to shortlist organisations best able to fulfil F&amp;HDC's contract requirements. If your organisation achieves a score of 2 or lower for more than one question in</w:t>
      </w:r>
      <w:r w:rsidR="002E454E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9D5606">
        <w:rPr>
          <w:rFonts w:ascii="Arial" w:hAnsi="Arial" w:cs="Arial"/>
          <w:snapToGrid w:val="0"/>
          <w:sz w:val="24"/>
          <w:szCs w:val="22"/>
          <w:lang w:val="en-GB"/>
        </w:rPr>
        <w:t>PAS-91</w:t>
      </w:r>
      <w:r w:rsidR="002E454E" w:rsidRPr="00F027D1">
        <w:rPr>
          <w:rFonts w:ascii="Arial" w:hAnsi="Arial" w:cs="Arial"/>
          <w:snapToGrid w:val="0"/>
          <w:sz w:val="24"/>
          <w:szCs w:val="22"/>
          <w:lang w:val="en-GB"/>
        </w:rPr>
        <w:t xml:space="preserve"> Part 3_Q6</w:t>
      </w:r>
      <w:r w:rsidR="00C87771" w:rsidRPr="00F027D1">
        <w:rPr>
          <w:rFonts w:ascii="Arial" w:hAnsi="Arial" w:cs="Arial"/>
          <w:snapToGrid w:val="0"/>
          <w:sz w:val="24"/>
          <w:szCs w:val="22"/>
          <w:lang w:val="en-GB"/>
        </w:rPr>
        <w:t xml:space="preserve"> (Experience Qs)</w:t>
      </w:r>
      <w:r w:rsidR="002E454E">
        <w:rPr>
          <w:rFonts w:ascii="Arial" w:hAnsi="Arial" w:cs="Arial"/>
          <w:snapToGrid w:val="0"/>
          <w:sz w:val="24"/>
          <w:szCs w:val="22"/>
          <w:lang w:val="en-GB"/>
        </w:rPr>
        <w:t xml:space="preserve"> and The Supplier Response Document</w:t>
      </w:r>
      <w:r w:rsidR="00531FBD">
        <w:rPr>
          <w:rFonts w:ascii="Arial" w:hAnsi="Arial" w:cs="Arial"/>
          <w:snapToGrid w:val="0"/>
          <w:sz w:val="24"/>
          <w:szCs w:val="22"/>
          <w:lang w:val="en-GB"/>
        </w:rPr>
        <w:t>,</w:t>
      </w:r>
      <w:r w:rsidR="002E454E">
        <w:rPr>
          <w:rFonts w:ascii="Arial" w:hAnsi="Arial" w:cs="Arial"/>
          <w:snapToGrid w:val="0"/>
          <w:sz w:val="24"/>
          <w:szCs w:val="22"/>
          <w:lang w:val="en-GB"/>
        </w:rPr>
        <w:t xml:space="preserve"> </w:t>
      </w:r>
      <w:r w:rsidR="00210BFD" w:rsidRPr="00A457D6">
        <w:rPr>
          <w:rFonts w:ascii="Arial" w:hAnsi="Arial" w:cs="Arial"/>
          <w:snapToGrid w:val="0"/>
          <w:sz w:val="24"/>
          <w:szCs w:val="22"/>
          <w:lang w:val="en-GB"/>
        </w:rPr>
        <w:t xml:space="preserve">we may reject your application. </w:t>
      </w:r>
      <w:r w:rsidR="00C460EF">
        <w:rPr>
          <w:rFonts w:ascii="Arial" w:hAnsi="Arial" w:cs="Arial"/>
          <w:snapToGrid w:val="0"/>
          <w:sz w:val="24"/>
          <w:szCs w:val="22"/>
          <w:lang w:val="en-GB"/>
        </w:rPr>
        <w:t>For clarity</w:t>
      </w:r>
      <w:r w:rsidR="0045078E">
        <w:rPr>
          <w:rFonts w:ascii="Arial" w:hAnsi="Arial" w:cs="Arial"/>
          <w:snapToGrid w:val="0"/>
          <w:sz w:val="24"/>
          <w:szCs w:val="22"/>
          <w:lang w:val="en-GB"/>
        </w:rPr>
        <w:t>, if your organisation achieves score</w:t>
      </w:r>
      <w:r w:rsidR="006512AB">
        <w:rPr>
          <w:rFonts w:ascii="Arial" w:hAnsi="Arial" w:cs="Arial"/>
          <w:snapToGrid w:val="0"/>
          <w:sz w:val="24"/>
          <w:szCs w:val="22"/>
          <w:lang w:val="en-GB"/>
        </w:rPr>
        <w:t>s</w:t>
      </w:r>
      <w:r w:rsidR="0045078E">
        <w:rPr>
          <w:rFonts w:ascii="Arial" w:hAnsi="Arial" w:cs="Arial"/>
          <w:snapToGrid w:val="0"/>
          <w:sz w:val="24"/>
          <w:szCs w:val="22"/>
          <w:lang w:val="en-GB"/>
        </w:rPr>
        <w:t xml:space="preserve"> of </w:t>
      </w:r>
      <w:r w:rsidR="00C113FA">
        <w:rPr>
          <w:rFonts w:ascii="Arial" w:hAnsi="Arial" w:cs="Arial"/>
          <w:snapToGrid w:val="0"/>
          <w:sz w:val="24"/>
          <w:szCs w:val="22"/>
          <w:lang w:val="en-GB"/>
        </w:rPr>
        <w:t>4</w:t>
      </w:r>
      <w:r w:rsidR="0045078E">
        <w:rPr>
          <w:rFonts w:ascii="Arial" w:hAnsi="Arial" w:cs="Arial"/>
          <w:snapToGrid w:val="0"/>
          <w:sz w:val="24"/>
          <w:szCs w:val="22"/>
          <w:lang w:val="en-GB"/>
        </w:rPr>
        <w:t>, 2</w:t>
      </w:r>
      <w:r w:rsidR="000C168A">
        <w:rPr>
          <w:rFonts w:ascii="Arial" w:hAnsi="Arial" w:cs="Arial"/>
          <w:snapToGrid w:val="0"/>
          <w:sz w:val="24"/>
          <w:szCs w:val="22"/>
          <w:lang w:val="en-GB"/>
        </w:rPr>
        <w:t>, 3, 1, 4</w:t>
      </w:r>
      <w:r w:rsidR="00C113FA">
        <w:rPr>
          <w:rFonts w:ascii="Arial" w:hAnsi="Arial" w:cs="Arial"/>
          <w:snapToGrid w:val="0"/>
          <w:sz w:val="24"/>
          <w:szCs w:val="22"/>
          <w:lang w:val="en-GB"/>
        </w:rPr>
        <w:t>, 4</w:t>
      </w:r>
      <w:r w:rsidR="000C168A">
        <w:rPr>
          <w:rFonts w:ascii="Arial" w:hAnsi="Arial" w:cs="Arial"/>
          <w:snapToGrid w:val="0"/>
          <w:sz w:val="24"/>
          <w:szCs w:val="22"/>
          <w:lang w:val="en-GB"/>
        </w:rPr>
        <w:t xml:space="preserve"> across the </w:t>
      </w:r>
      <w:r w:rsidR="00C113FA">
        <w:rPr>
          <w:rFonts w:ascii="Arial" w:hAnsi="Arial" w:cs="Arial"/>
          <w:snapToGrid w:val="0"/>
          <w:sz w:val="24"/>
          <w:szCs w:val="22"/>
          <w:lang w:val="en-GB"/>
        </w:rPr>
        <w:t>six</w:t>
      </w:r>
      <w:r w:rsidR="000C168A">
        <w:rPr>
          <w:rFonts w:ascii="Arial" w:hAnsi="Arial" w:cs="Arial"/>
          <w:snapToGrid w:val="0"/>
          <w:sz w:val="24"/>
          <w:szCs w:val="22"/>
          <w:lang w:val="en-GB"/>
        </w:rPr>
        <w:t xml:space="preserve"> questions, your submission will be rejected as</w:t>
      </w:r>
      <w:r w:rsidR="00245A61">
        <w:rPr>
          <w:rFonts w:ascii="Arial" w:hAnsi="Arial" w:cs="Arial"/>
          <w:snapToGrid w:val="0"/>
          <w:sz w:val="24"/>
          <w:szCs w:val="22"/>
          <w:lang w:val="en-GB"/>
        </w:rPr>
        <w:t xml:space="preserve"> it</w:t>
      </w:r>
      <w:r w:rsidR="000C168A">
        <w:rPr>
          <w:rFonts w:ascii="Arial" w:hAnsi="Arial" w:cs="Arial"/>
          <w:snapToGrid w:val="0"/>
          <w:sz w:val="24"/>
          <w:szCs w:val="22"/>
          <w:lang w:val="en-GB"/>
        </w:rPr>
        <w:t xml:space="preserve"> received </w:t>
      </w:r>
      <w:r w:rsidR="006512AB">
        <w:rPr>
          <w:rFonts w:ascii="Arial" w:hAnsi="Arial" w:cs="Arial"/>
          <w:snapToGrid w:val="0"/>
          <w:sz w:val="24"/>
          <w:szCs w:val="22"/>
          <w:lang w:val="en-GB"/>
        </w:rPr>
        <w:t xml:space="preserve">a score of 2 or lower for more than one question. </w:t>
      </w:r>
    </w:p>
    <w:p w14:paraId="3A8F8D1A" w14:textId="1BC9D49B" w:rsidR="001F405A" w:rsidRPr="00423383" w:rsidRDefault="00694834" w:rsidP="007701D9">
      <w:pPr>
        <w:pStyle w:val="Heading2"/>
        <w:rPr>
          <w:lang w:val="en-GB"/>
        </w:rPr>
      </w:pPr>
      <w:bookmarkStart w:id="15" w:name="_Toc340476104"/>
      <w:r>
        <w:rPr>
          <w:lang w:val="en-GB"/>
        </w:rPr>
        <w:t>4</w:t>
      </w:r>
      <w:r w:rsidR="00427DF2">
        <w:rPr>
          <w:lang w:val="en-GB"/>
        </w:rPr>
        <w:t>.2</w:t>
      </w:r>
      <w:r w:rsidR="001F405A" w:rsidRPr="00423383">
        <w:rPr>
          <w:lang w:val="en-GB"/>
        </w:rPr>
        <w:tab/>
      </w:r>
      <w:r w:rsidR="00FE4E04">
        <w:rPr>
          <w:lang w:val="en-GB"/>
        </w:rPr>
        <w:t>Selection and N</w:t>
      </w:r>
      <w:bookmarkEnd w:id="15"/>
      <w:r w:rsidR="00FE4E04">
        <w:rPr>
          <w:lang w:val="en-GB"/>
        </w:rPr>
        <w:t>otification</w:t>
      </w:r>
      <w:r w:rsidR="001F405A" w:rsidRPr="00423383">
        <w:rPr>
          <w:lang w:val="en-GB"/>
        </w:rPr>
        <w:t xml:space="preserve"> </w:t>
      </w:r>
    </w:p>
    <w:p w14:paraId="13E6C56D" w14:textId="4FCE0ABD" w:rsidR="007D29F0" w:rsidRDefault="00694834" w:rsidP="00EF4700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r>
        <w:rPr>
          <w:rFonts w:ascii="Arial" w:hAnsi="Arial" w:cs="Arial"/>
          <w:sz w:val="24"/>
          <w:szCs w:val="22"/>
          <w:lang w:val="en-GB"/>
        </w:rPr>
        <w:t>4</w:t>
      </w:r>
      <w:r w:rsidR="00B7308C">
        <w:rPr>
          <w:rFonts w:ascii="Arial" w:hAnsi="Arial" w:cs="Arial"/>
          <w:sz w:val="24"/>
          <w:szCs w:val="22"/>
          <w:lang w:val="en-GB"/>
        </w:rPr>
        <w:t>.</w:t>
      </w:r>
      <w:r w:rsidR="00427DF2">
        <w:rPr>
          <w:rFonts w:ascii="Arial" w:hAnsi="Arial" w:cs="Arial"/>
          <w:sz w:val="24"/>
          <w:szCs w:val="22"/>
          <w:lang w:val="en-GB"/>
        </w:rPr>
        <w:t>2</w:t>
      </w:r>
      <w:r w:rsidR="001F405A" w:rsidRPr="00423383">
        <w:rPr>
          <w:rFonts w:ascii="Arial" w:hAnsi="Arial" w:cs="Arial"/>
          <w:sz w:val="24"/>
          <w:szCs w:val="22"/>
          <w:lang w:val="en-GB"/>
        </w:rPr>
        <w:t>.1</w:t>
      </w:r>
      <w:r w:rsidR="001F405A" w:rsidRPr="00423383">
        <w:rPr>
          <w:rFonts w:ascii="Arial" w:hAnsi="Arial" w:cs="Arial"/>
          <w:sz w:val="24"/>
          <w:szCs w:val="22"/>
          <w:lang w:val="en-GB"/>
        </w:rPr>
        <w:tab/>
      </w:r>
      <w:r w:rsidR="007D29F0">
        <w:rPr>
          <w:rFonts w:ascii="Arial" w:hAnsi="Arial" w:cs="Arial"/>
          <w:sz w:val="24"/>
          <w:szCs w:val="22"/>
          <w:lang w:val="en-GB"/>
        </w:rPr>
        <w:t>Once we have scored all the 'quality' questions, we will rank the applications by this score using 's</w:t>
      </w:r>
      <w:r w:rsidR="007D29F0" w:rsidRPr="007D29F0">
        <w:rPr>
          <w:rFonts w:ascii="Arial" w:hAnsi="Arial" w:cs="Arial"/>
          <w:sz w:val="24"/>
          <w:szCs w:val="22"/>
          <w:lang w:val="en-GB"/>
        </w:rPr>
        <w:t>tandard competition ranking</w:t>
      </w:r>
      <w:r w:rsidR="007D29F0">
        <w:rPr>
          <w:rFonts w:ascii="Arial" w:hAnsi="Arial" w:cs="Arial"/>
          <w:sz w:val="24"/>
          <w:szCs w:val="22"/>
          <w:lang w:val="en-GB"/>
        </w:rPr>
        <w:t xml:space="preserve">' (1224). </w:t>
      </w:r>
      <w:r w:rsidR="007D29F0" w:rsidRPr="00FE4E04">
        <w:rPr>
          <w:rFonts w:ascii="Arial" w:hAnsi="Arial" w:cs="Arial"/>
          <w:sz w:val="24"/>
          <w:szCs w:val="22"/>
          <w:lang w:val="en-GB" w:eastAsia="en-GB"/>
        </w:rPr>
        <w:t xml:space="preserve">We expect to </w:t>
      </w:r>
      <w:r w:rsidR="007D29F0" w:rsidRPr="00204433">
        <w:rPr>
          <w:rFonts w:ascii="Arial" w:hAnsi="Arial" w:cs="Arial"/>
          <w:sz w:val="24"/>
          <w:szCs w:val="22"/>
          <w:lang w:val="en-GB" w:eastAsia="en-GB"/>
        </w:rPr>
        <w:t>select five</w:t>
      </w:r>
      <w:r w:rsidR="007D29F0" w:rsidRPr="00FE4E04">
        <w:rPr>
          <w:rFonts w:ascii="Arial" w:hAnsi="Arial" w:cs="Arial"/>
          <w:sz w:val="24"/>
          <w:szCs w:val="22"/>
          <w:lang w:val="en-GB" w:eastAsia="en-GB"/>
        </w:rPr>
        <w:t xml:space="preserve"> organisations for the second stage.</w:t>
      </w:r>
    </w:p>
    <w:p w14:paraId="3A285997" w14:textId="7054BA80" w:rsidR="007D29F0" w:rsidRDefault="007D29F0" w:rsidP="007D29F0">
      <w:pPr>
        <w:autoSpaceDE w:val="0"/>
        <w:autoSpaceDN w:val="0"/>
        <w:adjustRightInd w:val="0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 w:eastAsia="en-GB"/>
        </w:rPr>
      </w:pPr>
      <w:r>
        <w:rPr>
          <w:rFonts w:ascii="Arial" w:hAnsi="Arial" w:cs="Arial"/>
          <w:sz w:val="24"/>
          <w:szCs w:val="22"/>
          <w:lang w:val="en-GB" w:eastAsia="en-GB"/>
        </w:rPr>
        <w:tab/>
        <w:t>However, i</w:t>
      </w:r>
      <w:r w:rsidRPr="00FE4E04">
        <w:rPr>
          <w:rFonts w:ascii="Arial" w:hAnsi="Arial" w:cs="Arial"/>
          <w:sz w:val="24"/>
          <w:szCs w:val="22"/>
          <w:lang w:val="en-GB" w:eastAsia="en-GB"/>
        </w:rPr>
        <w:t>f the scores of some applicants are the same or very close, we might choose to invite more than five organisations to tender.</w:t>
      </w:r>
    </w:p>
    <w:p w14:paraId="619FD1A8" w14:textId="6E092831" w:rsidR="007D29F0" w:rsidRDefault="007D29F0" w:rsidP="00EF4700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ab/>
        <w:t xml:space="preserve">For example: if the rankings </w:t>
      </w:r>
      <w:r w:rsidR="001B06ED">
        <w:rPr>
          <w:rFonts w:ascii="Arial" w:hAnsi="Arial" w:cs="Arial"/>
          <w:sz w:val="24"/>
          <w:szCs w:val="22"/>
          <w:lang w:val="en-GB"/>
        </w:rPr>
        <w:t>are</w:t>
      </w:r>
      <w:r>
        <w:rPr>
          <w:rFonts w:ascii="Arial" w:hAnsi="Arial" w:cs="Arial"/>
          <w:sz w:val="24"/>
          <w:szCs w:val="22"/>
          <w:lang w:val="en-GB"/>
        </w:rPr>
        <w:t xml:space="preserve"> 123</w:t>
      </w:r>
      <w:r w:rsidR="001B06ED">
        <w:rPr>
          <w:rFonts w:ascii="Arial" w:hAnsi="Arial" w:cs="Arial"/>
          <w:sz w:val="24"/>
          <w:szCs w:val="22"/>
          <w:lang w:val="en-GB"/>
        </w:rPr>
        <w:t xml:space="preserve"> </w:t>
      </w:r>
      <w:r>
        <w:rPr>
          <w:rFonts w:ascii="Arial" w:hAnsi="Arial" w:cs="Arial"/>
          <w:sz w:val="24"/>
          <w:szCs w:val="22"/>
          <w:lang w:val="en-GB"/>
        </w:rPr>
        <w:t xml:space="preserve">455, where two </w:t>
      </w:r>
      <w:r w:rsidR="001B06ED">
        <w:rPr>
          <w:rFonts w:ascii="Arial" w:hAnsi="Arial" w:cs="Arial"/>
          <w:sz w:val="24"/>
          <w:szCs w:val="22"/>
          <w:lang w:val="en-GB"/>
        </w:rPr>
        <w:t>organisations</w:t>
      </w:r>
      <w:r>
        <w:rPr>
          <w:rFonts w:ascii="Arial" w:hAnsi="Arial" w:cs="Arial"/>
          <w:sz w:val="24"/>
          <w:szCs w:val="22"/>
          <w:lang w:val="en-GB"/>
        </w:rPr>
        <w:t xml:space="preserve"> are both ranked 5 with the same score, we </w:t>
      </w:r>
      <w:r w:rsidR="001B06ED">
        <w:rPr>
          <w:rFonts w:ascii="Arial" w:hAnsi="Arial" w:cs="Arial"/>
          <w:sz w:val="24"/>
          <w:szCs w:val="22"/>
          <w:lang w:val="en-GB"/>
        </w:rPr>
        <w:t>will invite both those organisations.</w:t>
      </w:r>
    </w:p>
    <w:p w14:paraId="052890DA" w14:textId="4017DC17" w:rsidR="001B06ED" w:rsidRDefault="001B06ED" w:rsidP="00EF4700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ab/>
        <w:t xml:space="preserve">Similarly, if the rankings are 123356, we could invite the organisation ranked </w:t>
      </w:r>
      <w:proofErr w:type="gramStart"/>
      <w:r>
        <w:rPr>
          <w:rFonts w:ascii="Arial" w:hAnsi="Arial" w:cs="Arial"/>
          <w:sz w:val="24"/>
          <w:szCs w:val="22"/>
          <w:lang w:val="en-GB"/>
        </w:rPr>
        <w:t>6</w:t>
      </w:r>
      <w:r w:rsidRPr="001B06ED">
        <w:rPr>
          <w:rFonts w:ascii="Arial" w:hAnsi="Arial" w:cs="Arial"/>
          <w:sz w:val="24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2"/>
          <w:lang w:val="en-GB"/>
        </w:rPr>
        <w:t>, if</w:t>
      </w:r>
      <w:proofErr w:type="gramEnd"/>
      <w:r>
        <w:rPr>
          <w:rFonts w:ascii="Arial" w:hAnsi="Arial" w:cs="Arial"/>
          <w:sz w:val="24"/>
          <w:szCs w:val="22"/>
          <w:lang w:val="en-GB"/>
        </w:rPr>
        <w:t xml:space="preserve"> their score is very close to organisation 5. However, this would be at F&amp;HDC's </w:t>
      </w:r>
      <w:proofErr w:type="gramStart"/>
      <w:r>
        <w:rPr>
          <w:rFonts w:ascii="Arial" w:hAnsi="Arial" w:cs="Arial"/>
          <w:sz w:val="24"/>
          <w:szCs w:val="22"/>
          <w:lang w:val="en-GB"/>
        </w:rPr>
        <w:t>discretion</w:t>
      </w:r>
      <w:proofErr w:type="gramEnd"/>
      <w:r>
        <w:rPr>
          <w:rFonts w:ascii="Arial" w:hAnsi="Arial" w:cs="Arial"/>
          <w:sz w:val="24"/>
          <w:szCs w:val="22"/>
          <w:lang w:val="en-GB"/>
        </w:rPr>
        <w:t xml:space="preserve"> and we would not be obliged to extend that invitation.</w:t>
      </w:r>
    </w:p>
    <w:p w14:paraId="0CD4EAD7" w14:textId="76292F2C" w:rsidR="00904A47" w:rsidRPr="00EF23AF" w:rsidRDefault="00904A47" w:rsidP="00904A47">
      <w:pPr>
        <w:spacing w:before="120" w:after="120"/>
        <w:ind w:left="851" w:hanging="720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4.2.</w:t>
      </w:r>
      <w:r w:rsidR="00113EA9">
        <w:rPr>
          <w:rFonts w:ascii="Arial" w:hAnsi="Arial" w:cs="Arial"/>
          <w:sz w:val="24"/>
          <w:szCs w:val="22"/>
          <w:lang w:val="en-GB"/>
        </w:rPr>
        <w:t>2</w:t>
      </w:r>
      <w:r>
        <w:rPr>
          <w:rFonts w:ascii="Arial" w:hAnsi="Arial" w:cs="Arial"/>
          <w:sz w:val="24"/>
          <w:szCs w:val="22"/>
          <w:lang w:val="en-GB"/>
        </w:rPr>
        <w:tab/>
      </w:r>
      <w:r w:rsidRPr="00EF23AF">
        <w:rPr>
          <w:rFonts w:ascii="Arial" w:hAnsi="Arial" w:cs="Arial"/>
          <w:sz w:val="24"/>
          <w:szCs w:val="22"/>
          <w:lang w:val="en-GB"/>
        </w:rPr>
        <w:t xml:space="preserve">We will send all organisations a letter confirming </w:t>
      </w:r>
      <w:proofErr w:type="gramStart"/>
      <w:r w:rsidRPr="00EF23AF">
        <w:rPr>
          <w:rFonts w:ascii="Arial" w:hAnsi="Arial" w:cs="Arial"/>
          <w:sz w:val="24"/>
          <w:szCs w:val="22"/>
          <w:lang w:val="en-GB"/>
        </w:rPr>
        <w:t>whether or not</w:t>
      </w:r>
      <w:proofErr w:type="gramEnd"/>
      <w:r w:rsidRPr="00EF23AF">
        <w:rPr>
          <w:rFonts w:ascii="Arial" w:hAnsi="Arial" w:cs="Arial"/>
          <w:sz w:val="24"/>
          <w:szCs w:val="22"/>
          <w:lang w:val="en-GB"/>
        </w:rPr>
        <w:t xml:space="preserve"> they have been shortlisted. This letter will include feedback on your application and the details of who to contact for more information about our decision.</w:t>
      </w:r>
    </w:p>
    <w:p w14:paraId="5F41E856" w14:textId="19A87827" w:rsidR="00904A47" w:rsidRDefault="00904A47" w:rsidP="00904A47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lastRenderedPageBreak/>
        <w:t>4.2.</w:t>
      </w:r>
      <w:r w:rsidR="00113EA9">
        <w:rPr>
          <w:rFonts w:ascii="Arial" w:hAnsi="Arial" w:cs="Arial"/>
          <w:sz w:val="24"/>
          <w:szCs w:val="22"/>
          <w:lang w:val="en-GB"/>
        </w:rPr>
        <w:t>3</w:t>
      </w:r>
      <w:r>
        <w:rPr>
          <w:rFonts w:ascii="Arial" w:hAnsi="Arial" w:cs="Arial"/>
          <w:sz w:val="24"/>
          <w:szCs w:val="22"/>
          <w:lang w:val="en-GB"/>
        </w:rPr>
        <w:tab/>
        <w:t xml:space="preserve">The organisations selected for stage two will be sent the finalised 'Invitation to Tender' document pack through the </w:t>
      </w:r>
      <w:r w:rsidRPr="001D2478">
        <w:rPr>
          <w:rFonts w:ascii="Arial" w:hAnsi="Arial" w:cs="Arial"/>
          <w:sz w:val="24"/>
          <w:szCs w:val="22"/>
          <w:lang w:val="en-GB"/>
        </w:rPr>
        <w:t>Kent Business Portal</w:t>
      </w:r>
      <w:r>
        <w:rPr>
          <w:rFonts w:ascii="Arial" w:hAnsi="Arial" w:cs="Arial"/>
          <w:sz w:val="24"/>
          <w:szCs w:val="22"/>
          <w:lang w:val="en-GB"/>
        </w:rPr>
        <w:t>. This will include a full set of instructions for stage two.</w:t>
      </w:r>
    </w:p>
    <w:p w14:paraId="7E7B07DA" w14:textId="43813327" w:rsidR="00904A47" w:rsidRDefault="00904A47" w:rsidP="00904A47">
      <w:pPr>
        <w:pStyle w:val="ListParagraph"/>
        <w:spacing w:before="120" w:after="120"/>
        <w:ind w:left="851" w:hanging="851"/>
        <w:jc w:val="both"/>
        <w:rPr>
          <w:rStyle w:val="NoHeading3Text"/>
          <w:sz w:val="24"/>
          <w:szCs w:val="24"/>
          <w:lang w:val="en-GB"/>
        </w:rPr>
      </w:pPr>
      <w:r>
        <w:rPr>
          <w:rStyle w:val="NoHeading3Text"/>
          <w:bCs/>
          <w:sz w:val="24"/>
          <w:szCs w:val="22"/>
          <w:lang w:val="en-GB"/>
        </w:rPr>
        <w:t>4.2</w:t>
      </w:r>
      <w:r w:rsidRPr="00EF3360">
        <w:rPr>
          <w:rStyle w:val="NoHeading3Text"/>
          <w:bCs/>
          <w:sz w:val="24"/>
          <w:szCs w:val="22"/>
          <w:lang w:val="en-GB"/>
        </w:rPr>
        <w:t>.</w:t>
      </w:r>
      <w:r w:rsidR="00113EA9">
        <w:rPr>
          <w:rStyle w:val="NoHeading3Text"/>
          <w:bCs/>
          <w:sz w:val="24"/>
          <w:szCs w:val="22"/>
          <w:lang w:val="en-GB"/>
        </w:rPr>
        <w:t>4</w:t>
      </w:r>
      <w:r>
        <w:rPr>
          <w:rStyle w:val="NoHeading3Text"/>
          <w:b/>
          <w:bCs/>
          <w:sz w:val="22"/>
          <w:szCs w:val="22"/>
          <w:lang w:val="en-GB"/>
        </w:rPr>
        <w:tab/>
      </w:r>
      <w:r w:rsidRPr="00EF3360">
        <w:rPr>
          <w:rStyle w:val="NoHeading3Text"/>
          <w:bCs/>
          <w:sz w:val="24"/>
          <w:szCs w:val="22"/>
          <w:lang w:val="en-GB"/>
        </w:rPr>
        <w:t>The</w:t>
      </w:r>
      <w:r>
        <w:rPr>
          <w:rStyle w:val="NoHeading3Text"/>
          <w:bCs/>
          <w:sz w:val="24"/>
          <w:szCs w:val="22"/>
          <w:lang w:val="en-GB"/>
        </w:rPr>
        <w:t xml:space="preserve"> versions of the ITT documents </w:t>
      </w:r>
      <w:r>
        <w:rPr>
          <w:rStyle w:val="NoHeading3Text"/>
          <w:sz w:val="24"/>
          <w:szCs w:val="24"/>
          <w:lang w:val="en-GB"/>
        </w:rPr>
        <w:t>issued at this stage (stage one) are drafts only.</w:t>
      </w:r>
      <w:r>
        <w:rPr>
          <w:rStyle w:val="NoHeading3Text"/>
          <w:bCs/>
          <w:sz w:val="24"/>
          <w:szCs w:val="22"/>
          <w:lang w:val="en-GB"/>
        </w:rPr>
        <w:t xml:space="preserve"> </w:t>
      </w:r>
      <w:r w:rsidRPr="00EF3360">
        <w:rPr>
          <w:rStyle w:val="NoHeading3Text"/>
          <w:bCs/>
          <w:sz w:val="24"/>
          <w:szCs w:val="24"/>
          <w:lang w:val="en-GB"/>
        </w:rPr>
        <w:t>A</w:t>
      </w:r>
      <w:r w:rsidRPr="00EF3360">
        <w:rPr>
          <w:rStyle w:val="NoHeading3Text"/>
          <w:sz w:val="24"/>
          <w:szCs w:val="24"/>
          <w:lang w:val="en-GB"/>
        </w:rPr>
        <w:t xml:space="preserve">t any time before the Tender </w:t>
      </w:r>
      <w:r w:rsidRPr="00427DF2">
        <w:rPr>
          <w:rStyle w:val="NoHeading3Text"/>
          <w:sz w:val="24"/>
          <w:szCs w:val="24"/>
          <w:lang w:val="en-GB"/>
        </w:rPr>
        <w:t>Return Date, F&amp;HDC may amend the ITT documents. All invited tenderers will be notified of any changes and F&amp;HDC may choose to change the Tender Return Date</w:t>
      </w:r>
      <w:r w:rsidRPr="00EF3360">
        <w:rPr>
          <w:rStyle w:val="NoHeading3Text"/>
          <w:sz w:val="24"/>
          <w:szCs w:val="24"/>
          <w:lang w:val="en-GB"/>
        </w:rPr>
        <w:t xml:space="preserve"> to extend the </w:t>
      </w:r>
      <w:proofErr w:type="gramStart"/>
      <w:r w:rsidRPr="00EF3360">
        <w:rPr>
          <w:rStyle w:val="NoHeading3Text"/>
          <w:sz w:val="24"/>
          <w:szCs w:val="24"/>
          <w:lang w:val="en-GB"/>
        </w:rPr>
        <w:t>deadline, if</w:t>
      </w:r>
      <w:proofErr w:type="gramEnd"/>
      <w:r w:rsidRPr="00EF3360">
        <w:rPr>
          <w:rStyle w:val="NoHeading3Text"/>
          <w:sz w:val="24"/>
          <w:szCs w:val="24"/>
          <w:lang w:val="en-GB"/>
        </w:rPr>
        <w:t xml:space="preserve"> we consider this necessary.</w:t>
      </w:r>
    </w:p>
    <w:p w14:paraId="50E92384" w14:textId="24DDB01C" w:rsidR="00904A47" w:rsidRPr="00423383" w:rsidRDefault="00904A47" w:rsidP="00904A47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color w:val="000000"/>
          <w:sz w:val="24"/>
          <w:szCs w:val="22"/>
        </w:rPr>
        <w:t>4</w:t>
      </w:r>
      <w:r w:rsidRPr="00423383">
        <w:rPr>
          <w:rFonts w:ascii="Arial" w:hAnsi="Arial" w:cs="Arial"/>
          <w:color w:val="000000"/>
          <w:sz w:val="24"/>
          <w:szCs w:val="22"/>
        </w:rPr>
        <w:t>.</w:t>
      </w:r>
      <w:r>
        <w:rPr>
          <w:rFonts w:ascii="Arial" w:hAnsi="Arial" w:cs="Arial"/>
          <w:color w:val="000000"/>
          <w:sz w:val="24"/>
          <w:szCs w:val="22"/>
        </w:rPr>
        <w:t>2</w:t>
      </w:r>
      <w:r w:rsidRPr="00423383">
        <w:rPr>
          <w:rFonts w:ascii="Arial" w:hAnsi="Arial" w:cs="Arial"/>
          <w:color w:val="000000"/>
          <w:sz w:val="24"/>
          <w:szCs w:val="22"/>
        </w:rPr>
        <w:t>.</w:t>
      </w:r>
      <w:r w:rsidR="00113EA9">
        <w:rPr>
          <w:rFonts w:ascii="Arial" w:hAnsi="Arial" w:cs="Arial"/>
          <w:color w:val="000000"/>
          <w:sz w:val="24"/>
          <w:szCs w:val="22"/>
        </w:rPr>
        <w:t>5</w:t>
      </w:r>
      <w:r w:rsidRPr="00423383">
        <w:rPr>
          <w:rFonts w:ascii="Arial" w:hAnsi="Arial" w:cs="Arial"/>
          <w:color w:val="000000"/>
          <w:sz w:val="24"/>
          <w:szCs w:val="22"/>
        </w:rPr>
        <w:tab/>
      </w:r>
      <w:r>
        <w:rPr>
          <w:rFonts w:ascii="Arial" w:hAnsi="Arial" w:cs="Arial"/>
          <w:color w:val="000000"/>
          <w:sz w:val="24"/>
          <w:szCs w:val="22"/>
        </w:rPr>
        <w:t>In stage two, we will evaluate the tenders to find the</w:t>
      </w:r>
      <w:r w:rsidRPr="00423383">
        <w:rPr>
          <w:rFonts w:ascii="Arial" w:hAnsi="Arial" w:cs="Arial"/>
          <w:color w:val="000000"/>
          <w:sz w:val="24"/>
          <w:szCs w:val="22"/>
        </w:rPr>
        <w:t xml:space="preserve"> </w:t>
      </w:r>
      <w:r>
        <w:rPr>
          <w:rFonts w:ascii="Arial" w:hAnsi="Arial" w:cs="Arial"/>
          <w:color w:val="000000"/>
          <w:sz w:val="24"/>
          <w:szCs w:val="22"/>
        </w:rPr>
        <w:t>'</w:t>
      </w:r>
      <w:r w:rsidRPr="00423383">
        <w:rPr>
          <w:rFonts w:ascii="Arial" w:hAnsi="Arial" w:cs="Arial"/>
          <w:color w:val="000000"/>
          <w:sz w:val="24"/>
          <w:szCs w:val="22"/>
        </w:rPr>
        <w:t xml:space="preserve">most economically advantageous </w:t>
      </w:r>
      <w:r>
        <w:rPr>
          <w:rFonts w:ascii="Arial" w:hAnsi="Arial" w:cs="Arial"/>
          <w:color w:val="000000"/>
          <w:sz w:val="24"/>
          <w:szCs w:val="22"/>
        </w:rPr>
        <w:t>t</w:t>
      </w:r>
      <w:r w:rsidRPr="00423383">
        <w:rPr>
          <w:rFonts w:ascii="Arial" w:hAnsi="Arial" w:cs="Arial"/>
          <w:color w:val="000000"/>
          <w:sz w:val="24"/>
          <w:szCs w:val="22"/>
        </w:rPr>
        <w:t>ender</w:t>
      </w:r>
      <w:r>
        <w:rPr>
          <w:rFonts w:ascii="Arial" w:hAnsi="Arial" w:cs="Arial"/>
          <w:color w:val="000000"/>
          <w:sz w:val="24"/>
          <w:szCs w:val="22"/>
        </w:rPr>
        <w:t>'</w:t>
      </w:r>
      <w:r w:rsidRPr="00423383">
        <w:rPr>
          <w:rFonts w:ascii="Arial" w:hAnsi="Arial" w:cs="Arial"/>
          <w:color w:val="000000"/>
          <w:sz w:val="24"/>
          <w:szCs w:val="22"/>
        </w:rPr>
        <w:t xml:space="preserve"> (MEAT)</w:t>
      </w:r>
      <w:r>
        <w:rPr>
          <w:rFonts w:ascii="Arial" w:hAnsi="Arial" w:cs="Arial"/>
          <w:color w:val="000000"/>
          <w:sz w:val="24"/>
          <w:szCs w:val="22"/>
        </w:rPr>
        <w:t xml:space="preserve"> b</w:t>
      </w:r>
      <w:r w:rsidRPr="00423383">
        <w:rPr>
          <w:rFonts w:ascii="Arial" w:hAnsi="Arial" w:cs="Arial"/>
          <w:color w:val="000000"/>
          <w:sz w:val="24"/>
          <w:szCs w:val="22"/>
        </w:rPr>
        <w:t xml:space="preserve">ased </w:t>
      </w:r>
      <w:r>
        <w:rPr>
          <w:rFonts w:ascii="Arial" w:hAnsi="Arial" w:cs="Arial"/>
          <w:color w:val="000000"/>
          <w:sz w:val="24"/>
          <w:szCs w:val="22"/>
        </w:rPr>
        <w:t>on</w:t>
      </w:r>
      <w:r w:rsidRPr="00423383">
        <w:rPr>
          <w:rFonts w:ascii="Arial" w:hAnsi="Arial" w:cs="Arial"/>
          <w:color w:val="000000"/>
          <w:sz w:val="24"/>
          <w:szCs w:val="22"/>
        </w:rPr>
        <w:t xml:space="preserve"> </w:t>
      </w:r>
      <w:r>
        <w:rPr>
          <w:rFonts w:ascii="Arial" w:hAnsi="Arial" w:cs="Arial"/>
          <w:b/>
          <w:sz w:val="22"/>
          <w:lang w:eastAsia="en-GB"/>
        </w:rPr>
        <w:t>6</w:t>
      </w:r>
      <w:r w:rsidRPr="00FC3237">
        <w:rPr>
          <w:rFonts w:ascii="Arial" w:hAnsi="Arial" w:cs="Arial"/>
          <w:b/>
          <w:sz w:val="22"/>
          <w:lang w:eastAsia="en-GB"/>
        </w:rPr>
        <w:t>0</w:t>
      </w:r>
      <w:r w:rsidRPr="00FC3237">
        <w:rPr>
          <w:rFonts w:ascii="Arial" w:hAnsi="Arial" w:cs="Arial"/>
          <w:b/>
          <w:sz w:val="22"/>
          <w:szCs w:val="22"/>
          <w:lang w:val="en-GB"/>
        </w:rPr>
        <w:t xml:space="preserve">% 'quality' </w:t>
      </w:r>
      <w:r w:rsidRPr="00FC3237">
        <w:rPr>
          <w:rFonts w:ascii="Arial" w:hAnsi="Arial" w:cs="Arial"/>
          <w:sz w:val="24"/>
          <w:szCs w:val="22"/>
          <w:lang w:val="en-GB"/>
        </w:rPr>
        <w:t>and</w:t>
      </w:r>
      <w:r w:rsidRPr="00FC3237">
        <w:rPr>
          <w:rFonts w:ascii="Arial" w:hAnsi="Arial" w:cs="Arial"/>
          <w:b/>
          <w:sz w:val="24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lang w:val="en-GB" w:eastAsia="en-GB"/>
        </w:rPr>
        <w:t>4</w:t>
      </w:r>
      <w:r w:rsidRPr="00FC3237">
        <w:rPr>
          <w:rFonts w:ascii="Arial" w:hAnsi="Arial" w:cs="Arial"/>
          <w:b/>
          <w:sz w:val="22"/>
          <w:lang w:val="en-GB" w:eastAsia="en-GB"/>
        </w:rPr>
        <w:t>0</w:t>
      </w:r>
      <w:r w:rsidRPr="00FC3237">
        <w:rPr>
          <w:rFonts w:ascii="Arial" w:hAnsi="Arial" w:cs="Arial"/>
          <w:b/>
          <w:sz w:val="22"/>
          <w:szCs w:val="22"/>
          <w:lang w:val="en-GB"/>
        </w:rPr>
        <w:t>% 'price'</w:t>
      </w:r>
      <w:r w:rsidRPr="00FC3237">
        <w:rPr>
          <w:rFonts w:ascii="Arial" w:hAnsi="Arial" w:cs="Arial"/>
          <w:sz w:val="24"/>
          <w:szCs w:val="22"/>
          <w:lang w:val="en-GB"/>
        </w:rPr>
        <w:t>.</w:t>
      </w:r>
      <w:r w:rsidRPr="00423383">
        <w:rPr>
          <w:rFonts w:ascii="Arial" w:hAnsi="Arial" w:cs="Arial"/>
          <w:sz w:val="24"/>
          <w:szCs w:val="22"/>
          <w:lang w:val="en-GB"/>
        </w:rPr>
        <w:t xml:space="preserve"> The weighted quality and </w:t>
      </w:r>
      <w:r>
        <w:rPr>
          <w:rFonts w:ascii="Arial" w:hAnsi="Arial" w:cs="Arial"/>
          <w:sz w:val="24"/>
          <w:szCs w:val="22"/>
          <w:lang w:val="en-GB"/>
        </w:rPr>
        <w:t>price</w:t>
      </w:r>
      <w:r w:rsidRPr="00423383">
        <w:rPr>
          <w:rFonts w:ascii="Arial" w:hAnsi="Arial" w:cs="Arial"/>
          <w:sz w:val="24"/>
          <w:szCs w:val="22"/>
          <w:lang w:val="en-GB"/>
        </w:rPr>
        <w:t xml:space="preserve"> scores will be added together to identify the </w:t>
      </w:r>
      <w:r>
        <w:rPr>
          <w:rFonts w:ascii="Arial" w:hAnsi="Arial" w:cs="Arial"/>
          <w:sz w:val="24"/>
          <w:szCs w:val="22"/>
          <w:lang w:val="en-GB"/>
        </w:rPr>
        <w:t>MEAT</w:t>
      </w:r>
      <w:r w:rsidRPr="00423383">
        <w:rPr>
          <w:rFonts w:ascii="Arial" w:hAnsi="Arial" w:cs="Arial"/>
          <w:sz w:val="24"/>
          <w:szCs w:val="22"/>
          <w:lang w:val="en-GB"/>
        </w:rPr>
        <w:t>.</w:t>
      </w:r>
    </w:p>
    <w:p w14:paraId="794648B3" w14:textId="23AA692D" w:rsidR="00B779AB" w:rsidRPr="00423383" w:rsidRDefault="00B779AB" w:rsidP="00B779AB">
      <w:pPr>
        <w:pStyle w:val="Heading2"/>
        <w:rPr>
          <w:lang w:val="en-GB"/>
        </w:rPr>
      </w:pPr>
      <w:r>
        <w:rPr>
          <w:lang w:val="en-GB"/>
        </w:rPr>
        <w:t>4.3</w:t>
      </w:r>
      <w:r w:rsidRPr="00423383">
        <w:rPr>
          <w:lang w:val="en-GB"/>
        </w:rPr>
        <w:tab/>
      </w:r>
      <w:r>
        <w:rPr>
          <w:lang w:val="en-GB"/>
        </w:rPr>
        <w:t>FINANCIAL EVALUATION</w:t>
      </w:r>
      <w:r w:rsidRPr="00423383">
        <w:rPr>
          <w:lang w:val="en-GB"/>
        </w:rPr>
        <w:t xml:space="preserve"> </w:t>
      </w:r>
    </w:p>
    <w:p w14:paraId="2EFED1A5" w14:textId="11C1638E" w:rsidR="002053C5" w:rsidRDefault="00694834" w:rsidP="00EF4700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4</w:t>
      </w:r>
      <w:r w:rsidR="00427DF2">
        <w:rPr>
          <w:rFonts w:ascii="Arial" w:hAnsi="Arial" w:cs="Arial"/>
          <w:sz w:val="24"/>
          <w:szCs w:val="22"/>
          <w:lang w:val="en-GB"/>
        </w:rPr>
        <w:t>.</w:t>
      </w:r>
      <w:r w:rsidR="00B779AB">
        <w:rPr>
          <w:rFonts w:ascii="Arial" w:hAnsi="Arial" w:cs="Arial"/>
          <w:sz w:val="24"/>
          <w:szCs w:val="22"/>
          <w:lang w:val="en-GB"/>
        </w:rPr>
        <w:t>3</w:t>
      </w:r>
      <w:r w:rsidR="001B06ED">
        <w:rPr>
          <w:rFonts w:ascii="Arial" w:hAnsi="Arial" w:cs="Arial"/>
          <w:sz w:val="24"/>
          <w:szCs w:val="22"/>
          <w:lang w:val="en-GB"/>
        </w:rPr>
        <w:t>.</w:t>
      </w:r>
      <w:r w:rsidR="00B779AB">
        <w:rPr>
          <w:rFonts w:ascii="Arial" w:hAnsi="Arial" w:cs="Arial"/>
          <w:sz w:val="24"/>
          <w:szCs w:val="22"/>
          <w:lang w:val="en-GB"/>
        </w:rPr>
        <w:t>1</w:t>
      </w:r>
      <w:r w:rsidR="001B06ED">
        <w:rPr>
          <w:rFonts w:ascii="Arial" w:hAnsi="Arial" w:cs="Arial"/>
          <w:sz w:val="24"/>
          <w:szCs w:val="22"/>
          <w:lang w:val="en-GB"/>
        </w:rPr>
        <w:t xml:space="preserve"> </w:t>
      </w:r>
      <w:r w:rsidR="001B06ED">
        <w:rPr>
          <w:rFonts w:ascii="Arial" w:hAnsi="Arial" w:cs="Arial"/>
          <w:sz w:val="24"/>
          <w:szCs w:val="22"/>
          <w:lang w:val="en-GB"/>
        </w:rPr>
        <w:tab/>
      </w:r>
      <w:r w:rsidR="002053C5">
        <w:rPr>
          <w:rFonts w:ascii="Arial" w:hAnsi="Arial" w:cs="Arial"/>
          <w:sz w:val="24"/>
          <w:szCs w:val="22"/>
          <w:lang w:val="en-GB"/>
        </w:rPr>
        <w:t xml:space="preserve">We will undertake a financial evaluation of the shortlisted </w:t>
      </w:r>
      <w:r w:rsidR="00EF23AF">
        <w:rPr>
          <w:rFonts w:ascii="Arial" w:hAnsi="Arial" w:cs="Arial"/>
          <w:sz w:val="24"/>
          <w:szCs w:val="22"/>
          <w:lang w:val="en-GB"/>
        </w:rPr>
        <w:t>organisations on the following basis</w:t>
      </w:r>
      <w:r w:rsidR="00113EA9">
        <w:rPr>
          <w:rFonts w:ascii="Arial" w:hAnsi="Arial" w:cs="Arial"/>
          <w:sz w:val="24"/>
          <w:szCs w:val="22"/>
          <w:lang w:val="en-GB"/>
        </w:rPr>
        <w:t>. This will be undertaken before any shortlist notification is issued</w:t>
      </w:r>
      <w:r w:rsidR="00CD0440">
        <w:rPr>
          <w:rFonts w:ascii="Arial" w:hAnsi="Arial" w:cs="Arial"/>
          <w:sz w:val="24"/>
          <w:szCs w:val="22"/>
          <w:lang w:val="en-GB"/>
        </w:rPr>
        <w:t>.</w:t>
      </w:r>
      <w:r w:rsidR="00EF23AF">
        <w:rPr>
          <w:rFonts w:ascii="Arial" w:hAnsi="Arial" w:cs="Arial"/>
          <w:sz w:val="24"/>
          <w:szCs w:val="22"/>
          <w:lang w:val="en-GB"/>
        </w:rPr>
        <w:t xml:space="preserve"> </w:t>
      </w:r>
    </w:p>
    <w:p w14:paraId="62594FBF" w14:textId="6EDC7B90" w:rsidR="0089327B" w:rsidRPr="0089327B" w:rsidRDefault="0089327B" w:rsidP="0089327B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>Suppliers</w:t>
      </w:r>
      <w:r w:rsidRPr="0089327B">
        <w:rPr>
          <w:rFonts w:ascii="Arial" w:hAnsi="Arial" w:cs="Arial"/>
          <w:sz w:val="24"/>
          <w:szCs w:val="22"/>
          <w:lang w:val="en-GB"/>
        </w:rPr>
        <w:t xml:space="preserve">, who do not meet the minimum turnover of twice the annual contract value per annum, of £8,000,000 will be further scrutinised and may be required to submit further evidence to demonstrate that they can deliver the works required by F&amp;HDC.  </w:t>
      </w:r>
    </w:p>
    <w:p w14:paraId="17553AEA" w14:textId="77777777" w:rsidR="0089327B" w:rsidRPr="0089327B" w:rsidRDefault="0089327B" w:rsidP="009F367F">
      <w:pPr>
        <w:pStyle w:val="ListParagraph"/>
        <w:spacing w:before="120" w:after="120"/>
        <w:ind w:left="851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t>Minimum Level of Economic and Financial Standing and its Evaluation Criteria:</w:t>
      </w:r>
    </w:p>
    <w:p w14:paraId="3BC1E565" w14:textId="77777777" w:rsidR="0089327B" w:rsidRPr="0089327B" w:rsidRDefault="0089327B" w:rsidP="009F367F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a significant procurement for F&amp;HDC and potential bidders.  </w:t>
      </w:r>
      <w:proofErr w:type="gramStart"/>
      <w:r w:rsidRPr="0089327B">
        <w:rPr>
          <w:rFonts w:ascii="Arial" w:hAnsi="Arial" w:cs="Arial"/>
          <w:sz w:val="24"/>
          <w:szCs w:val="22"/>
          <w:lang w:val="en-GB"/>
        </w:rPr>
        <w:t>In order to</w:t>
      </w:r>
      <w:proofErr w:type="gramEnd"/>
      <w:r w:rsidRPr="0089327B">
        <w:rPr>
          <w:rFonts w:ascii="Arial" w:hAnsi="Arial" w:cs="Arial"/>
          <w:sz w:val="24"/>
          <w:szCs w:val="22"/>
          <w:lang w:val="en-GB"/>
        </w:rPr>
        <w:t xml:space="preserve"> ensure the proper conduct of the procurement procedure, F&amp;HDC will apply the following evaluation criteria to assess the minimum level of economic and financial standing at Selection stage.  </w:t>
      </w:r>
    </w:p>
    <w:p w14:paraId="188A2AFC" w14:textId="77777777" w:rsidR="0089327B" w:rsidRPr="0089327B" w:rsidRDefault="0089327B" w:rsidP="001C592A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t>Profitability last year:</w:t>
      </w:r>
    </w:p>
    <w:p w14:paraId="079FD07B" w14:textId="7CE92249" w:rsidR="0089327B" w:rsidRPr="0089327B" w:rsidRDefault="0089327B" w:rsidP="001C592A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the measure of the profits in the last relevant financial year divided by the </w:t>
      </w:r>
      <w:proofErr w:type="gramStart"/>
      <w:r w:rsidRPr="0089327B">
        <w:rPr>
          <w:rFonts w:ascii="Arial" w:hAnsi="Arial" w:cs="Arial"/>
          <w:sz w:val="24"/>
          <w:szCs w:val="22"/>
          <w:lang w:val="en-GB"/>
        </w:rPr>
        <w:t>turnover</w:t>
      </w:r>
      <w:proofErr w:type="gramEnd"/>
    </w:p>
    <w:p w14:paraId="190DA460" w14:textId="77777777" w:rsidR="0089327B" w:rsidRPr="0089327B" w:rsidRDefault="0089327B" w:rsidP="001C592A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Profits is deemed as - the Profit on Ordinary Activities after </w:t>
      </w:r>
      <w:proofErr w:type="gramStart"/>
      <w:r w:rsidRPr="0089327B">
        <w:rPr>
          <w:rFonts w:ascii="Arial" w:hAnsi="Arial" w:cs="Arial"/>
          <w:sz w:val="24"/>
          <w:szCs w:val="22"/>
          <w:lang w:val="en-GB"/>
        </w:rPr>
        <w:t>tax</w:t>
      </w:r>
      <w:proofErr w:type="gramEnd"/>
    </w:p>
    <w:p w14:paraId="3B67B85D" w14:textId="77777777" w:rsidR="0089327B" w:rsidRPr="0089327B" w:rsidRDefault="0089327B" w:rsidP="001C592A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The score is: 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201"/>
      </w:tblGrid>
      <w:tr w:rsidR="0089327B" w:rsidRPr="0089327B" w14:paraId="05367547" w14:textId="77777777" w:rsidTr="00AC5D07">
        <w:trPr>
          <w:trHeight w:val="284"/>
        </w:trPr>
        <w:tc>
          <w:tcPr>
            <w:tcW w:w="4819" w:type="dxa"/>
            <w:shd w:val="clear" w:color="auto" w:fill="8DB3E2"/>
            <w:vAlign w:val="bottom"/>
          </w:tcPr>
          <w:p w14:paraId="15189830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bCs/>
                <w:sz w:val="24"/>
                <w:szCs w:val="22"/>
              </w:rPr>
              <w:t>Profitability</w:t>
            </w:r>
          </w:p>
        </w:tc>
        <w:tc>
          <w:tcPr>
            <w:tcW w:w="710" w:type="dxa"/>
            <w:shd w:val="clear" w:color="auto" w:fill="8DB3E2"/>
            <w:vAlign w:val="bottom"/>
          </w:tcPr>
          <w:p w14:paraId="6B93191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bCs/>
                <w:sz w:val="24"/>
                <w:szCs w:val="22"/>
              </w:rPr>
              <w:t>Score</w:t>
            </w:r>
          </w:p>
        </w:tc>
      </w:tr>
      <w:tr w:rsidR="0089327B" w:rsidRPr="0089327B" w14:paraId="428C91CF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153DEA41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Deficit of over 10.0%</w:t>
            </w:r>
          </w:p>
        </w:tc>
        <w:tc>
          <w:tcPr>
            <w:tcW w:w="710" w:type="dxa"/>
            <w:vAlign w:val="bottom"/>
          </w:tcPr>
          <w:p w14:paraId="035081B4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-2</w:t>
            </w:r>
          </w:p>
        </w:tc>
      </w:tr>
      <w:tr w:rsidR="0089327B" w:rsidRPr="0089327B" w14:paraId="59A70ABA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25C28D9E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Deficit of between 0.0% and 10.0%</w:t>
            </w:r>
          </w:p>
        </w:tc>
        <w:tc>
          <w:tcPr>
            <w:tcW w:w="710" w:type="dxa"/>
            <w:vAlign w:val="bottom"/>
          </w:tcPr>
          <w:p w14:paraId="33BFA198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-1</w:t>
            </w:r>
          </w:p>
        </w:tc>
      </w:tr>
      <w:tr w:rsidR="0089327B" w:rsidRPr="0089327B" w14:paraId="4D60B5A7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7853587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 xml:space="preserve">No surplus </w:t>
            </w:r>
          </w:p>
        </w:tc>
        <w:tc>
          <w:tcPr>
            <w:tcW w:w="710" w:type="dxa"/>
            <w:vAlign w:val="bottom"/>
          </w:tcPr>
          <w:p w14:paraId="307681DD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0</w:t>
            </w:r>
          </w:p>
        </w:tc>
      </w:tr>
      <w:tr w:rsidR="0089327B" w:rsidRPr="0089327B" w14:paraId="3FBED010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1225B49E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Surplus from 0.0% to 0.99%</w:t>
            </w:r>
          </w:p>
        </w:tc>
        <w:tc>
          <w:tcPr>
            <w:tcW w:w="710" w:type="dxa"/>
            <w:vAlign w:val="bottom"/>
          </w:tcPr>
          <w:p w14:paraId="4B8EC8E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89327B" w:rsidRPr="0089327B" w14:paraId="33069780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1640D6D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 xml:space="preserve">Surplus from 1.0% to 2.99% </w:t>
            </w:r>
          </w:p>
        </w:tc>
        <w:tc>
          <w:tcPr>
            <w:tcW w:w="710" w:type="dxa"/>
            <w:vAlign w:val="bottom"/>
          </w:tcPr>
          <w:p w14:paraId="507EFEED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89327B" w:rsidRPr="0089327B" w14:paraId="40B5EDA1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1EEED554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Surplus from 3.0% to 4.99%</w:t>
            </w:r>
          </w:p>
        </w:tc>
        <w:tc>
          <w:tcPr>
            <w:tcW w:w="710" w:type="dxa"/>
            <w:vAlign w:val="bottom"/>
          </w:tcPr>
          <w:p w14:paraId="4B7ACA76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89327B" w:rsidRPr="0089327B" w14:paraId="28E7710B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1E6A0E62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lastRenderedPageBreak/>
              <w:t>Surplus between 5.0% and 9.99%</w:t>
            </w:r>
          </w:p>
        </w:tc>
        <w:tc>
          <w:tcPr>
            <w:tcW w:w="710" w:type="dxa"/>
            <w:vAlign w:val="bottom"/>
          </w:tcPr>
          <w:p w14:paraId="65B697B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89327B" w:rsidRPr="0089327B" w14:paraId="387C49F2" w14:textId="77777777" w:rsidTr="00AC5D07">
        <w:trPr>
          <w:trHeight w:val="284"/>
        </w:trPr>
        <w:tc>
          <w:tcPr>
            <w:tcW w:w="4819" w:type="dxa"/>
            <w:vAlign w:val="bottom"/>
          </w:tcPr>
          <w:p w14:paraId="51E88EDB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Surplus over 10%</w:t>
            </w:r>
          </w:p>
        </w:tc>
        <w:tc>
          <w:tcPr>
            <w:tcW w:w="710" w:type="dxa"/>
            <w:vAlign w:val="bottom"/>
          </w:tcPr>
          <w:p w14:paraId="61BD5BE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</w:tbl>
    <w:p w14:paraId="132DA142" w14:textId="77777777" w:rsidR="0089327B" w:rsidRPr="0089327B" w:rsidRDefault="0089327B" w:rsidP="0089327B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</w:p>
    <w:p w14:paraId="58901A5F" w14:textId="77777777" w:rsidR="0089327B" w:rsidRPr="0089327B" w:rsidRDefault="0089327B" w:rsidP="001C592A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t>Profitability Growth:</w:t>
      </w:r>
    </w:p>
    <w:p w14:paraId="2B508D99" w14:textId="77777777" w:rsidR="0089327B" w:rsidRPr="0089327B" w:rsidRDefault="0089327B" w:rsidP="001C592A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the measure in the growth of profits over the two-year period and is calculated by dividing the movement between the first year and last financial year by the profits in the first year. </w:t>
      </w:r>
    </w:p>
    <w:p w14:paraId="46F84DD4" w14:textId="0206F4B4" w:rsidR="001C592A" w:rsidRDefault="0089327B" w:rsidP="00AC5D07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>Profits is deemed as - the Profit on Ordinary Activities after tax</w:t>
      </w:r>
      <w:r w:rsidR="00AC5D07">
        <w:rPr>
          <w:rFonts w:ascii="Arial" w:hAnsi="Arial" w:cs="Arial"/>
          <w:sz w:val="24"/>
          <w:szCs w:val="22"/>
          <w:lang w:val="en-GB"/>
        </w:rPr>
        <w:t>.</w:t>
      </w:r>
    </w:p>
    <w:p w14:paraId="22659E91" w14:textId="7EEA2601" w:rsidR="00AC5D07" w:rsidRDefault="00AC5D07" w:rsidP="00AC5D07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AC5D07">
        <w:rPr>
          <w:rFonts w:ascii="Arial" w:hAnsi="Arial" w:cs="Arial"/>
          <w:sz w:val="24"/>
          <w:szCs w:val="22"/>
          <w:lang w:val="en-GB"/>
        </w:rPr>
        <w:t>The score 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01"/>
      </w:tblGrid>
      <w:tr w:rsidR="00AC5D07" w:rsidRPr="0089327B" w14:paraId="0303807F" w14:textId="77777777" w:rsidTr="00AC5D07">
        <w:trPr>
          <w:jc w:val="center"/>
        </w:trPr>
        <w:tc>
          <w:tcPr>
            <w:tcW w:w="4815" w:type="dxa"/>
            <w:shd w:val="clear" w:color="auto" w:fill="8DB3E2"/>
            <w:vAlign w:val="bottom"/>
          </w:tcPr>
          <w:p w14:paraId="1C4445B7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bCs/>
                <w:sz w:val="24"/>
                <w:szCs w:val="22"/>
              </w:rPr>
              <w:t>Profitability Growth</w:t>
            </w:r>
          </w:p>
        </w:tc>
        <w:tc>
          <w:tcPr>
            <w:tcW w:w="850" w:type="dxa"/>
            <w:shd w:val="clear" w:color="auto" w:fill="8DB3E2"/>
            <w:vAlign w:val="bottom"/>
          </w:tcPr>
          <w:p w14:paraId="02333EF9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bCs/>
                <w:sz w:val="24"/>
                <w:szCs w:val="22"/>
              </w:rPr>
              <w:t>Score</w:t>
            </w:r>
          </w:p>
        </w:tc>
      </w:tr>
      <w:tr w:rsidR="00AC5D07" w:rsidRPr="0089327B" w14:paraId="70E17602" w14:textId="77777777" w:rsidTr="00AC5D07">
        <w:trPr>
          <w:jc w:val="center"/>
        </w:trPr>
        <w:tc>
          <w:tcPr>
            <w:tcW w:w="4815" w:type="dxa"/>
            <w:vAlign w:val="bottom"/>
          </w:tcPr>
          <w:p w14:paraId="386537CB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Decrease over 10.0%</w:t>
            </w:r>
          </w:p>
        </w:tc>
        <w:tc>
          <w:tcPr>
            <w:tcW w:w="850" w:type="dxa"/>
            <w:vAlign w:val="bottom"/>
          </w:tcPr>
          <w:p w14:paraId="1E1A454E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-2</w:t>
            </w:r>
          </w:p>
        </w:tc>
      </w:tr>
      <w:tr w:rsidR="00AC5D07" w:rsidRPr="0089327B" w14:paraId="6A11C6A5" w14:textId="77777777" w:rsidTr="00AC5D07">
        <w:trPr>
          <w:jc w:val="center"/>
        </w:trPr>
        <w:tc>
          <w:tcPr>
            <w:tcW w:w="4815" w:type="dxa"/>
            <w:vAlign w:val="bottom"/>
          </w:tcPr>
          <w:p w14:paraId="14791F2B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Decrease between 0.0% and 10.0%</w:t>
            </w:r>
          </w:p>
        </w:tc>
        <w:tc>
          <w:tcPr>
            <w:tcW w:w="850" w:type="dxa"/>
            <w:vAlign w:val="bottom"/>
          </w:tcPr>
          <w:p w14:paraId="05AD7297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-1</w:t>
            </w:r>
          </w:p>
        </w:tc>
      </w:tr>
      <w:tr w:rsidR="00AC5D07" w:rsidRPr="0089327B" w14:paraId="0F5E21C5" w14:textId="77777777" w:rsidTr="00AC5D07">
        <w:trPr>
          <w:jc w:val="center"/>
        </w:trPr>
        <w:tc>
          <w:tcPr>
            <w:tcW w:w="4815" w:type="dxa"/>
            <w:vAlign w:val="bottom"/>
          </w:tcPr>
          <w:p w14:paraId="46FEA632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No increase</w:t>
            </w:r>
          </w:p>
        </w:tc>
        <w:tc>
          <w:tcPr>
            <w:tcW w:w="850" w:type="dxa"/>
            <w:vAlign w:val="bottom"/>
          </w:tcPr>
          <w:p w14:paraId="323AA87A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0</w:t>
            </w:r>
          </w:p>
        </w:tc>
      </w:tr>
      <w:tr w:rsidR="00AC5D07" w:rsidRPr="0089327B" w14:paraId="6E5BFFB0" w14:textId="77777777" w:rsidTr="00AC5D07">
        <w:trPr>
          <w:jc w:val="center"/>
        </w:trPr>
        <w:tc>
          <w:tcPr>
            <w:tcW w:w="4815" w:type="dxa"/>
            <w:vAlign w:val="bottom"/>
          </w:tcPr>
          <w:p w14:paraId="2942470D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0.0% to 4.99%</w:t>
            </w:r>
          </w:p>
        </w:tc>
        <w:tc>
          <w:tcPr>
            <w:tcW w:w="850" w:type="dxa"/>
            <w:vAlign w:val="bottom"/>
          </w:tcPr>
          <w:p w14:paraId="6EAC984F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AC5D07" w:rsidRPr="0089327B" w14:paraId="688244D2" w14:textId="77777777" w:rsidTr="00AC5D07">
        <w:trPr>
          <w:jc w:val="center"/>
        </w:trPr>
        <w:tc>
          <w:tcPr>
            <w:tcW w:w="4815" w:type="dxa"/>
            <w:vAlign w:val="bottom"/>
          </w:tcPr>
          <w:p w14:paraId="5A6CFFD7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 xml:space="preserve">Increase from 5.0% to 9.99% </w:t>
            </w:r>
          </w:p>
        </w:tc>
        <w:tc>
          <w:tcPr>
            <w:tcW w:w="850" w:type="dxa"/>
            <w:vAlign w:val="bottom"/>
          </w:tcPr>
          <w:p w14:paraId="229FD384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AC5D07" w:rsidRPr="0089327B" w14:paraId="7E1BA4D1" w14:textId="77777777" w:rsidTr="00AC5D07">
        <w:trPr>
          <w:jc w:val="center"/>
        </w:trPr>
        <w:tc>
          <w:tcPr>
            <w:tcW w:w="4815" w:type="dxa"/>
            <w:vAlign w:val="bottom"/>
          </w:tcPr>
          <w:p w14:paraId="68970C45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10.0% to 19.99%</w:t>
            </w:r>
          </w:p>
        </w:tc>
        <w:tc>
          <w:tcPr>
            <w:tcW w:w="850" w:type="dxa"/>
            <w:vAlign w:val="bottom"/>
          </w:tcPr>
          <w:p w14:paraId="05BEA70F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AC5D07" w:rsidRPr="0089327B" w14:paraId="55E20BA0" w14:textId="77777777" w:rsidTr="00AC5D07">
        <w:trPr>
          <w:jc w:val="center"/>
        </w:trPr>
        <w:tc>
          <w:tcPr>
            <w:tcW w:w="4815" w:type="dxa"/>
            <w:vAlign w:val="bottom"/>
          </w:tcPr>
          <w:p w14:paraId="058ED2E0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20.0% to 29.99%</w:t>
            </w:r>
          </w:p>
        </w:tc>
        <w:tc>
          <w:tcPr>
            <w:tcW w:w="850" w:type="dxa"/>
            <w:vAlign w:val="bottom"/>
          </w:tcPr>
          <w:p w14:paraId="533C930C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AC5D07" w:rsidRPr="0089327B" w14:paraId="1DADC157" w14:textId="77777777" w:rsidTr="00AC5D07">
        <w:trPr>
          <w:jc w:val="center"/>
        </w:trPr>
        <w:tc>
          <w:tcPr>
            <w:tcW w:w="4815" w:type="dxa"/>
            <w:vAlign w:val="bottom"/>
          </w:tcPr>
          <w:p w14:paraId="5BE4D1EA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of over 30%</w:t>
            </w:r>
          </w:p>
        </w:tc>
        <w:tc>
          <w:tcPr>
            <w:tcW w:w="850" w:type="dxa"/>
            <w:vAlign w:val="bottom"/>
          </w:tcPr>
          <w:p w14:paraId="7455E136" w14:textId="77777777" w:rsidR="00AC5D07" w:rsidRPr="0089327B" w:rsidRDefault="00AC5D07" w:rsidP="00AC5D07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</w:tbl>
    <w:p w14:paraId="54C4B9E2" w14:textId="77777777" w:rsidR="001C592A" w:rsidRDefault="001C592A" w:rsidP="0089327B">
      <w:pPr>
        <w:pStyle w:val="ListParagraph"/>
        <w:spacing w:before="120" w:after="120"/>
        <w:ind w:left="851" w:hanging="851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</w:p>
    <w:p w14:paraId="1398E3F1" w14:textId="3A61CB65" w:rsidR="0089327B" w:rsidRPr="0089327B" w:rsidRDefault="0089327B" w:rsidP="001C592A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t>Growth in turnover:</w:t>
      </w:r>
    </w:p>
    <w:p w14:paraId="6B6D4302" w14:textId="77777777" w:rsidR="0089327B" w:rsidRPr="0089327B" w:rsidRDefault="0089327B" w:rsidP="001C592A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the measure in the growth of turnover over the two-year period and is calculated by dividing the movement between the first year and last financial year by the turnover in the first year. </w:t>
      </w:r>
    </w:p>
    <w:p w14:paraId="59B085E2" w14:textId="77777777" w:rsidR="0089327B" w:rsidRPr="0089327B" w:rsidRDefault="0089327B" w:rsidP="001C592A">
      <w:pPr>
        <w:pStyle w:val="ListParagraph"/>
        <w:spacing w:before="120" w:after="120"/>
        <w:ind w:left="2422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>This is to manage the risk of overtrading.</w:t>
      </w:r>
    </w:p>
    <w:p w14:paraId="640D0724" w14:textId="77777777" w:rsidR="0089327B" w:rsidRPr="0089327B" w:rsidRDefault="0089327B" w:rsidP="001C592A">
      <w:pPr>
        <w:pStyle w:val="ListParagraph"/>
        <w:spacing w:before="120" w:after="120"/>
        <w:ind w:left="2422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The score is: </w:t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201"/>
      </w:tblGrid>
      <w:tr w:rsidR="0089327B" w:rsidRPr="0089327B" w14:paraId="54E62B71" w14:textId="77777777" w:rsidTr="00AC5D07">
        <w:trPr>
          <w:trHeight w:val="284"/>
        </w:trPr>
        <w:tc>
          <w:tcPr>
            <w:tcW w:w="4954" w:type="dxa"/>
            <w:shd w:val="clear" w:color="auto" w:fill="8DB3E2"/>
            <w:vAlign w:val="bottom"/>
          </w:tcPr>
          <w:p w14:paraId="62D7DA5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Turnover growth</w:t>
            </w:r>
          </w:p>
        </w:tc>
        <w:tc>
          <w:tcPr>
            <w:tcW w:w="1201" w:type="dxa"/>
            <w:shd w:val="clear" w:color="auto" w:fill="8DB3E2"/>
            <w:vAlign w:val="bottom"/>
          </w:tcPr>
          <w:p w14:paraId="0DDF91B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Score</w:t>
            </w:r>
          </w:p>
        </w:tc>
      </w:tr>
      <w:tr w:rsidR="0089327B" w:rsidRPr="0089327B" w14:paraId="2F9FB413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1D1D619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Decrease over 10.0%</w:t>
            </w:r>
          </w:p>
        </w:tc>
        <w:tc>
          <w:tcPr>
            <w:tcW w:w="1201" w:type="dxa"/>
            <w:vAlign w:val="bottom"/>
          </w:tcPr>
          <w:p w14:paraId="0B35F25E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-2</w:t>
            </w:r>
          </w:p>
        </w:tc>
      </w:tr>
      <w:tr w:rsidR="0089327B" w:rsidRPr="0089327B" w14:paraId="294A9EF2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1CCC1206" w14:textId="51A9E1EA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Decrease between 0.0% and</w:t>
            </w:r>
            <w:r w:rsidR="00583A8E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Pr="0089327B">
              <w:rPr>
                <w:rFonts w:ascii="Arial" w:hAnsi="Arial" w:cs="Arial"/>
                <w:sz w:val="24"/>
                <w:szCs w:val="22"/>
              </w:rPr>
              <w:t>10.0%</w:t>
            </w:r>
          </w:p>
        </w:tc>
        <w:tc>
          <w:tcPr>
            <w:tcW w:w="1201" w:type="dxa"/>
            <w:vAlign w:val="bottom"/>
          </w:tcPr>
          <w:p w14:paraId="5BDC30D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-1</w:t>
            </w:r>
          </w:p>
        </w:tc>
      </w:tr>
      <w:tr w:rsidR="0089327B" w:rsidRPr="0089327B" w14:paraId="48FA13CC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EC0608A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No increase</w:t>
            </w:r>
          </w:p>
        </w:tc>
        <w:tc>
          <w:tcPr>
            <w:tcW w:w="1201" w:type="dxa"/>
            <w:vAlign w:val="bottom"/>
          </w:tcPr>
          <w:p w14:paraId="25445192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0</w:t>
            </w:r>
          </w:p>
        </w:tc>
      </w:tr>
      <w:tr w:rsidR="0089327B" w:rsidRPr="0089327B" w14:paraId="28C6D4A8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3CD65712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lastRenderedPageBreak/>
              <w:t>Increase from 0.0% to 4.99%</w:t>
            </w:r>
          </w:p>
        </w:tc>
        <w:tc>
          <w:tcPr>
            <w:tcW w:w="1201" w:type="dxa"/>
            <w:vAlign w:val="bottom"/>
          </w:tcPr>
          <w:p w14:paraId="05D71ED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89327B" w:rsidRPr="0089327B" w14:paraId="36D393F9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6ED8ED7F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 xml:space="preserve">Increase from 5.0% to 9.99% </w:t>
            </w:r>
          </w:p>
        </w:tc>
        <w:tc>
          <w:tcPr>
            <w:tcW w:w="1201" w:type="dxa"/>
            <w:vAlign w:val="bottom"/>
          </w:tcPr>
          <w:p w14:paraId="131C1162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89327B" w:rsidRPr="0089327B" w14:paraId="0CDAF69D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6DE09A36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10.0% to 19.99%</w:t>
            </w:r>
          </w:p>
        </w:tc>
        <w:tc>
          <w:tcPr>
            <w:tcW w:w="1201" w:type="dxa"/>
            <w:vAlign w:val="bottom"/>
          </w:tcPr>
          <w:p w14:paraId="5C88F2E4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89327B" w:rsidRPr="0089327B" w14:paraId="3973B26F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47339A16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20.0% to 29.99%</w:t>
            </w:r>
          </w:p>
        </w:tc>
        <w:tc>
          <w:tcPr>
            <w:tcW w:w="1201" w:type="dxa"/>
            <w:vAlign w:val="bottom"/>
          </w:tcPr>
          <w:p w14:paraId="21AB088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89327B" w:rsidRPr="0089327B" w14:paraId="088DD752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691226B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30.0% to 49.99%</w:t>
            </w:r>
          </w:p>
        </w:tc>
        <w:tc>
          <w:tcPr>
            <w:tcW w:w="1201" w:type="dxa"/>
            <w:vAlign w:val="bottom"/>
          </w:tcPr>
          <w:p w14:paraId="28E23166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  <w:tr w:rsidR="0089327B" w:rsidRPr="0089327B" w14:paraId="20561091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448A2048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50.0% to 74.99%</w:t>
            </w:r>
          </w:p>
        </w:tc>
        <w:tc>
          <w:tcPr>
            <w:tcW w:w="1201" w:type="dxa"/>
            <w:vAlign w:val="bottom"/>
          </w:tcPr>
          <w:p w14:paraId="02054C8B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89327B" w:rsidRPr="0089327B" w14:paraId="436ECB3E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0C65AA1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from 75.0% to 99.99%</w:t>
            </w:r>
          </w:p>
        </w:tc>
        <w:tc>
          <w:tcPr>
            <w:tcW w:w="1201" w:type="dxa"/>
            <w:vAlign w:val="bottom"/>
          </w:tcPr>
          <w:p w14:paraId="748F95B2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89327B" w:rsidRPr="0089327B" w14:paraId="5AB7B9D7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0C77F3DA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Increase over 100.00%</w:t>
            </w:r>
          </w:p>
        </w:tc>
        <w:tc>
          <w:tcPr>
            <w:tcW w:w="1201" w:type="dxa"/>
            <w:vAlign w:val="bottom"/>
          </w:tcPr>
          <w:p w14:paraId="70D29C01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</w:tbl>
    <w:p w14:paraId="55614119" w14:textId="77777777" w:rsidR="0089327B" w:rsidRPr="0089327B" w:rsidRDefault="0089327B" w:rsidP="00583A8E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t xml:space="preserve">Liquidity: </w:t>
      </w:r>
    </w:p>
    <w:p w14:paraId="0F0B4DAD" w14:textId="77777777" w:rsidR="0089327B" w:rsidRPr="0089327B" w:rsidRDefault="0089327B" w:rsidP="00583A8E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the ability to service short term liabilities with the current assets as per the financial statements.  </w:t>
      </w:r>
    </w:p>
    <w:p w14:paraId="3FAFA769" w14:textId="77777777" w:rsidR="0089327B" w:rsidRPr="0089327B" w:rsidRDefault="0089327B" w:rsidP="00583A8E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The score is: </w:t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201"/>
      </w:tblGrid>
      <w:tr w:rsidR="0089327B" w:rsidRPr="0089327B" w14:paraId="73D7F857" w14:textId="77777777" w:rsidTr="00AC5D07">
        <w:trPr>
          <w:trHeight w:val="284"/>
        </w:trPr>
        <w:tc>
          <w:tcPr>
            <w:tcW w:w="4954" w:type="dxa"/>
            <w:shd w:val="clear" w:color="auto" w:fill="8DB3E2"/>
            <w:vAlign w:val="bottom"/>
          </w:tcPr>
          <w:p w14:paraId="50B63E8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 xml:space="preserve">Liquidity </w:t>
            </w:r>
          </w:p>
        </w:tc>
        <w:tc>
          <w:tcPr>
            <w:tcW w:w="1134" w:type="dxa"/>
            <w:shd w:val="clear" w:color="auto" w:fill="8DB3E2"/>
            <w:vAlign w:val="bottom"/>
          </w:tcPr>
          <w:p w14:paraId="7A88F97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Score</w:t>
            </w:r>
          </w:p>
        </w:tc>
      </w:tr>
      <w:tr w:rsidR="0089327B" w:rsidRPr="0089327B" w14:paraId="3FEB6E43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3F5F09D5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Less than 0.49</w:t>
            </w:r>
          </w:p>
        </w:tc>
        <w:tc>
          <w:tcPr>
            <w:tcW w:w="1134" w:type="dxa"/>
            <w:vAlign w:val="bottom"/>
          </w:tcPr>
          <w:p w14:paraId="3C08FD55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-5</w:t>
            </w:r>
          </w:p>
        </w:tc>
      </w:tr>
      <w:tr w:rsidR="0089327B" w:rsidRPr="0089327B" w14:paraId="75C17AF2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45F1C5A6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 xml:space="preserve">Between 0.5 and 0.74 </w:t>
            </w:r>
          </w:p>
        </w:tc>
        <w:tc>
          <w:tcPr>
            <w:tcW w:w="1134" w:type="dxa"/>
            <w:vAlign w:val="bottom"/>
          </w:tcPr>
          <w:p w14:paraId="67384BD1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-3</w:t>
            </w:r>
          </w:p>
        </w:tc>
      </w:tr>
      <w:tr w:rsidR="0089327B" w:rsidRPr="0089327B" w14:paraId="3652DCF8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1A9696F1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0.75 and 0.99</w:t>
            </w:r>
          </w:p>
        </w:tc>
        <w:tc>
          <w:tcPr>
            <w:tcW w:w="1134" w:type="dxa"/>
            <w:vAlign w:val="bottom"/>
          </w:tcPr>
          <w:p w14:paraId="1E296D4D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-1</w:t>
            </w:r>
          </w:p>
        </w:tc>
      </w:tr>
      <w:tr w:rsidR="0089327B" w:rsidRPr="0089327B" w14:paraId="610D857C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3F3E03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1.00 and 1.09</w:t>
            </w:r>
          </w:p>
        </w:tc>
        <w:tc>
          <w:tcPr>
            <w:tcW w:w="1134" w:type="dxa"/>
            <w:vAlign w:val="bottom"/>
          </w:tcPr>
          <w:p w14:paraId="5DECD0A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89327B" w:rsidRPr="0089327B" w14:paraId="29F3B6EA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5EC6D8B0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1.10 and 1.19</w:t>
            </w:r>
          </w:p>
        </w:tc>
        <w:tc>
          <w:tcPr>
            <w:tcW w:w="1134" w:type="dxa"/>
            <w:vAlign w:val="bottom"/>
          </w:tcPr>
          <w:p w14:paraId="0D73AE55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89327B" w:rsidRPr="0089327B" w14:paraId="3BC8D030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05BD062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1.20 and 1.39</w:t>
            </w:r>
          </w:p>
        </w:tc>
        <w:tc>
          <w:tcPr>
            <w:tcW w:w="1134" w:type="dxa"/>
            <w:vAlign w:val="bottom"/>
          </w:tcPr>
          <w:p w14:paraId="3FA1C32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89327B" w:rsidRPr="0089327B" w14:paraId="6DF91944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1E7A88A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1.40 and 1.50</w:t>
            </w:r>
          </w:p>
        </w:tc>
        <w:tc>
          <w:tcPr>
            <w:tcW w:w="1134" w:type="dxa"/>
            <w:vAlign w:val="bottom"/>
          </w:tcPr>
          <w:p w14:paraId="4F398D9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89327B" w:rsidRPr="0089327B" w14:paraId="76C7FC0B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084B2FE1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Over 1.50</w:t>
            </w:r>
          </w:p>
        </w:tc>
        <w:tc>
          <w:tcPr>
            <w:tcW w:w="1134" w:type="dxa"/>
            <w:vAlign w:val="bottom"/>
          </w:tcPr>
          <w:p w14:paraId="47788D0D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</w:tbl>
    <w:p w14:paraId="711D2768" w14:textId="77777777" w:rsidR="0089327B" w:rsidRDefault="0089327B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1A2BC7BA" w14:textId="77777777" w:rsidR="00AC5D07" w:rsidRDefault="00AC5D07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59AB38B5" w14:textId="77777777" w:rsidR="00AC5D07" w:rsidRDefault="00AC5D07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7F68E5C2" w14:textId="77777777" w:rsidR="00AC5D07" w:rsidRDefault="00AC5D07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0CD8E3ED" w14:textId="77777777" w:rsidR="00AC5D07" w:rsidRDefault="00AC5D07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36281548" w14:textId="77777777" w:rsidR="00AC5D07" w:rsidRDefault="00AC5D07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3DCF327B" w14:textId="77777777" w:rsidR="00AC5D07" w:rsidRPr="0089327B" w:rsidRDefault="00AC5D07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067DB2E7" w14:textId="77777777" w:rsidR="0089327B" w:rsidRPr="0089327B" w:rsidRDefault="0089327B" w:rsidP="00583A8E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lastRenderedPageBreak/>
        <w:t>Debt Ratio:</w:t>
      </w:r>
    </w:p>
    <w:p w14:paraId="1F44ED9C" w14:textId="77777777" w:rsidR="0089327B" w:rsidRPr="0089327B" w:rsidRDefault="0089327B" w:rsidP="00583A8E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the measure of the current and fixed assets excluding the intangible ones compared to the short term and long-term creditors including provisions. </w:t>
      </w:r>
    </w:p>
    <w:p w14:paraId="325C3B29" w14:textId="77777777" w:rsidR="0089327B" w:rsidRPr="0089327B" w:rsidRDefault="0089327B" w:rsidP="00583A8E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>The score is:</w:t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069"/>
      </w:tblGrid>
      <w:tr w:rsidR="0089327B" w:rsidRPr="0089327B" w14:paraId="3C506343" w14:textId="77777777" w:rsidTr="00AC5D07">
        <w:trPr>
          <w:trHeight w:val="284"/>
        </w:trPr>
        <w:tc>
          <w:tcPr>
            <w:tcW w:w="4954" w:type="dxa"/>
            <w:shd w:val="clear" w:color="auto" w:fill="8DB3E2"/>
            <w:vAlign w:val="bottom"/>
          </w:tcPr>
          <w:p w14:paraId="1756644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Debt Ratio</w:t>
            </w:r>
          </w:p>
        </w:tc>
        <w:tc>
          <w:tcPr>
            <w:tcW w:w="1069" w:type="dxa"/>
            <w:shd w:val="clear" w:color="auto" w:fill="8DB3E2"/>
            <w:vAlign w:val="bottom"/>
          </w:tcPr>
          <w:p w14:paraId="6852674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Score</w:t>
            </w:r>
          </w:p>
        </w:tc>
      </w:tr>
      <w:tr w:rsidR="0089327B" w:rsidRPr="0089327B" w14:paraId="2068ADEB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72FCC6B8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More than 2.0</w:t>
            </w:r>
          </w:p>
        </w:tc>
        <w:tc>
          <w:tcPr>
            <w:tcW w:w="1069" w:type="dxa"/>
            <w:vAlign w:val="bottom"/>
          </w:tcPr>
          <w:p w14:paraId="666088B0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-5</w:t>
            </w:r>
          </w:p>
        </w:tc>
      </w:tr>
      <w:tr w:rsidR="0089327B" w:rsidRPr="0089327B" w14:paraId="77EB9D68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6AE4CC0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1.75 and 1.99</w:t>
            </w:r>
          </w:p>
        </w:tc>
        <w:tc>
          <w:tcPr>
            <w:tcW w:w="1069" w:type="dxa"/>
            <w:vAlign w:val="bottom"/>
          </w:tcPr>
          <w:p w14:paraId="66737F68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-3</w:t>
            </w:r>
          </w:p>
        </w:tc>
      </w:tr>
      <w:tr w:rsidR="0089327B" w:rsidRPr="0089327B" w14:paraId="60532DA5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5029CD0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1.50 and 1.74</w:t>
            </w:r>
          </w:p>
        </w:tc>
        <w:tc>
          <w:tcPr>
            <w:tcW w:w="1069" w:type="dxa"/>
            <w:vAlign w:val="bottom"/>
          </w:tcPr>
          <w:p w14:paraId="70469F1E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-1</w:t>
            </w:r>
          </w:p>
        </w:tc>
      </w:tr>
      <w:tr w:rsidR="0089327B" w:rsidRPr="0089327B" w14:paraId="4F0B22AF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720AF492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1.00 and 1.49</w:t>
            </w:r>
          </w:p>
        </w:tc>
        <w:tc>
          <w:tcPr>
            <w:tcW w:w="1069" w:type="dxa"/>
            <w:vAlign w:val="bottom"/>
          </w:tcPr>
          <w:p w14:paraId="295578E1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0</w:t>
            </w:r>
          </w:p>
        </w:tc>
      </w:tr>
      <w:tr w:rsidR="0089327B" w:rsidRPr="0089327B" w14:paraId="1F6FD8EA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793E7055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 xml:space="preserve">Between 0.99 and 0.90 </w:t>
            </w:r>
          </w:p>
        </w:tc>
        <w:tc>
          <w:tcPr>
            <w:tcW w:w="1069" w:type="dxa"/>
            <w:vAlign w:val="bottom"/>
          </w:tcPr>
          <w:p w14:paraId="6B686822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89327B" w:rsidRPr="0089327B" w14:paraId="35B40395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20E1468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0.75 and 0.89</w:t>
            </w:r>
          </w:p>
        </w:tc>
        <w:tc>
          <w:tcPr>
            <w:tcW w:w="1069" w:type="dxa"/>
            <w:vAlign w:val="bottom"/>
          </w:tcPr>
          <w:p w14:paraId="7D5B6163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89327B" w:rsidRPr="0089327B" w14:paraId="22617328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55FA4544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0.74 and 0.6</w:t>
            </w:r>
          </w:p>
        </w:tc>
        <w:tc>
          <w:tcPr>
            <w:tcW w:w="1069" w:type="dxa"/>
            <w:vAlign w:val="bottom"/>
          </w:tcPr>
          <w:p w14:paraId="7D402F3F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89327B" w:rsidRPr="0089327B" w14:paraId="2923641E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0F8B9555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0.5 and 0.59</w:t>
            </w:r>
          </w:p>
        </w:tc>
        <w:tc>
          <w:tcPr>
            <w:tcW w:w="1069" w:type="dxa"/>
            <w:vAlign w:val="bottom"/>
          </w:tcPr>
          <w:p w14:paraId="78ECA283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89327B" w:rsidRPr="0089327B" w14:paraId="44F9A862" w14:textId="77777777" w:rsidTr="00AC5D07">
        <w:trPr>
          <w:trHeight w:val="284"/>
        </w:trPr>
        <w:tc>
          <w:tcPr>
            <w:tcW w:w="4954" w:type="dxa"/>
            <w:vAlign w:val="bottom"/>
          </w:tcPr>
          <w:p w14:paraId="4DC4955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Less than 0.5</w:t>
            </w:r>
          </w:p>
        </w:tc>
        <w:tc>
          <w:tcPr>
            <w:tcW w:w="1069" w:type="dxa"/>
            <w:vAlign w:val="bottom"/>
          </w:tcPr>
          <w:p w14:paraId="09A2C8AF" w14:textId="77777777" w:rsidR="0089327B" w:rsidRPr="0089327B" w:rsidRDefault="0089327B" w:rsidP="00AC5D07">
            <w:pPr>
              <w:pStyle w:val="ListParagraph"/>
              <w:spacing w:before="120" w:after="120"/>
              <w:ind w:left="23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</w:tbl>
    <w:p w14:paraId="38BD8407" w14:textId="77777777" w:rsidR="0089327B" w:rsidRPr="0089327B" w:rsidRDefault="0089327B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597EE4DF" w14:textId="77777777" w:rsidR="0089327B" w:rsidRPr="0089327B" w:rsidRDefault="0089327B" w:rsidP="00583A8E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t>Contract Turnover:</w:t>
      </w:r>
    </w:p>
    <w:p w14:paraId="741F212A" w14:textId="77777777" w:rsidR="0089327B" w:rsidRPr="0089327B" w:rsidRDefault="0089327B" w:rsidP="00583A8E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This is to compare the current turnover of the contractor to the expected annual contract value.  The measure is that the annual contract value is divided by the annual </w:t>
      </w:r>
      <w:proofErr w:type="gramStart"/>
      <w:r w:rsidRPr="0089327B">
        <w:rPr>
          <w:rFonts w:ascii="Arial" w:hAnsi="Arial" w:cs="Arial"/>
          <w:sz w:val="24"/>
          <w:szCs w:val="22"/>
          <w:lang w:val="en-GB"/>
        </w:rPr>
        <w:t>turnover</w:t>
      </w:r>
      <w:proofErr w:type="gramEnd"/>
    </w:p>
    <w:tbl>
      <w:tblPr>
        <w:tblW w:w="0" w:type="auto"/>
        <w:tblInd w:w="1694" w:type="dxa"/>
        <w:tblLook w:val="04A0" w:firstRow="1" w:lastRow="0" w:firstColumn="1" w:lastColumn="0" w:noHBand="0" w:noVBand="1"/>
      </w:tblPr>
      <w:tblGrid>
        <w:gridCol w:w="4964"/>
        <w:gridCol w:w="1201"/>
      </w:tblGrid>
      <w:tr w:rsidR="0089327B" w:rsidRPr="0089327B" w14:paraId="07FAAE3D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69484683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Contract Turnover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14C5EBFB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b/>
                <w:sz w:val="24"/>
                <w:szCs w:val="22"/>
              </w:rPr>
            </w:pPr>
            <w:r w:rsidRPr="0089327B">
              <w:rPr>
                <w:rFonts w:ascii="Arial" w:hAnsi="Arial" w:cs="Arial"/>
                <w:b/>
                <w:sz w:val="24"/>
                <w:szCs w:val="22"/>
              </w:rPr>
              <w:t>Score</w:t>
            </w:r>
          </w:p>
        </w:tc>
      </w:tr>
      <w:tr w:rsidR="0089327B" w:rsidRPr="0089327B" w14:paraId="4CEFBE0C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B1A86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More than 1.0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61A4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-5</w:t>
            </w:r>
          </w:p>
        </w:tc>
      </w:tr>
      <w:tr w:rsidR="0089327B" w:rsidRPr="0089327B" w14:paraId="6E4A3CD0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BAA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0.8 and 0.99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7B93D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1</w:t>
            </w:r>
          </w:p>
        </w:tc>
      </w:tr>
      <w:tr w:rsidR="0089327B" w:rsidRPr="0089327B" w14:paraId="2E882509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BE7BB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0.7 and 0.79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C7A0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2</w:t>
            </w:r>
          </w:p>
        </w:tc>
      </w:tr>
      <w:tr w:rsidR="0089327B" w:rsidRPr="0089327B" w14:paraId="3BC12ED9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90ED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proofErr w:type="gramStart"/>
            <w:r w:rsidRPr="0089327B">
              <w:rPr>
                <w:rFonts w:ascii="Arial" w:hAnsi="Arial" w:cs="Arial"/>
                <w:sz w:val="24"/>
                <w:szCs w:val="22"/>
              </w:rPr>
              <w:t>Between  0.6</w:t>
            </w:r>
            <w:proofErr w:type="gramEnd"/>
            <w:r w:rsidRPr="0089327B">
              <w:rPr>
                <w:rFonts w:ascii="Arial" w:hAnsi="Arial" w:cs="Arial"/>
                <w:sz w:val="24"/>
                <w:szCs w:val="22"/>
              </w:rPr>
              <w:t xml:space="preserve"> and 0.69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1B8F4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3</w:t>
            </w:r>
          </w:p>
        </w:tc>
      </w:tr>
      <w:tr w:rsidR="0089327B" w:rsidRPr="0089327B" w14:paraId="2C2A8AF4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F1C3C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Between 0.5 and 0.59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2F19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4</w:t>
            </w:r>
          </w:p>
        </w:tc>
      </w:tr>
      <w:tr w:rsidR="0089327B" w:rsidRPr="0089327B" w14:paraId="21AD1E12" w14:textId="77777777" w:rsidTr="00AC5D07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1874E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Less than 0.5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0C547" w14:textId="77777777" w:rsidR="0089327B" w:rsidRPr="0089327B" w:rsidRDefault="0089327B" w:rsidP="0089327B">
            <w:pPr>
              <w:pStyle w:val="ListParagraph"/>
              <w:spacing w:before="120" w:after="120"/>
              <w:ind w:left="851" w:hanging="851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9327B">
              <w:rPr>
                <w:rFonts w:ascii="Arial" w:hAnsi="Arial" w:cs="Arial"/>
                <w:sz w:val="24"/>
                <w:szCs w:val="22"/>
              </w:rPr>
              <w:t>5</w:t>
            </w:r>
          </w:p>
        </w:tc>
      </w:tr>
    </w:tbl>
    <w:p w14:paraId="096753E3" w14:textId="77777777" w:rsidR="0089327B" w:rsidRDefault="0089327B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4CBB0F25" w14:textId="77777777" w:rsidR="009F4EA6" w:rsidRPr="0089327B" w:rsidRDefault="009F4EA6" w:rsidP="0089327B">
      <w:pPr>
        <w:pStyle w:val="ListParagraph"/>
        <w:spacing w:before="120" w:after="120"/>
        <w:ind w:hanging="851"/>
        <w:jc w:val="both"/>
        <w:rPr>
          <w:rFonts w:ascii="Arial" w:hAnsi="Arial" w:cs="Arial"/>
          <w:b/>
          <w:sz w:val="24"/>
          <w:szCs w:val="22"/>
          <w:lang w:val="en-GB"/>
        </w:rPr>
      </w:pPr>
    </w:p>
    <w:p w14:paraId="5C09D98B" w14:textId="77777777" w:rsidR="0089327B" w:rsidRPr="0089327B" w:rsidRDefault="0089327B" w:rsidP="00583A8E">
      <w:pPr>
        <w:pStyle w:val="ListParagraph"/>
        <w:numPr>
          <w:ilvl w:val="0"/>
          <w:numId w:val="50"/>
        </w:numPr>
        <w:spacing w:before="120" w:after="120"/>
        <w:jc w:val="both"/>
        <w:rPr>
          <w:rFonts w:ascii="Arial" w:hAnsi="Arial" w:cs="Arial"/>
          <w:b/>
          <w:bCs/>
          <w:sz w:val="24"/>
          <w:szCs w:val="22"/>
          <w:lang w:val="en-GB"/>
        </w:rPr>
      </w:pPr>
      <w:r w:rsidRPr="0089327B">
        <w:rPr>
          <w:rFonts w:ascii="Arial" w:hAnsi="Arial" w:cs="Arial"/>
          <w:b/>
          <w:bCs/>
          <w:sz w:val="24"/>
          <w:szCs w:val="22"/>
          <w:lang w:val="en-GB"/>
        </w:rPr>
        <w:lastRenderedPageBreak/>
        <w:t>Credit Score:</w:t>
      </w:r>
    </w:p>
    <w:p w14:paraId="00EB9E8A" w14:textId="4D557F15" w:rsidR="0089327B" w:rsidRPr="0089327B" w:rsidRDefault="0089327B" w:rsidP="00583A8E">
      <w:pPr>
        <w:pStyle w:val="ListParagraph"/>
        <w:spacing w:before="120" w:after="120"/>
        <w:ind w:left="982" w:firstLine="589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A post score by a credit agency – F&amp;HDC will be using </w:t>
      </w:r>
      <w:r w:rsidR="00583A8E">
        <w:rPr>
          <w:rFonts w:ascii="Arial" w:hAnsi="Arial" w:cs="Arial"/>
          <w:sz w:val="24"/>
          <w:szCs w:val="22"/>
          <w:lang w:val="en-GB"/>
        </w:rPr>
        <w:t>Credit Safe</w:t>
      </w:r>
      <w:r w:rsidRPr="0089327B">
        <w:rPr>
          <w:rFonts w:ascii="Arial" w:hAnsi="Arial" w:cs="Arial"/>
          <w:sz w:val="24"/>
          <w:szCs w:val="22"/>
          <w:lang w:val="en-GB"/>
        </w:rPr>
        <w:t xml:space="preserve">. </w:t>
      </w:r>
    </w:p>
    <w:p w14:paraId="7BED1A79" w14:textId="66F991D3" w:rsidR="000961DB" w:rsidRDefault="00F92907" w:rsidP="003C6E08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Any </w:t>
      </w:r>
      <w:proofErr w:type="spellStart"/>
      <w:r w:rsidR="005730AF" w:rsidRPr="005730AF">
        <w:rPr>
          <w:rFonts w:ascii="Arial" w:hAnsi="Arial" w:cs="Arial"/>
          <w:sz w:val="24"/>
          <w:szCs w:val="22"/>
          <w:lang w:val="en-GB"/>
        </w:rPr>
        <w:t>creditsafe</w:t>
      </w:r>
      <w:proofErr w:type="spellEnd"/>
      <w:r w:rsidR="005730AF" w:rsidRPr="005730AF">
        <w:rPr>
          <w:rFonts w:ascii="Arial" w:hAnsi="Arial" w:cs="Arial"/>
          <w:sz w:val="24"/>
          <w:szCs w:val="22"/>
          <w:lang w:val="en-GB"/>
        </w:rPr>
        <w:t xml:space="preserve"> score over 51 </w:t>
      </w:r>
      <w:r>
        <w:rPr>
          <w:rFonts w:ascii="Arial" w:hAnsi="Arial" w:cs="Arial"/>
          <w:sz w:val="24"/>
          <w:szCs w:val="22"/>
          <w:lang w:val="en-GB"/>
        </w:rPr>
        <w:t>is</w:t>
      </w:r>
      <w:r w:rsidR="005730AF" w:rsidRPr="005730AF">
        <w:rPr>
          <w:rFonts w:ascii="Arial" w:hAnsi="Arial" w:cs="Arial"/>
          <w:sz w:val="24"/>
          <w:szCs w:val="22"/>
          <w:lang w:val="en-GB"/>
        </w:rPr>
        <w:t xml:space="preserve"> a pass, a score of 30-50 (or unscored) as “for review”, and anything below 30 as a </w:t>
      </w:r>
      <w:proofErr w:type="gramStart"/>
      <w:r w:rsidR="005730AF" w:rsidRPr="005730AF">
        <w:rPr>
          <w:rFonts w:ascii="Arial" w:hAnsi="Arial" w:cs="Arial"/>
          <w:sz w:val="24"/>
          <w:szCs w:val="22"/>
          <w:lang w:val="en-GB"/>
        </w:rPr>
        <w:t>fail</w:t>
      </w:r>
      <w:proofErr w:type="gramEnd"/>
      <w:r w:rsidR="005730AF" w:rsidRPr="005730AF">
        <w:rPr>
          <w:rFonts w:ascii="Arial" w:hAnsi="Arial" w:cs="Arial"/>
          <w:sz w:val="24"/>
          <w:szCs w:val="22"/>
          <w:lang w:val="en-GB"/>
        </w:rPr>
        <w:t xml:space="preserve">. </w:t>
      </w:r>
    </w:p>
    <w:p w14:paraId="5E7B9468" w14:textId="20A2E318" w:rsidR="003C6E08" w:rsidRDefault="004047A5" w:rsidP="003C6E08">
      <w:pPr>
        <w:pStyle w:val="ListParagraph"/>
        <w:spacing w:before="120" w:after="120"/>
        <w:ind w:left="1571"/>
        <w:jc w:val="both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701FC6" wp14:editId="4645C806">
            <wp:extent cx="4986115" cy="2819400"/>
            <wp:effectExtent l="0" t="0" r="5080" b="0"/>
            <wp:docPr id="156168937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689378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38" cy="28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38F5" w14:textId="77777777" w:rsidR="000961DB" w:rsidRDefault="000961DB" w:rsidP="00583A8E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</w:p>
    <w:p w14:paraId="7E1221FB" w14:textId="4263F1C2" w:rsidR="0089327B" w:rsidRPr="0089327B" w:rsidRDefault="0089327B" w:rsidP="00583A8E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 xml:space="preserve">The Minimum Level of Economic and Financial Standing is achieved when </w:t>
      </w:r>
      <w:r w:rsidRPr="0089327B">
        <w:rPr>
          <w:rFonts w:ascii="Arial" w:hAnsi="Arial" w:cs="Arial"/>
          <w:b/>
          <w:sz w:val="24"/>
          <w:szCs w:val="22"/>
          <w:lang w:val="en-GB"/>
        </w:rPr>
        <w:t>scoring 18</w:t>
      </w:r>
      <w:r w:rsidRPr="0089327B">
        <w:rPr>
          <w:rFonts w:ascii="Arial" w:hAnsi="Arial" w:cs="Arial"/>
          <w:sz w:val="24"/>
          <w:szCs w:val="22"/>
          <w:lang w:val="en-GB"/>
        </w:rPr>
        <w:t xml:space="preserve"> or above.</w:t>
      </w:r>
    </w:p>
    <w:p w14:paraId="18AE8F99" w14:textId="7ABFBB18" w:rsidR="0089327B" w:rsidRPr="0089327B" w:rsidRDefault="0089327B" w:rsidP="00583A8E">
      <w:pPr>
        <w:pStyle w:val="ListParagraph"/>
        <w:spacing w:before="120" w:after="120"/>
        <w:ind w:left="851"/>
        <w:jc w:val="both"/>
        <w:rPr>
          <w:rFonts w:ascii="Arial" w:hAnsi="Arial" w:cs="Arial"/>
          <w:sz w:val="24"/>
          <w:szCs w:val="22"/>
          <w:lang w:val="en-GB"/>
        </w:rPr>
      </w:pPr>
      <w:r w:rsidRPr="0089327B">
        <w:rPr>
          <w:rFonts w:ascii="Arial" w:hAnsi="Arial" w:cs="Arial"/>
          <w:sz w:val="24"/>
          <w:szCs w:val="22"/>
          <w:lang w:val="en-GB"/>
        </w:rPr>
        <w:t>If a bidder scores</w:t>
      </w:r>
      <w:r w:rsidR="00C20CF0">
        <w:rPr>
          <w:rFonts w:ascii="Arial" w:hAnsi="Arial" w:cs="Arial"/>
          <w:sz w:val="24"/>
          <w:szCs w:val="22"/>
          <w:lang w:val="en-GB"/>
        </w:rPr>
        <w:t xml:space="preserve"> a </w:t>
      </w:r>
      <w:proofErr w:type="gramStart"/>
      <w:r w:rsidR="00C20CF0">
        <w:rPr>
          <w:rFonts w:ascii="Arial" w:hAnsi="Arial" w:cs="Arial"/>
          <w:sz w:val="24"/>
          <w:szCs w:val="22"/>
          <w:lang w:val="en-GB"/>
        </w:rPr>
        <w:t>fail</w:t>
      </w:r>
      <w:proofErr w:type="gramEnd"/>
      <w:r w:rsidRPr="0089327B">
        <w:rPr>
          <w:rFonts w:ascii="Arial" w:hAnsi="Arial" w:cs="Arial"/>
          <w:sz w:val="24"/>
          <w:szCs w:val="22"/>
          <w:lang w:val="en-GB"/>
        </w:rPr>
        <w:t xml:space="preserve"> on the Credit Score, and has scored the lowest marks available</w:t>
      </w:r>
      <w:r w:rsidR="00583A8E">
        <w:rPr>
          <w:rFonts w:ascii="Arial" w:hAnsi="Arial" w:cs="Arial"/>
          <w:sz w:val="24"/>
          <w:szCs w:val="22"/>
          <w:lang w:val="en-GB"/>
        </w:rPr>
        <w:t xml:space="preserve"> </w:t>
      </w:r>
      <w:r w:rsidRPr="0089327B">
        <w:rPr>
          <w:rFonts w:ascii="Arial" w:hAnsi="Arial" w:cs="Arial"/>
          <w:sz w:val="24"/>
          <w:szCs w:val="22"/>
          <w:lang w:val="en-GB"/>
        </w:rPr>
        <w:t xml:space="preserve">for any one other ratio then the bidder will also be excluded as not meeting a Minimum Level of Economic and Financial Standing.  </w:t>
      </w:r>
    </w:p>
    <w:p w14:paraId="6ADC8231" w14:textId="104D5222" w:rsidR="001F405A" w:rsidRPr="00423383" w:rsidRDefault="00071F4C" w:rsidP="00071F4C">
      <w:pPr>
        <w:pStyle w:val="Heading1"/>
      </w:pPr>
      <w:bookmarkStart w:id="16" w:name="three4"/>
      <w:bookmarkStart w:id="17" w:name="_Toc164347269"/>
      <w:bookmarkEnd w:id="16"/>
      <w:r>
        <w:t>Section</w:t>
      </w:r>
      <w:r w:rsidR="001F405A" w:rsidRPr="00423383">
        <w:t xml:space="preserve"> </w:t>
      </w:r>
      <w:r w:rsidR="00694834">
        <w:t>5</w:t>
      </w:r>
      <w:r w:rsidR="001F405A" w:rsidRPr="00423383">
        <w:t xml:space="preserve"> – T</w:t>
      </w:r>
      <w:r>
        <w:t>erms</w:t>
      </w:r>
      <w:r w:rsidR="001F405A" w:rsidRPr="00423383">
        <w:t xml:space="preserve"> </w:t>
      </w:r>
      <w:r>
        <w:t>and</w:t>
      </w:r>
      <w:r w:rsidR="001F405A" w:rsidRPr="00423383">
        <w:t xml:space="preserve"> </w:t>
      </w:r>
      <w:r>
        <w:t xml:space="preserve">Conditions of </w:t>
      </w:r>
      <w:r w:rsidR="006C12AD">
        <w:t>D</w:t>
      </w:r>
      <w:r w:rsidR="006C07BF">
        <w:t xml:space="preserve">raft </w:t>
      </w:r>
      <w:r>
        <w:t>Contract</w:t>
      </w:r>
      <w:bookmarkEnd w:id="17"/>
    </w:p>
    <w:p w14:paraId="7084B0B1" w14:textId="5DA4BD4B" w:rsidR="003023BF" w:rsidRDefault="00694834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5</w:t>
      </w:r>
      <w:r w:rsidR="003023BF">
        <w:rPr>
          <w:rFonts w:ascii="Arial" w:hAnsi="Arial" w:cs="Arial"/>
          <w:color w:val="000000"/>
          <w:sz w:val="24"/>
          <w:szCs w:val="24"/>
          <w:lang w:val="en-GB"/>
        </w:rPr>
        <w:t>.1.1</w:t>
      </w:r>
      <w:r w:rsidR="003023BF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3023BF" w:rsidRPr="00B03E2B">
        <w:rPr>
          <w:rFonts w:ascii="Arial" w:hAnsi="Arial" w:cs="Arial"/>
          <w:color w:val="000000"/>
          <w:sz w:val="24"/>
          <w:szCs w:val="24"/>
          <w:lang w:val="en-GB"/>
        </w:rPr>
        <w:t xml:space="preserve">The Terms and Conditions of Contract </w:t>
      </w:r>
      <w:r w:rsidR="00FF1143">
        <w:rPr>
          <w:rFonts w:ascii="Arial" w:hAnsi="Arial" w:cs="Arial"/>
          <w:color w:val="000000"/>
          <w:sz w:val="24"/>
          <w:szCs w:val="24"/>
          <w:lang w:val="en-GB"/>
        </w:rPr>
        <w:t xml:space="preserve">F&amp;HDC intends to use for this contract </w:t>
      </w:r>
      <w:r w:rsidR="006B6B01">
        <w:rPr>
          <w:rFonts w:ascii="Arial" w:hAnsi="Arial" w:cs="Arial"/>
          <w:color w:val="000000"/>
          <w:sz w:val="24"/>
          <w:szCs w:val="24"/>
          <w:lang w:val="en-GB"/>
        </w:rPr>
        <w:t xml:space="preserve">will be set </w:t>
      </w:r>
      <w:r w:rsidR="00CA4FF6">
        <w:rPr>
          <w:rFonts w:ascii="Arial" w:hAnsi="Arial" w:cs="Arial"/>
          <w:color w:val="000000"/>
          <w:sz w:val="24"/>
          <w:szCs w:val="24"/>
          <w:lang w:val="en-GB"/>
        </w:rPr>
        <w:t>out in the draft form of TAC-1</w:t>
      </w:r>
      <w:r w:rsidR="00A21595">
        <w:rPr>
          <w:rFonts w:ascii="Arial" w:hAnsi="Arial" w:cs="Arial"/>
          <w:color w:val="000000"/>
          <w:sz w:val="24"/>
          <w:szCs w:val="24"/>
          <w:lang w:val="en-GB"/>
        </w:rPr>
        <w:t xml:space="preserve"> and F&amp;HDC will not accept </w:t>
      </w:r>
      <w:r w:rsidR="00FF1143">
        <w:rPr>
          <w:rFonts w:ascii="Arial" w:hAnsi="Arial" w:cs="Arial"/>
          <w:color w:val="000000"/>
          <w:sz w:val="24"/>
          <w:szCs w:val="24"/>
        </w:rPr>
        <w:t>a</w:t>
      </w:r>
      <w:r w:rsidR="003023BF">
        <w:rPr>
          <w:rFonts w:ascii="Arial" w:hAnsi="Arial" w:cs="Arial"/>
          <w:color w:val="000000"/>
          <w:sz w:val="24"/>
          <w:szCs w:val="24"/>
        </w:rPr>
        <w:t>ny alternative terms and conditions.</w:t>
      </w:r>
    </w:p>
    <w:p w14:paraId="2D7B6B31" w14:textId="21549D88" w:rsidR="003023BF" w:rsidRDefault="00694834" w:rsidP="00FF1143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5</w:t>
      </w:r>
      <w:r w:rsidR="00FF1143">
        <w:rPr>
          <w:rFonts w:ascii="Arial" w:hAnsi="Arial" w:cs="Arial"/>
          <w:sz w:val="24"/>
          <w:szCs w:val="24"/>
          <w:lang w:val="en-GB"/>
        </w:rPr>
        <w:t>.1.2</w:t>
      </w:r>
      <w:r w:rsidR="00FF1143">
        <w:rPr>
          <w:rFonts w:ascii="Arial" w:hAnsi="Arial" w:cs="Arial"/>
          <w:sz w:val="24"/>
          <w:szCs w:val="24"/>
          <w:lang w:val="en-GB"/>
        </w:rPr>
        <w:tab/>
      </w:r>
      <w:r w:rsidR="00B7308C">
        <w:rPr>
          <w:rFonts w:ascii="Arial" w:hAnsi="Arial" w:cs="Arial"/>
          <w:sz w:val="24"/>
          <w:szCs w:val="24"/>
          <w:lang w:val="en-GB"/>
        </w:rPr>
        <w:t>If you</w:t>
      </w:r>
      <w:r w:rsidR="003023BF">
        <w:rPr>
          <w:rFonts w:ascii="Arial" w:hAnsi="Arial" w:cs="Arial"/>
          <w:sz w:val="24"/>
          <w:szCs w:val="24"/>
          <w:lang w:val="en-GB"/>
        </w:rPr>
        <w:t xml:space="preserve"> have any queries </w:t>
      </w:r>
      <w:r w:rsidR="00B7308C">
        <w:rPr>
          <w:rFonts w:ascii="Arial" w:hAnsi="Arial" w:cs="Arial"/>
          <w:sz w:val="24"/>
          <w:szCs w:val="24"/>
          <w:lang w:val="en-GB"/>
        </w:rPr>
        <w:t xml:space="preserve">or concerns about </w:t>
      </w:r>
      <w:r w:rsidR="003023BF">
        <w:rPr>
          <w:rFonts w:ascii="Arial" w:hAnsi="Arial" w:cs="Arial"/>
          <w:sz w:val="24"/>
          <w:szCs w:val="24"/>
          <w:lang w:val="en-GB"/>
        </w:rPr>
        <w:t xml:space="preserve">the Terms and Conditions of Contract, </w:t>
      </w:r>
      <w:r w:rsidR="00FF1143">
        <w:rPr>
          <w:rFonts w:ascii="Arial" w:hAnsi="Arial" w:cs="Arial"/>
          <w:sz w:val="24"/>
          <w:szCs w:val="24"/>
          <w:lang w:val="en-GB"/>
        </w:rPr>
        <w:t xml:space="preserve">or require a non-material change to the terms, </w:t>
      </w:r>
      <w:r w:rsidR="00B7308C">
        <w:rPr>
          <w:rFonts w:ascii="Arial" w:hAnsi="Arial" w:cs="Arial"/>
          <w:sz w:val="24"/>
          <w:szCs w:val="24"/>
          <w:lang w:val="en-GB"/>
        </w:rPr>
        <w:t xml:space="preserve">you </w:t>
      </w:r>
      <w:r w:rsidR="00FF1143" w:rsidRPr="00FF1143">
        <w:rPr>
          <w:rFonts w:ascii="Arial" w:hAnsi="Arial" w:cs="Arial"/>
          <w:b/>
          <w:sz w:val="22"/>
          <w:szCs w:val="24"/>
          <w:lang w:val="en-GB"/>
        </w:rPr>
        <w:t>must</w:t>
      </w:r>
      <w:r w:rsidR="00FF1143">
        <w:rPr>
          <w:rFonts w:ascii="Arial" w:hAnsi="Arial" w:cs="Arial"/>
          <w:sz w:val="24"/>
          <w:szCs w:val="24"/>
          <w:lang w:val="en-GB"/>
        </w:rPr>
        <w:t xml:space="preserve"> </w:t>
      </w:r>
      <w:r w:rsidR="00B7308C">
        <w:rPr>
          <w:rFonts w:ascii="Arial" w:hAnsi="Arial" w:cs="Arial"/>
          <w:sz w:val="24"/>
          <w:szCs w:val="24"/>
          <w:lang w:val="en-GB"/>
        </w:rPr>
        <w:t xml:space="preserve">ask about </w:t>
      </w:r>
      <w:r w:rsidR="00FF1143">
        <w:rPr>
          <w:rFonts w:ascii="Arial" w:hAnsi="Arial" w:cs="Arial"/>
          <w:sz w:val="24"/>
          <w:szCs w:val="24"/>
          <w:lang w:val="en-GB"/>
        </w:rPr>
        <w:t>this</w:t>
      </w:r>
      <w:r w:rsidR="00B7308C">
        <w:rPr>
          <w:rFonts w:ascii="Arial" w:hAnsi="Arial" w:cs="Arial"/>
          <w:sz w:val="24"/>
          <w:szCs w:val="24"/>
          <w:lang w:val="en-GB"/>
        </w:rPr>
        <w:t xml:space="preserve"> </w:t>
      </w:r>
      <w:r w:rsidR="003023BF">
        <w:rPr>
          <w:rFonts w:ascii="Arial" w:hAnsi="Arial" w:cs="Arial"/>
          <w:sz w:val="24"/>
          <w:szCs w:val="24"/>
          <w:lang w:val="en-GB"/>
        </w:rPr>
        <w:t xml:space="preserve">during the clarifications period </w:t>
      </w:r>
      <w:r w:rsidR="00FF1143">
        <w:rPr>
          <w:rFonts w:ascii="Arial" w:hAnsi="Arial" w:cs="Arial"/>
          <w:sz w:val="24"/>
          <w:szCs w:val="24"/>
          <w:lang w:val="en-GB"/>
        </w:rPr>
        <w:t xml:space="preserve">and </w:t>
      </w:r>
      <w:r w:rsidR="003023BF">
        <w:rPr>
          <w:rFonts w:ascii="Arial" w:hAnsi="Arial" w:cs="Arial"/>
          <w:sz w:val="24"/>
          <w:szCs w:val="24"/>
          <w:lang w:val="en-GB"/>
        </w:rPr>
        <w:t xml:space="preserve">before </w:t>
      </w:r>
      <w:r w:rsidR="00B7308C">
        <w:rPr>
          <w:rFonts w:ascii="Arial" w:hAnsi="Arial" w:cs="Arial"/>
          <w:sz w:val="24"/>
          <w:szCs w:val="24"/>
          <w:lang w:val="en-GB"/>
        </w:rPr>
        <w:t>the Tender Return Date</w:t>
      </w:r>
      <w:r w:rsidR="003023BF">
        <w:rPr>
          <w:rFonts w:ascii="Arial" w:hAnsi="Arial" w:cs="Arial"/>
          <w:sz w:val="24"/>
          <w:szCs w:val="24"/>
          <w:lang w:val="en-GB"/>
        </w:rPr>
        <w:t>.</w:t>
      </w:r>
      <w:r w:rsidR="00073F98">
        <w:rPr>
          <w:rFonts w:ascii="Arial" w:hAnsi="Arial" w:cs="Arial"/>
          <w:sz w:val="24"/>
          <w:szCs w:val="24"/>
          <w:lang w:val="en-GB"/>
        </w:rPr>
        <w:t xml:space="preserve"> </w:t>
      </w:r>
      <w:r w:rsidR="00073F98" w:rsidRPr="006C07BF">
        <w:rPr>
          <w:rFonts w:ascii="Arial" w:hAnsi="Arial" w:cs="Arial"/>
          <w:b/>
          <w:bCs/>
          <w:sz w:val="24"/>
          <w:szCs w:val="24"/>
          <w:lang w:val="en-GB"/>
        </w:rPr>
        <w:t>Note:</w:t>
      </w:r>
      <w:r w:rsidR="00073F98">
        <w:rPr>
          <w:rFonts w:ascii="Arial" w:hAnsi="Arial" w:cs="Arial"/>
          <w:sz w:val="24"/>
          <w:szCs w:val="24"/>
          <w:lang w:val="en-GB"/>
        </w:rPr>
        <w:t xml:space="preserve"> this should be undertaken during the tender </w:t>
      </w:r>
      <w:r w:rsidR="00F82F81">
        <w:rPr>
          <w:rFonts w:ascii="Arial" w:hAnsi="Arial" w:cs="Arial"/>
          <w:sz w:val="24"/>
          <w:szCs w:val="24"/>
          <w:lang w:val="en-GB"/>
        </w:rPr>
        <w:t xml:space="preserve">period and not the Request to Participate period. </w:t>
      </w:r>
    </w:p>
    <w:p w14:paraId="15F85FAC" w14:textId="0DB95191" w:rsidR="003023BF" w:rsidRPr="00133B7B" w:rsidRDefault="00694834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133B7B">
        <w:rPr>
          <w:rFonts w:ascii="Arial" w:hAnsi="Arial" w:cs="Arial"/>
          <w:color w:val="000000"/>
          <w:sz w:val="24"/>
          <w:szCs w:val="24"/>
        </w:rPr>
        <w:t>5</w:t>
      </w:r>
      <w:r w:rsidR="00FF1143" w:rsidRPr="00133B7B">
        <w:rPr>
          <w:rFonts w:ascii="Arial" w:hAnsi="Arial" w:cs="Arial"/>
          <w:color w:val="000000"/>
          <w:sz w:val="24"/>
          <w:szCs w:val="24"/>
        </w:rPr>
        <w:t>.1.</w:t>
      </w:r>
      <w:r w:rsidR="00F82F81">
        <w:rPr>
          <w:rFonts w:ascii="Arial" w:hAnsi="Arial" w:cs="Arial"/>
          <w:color w:val="000000"/>
          <w:sz w:val="24"/>
          <w:szCs w:val="24"/>
        </w:rPr>
        <w:t>3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ab/>
      </w:r>
      <w:r w:rsidR="003023BF" w:rsidRPr="00133B7B">
        <w:rPr>
          <w:rFonts w:ascii="Arial" w:hAnsi="Arial" w:cs="Arial"/>
          <w:b/>
          <w:color w:val="000000"/>
          <w:sz w:val="22"/>
          <w:szCs w:val="24"/>
        </w:rPr>
        <w:t>Parent Company Guarantee –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 xml:space="preserve"> </w:t>
      </w:r>
      <w:r w:rsidR="00FF1143" w:rsidRPr="00133B7B">
        <w:rPr>
          <w:rFonts w:ascii="Arial" w:hAnsi="Arial" w:cs="Arial"/>
          <w:sz w:val="24"/>
          <w:szCs w:val="22"/>
          <w:lang w:val="en-GB"/>
        </w:rPr>
        <w:t xml:space="preserve">F&amp;HDC reserves the right to require a Parent Company Guarantee from the successful </w:t>
      </w:r>
      <w:proofErr w:type="gramStart"/>
      <w:r w:rsidR="00FF1143" w:rsidRPr="00133B7B">
        <w:rPr>
          <w:rFonts w:ascii="Arial" w:hAnsi="Arial" w:cs="Arial"/>
          <w:sz w:val="24"/>
          <w:szCs w:val="22"/>
          <w:lang w:val="en-GB"/>
        </w:rPr>
        <w:t>tenderer, if</w:t>
      </w:r>
      <w:proofErr w:type="gramEnd"/>
      <w:r w:rsidR="00FF1143" w:rsidRPr="00133B7B">
        <w:rPr>
          <w:rFonts w:ascii="Arial" w:hAnsi="Arial" w:cs="Arial"/>
          <w:sz w:val="24"/>
          <w:szCs w:val="22"/>
          <w:lang w:val="en-GB"/>
        </w:rPr>
        <w:t xml:space="preserve"> the organisation has a parent company.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 xml:space="preserve"> </w:t>
      </w:r>
      <w:r w:rsidR="00FF1143" w:rsidRPr="00133B7B">
        <w:rPr>
          <w:rFonts w:ascii="Arial" w:hAnsi="Arial" w:cs="Arial"/>
          <w:color w:val="000000"/>
          <w:sz w:val="24"/>
          <w:szCs w:val="24"/>
        </w:rPr>
        <w:t xml:space="preserve">This will </w:t>
      </w:r>
      <w:r w:rsidR="00FF1143" w:rsidRPr="008143E6">
        <w:rPr>
          <w:rFonts w:ascii="Arial" w:hAnsi="Arial" w:cs="Arial"/>
          <w:color w:val="000000"/>
          <w:sz w:val="24"/>
          <w:szCs w:val="24"/>
        </w:rPr>
        <w:t>use</w:t>
      </w:r>
      <w:r w:rsidR="008143E6">
        <w:rPr>
          <w:rFonts w:ascii="Arial" w:hAnsi="Arial" w:cs="Arial"/>
          <w:color w:val="000000"/>
          <w:sz w:val="24"/>
          <w:szCs w:val="24"/>
        </w:rPr>
        <w:t xml:space="preserve"> the</w:t>
      </w:r>
      <w:r w:rsidR="00FF1143" w:rsidRPr="008143E6">
        <w:rPr>
          <w:rFonts w:ascii="Arial" w:hAnsi="Arial" w:cs="Arial"/>
          <w:color w:val="000000"/>
          <w:sz w:val="24"/>
          <w:szCs w:val="24"/>
        </w:rPr>
        <w:t xml:space="preserve"> </w:t>
      </w:r>
      <w:r w:rsidR="003023BF" w:rsidRPr="008143E6">
        <w:rPr>
          <w:rFonts w:ascii="Arial" w:hAnsi="Arial" w:cs="Arial"/>
          <w:color w:val="000000"/>
          <w:sz w:val="24"/>
          <w:szCs w:val="24"/>
        </w:rPr>
        <w:t>template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 xml:space="preserve"> in </w:t>
      </w:r>
      <w:r w:rsidR="003023BF" w:rsidRPr="00C97383">
        <w:rPr>
          <w:rFonts w:ascii="Arial" w:hAnsi="Arial" w:cs="Arial"/>
          <w:b/>
          <w:color w:val="000000"/>
          <w:sz w:val="24"/>
          <w:szCs w:val="24"/>
        </w:rPr>
        <w:t>Appendix</w:t>
      </w:r>
      <w:r w:rsidR="00D70193" w:rsidRPr="00C9738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A2438" w:rsidRPr="00C97383">
        <w:rPr>
          <w:rFonts w:ascii="Arial" w:hAnsi="Arial" w:cs="Arial"/>
          <w:b/>
          <w:color w:val="000000"/>
          <w:sz w:val="24"/>
          <w:szCs w:val="24"/>
        </w:rPr>
        <w:t>1</w:t>
      </w:r>
      <w:r w:rsidR="00FF1143" w:rsidRPr="00C97383">
        <w:rPr>
          <w:rFonts w:ascii="Arial" w:hAnsi="Arial" w:cs="Arial"/>
          <w:color w:val="000000"/>
          <w:sz w:val="24"/>
          <w:szCs w:val="24"/>
        </w:rPr>
        <w:t>.</w:t>
      </w:r>
    </w:p>
    <w:p w14:paraId="747B05A6" w14:textId="786B8E0C" w:rsidR="003023BF" w:rsidRDefault="00694834" w:rsidP="005249AC">
      <w:pPr>
        <w:spacing w:before="120" w:after="120"/>
        <w:ind w:left="851" w:hanging="851"/>
        <w:jc w:val="both"/>
        <w:rPr>
          <w:rFonts w:ascii="Arial" w:hAnsi="Arial" w:cs="Arial"/>
          <w:sz w:val="24"/>
          <w:szCs w:val="22"/>
          <w:lang w:val="en-GB"/>
        </w:rPr>
      </w:pPr>
      <w:r w:rsidRPr="00133B7B">
        <w:rPr>
          <w:rFonts w:ascii="Arial" w:hAnsi="Arial" w:cs="Arial"/>
          <w:color w:val="000000"/>
          <w:sz w:val="24"/>
          <w:szCs w:val="24"/>
        </w:rPr>
        <w:t>5</w:t>
      </w:r>
      <w:r w:rsidR="00FF1143" w:rsidRPr="00133B7B">
        <w:rPr>
          <w:rFonts w:ascii="Arial" w:hAnsi="Arial" w:cs="Arial"/>
          <w:color w:val="000000"/>
          <w:sz w:val="24"/>
          <w:szCs w:val="24"/>
        </w:rPr>
        <w:t>.1.</w:t>
      </w:r>
      <w:r w:rsidR="00F82F81">
        <w:rPr>
          <w:rFonts w:ascii="Arial" w:hAnsi="Arial" w:cs="Arial"/>
          <w:color w:val="000000"/>
          <w:sz w:val="24"/>
          <w:szCs w:val="24"/>
        </w:rPr>
        <w:t>4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ab/>
      </w:r>
      <w:r w:rsidR="003023BF" w:rsidRPr="00133B7B">
        <w:rPr>
          <w:rFonts w:ascii="Arial" w:hAnsi="Arial" w:cs="Arial"/>
          <w:b/>
          <w:color w:val="000000"/>
          <w:sz w:val="22"/>
          <w:szCs w:val="24"/>
        </w:rPr>
        <w:t xml:space="preserve">Performance Bond – </w:t>
      </w:r>
      <w:r w:rsidR="00FF1143" w:rsidRPr="00133B7B">
        <w:rPr>
          <w:rFonts w:ascii="Arial" w:hAnsi="Arial" w:cs="Arial"/>
          <w:sz w:val="24"/>
          <w:szCs w:val="22"/>
          <w:lang w:val="en-GB"/>
        </w:rPr>
        <w:t>F&amp;HDC reserves the right to require a Performance Bond or alternative security from the successful tenderer if a Parent Comp</w:t>
      </w:r>
      <w:r w:rsidR="0014538E" w:rsidRPr="00133B7B">
        <w:rPr>
          <w:rFonts w:ascii="Arial" w:hAnsi="Arial" w:cs="Arial"/>
          <w:sz w:val="24"/>
          <w:szCs w:val="22"/>
          <w:lang w:val="en-GB"/>
        </w:rPr>
        <w:t xml:space="preserve">any Guarantee is not available. </w:t>
      </w:r>
      <w:r w:rsidR="004F202B" w:rsidRPr="00133B7B">
        <w:rPr>
          <w:rFonts w:ascii="Arial" w:hAnsi="Arial" w:cs="Arial"/>
          <w:sz w:val="24"/>
          <w:szCs w:val="22"/>
          <w:lang w:val="en-GB"/>
        </w:rPr>
        <w:t xml:space="preserve">This will use the template in </w:t>
      </w:r>
      <w:r w:rsidR="004F202B" w:rsidRPr="00133B7B">
        <w:rPr>
          <w:rFonts w:ascii="Arial" w:hAnsi="Arial" w:cs="Arial"/>
          <w:b/>
          <w:bCs/>
          <w:sz w:val="24"/>
          <w:szCs w:val="22"/>
          <w:lang w:val="en-GB"/>
        </w:rPr>
        <w:t>Appendix 2</w:t>
      </w:r>
      <w:r w:rsidR="004F202B" w:rsidRPr="00133B7B">
        <w:rPr>
          <w:rFonts w:ascii="Arial" w:hAnsi="Arial" w:cs="Arial"/>
          <w:sz w:val="24"/>
          <w:szCs w:val="22"/>
          <w:lang w:val="en-GB"/>
        </w:rPr>
        <w:t xml:space="preserve">. </w:t>
      </w:r>
    </w:p>
    <w:p w14:paraId="24BC454E" w14:textId="77777777" w:rsidR="00AC5D07" w:rsidRDefault="00AC5D07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658B2991" w14:textId="77777777" w:rsidR="00AC5D07" w:rsidRPr="00133B7B" w:rsidRDefault="00AC5D07" w:rsidP="005249AC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</w:p>
    <w:p w14:paraId="2B1603D7" w14:textId="084C7D7A" w:rsidR="00FF1143" w:rsidRDefault="00694834" w:rsidP="0014538E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133B7B">
        <w:rPr>
          <w:rFonts w:ascii="Arial" w:hAnsi="Arial" w:cs="Arial"/>
          <w:color w:val="000000"/>
          <w:sz w:val="24"/>
          <w:szCs w:val="24"/>
        </w:rPr>
        <w:lastRenderedPageBreak/>
        <w:t>5</w:t>
      </w:r>
      <w:r w:rsidR="00FF1143" w:rsidRPr="00133B7B">
        <w:rPr>
          <w:rFonts w:ascii="Arial" w:hAnsi="Arial" w:cs="Arial"/>
          <w:color w:val="000000"/>
          <w:sz w:val="24"/>
          <w:szCs w:val="24"/>
        </w:rPr>
        <w:t>.1.</w:t>
      </w:r>
      <w:r w:rsidR="00F82F81">
        <w:rPr>
          <w:rFonts w:ascii="Arial" w:hAnsi="Arial" w:cs="Arial"/>
          <w:color w:val="000000"/>
          <w:sz w:val="24"/>
          <w:szCs w:val="24"/>
        </w:rPr>
        <w:t>5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ab/>
      </w:r>
      <w:r w:rsidR="003023BF" w:rsidRPr="00133B7B">
        <w:rPr>
          <w:rFonts w:ascii="Arial" w:hAnsi="Arial" w:cs="Arial"/>
          <w:b/>
          <w:color w:val="000000"/>
          <w:sz w:val="22"/>
          <w:szCs w:val="24"/>
        </w:rPr>
        <w:t>Collateral Warranty –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538E" w:rsidRPr="00133B7B">
        <w:rPr>
          <w:rFonts w:ascii="Arial" w:hAnsi="Arial" w:cs="Arial"/>
          <w:sz w:val="24"/>
          <w:szCs w:val="22"/>
          <w:lang w:val="en-GB"/>
        </w:rPr>
        <w:t xml:space="preserve">F&amp;HDC reserves the right to require a </w:t>
      </w:r>
      <w:r w:rsidR="0014538E" w:rsidRPr="00133B7B">
        <w:rPr>
          <w:rFonts w:ascii="Arial" w:hAnsi="Arial" w:cs="Arial"/>
          <w:color w:val="000000"/>
          <w:sz w:val="24"/>
          <w:szCs w:val="24"/>
        </w:rPr>
        <w:t xml:space="preserve">Collateral Warranty from any 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 xml:space="preserve">sub-contractor(s) of the successful </w:t>
      </w:r>
      <w:r w:rsidR="0014538E" w:rsidRPr="00133B7B">
        <w:rPr>
          <w:rFonts w:ascii="Arial" w:hAnsi="Arial" w:cs="Arial"/>
          <w:color w:val="000000"/>
          <w:sz w:val="24"/>
          <w:szCs w:val="24"/>
        </w:rPr>
        <w:t>tenderer. This will use</w:t>
      </w:r>
      <w:r w:rsidR="003023BF" w:rsidRPr="00133B7B">
        <w:rPr>
          <w:rFonts w:ascii="Arial" w:hAnsi="Arial" w:cs="Arial"/>
          <w:color w:val="000000"/>
          <w:sz w:val="24"/>
          <w:szCs w:val="24"/>
        </w:rPr>
        <w:t xml:space="preserve"> the template in </w:t>
      </w:r>
      <w:r w:rsidR="003023BF" w:rsidRPr="00FA5275">
        <w:rPr>
          <w:rFonts w:ascii="Arial" w:hAnsi="Arial" w:cs="Arial"/>
          <w:b/>
          <w:color w:val="000000"/>
          <w:sz w:val="24"/>
          <w:szCs w:val="24"/>
        </w:rPr>
        <w:t>Appendix</w:t>
      </w:r>
      <w:r w:rsidR="00D70193" w:rsidRPr="00FA52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202B" w:rsidRPr="00FA5275">
        <w:rPr>
          <w:rFonts w:ascii="Arial" w:hAnsi="Arial" w:cs="Arial"/>
          <w:b/>
          <w:color w:val="000000"/>
          <w:sz w:val="24"/>
          <w:szCs w:val="24"/>
        </w:rPr>
        <w:t>3</w:t>
      </w:r>
      <w:r w:rsidR="003023BF" w:rsidRPr="00FA5275">
        <w:rPr>
          <w:rFonts w:ascii="Arial" w:hAnsi="Arial" w:cs="Arial"/>
          <w:color w:val="000000"/>
          <w:sz w:val="24"/>
          <w:szCs w:val="24"/>
        </w:rPr>
        <w:t>.</w:t>
      </w:r>
      <w:r w:rsidR="00CE7924" w:rsidRPr="00133B7B">
        <w:rPr>
          <w:rFonts w:ascii="Arial" w:hAnsi="Arial" w:cs="Arial"/>
          <w:color w:val="000000"/>
          <w:sz w:val="24"/>
          <w:szCs w:val="24"/>
        </w:rPr>
        <w:t xml:space="preserve"> We are more likely to request this if 50% or more of the contract will be fulfilled by a sub-contractor or if the type of work sub-contracted represents a significant risk.</w:t>
      </w:r>
    </w:p>
    <w:p w14:paraId="598C9E43" w14:textId="77777777" w:rsidR="004B6E66" w:rsidRPr="00FA7F2E" w:rsidRDefault="004B6E66" w:rsidP="004B6E66">
      <w:pPr>
        <w:pStyle w:val="Heading1"/>
        <w:rPr>
          <w:color w:val="000000"/>
          <w:szCs w:val="24"/>
        </w:rPr>
      </w:pPr>
      <w:bookmarkStart w:id="18" w:name="_Toc164347270"/>
      <w:r>
        <w:t>Section</w:t>
      </w:r>
      <w:r w:rsidRPr="00423383">
        <w:t xml:space="preserve"> </w:t>
      </w:r>
      <w:r>
        <w:t>6</w:t>
      </w:r>
      <w:r w:rsidRPr="00423383">
        <w:t xml:space="preserve"> – </w:t>
      </w:r>
      <w:r>
        <w:t>Submission Checklist</w:t>
      </w:r>
      <w:bookmarkEnd w:id="18"/>
      <w:r>
        <w:t xml:space="preserve"> </w:t>
      </w:r>
    </w:p>
    <w:p w14:paraId="4D5BF54B" w14:textId="55604F10" w:rsidR="00531FBD" w:rsidRDefault="004B6E66" w:rsidP="0014538E">
      <w:pPr>
        <w:spacing w:before="120"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6.1.1</w:t>
      </w:r>
      <w:r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333717">
        <w:rPr>
          <w:rFonts w:ascii="Arial" w:hAnsi="Arial" w:cs="Arial"/>
          <w:color w:val="000000"/>
          <w:sz w:val="24"/>
          <w:szCs w:val="24"/>
          <w:lang w:val="en-GB"/>
        </w:rPr>
        <w:t>Complete the following documents and upload them to the Kent Busine</w:t>
      </w:r>
      <w:r w:rsidR="0017159C">
        <w:rPr>
          <w:rFonts w:ascii="Arial" w:hAnsi="Arial" w:cs="Arial"/>
          <w:color w:val="000000"/>
          <w:sz w:val="24"/>
          <w:szCs w:val="24"/>
          <w:lang w:val="en-GB"/>
        </w:rPr>
        <w:t xml:space="preserve">ss Portal </w:t>
      </w:r>
      <w:r w:rsidR="00F84046">
        <w:rPr>
          <w:rFonts w:ascii="Arial" w:hAnsi="Arial" w:cs="Arial"/>
          <w:color w:val="000000"/>
          <w:sz w:val="24"/>
          <w:szCs w:val="24"/>
          <w:lang w:val="en-GB"/>
        </w:rPr>
        <w:t>(</w:t>
      </w:r>
      <w:hyperlink r:id="rId16" w:history="1">
        <w:r w:rsidR="006E7001">
          <w:rPr>
            <w:rStyle w:val="Hyperlink"/>
            <w:rFonts w:ascii="Arial" w:hAnsi="Arial" w:cs="Arial"/>
            <w:kern w:val="24"/>
            <w:sz w:val="24"/>
            <w:szCs w:val="22"/>
            <w:lang w:val="en-GB"/>
          </w:rPr>
          <w:t>kentbusinessportal.org.uk</w:t>
        </w:r>
      </w:hyperlink>
      <w:r w:rsidR="00F84046">
        <w:rPr>
          <w:rFonts w:ascii="Arial" w:hAnsi="Arial" w:cs="Arial"/>
          <w:color w:val="000000"/>
          <w:sz w:val="24"/>
          <w:szCs w:val="24"/>
          <w:lang w:val="en-GB"/>
        </w:rPr>
        <w:t xml:space="preserve">) </w:t>
      </w:r>
      <w:r w:rsidR="00594571">
        <w:rPr>
          <w:rFonts w:ascii="Arial" w:hAnsi="Arial" w:cs="Arial"/>
          <w:color w:val="000000"/>
          <w:sz w:val="24"/>
          <w:szCs w:val="24"/>
          <w:lang w:val="en-GB"/>
        </w:rPr>
        <w:t>by the s</w:t>
      </w:r>
      <w:proofErr w:type="spellStart"/>
      <w:r w:rsidR="00F450B3">
        <w:rPr>
          <w:rFonts w:ascii="Arial" w:hAnsi="Arial" w:cs="Arial"/>
          <w:color w:val="000000"/>
          <w:sz w:val="24"/>
          <w:szCs w:val="24"/>
        </w:rPr>
        <w:t>tated</w:t>
      </w:r>
      <w:proofErr w:type="spellEnd"/>
      <w:r w:rsidR="00F450B3">
        <w:rPr>
          <w:rFonts w:ascii="Arial" w:hAnsi="Arial" w:cs="Arial"/>
          <w:color w:val="000000"/>
          <w:sz w:val="24"/>
          <w:szCs w:val="24"/>
        </w:rPr>
        <w:t xml:space="preserve"> submission deadline: </w:t>
      </w:r>
    </w:p>
    <w:p w14:paraId="71825101" w14:textId="29A4835B" w:rsidR="00F450B3" w:rsidRDefault="00F450B3" w:rsidP="00F450B3">
      <w:pPr>
        <w:pStyle w:val="ListParagraph"/>
        <w:numPr>
          <w:ilvl w:val="0"/>
          <w:numId w:val="47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F027D1">
        <w:rPr>
          <w:rFonts w:ascii="Arial" w:hAnsi="Arial" w:cs="Arial"/>
          <w:color w:val="000000"/>
          <w:sz w:val="24"/>
          <w:szCs w:val="24"/>
        </w:rPr>
        <w:t xml:space="preserve">Completed </w:t>
      </w:r>
      <w:r w:rsidR="00721A0D">
        <w:rPr>
          <w:rFonts w:ascii="Arial" w:hAnsi="Arial" w:cs="Arial"/>
          <w:color w:val="000000"/>
          <w:sz w:val="24"/>
          <w:szCs w:val="24"/>
        </w:rPr>
        <w:t>PAS-91</w:t>
      </w:r>
    </w:p>
    <w:p w14:paraId="4570331F" w14:textId="676B2B75" w:rsidR="000D5787" w:rsidRDefault="000D5787" w:rsidP="00F450B3">
      <w:pPr>
        <w:pStyle w:val="ListParagraph"/>
        <w:numPr>
          <w:ilvl w:val="0"/>
          <w:numId w:val="47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Suppliers</w:t>
      </w:r>
      <w:r w:rsidR="00B039C5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 xml:space="preserve"> Response Document</w:t>
      </w:r>
    </w:p>
    <w:p w14:paraId="56569114" w14:textId="294F2C31" w:rsidR="000D5787" w:rsidRDefault="000D5787" w:rsidP="00F450B3">
      <w:pPr>
        <w:pStyle w:val="ListParagraph"/>
        <w:numPr>
          <w:ilvl w:val="0"/>
          <w:numId w:val="47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Signed and PDF </w:t>
      </w:r>
      <w:proofErr w:type="gramStart"/>
      <w:r w:rsidR="005C30F3">
        <w:rPr>
          <w:rFonts w:ascii="Arial" w:hAnsi="Arial" w:cs="Arial"/>
          <w:color w:val="000000"/>
          <w:sz w:val="24"/>
          <w:szCs w:val="24"/>
        </w:rPr>
        <w:t>declaration</w:t>
      </w:r>
      <w:proofErr w:type="gramEnd"/>
      <w:r w:rsidR="005C30F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70376A" w14:textId="643559B8" w:rsidR="005C30F3" w:rsidRDefault="005C30F3" w:rsidP="00F450B3">
      <w:pPr>
        <w:pStyle w:val="ListParagraph"/>
        <w:numPr>
          <w:ilvl w:val="0"/>
          <w:numId w:val="47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required documents</w:t>
      </w:r>
      <w:r w:rsidR="004B6E66">
        <w:rPr>
          <w:rFonts w:ascii="Arial" w:hAnsi="Arial" w:cs="Arial"/>
          <w:color w:val="000000"/>
          <w:sz w:val="24"/>
          <w:szCs w:val="24"/>
        </w:rPr>
        <w:t>, as set out within the Construction Pre-Qualification Questionnaire (PAS 91 2015)</w:t>
      </w:r>
    </w:p>
    <w:p w14:paraId="28BA1EBF" w14:textId="267A2CF2" w:rsidR="001541A1" w:rsidRPr="006E7001" w:rsidRDefault="001541A1" w:rsidP="006E7001">
      <w:pPr>
        <w:spacing w:before="120" w:after="12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6E7001">
        <w:rPr>
          <w:rFonts w:ascii="Arial" w:hAnsi="Arial" w:cs="Arial"/>
          <w:color w:val="000000"/>
          <w:sz w:val="24"/>
          <w:szCs w:val="24"/>
        </w:rPr>
        <w:t xml:space="preserve">If </w:t>
      </w:r>
      <w:proofErr w:type="gramStart"/>
      <w:r w:rsidRPr="006E7001">
        <w:rPr>
          <w:rFonts w:ascii="Arial" w:hAnsi="Arial" w:cs="Arial"/>
          <w:color w:val="000000"/>
          <w:sz w:val="24"/>
          <w:szCs w:val="24"/>
        </w:rPr>
        <w:t>possible</w:t>
      </w:r>
      <w:proofErr w:type="gramEnd"/>
      <w:r w:rsidRPr="006E7001">
        <w:rPr>
          <w:rFonts w:ascii="Arial" w:hAnsi="Arial" w:cs="Arial"/>
          <w:color w:val="000000"/>
          <w:sz w:val="24"/>
          <w:szCs w:val="24"/>
        </w:rPr>
        <w:t xml:space="preserve"> please return these documents in the file format provided (e.</w:t>
      </w:r>
      <w:r w:rsidR="00FB0EFB" w:rsidRPr="006E7001">
        <w:rPr>
          <w:rFonts w:ascii="Arial" w:hAnsi="Arial" w:cs="Arial"/>
          <w:color w:val="000000"/>
          <w:sz w:val="24"/>
          <w:szCs w:val="24"/>
        </w:rPr>
        <w:t>g. doc, .</w:t>
      </w:r>
      <w:proofErr w:type="spellStart"/>
      <w:r w:rsidR="00FB0EFB" w:rsidRPr="006E7001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="00FB0EFB" w:rsidRPr="006E7001">
        <w:rPr>
          <w:rFonts w:ascii="Arial" w:hAnsi="Arial" w:cs="Arial"/>
          <w:color w:val="000000"/>
          <w:sz w:val="24"/>
          <w:szCs w:val="24"/>
        </w:rPr>
        <w:t xml:space="preserve">, etc.) or a compatible format. If you need the document provided to you in an alternative </w:t>
      </w:r>
      <w:r w:rsidR="0034046A" w:rsidRPr="006E7001">
        <w:rPr>
          <w:rFonts w:ascii="Arial" w:hAnsi="Arial" w:cs="Arial"/>
          <w:color w:val="000000"/>
          <w:sz w:val="24"/>
          <w:szCs w:val="24"/>
        </w:rPr>
        <w:t>file format, please as</w:t>
      </w:r>
      <w:r w:rsidR="00E740FB">
        <w:rPr>
          <w:rFonts w:ascii="Arial" w:hAnsi="Arial" w:cs="Arial"/>
          <w:color w:val="000000"/>
          <w:sz w:val="24"/>
          <w:szCs w:val="24"/>
        </w:rPr>
        <w:t>k</w:t>
      </w:r>
      <w:r w:rsidR="0034046A" w:rsidRPr="006E7001">
        <w:rPr>
          <w:rFonts w:ascii="Arial" w:hAnsi="Arial" w:cs="Arial"/>
          <w:color w:val="000000"/>
          <w:sz w:val="24"/>
          <w:szCs w:val="24"/>
        </w:rPr>
        <w:t xml:space="preserve"> using the ‘messages’ function in the portal. </w:t>
      </w:r>
    </w:p>
    <w:sectPr w:rsidR="001541A1" w:rsidRPr="006E7001" w:rsidSect="005265FD">
      <w:headerReference w:type="default" r:id="rId17"/>
      <w:footerReference w:type="default" r:id="rId18"/>
      <w:pgSz w:w="11906" w:h="16838"/>
      <w:pgMar w:top="1134" w:right="1134" w:bottom="1134" w:left="1134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47D70" w14:textId="77777777" w:rsidR="005265FD" w:rsidRDefault="005265FD" w:rsidP="00683688">
      <w:pPr>
        <w:spacing w:before="0" w:after="0" w:line="240" w:lineRule="auto"/>
      </w:pPr>
      <w:r>
        <w:separator/>
      </w:r>
    </w:p>
  </w:endnote>
  <w:endnote w:type="continuationSeparator" w:id="0">
    <w:p w14:paraId="1B91C752" w14:textId="77777777" w:rsidR="005265FD" w:rsidRDefault="005265FD" w:rsidP="00683688">
      <w:pPr>
        <w:spacing w:before="0" w:after="0" w:line="240" w:lineRule="auto"/>
      </w:pPr>
      <w:r>
        <w:continuationSeparator/>
      </w:r>
    </w:p>
  </w:endnote>
  <w:endnote w:type="continuationNotice" w:id="1">
    <w:p w14:paraId="69079421" w14:textId="77777777" w:rsidR="005265FD" w:rsidRDefault="005265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DBD98" w14:textId="07501A45" w:rsidR="00AC458A" w:rsidRDefault="005817EE" w:rsidP="005817EE">
    <w:pPr>
      <w:pStyle w:val="Footer"/>
      <w:tabs>
        <w:tab w:val="clear" w:pos="4513"/>
        <w:tab w:val="clear" w:pos="9026"/>
        <w:tab w:val="center" w:pos="5245"/>
        <w:tab w:val="right" w:pos="10065"/>
      </w:tabs>
    </w:pPr>
    <w:r>
      <w:rPr>
        <w:rFonts w:ascii="Arial" w:hAnsi="Arial" w:cs="Arial"/>
        <w:i/>
        <w:sz w:val="24"/>
        <w:szCs w:val="24"/>
      </w:rPr>
      <w:t>Restricted</w:t>
    </w:r>
    <w:r w:rsidR="00C7254F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 xml:space="preserve">stage 1 </w:t>
    </w:r>
    <w:r w:rsidR="00C7254F">
      <w:rPr>
        <w:rFonts w:ascii="Arial" w:hAnsi="Arial" w:cs="Arial"/>
        <w:i/>
        <w:sz w:val="24"/>
        <w:szCs w:val="24"/>
      </w:rPr>
      <w:t>t</w:t>
    </w:r>
    <w:r w:rsidR="00AC458A" w:rsidRPr="00AC458A">
      <w:rPr>
        <w:rFonts w:ascii="Arial" w:hAnsi="Arial" w:cs="Arial"/>
        <w:i/>
        <w:sz w:val="24"/>
        <w:szCs w:val="24"/>
      </w:rPr>
      <w:t xml:space="preserve">emplate </w:t>
    </w:r>
    <w:r w:rsidR="00E86A7D">
      <w:rPr>
        <w:rFonts w:ascii="Arial" w:hAnsi="Arial" w:cs="Arial"/>
        <w:i/>
        <w:sz w:val="24"/>
        <w:szCs w:val="24"/>
      </w:rPr>
      <w:t>–</w:t>
    </w:r>
    <w:r w:rsidR="00C7254F">
      <w:rPr>
        <w:rFonts w:ascii="Arial" w:hAnsi="Arial" w:cs="Arial"/>
        <w:i/>
        <w:sz w:val="24"/>
        <w:szCs w:val="24"/>
      </w:rPr>
      <w:t xml:space="preserve"> </w:t>
    </w:r>
    <w:r w:rsidR="00E86A7D">
      <w:rPr>
        <w:rFonts w:ascii="Arial" w:hAnsi="Arial" w:cs="Arial"/>
        <w:i/>
        <w:sz w:val="24"/>
        <w:szCs w:val="24"/>
      </w:rPr>
      <w:t xml:space="preserve">April </w:t>
    </w:r>
    <w:r w:rsidR="00AC458A" w:rsidRPr="00AC458A">
      <w:rPr>
        <w:rFonts w:ascii="Arial" w:hAnsi="Arial" w:cs="Arial"/>
        <w:i/>
        <w:sz w:val="24"/>
        <w:szCs w:val="24"/>
      </w:rPr>
      <w:t>202</w:t>
    </w:r>
    <w:r w:rsidR="000A744F">
      <w:rPr>
        <w:rFonts w:ascii="Arial" w:hAnsi="Arial" w:cs="Arial"/>
        <w:i/>
        <w:sz w:val="24"/>
        <w:szCs w:val="24"/>
      </w:rPr>
      <w:t>4</w:t>
    </w:r>
    <w:r w:rsidR="0096139F">
      <w:tab/>
    </w:r>
    <w:r w:rsidR="0096139F">
      <w:tab/>
      <w:t xml:space="preserve">                                                                                    </w:t>
    </w:r>
    <w:sdt>
      <w:sdtPr>
        <w:rPr>
          <w:rFonts w:ascii="Arial" w:hAnsi="Arial" w:cs="Arial"/>
          <w:sz w:val="24"/>
          <w:szCs w:val="24"/>
        </w:rPr>
        <w:id w:val="-9036012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139F" w:rsidRPr="00AC458A">
          <w:rPr>
            <w:rFonts w:ascii="Arial" w:hAnsi="Arial" w:cs="Arial"/>
            <w:sz w:val="24"/>
            <w:szCs w:val="24"/>
          </w:rPr>
          <w:fldChar w:fldCharType="begin"/>
        </w:r>
        <w:r w:rsidR="0096139F" w:rsidRPr="00AC458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96139F" w:rsidRPr="00AC458A">
          <w:rPr>
            <w:rFonts w:ascii="Arial" w:hAnsi="Arial" w:cs="Arial"/>
            <w:sz w:val="24"/>
            <w:szCs w:val="24"/>
          </w:rPr>
          <w:fldChar w:fldCharType="separate"/>
        </w:r>
        <w:r w:rsidR="00AC499F">
          <w:rPr>
            <w:rFonts w:ascii="Arial" w:hAnsi="Arial" w:cs="Arial"/>
            <w:noProof/>
            <w:sz w:val="24"/>
            <w:szCs w:val="24"/>
          </w:rPr>
          <w:t>8</w:t>
        </w:r>
        <w:r w:rsidR="0096139F" w:rsidRPr="00AC458A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6AF97" w14:textId="77777777" w:rsidR="005265FD" w:rsidRDefault="005265FD" w:rsidP="00683688">
      <w:pPr>
        <w:spacing w:before="0" w:after="0" w:line="240" w:lineRule="auto"/>
      </w:pPr>
      <w:r>
        <w:separator/>
      </w:r>
    </w:p>
  </w:footnote>
  <w:footnote w:type="continuationSeparator" w:id="0">
    <w:p w14:paraId="0D98AA68" w14:textId="77777777" w:rsidR="005265FD" w:rsidRDefault="005265FD" w:rsidP="00683688">
      <w:pPr>
        <w:spacing w:before="0" w:after="0" w:line="240" w:lineRule="auto"/>
      </w:pPr>
      <w:r>
        <w:continuationSeparator/>
      </w:r>
    </w:p>
  </w:footnote>
  <w:footnote w:type="continuationNotice" w:id="1">
    <w:p w14:paraId="60FCE45A" w14:textId="77777777" w:rsidR="005265FD" w:rsidRDefault="005265F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192ED" w14:textId="750FDC80" w:rsidR="00AC458A" w:rsidRPr="00AC458A" w:rsidRDefault="00086EFC">
    <w:pPr>
      <w:pStyle w:val="Head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Expression of Interest (EOI)</w:t>
    </w:r>
    <w:r w:rsidR="00AC458A" w:rsidRPr="00AC458A">
      <w:rPr>
        <w:rFonts w:ascii="Arial" w:hAnsi="Arial" w:cs="Arial"/>
        <w:i/>
        <w:sz w:val="24"/>
        <w:szCs w:val="24"/>
      </w:rPr>
      <w:t xml:space="preserve"> - </w:t>
    </w:r>
    <w:r w:rsidR="00683566">
      <w:rPr>
        <w:rFonts w:ascii="Arial" w:hAnsi="Arial" w:cs="Arial"/>
        <w:i/>
        <w:sz w:val="24"/>
        <w:szCs w:val="24"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17621"/>
    <w:multiLevelType w:val="multilevel"/>
    <w:tmpl w:val="3C84FE86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F51D87"/>
    <w:multiLevelType w:val="hybridMultilevel"/>
    <w:tmpl w:val="D956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0228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F0584"/>
    <w:multiLevelType w:val="hybridMultilevel"/>
    <w:tmpl w:val="9F4480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B79"/>
    <w:multiLevelType w:val="hybridMultilevel"/>
    <w:tmpl w:val="C468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05E"/>
    <w:multiLevelType w:val="hybridMultilevel"/>
    <w:tmpl w:val="AEA2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975A8"/>
    <w:multiLevelType w:val="hybridMultilevel"/>
    <w:tmpl w:val="022CD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0AD"/>
    <w:multiLevelType w:val="multilevel"/>
    <w:tmpl w:val="2200E0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7E567E"/>
    <w:multiLevelType w:val="hybridMultilevel"/>
    <w:tmpl w:val="BE7C3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A6B0C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45ADE"/>
    <w:multiLevelType w:val="hybridMultilevel"/>
    <w:tmpl w:val="6ABE79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545A60"/>
    <w:multiLevelType w:val="hybridMultilevel"/>
    <w:tmpl w:val="180CFA86"/>
    <w:lvl w:ilvl="0" w:tplc="EBAE3A5A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6434F63"/>
    <w:multiLevelType w:val="hybridMultilevel"/>
    <w:tmpl w:val="723602F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B10F9"/>
    <w:multiLevelType w:val="hybridMultilevel"/>
    <w:tmpl w:val="C00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90BC9"/>
    <w:multiLevelType w:val="hybridMultilevel"/>
    <w:tmpl w:val="42DAF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81BCD"/>
    <w:multiLevelType w:val="hybridMultilevel"/>
    <w:tmpl w:val="EBFCB0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15868"/>
      </w:rPr>
    </w:lvl>
    <w:lvl w:ilvl="1" w:tplc="71E4C3CA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C6166F"/>
    <w:multiLevelType w:val="hybridMultilevel"/>
    <w:tmpl w:val="BC36E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B4BE3"/>
    <w:multiLevelType w:val="hybridMultilevel"/>
    <w:tmpl w:val="E3B43246"/>
    <w:lvl w:ilvl="0" w:tplc="8A54331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3F173F"/>
    <w:multiLevelType w:val="hybridMultilevel"/>
    <w:tmpl w:val="25D24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935CD7"/>
    <w:multiLevelType w:val="hybridMultilevel"/>
    <w:tmpl w:val="C9CC3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23C18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433C99"/>
    <w:multiLevelType w:val="hybridMultilevel"/>
    <w:tmpl w:val="FF6EA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713AC1"/>
    <w:multiLevelType w:val="multilevel"/>
    <w:tmpl w:val="0840DB62"/>
    <w:lvl w:ilvl="0">
      <w:start w:val="1"/>
      <w:numFmt w:val="decimal"/>
      <w:pStyle w:val="BodyText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cs="Helvetica" w:hint="default"/>
        <w:b w:val="0"/>
        <w:i w:val="0"/>
        <w:sz w:val="22"/>
      </w:rPr>
    </w:lvl>
    <w:lvl w:ilvl="1">
      <w:start w:val="1"/>
      <w:numFmt w:val="decimal"/>
      <w:lvlText w:val=".%2"/>
      <w:lvlJc w:val="left"/>
      <w:pPr>
        <w:tabs>
          <w:tab w:val="num" w:pos="1134"/>
        </w:tabs>
        <w:ind w:left="1134" w:hanging="567"/>
      </w:pPr>
      <w:rPr>
        <w:rFonts w:ascii="Helvetica" w:hAnsi="Helvetica" w:cs="Helvetica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ascii="Helvetica" w:hAnsi="Helvetica" w:cs="Helvetica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ascii="Helvetica" w:hAnsi="Helvetica" w:cs="Helvetica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sz w:val="22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Helvetica" w:hAnsi="Helvetica" w:cs="Helvetica" w:hint="default"/>
        <w:b w:val="0"/>
        <w:i w:val="0"/>
        <w:sz w:val="22"/>
      </w:rPr>
    </w:lvl>
  </w:abstractNum>
  <w:abstractNum w:abstractNumId="23" w15:restartNumberingAfterBreak="0">
    <w:nsid w:val="35EA1BF9"/>
    <w:multiLevelType w:val="hybridMultilevel"/>
    <w:tmpl w:val="D8665B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E22970"/>
    <w:multiLevelType w:val="hybridMultilevel"/>
    <w:tmpl w:val="C55AA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0A2EFB"/>
    <w:multiLevelType w:val="hybridMultilevel"/>
    <w:tmpl w:val="67CC54B2"/>
    <w:lvl w:ilvl="0" w:tplc="820EE01A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13C75"/>
    <w:multiLevelType w:val="hybridMultilevel"/>
    <w:tmpl w:val="2DE629E4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8637EDB"/>
    <w:multiLevelType w:val="hybridMultilevel"/>
    <w:tmpl w:val="65DAD6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88507B5"/>
    <w:multiLevelType w:val="hybridMultilevel"/>
    <w:tmpl w:val="657015CC"/>
    <w:lvl w:ilvl="0" w:tplc="8CDC7C5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842B2B"/>
    <w:multiLevelType w:val="hybridMultilevel"/>
    <w:tmpl w:val="8C74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87960"/>
    <w:multiLevelType w:val="hybridMultilevel"/>
    <w:tmpl w:val="89AABC0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3DB3378A"/>
    <w:multiLevelType w:val="multilevel"/>
    <w:tmpl w:val="E786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2C1845"/>
    <w:multiLevelType w:val="multilevel"/>
    <w:tmpl w:val="B1104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4A2D1A"/>
    <w:multiLevelType w:val="hybridMultilevel"/>
    <w:tmpl w:val="09F44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5674F"/>
    <w:multiLevelType w:val="hybridMultilevel"/>
    <w:tmpl w:val="226CEF8A"/>
    <w:lvl w:ilvl="0" w:tplc="0809001B">
      <w:start w:val="1"/>
      <w:numFmt w:val="lowerRoman"/>
      <w:lvlText w:val="%1."/>
      <w:lvlJc w:val="righ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5" w15:restartNumberingAfterBreak="0">
    <w:nsid w:val="51421EED"/>
    <w:multiLevelType w:val="multilevel"/>
    <w:tmpl w:val="4F70FB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16D17E1"/>
    <w:multiLevelType w:val="hybridMultilevel"/>
    <w:tmpl w:val="CB9A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312279"/>
    <w:multiLevelType w:val="hybridMultilevel"/>
    <w:tmpl w:val="47F61548"/>
    <w:lvl w:ilvl="0" w:tplc="B3A2D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7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185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4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EC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C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63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2D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4A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DE72BB"/>
    <w:multiLevelType w:val="hybridMultilevel"/>
    <w:tmpl w:val="1EF89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6B81355"/>
    <w:multiLevelType w:val="hybridMultilevel"/>
    <w:tmpl w:val="D1A670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AA00219"/>
    <w:multiLevelType w:val="hybridMultilevel"/>
    <w:tmpl w:val="2DB84E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775F0"/>
    <w:multiLevelType w:val="hybridMultilevel"/>
    <w:tmpl w:val="7B5CE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A371B"/>
    <w:multiLevelType w:val="hybridMultilevel"/>
    <w:tmpl w:val="C9D0CA98"/>
    <w:lvl w:ilvl="0" w:tplc="D018A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96DD9"/>
    <w:multiLevelType w:val="multilevel"/>
    <w:tmpl w:val="C540C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12753D"/>
    <w:multiLevelType w:val="hybridMultilevel"/>
    <w:tmpl w:val="07780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837568E"/>
    <w:multiLevelType w:val="hybridMultilevel"/>
    <w:tmpl w:val="39F61724"/>
    <w:lvl w:ilvl="0" w:tplc="08090001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46" w15:restartNumberingAfterBreak="0">
    <w:nsid w:val="6DCD119B"/>
    <w:multiLevelType w:val="hybridMultilevel"/>
    <w:tmpl w:val="AA889DCE"/>
    <w:lvl w:ilvl="0" w:tplc="62F6F80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8C6939"/>
    <w:multiLevelType w:val="hybridMultilevel"/>
    <w:tmpl w:val="E188B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83772D"/>
    <w:multiLevelType w:val="hybridMultilevel"/>
    <w:tmpl w:val="9B06C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271D3"/>
    <w:multiLevelType w:val="hybridMultilevel"/>
    <w:tmpl w:val="D9FE9B68"/>
    <w:lvl w:ilvl="0" w:tplc="080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num w:numId="1" w16cid:durableId="1829857288">
    <w:abstractNumId w:val="21"/>
  </w:num>
  <w:num w:numId="2" w16cid:durableId="1189637653">
    <w:abstractNumId w:val="31"/>
  </w:num>
  <w:num w:numId="3" w16cid:durableId="673149765">
    <w:abstractNumId w:val="33"/>
  </w:num>
  <w:num w:numId="4" w16cid:durableId="424958950">
    <w:abstractNumId w:val="32"/>
  </w:num>
  <w:num w:numId="5" w16cid:durableId="68701323">
    <w:abstractNumId w:val="37"/>
  </w:num>
  <w:num w:numId="6" w16cid:durableId="1263219331">
    <w:abstractNumId w:val="41"/>
  </w:num>
  <w:num w:numId="7" w16cid:durableId="2098941742">
    <w:abstractNumId w:val="23"/>
  </w:num>
  <w:num w:numId="8" w16cid:durableId="1148089347">
    <w:abstractNumId w:val="45"/>
  </w:num>
  <w:num w:numId="9" w16cid:durableId="1207567569">
    <w:abstractNumId w:val="8"/>
  </w:num>
  <w:num w:numId="10" w16cid:durableId="2060326055">
    <w:abstractNumId w:val="48"/>
  </w:num>
  <w:num w:numId="11" w16cid:durableId="1177962286">
    <w:abstractNumId w:val="10"/>
  </w:num>
  <w:num w:numId="12" w16cid:durableId="306593832">
    <w:abstractNumId w:val="18"/>
  </w:num>
  <w:num w:numId="13" w16cid:durableId="1978562908">
    <w:abstractNumId w:val="11"/>
  </w:num>
  <w:num w:numId="14" w16cid:durableId="1819374889">
    <w:abstractNumId w:val="14"/>
  </w:num>
  <w:num w:numId="15" w16cid:durableId="1920630285">
    <w:abstractNumId w:val="42"/>
  </w:num>
  <w:num w:numId="16" w16cid:durableId="931474845">
    <w:abstractNumId w:val="39"/>
  </w:num>
  <w:num w:numId="17" w16cid:durableId="1492061967">
    <w:abstractNumId w:val="19"/>
  </w:num>
  <w:num w:numId="18" w16cid:durableId="1715428921">
    <w:abstractNumId w:val="38"/>
  </w:num>
  <w:num w:numId="19" w16cid:durableId="458106070">
    <w:abstractNumId w:val="43"/>
  </w:num>
  <w:num w:numId="20" w16cid:durableId="502357823">
    <w:abstractNumId w:val="0"/>
  </w:num>
  <w:num w:numId="21" w16cid:durableId="282883279">
    <w:abstractNumId w:val="15"/>
  </w:num>
  <w:num w:numId="22" w16cid:durableId="842746471">
    <w:abstractNumId w:val="7"/>
  </w:num>
  <w:num w:numId="23" w16cid:durableId="168447107">
    <w:abstractNumId w:val="25"/>
  </w:num>
  <w:num w:numId="24" w16cid:durableId="1769039330">
    <w:abstractNumId w:val="46"/>
  </w:num>
  <w:num w:numId="25" w16cid:durableId="1594315242">
    <w:abstractNumId w:val="49"/>
  </w:num>
  <w:num w:numId="26" w16cid:durableId="2094231952">
    <w:abstractNumId w:val="2"/>
  </w:num>
  <w:num w:numId="27" w16cid:durableId="219633297">
    <w:abstractNumId w:val="9"/>
  </w:num>
  <w:num w:numId="28" w16cid:durableId="1155560886">
    <w:abstractNumId w:val="28"/>
  </w:num>
  <w:num w:numId="29" w16cid:durableId="172300260">
    <w:abstractNumId w:val="17"/>
  </w:num>
  <w:num w:numId="30" w16cid:durableId="121272638">
    <w:abstractNumId w:val="20"/>
  </w:num>
  <w:num w:numId="31" w16cid:durableId="591207794">
    <w:abstractNumId w:val="44"/>
  </w:num>
  <w:num w:numId="32" w16cid:durableId="1296914005">
    <w:abstractNumId w:val="47"/>
  </w:num>
  <w:num w:numId="33" w16cid:durableId="20506469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977586">
    <w:abstractNumId w:val="24"/>
  </w:num>
  <w:num w:numId="35" w16cid:durableId="1648171371">
    <w:abstractNumId w:val="6"/>
  </w:num>
  <w:num w:numId="36" w16cid:durableId="948393895">
    <w:abstractNumId w:val="13"/>
  </w:num>
  <w:num w:numId="37" w16cid:durableId="1281179480">
    <w:abstractNumId w:val="3"/>
  </w:num>
  <w:num w:numId="38" w16cid:durableId="1916552951">
    <w:abstractNumId w:val="5"/>
  </w:num>
  <w:num w:numId="39" w16cid:durableId="719591081">
    <w:abstractNumId w:val="36"/>
  </w:num>
  <w:num w:numId="40" w16cid:durableId="675153704">
    <w:abstractNumId w:val="16"/>
  </w:num>
  <w:num w:numId="41" w16cid:durableId="1400708874">
    <w:abstractNumId w:val="27"/>
  </w:num>
  <w:num w:numId="42" w16cid:durableId="1915554115">
    <w:abstractNumId w:val="29"/>
  </w:num>
  <w:num w:numId="43" w16cid:durableId="268439677">
    <w:abstractNumId w:val="35"/>
  </w:num>
  <w:num w:numId="44" w16cid:durableId="831065285">
    <w:abstractNumId w:val="1"/>
  </w:num>
  <w:num w:numId="45" w16cid:durableId="462383199">
    <w:abstractNumId w:val="4"/>
  </w:num>
  <w:num w:numId="46" w16cid:durableId="1051264902">
    <w:abstractNumId w:val="34"/>
  </w:num>
  <w:num w:numId="47" w16cid:durableId="474101441">
    <w:abstractNumId w:val="26"/>
  </w:num>
  <w:num w:numId="48" w16cid:durableId="672728556">
    <w:abstractNumId w:val="40"/>
  </w:num>
  <w:num w:numId="49" w16cid:durableId="1122580428">
    <w:abstractNumId w:val="12"/>
  </w:num>
  <w:num w:numId="50" w16cid:durableId="7243776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58"/>
    <w:rsid w:val="000033F3"/>
    <w:rsid w:val="00003F9E"/>
    <w:rsid w:val="000126D9"/>
    <w:rsid w:val="00012BD1"/>
    <w:rsid w:val="0002365B"/>
    <w:rsid w:val="000269D6"/>
    <w:rsid w:val="00030F76"/>
    <w:rsid w:val="000319EC"/>
    <w:rsid w:val="00042184"/>
    <w:rsid w:val="00047FD8"/>
    <w:rsid w:val="0005080E"/>
    <w:rsid w:val="0005141A"/>
    <w:rsid w:val="00067C18"/>
    <w:rsid w:val="00070CB5"/>
    <w:rsid w:val="00071F4C"/>
    <w:rsid w:val="00073F98"/>
    <w:rsid w:val="00074E47"/>
    <w:rsid w:val="00074E5F"/>
    <w:rsid w:val="0007662C"/>
    <w:rsid w:val="00077255"/>
    <w:rsid w:val="000810D1"/>
    <w:rsid w:val="00083A07"/>
    <w:rsid w:val="00086EFC"/>
    <w:rsid w:val="00090E01"/>
    <w:rsid w:val="000925D6"/>
    <w:rsid w:val="000943E6"/>
    <w:rsid w:val="000961DB"/>
    <w:rsid w:val="00096C6F"/>
    <w:rsid w:val="00096D51"/>
    <w:rsid w:val="000A0839"/>
    <w:rsid w:val="000A34D6"/>
    <w:rsid w:val="000A6E9F"/>
    <w:rsid w:val="000A744F"/>
    <w:rsid w:val="000B4B25"/>
    <w:rsid w:val="000B65F6"/>
    <w:rsid w:val="000C04DB"/>
    <w:rsid w:val="000C168A"/>
    <w:rsid w:val="000D5787"/>
    <w:rsid w:val="000D773E"/>
    <w:rsid w:val="000E6175"/>
    <w:rsid w:val="000F416C"/>
    <w:rsid w:val="000F6E5A"/>
    <w:rsid w:val="000F7B23"/>
    <w:rsid w:val="0010001D"/>
    <w:rsid w:val="001009B3"/>
    <w:rsid w:val="00102E8A"/>
    <w:rsid w:val="00104778"/>
    <w:rsid w:val="00106886"/>
    <w:rsid w:val="001112F2"/>
    <w:rsid w:val="00112545"/>
    <w:rsid w:val="0011348D"/>
    <w:rsid w:val="00113EA9"/>
    <w:rsid w:val="00123FA8"/>
    <w:rsid w:val="001253DF"/>
    <w:rsid w:val="001260C5"/>
    <w:rsid w:val="00126A93"/>
    <w:rsid w:val="001278F1"/>
    <w:rsid w:val="00127CA7"/>
    <w:rsid w:val="001311B0"/>
    <w:rsid w:val="00132A70"/>
    <w:rsid w:val="00133B7B"/>
    <w:rsid w:val="001340FE"/>
    <w:rsid w:val="00136006"/>
    <w:rsid w:val="001409B8"/>
    <w:rsid w:val="0014538E"/>
    <w:rsid w:val="001462F1"/>
    <w:rsid w:val="0014721C"/>
    <w:rsid w:val="00150573"/>
    <w:rsid w:val="00150765"/>
    <w:rsid w:val="001521C3"/>
    <w:rsid w:val="00152C06"/>
    <w:rsid w:val="00153E58"/>
    <w:rsid w:val="001541A1"/>
    <w:rsid w:val="00156444"/>
    <w:rsid w:val="00160072"/>
    <w:rsid w:val="001603D7"/>
    <w:rsid w:val="00163438"/>
    <w:rsid w:val="001654D8"/>
    <w:rsid w:val="00167C20"/>
    <w:rsid w:val="0017159C"/>
    <w:rsid w:val="0017179E"/>
    <w:rsid w:val="001900DC"/>
    <w:rsid w:val="00197FDF"/>
    <w:rsid w:val="001A15F0"/>
    <w:rsid w:val="001A25E5"/>
    <w:rsid w:val="001A6DCA"/>
    <w:rsid w:val="001B06ED"/>
    <w:rsid w:val="001B2EF4"/>
    <w:rsid w:val="001C1199"/>
    <w:rsid w:val="001C21BC"/>
    <w:rsid w:val="001C38DF"/>
    <w:rsid w:val="001C50A3"/>
    <w:rsid w:val="001C592A"/>
    <w:rsid w:val="001C7D58"/>
    <w:rsid w:val="001D2478"/>
    <w:rsid w:val="001D2926"/>
    <w:rsid w:val="001D2974"/>
    <w:rsid w:val="001D2B2E"/>
    <w:rsid w:val="001E06AF"/>
    <w:rsid w:val="001F28AF"/>
    <w:rsid w:val="001F405A"/>
    <w:rsid w:val="001F67A3"/>
    <w:rsid w:val="002041E1"/>
    <w:rsid w:val="00204433"/>
    <w:rsid w:val="0020519B"/>
    <w:rsid w:val="002053C5"/>
    <w:rsid w:val="002073E5"/>
    <w:rsid w:val="002077BE"/>
    <w:rsid w:val="00210BFD"/>
    <w:rsid w:val="0021190E"/>
    <w:rsid w:val="00215D06"/>
    <w:rsid w:val="002200A6"/>
    <w:rsid w:val="00220475"/>
    <w:rsid w:val="00242C06"/>
    <w:rsid w:val="00245756"/>
    <w:rsid w:val="00245A61"/>
    <w:rsid w:val="00247D07"/>
    <w:rsid w:val="002519A0"/>
    <w:rsid w:val="00253E62"/>
    <w:rsid w:val="00254E28"/>
    <w:rsid w:val="0026512F"/>
    <w:rsid w:val="0027253A"/>
    <w:rsid w:val="00274552"/>
    <w:rsid w:val="00274695"/>
    <w:rsid w:val="002760C4"/>
    <w:rsid w:val="00281263"/>
    <w:rsid w:val="00281429"/>
    <w:rsid w:val="0028222B"/>
    <w:rsid w:val="002853B5"/>
    <w:rsid w:val="00286DA8"/>
    <w:rsid w:val="002955EF"/>
    <w:rsid w:val="002970CC"/>
    <w:rsid w:val="002972ED"/>
    <w:rsid w:val="002A55C3"/>
    <w:rsid w:val="002B1739"/>
    <w:rsid w:val="002C30B2"/>
    <w:rsid w:val="002C49A4"/>
    <w:rsid w:val="002C5299"/>
    <w:rsid w:val="002D3809"/>
    <w:rsid w:val="002D4587"/>
    <w:rsid w:val="002D4F67"/>
    <w:rsid w:val="002D567B"/>
    <w:rsid w:val="002D767B"/>
    <w:rsid w:val="002D7A43"/>
    <w:rsid w:val="002E454E"/>
    <w:rsid w:val="002F05BA"/>
    <w:rsid w:val="002F30E6"/>
    <w:rsid w:val="002F402B"/>
    <w:rsid w:val="003023BF"/>
    <w:rsid w:val="00316B4E"/>
    <w:rsid w:val="00333717"/>
    <w:rsid w:val="00333BB8"/>
    <w:rsid w:val="003340C6"/>
    <w:rsid w:val="0034046A"/>
    <w:rsid w:val="00350C4C"/>
    <w:rsid w:val="00352155"/>
    <w:rsid w:val="00354532"/>
    <w:rsid w:val="003557EA"/>
    <w:rsid w:val="00376465"/>
    <w:rsid w:val="003820BC"/>
    <w:rsid w:val="003A116B"/>
    <w:rsid w:val="003A5C09"/>
    <w:rsid w:val="003B2EA7"/>
    <w:rsid w:val="003B4A9C"/>
    <w:rsid w:val="003C5BC9"/>
    <w:rsid w:val="003C5CE9"/>
    <w:rsid w:val="003C6E08"/>
    <w:rsid w:val="003D6609"/>
    <w:rsid w:val="003F0359"/>
    <w:rsid w:val="003F06C7"/>
    <w:rsid w:val="003F204B"/>
    <w:rsid w:val="003F2A3B"/>
    <w:rsid w:val="003F6E1E"/>
    <w:rsid w:val="003F7726"/>
    <w:rsid w:val="004016D9"/>
    <w:rsid w:val="004047A5"/>
    <w:rsid w:val="00404D6B"/>
    <w:rsid w:val="00405F97"/>
    <w:rsid w:val="00410ABE"/>
    <w:rsid w:val="004142DC"/>
    <w:rsid w:val="00414886"/>
    <w:rsid w:val="00423383"/>
    <w:rsid w:val="00427DF2"/>
    <w:rsid w:val="00430B26"/>
    <w:rsid w:val="004433CE"/>
    <w:rsid w:val="00445465"/>
    <w:rsid w:val="00450037"/>
    <w:rsid w:val="0045078E"/>
    <w:rsid w:val="00450CEC"/>
    <w:rsid w:val="004517A6"/>
    <w:rsid w:val="0046413A"/>
    <w:rsid w:val="00465849"/>
    <w:rsid w:val="0046602C"/>
    <w:rsid w:val="0046679A"/>
    <w:rsid w:val="00470BD7"/>
    <w:rsid w:val="00483CDE"/>
    <w:rsid w:val="00484A6F"/>
    <w:rsid w:val="00490629"/>
    <w:rsid w:val="00496536"/>
    <w:rsid w:val="00497EF6"/>
    <w:rsid w:val="004A103D"/>
    <w:rsid w:val="004A1FF0"/>
    <w:rsid w:val="004A3A83"/>
    <w:rsid w:val="004A41BE"/>
    <w:rsid w:val="004B4273"/>
    <w:rsid w:val="004B6822"/>
    <w:rsid w:val="004B6E66"/>
    <w:rsid w:val="004B7855"/>
    <w:rsid w:val="004B7B79"/>
    <w:rsid w:val="004C45F9"/>
    <w:rsid w:val="004C4758"/>
    <w:rsid w:val="004D7C3B"/>
    <w:rsid w:val="004E5157"/>
    <w:rsid w:val="004E67F5"/>
    <w:rsid w:val="004F202B"/>
    <w:rsid w:val="004F73F4"/>
    <w:rsid w:val="00500D21"/>
    <w:rsid w:val="00503D04"/>
    <w:rsid w:val="00504AF2"/>
    <w:rsid w:val="00510A85"/>
    <w:rsid w:val="00514BAD"/>
    <w:rsid w:val="00515E19"/>
    <w:rsid w:val="00517574"/>
    <w:rsid w:val="005249AC"/>
    <w:rsid w:val="00525EF9"/>
    <w:rsid w:val="005265FD"/>
    <w:rsid w:val="00526A5C"/>
    <w:rsid w:val="00531533"/>
    <w:rsid w:val="00531FBD"/>
    <w:rsid w:val="00535BCF"/>
    <w:rsid w:val="00535DEC"/>
    <w:rsid w:val="005367B4"/>
    <w:rsid w:val="00537E1F"/>
    <w:rsid w:val="00543D92"/>
    <w:rsid w:val="00551445"/>
    <w:rsid w:val="0055436F"/>
    <w:rsid w:val="00555BC9"/>
    <w:rsid w:val="00555E6E"/>
    <w:rsid w:val="00563B01"/>
    <w:rsid w:val="00565A13"/>
    <w:rsid w:val="00571412"/>
    <w:rsid w:val="00572A06"/>
    <w:rsid w:val="005730AF"/>
    <w:rsid w:val="00574DCF"/>
    <w:rsid w:val="00574E91"/>
    <w:rsid w:val="00576E63"/>
    <w:rsid w:val="005817EE"/>
    <w:rsid w:val="00583A8E"/>
    <w:rsid w:val="00585550"/>
    <w:rsid w:val="00594571"/>
    <w:rsid w:val="005969C0"/>
    <w:rsid w:val="005A14EC"/>
    <w:rsid w:val="005A2D80"/>
    <w:rsid w:val="005A4D33"/>
    <w:rsid w:val="005B183E"/>
    <w:rsid w:val="005B7271"/>
    <w:rsid w:val="005C30F3"/>
    <w:rsid w:val="005C7E86"/>
    <w:rsid w:val="005D27AF"/>
    <w:rsid w:val="005D3C58"/>
    <w:rsid w:val="005F1E1A"/>
    <w:rsid w:val="0060036E"/>
    <w:rsid w:val="0060195A"/>
    <w:rsid w:val="00604E44"/>
    <w:rsid w:val="006075E8"/>
    <w:rsid w:val="00620253"/>
    <w:rsid w:val="00623F2C"/>
    <w:rsid w:val="0062432B"/>
    <w:rsid w:val="00627706"/>
    <w:rsid w:val="0063484E"/>
    <w:rsid w:val="006512AB"/>
    <w:rsid w:val="00655B58"/>
    <w:rsid w:val="00657168"/>
    <w:rsid w:val="006571CF"/>
    <w:rsid w:val="0066077C"/>
    <w:rsid w:val="006639D2"/>
    <w:rsid w:val="00666304"/>
    <w:rsid w:val="00667EFE"/>
    <w:rsid w:val="00675FAE"/>
    <w:rsid w:val="00683566"/>
    <w:rsid w:val="00683688"/>
    <w:rsid w:val="00694834"/>
    <w:rsid w:val="00695216"/>
    <w:rsid w:val="006956BF"/>
    <w:rsid w:val="006A02C9"/>
    <w:rsid w:val="006B11E7"/>
    <w:rsid w:val="006B67A2"/>
    <w:rsid w:val="006B6B01"/>
    <w:rsid w:val="006C07BF"/>
    <w:rsid w:val="006C12AD"/>
    <w:rsid w:val="006C5E6A"/>
    <w:rsid w:val="006C6F3B"/>
    <w:rsid w:val="006D4CE2"/>
    <w:rsid w:val="006E7001"/>
    <w:rsid w:val="006F2379"/>
    <w:rsid w:val="006F26FF"/>
    <w:rsid w:val="006F3867"/>
    <w:rsid w:val="007000B6"/>
    <w:rsid w:val="00702CB3"/>
    <w:rsid w:val="00704470"/>
    <w:rsid w:val="0071215D"/>
    <w:rsid w:val="007155D1"/>
    <w:rsid w:val="00721A0D"/>
    <w:rsid w:val="0072605A"/>
    <w:rsid w:val="0072647A"/>
    <w:rsid w:val="00732ED9"/>
    <w:rsid w:val="00741B3D"/>
    <w:rsid w:val="00744FAF"/>
    <w:rsid w:val="00746037"/>
    <w:rsid w:val="00753D47"/>
    <w:rsid w:val="007544D3"/>
    <w:rsid w:val="007548CB"/>
    <w:rsid w:val="00762CBD"/>
    <w:rsid w:val="00766D89"/>
    <w:rsid w:val="007701D9"/>
    <w:rsid w:val="00775E9E"/>
    <w:rsid w:val="007801A5"/>
    <w:rsid w:val="0078138A"/>
    <w:rsid w:val="007969E8"/>
    <w:rsid w:val="007A2CD9"/>
    <w:rsid w:val="007B2AE0"/>
    <w:rsid w:val="007B46CE"/>
    <w:rsid w:val="007C01FF"/>
    <w:rsid w:val="007C170C"/>
    <w:rsid w:val="007C5020"/>
    <w:rsid w:val="007C714F"/>
    <w:rsid w:val="007D0B94"/>
    <w:rsid w:val="007D29F0"/>
    <w:rsid w:val="007D3B7B"/>
    <w:rsid w:val="007D7619"/>
    <w:rsid w:val="007E5395"/>
    <w:rsid w:val="007E5D04"/>
    <w:rsid w:val="00803D93"/>
    <w:rsid w:val="008143E6"/>
    <w:rsid w:val="00832DB9"/>
    <w:rsid w:val="008337C6"/>
    <w:rsid w:val="00837A75"/>
    <w:rsid w:val="00841957"/>
    <w:rsid w:val="0084320A"/>
    <w:rsid w:val="00844590"/>
    <w:rsid w:val="00846A00"/>
    <w:rsid w:val="00850051"/>
    <w:rsid w:val="00853112"/>
    <w:rsid w:val="00853442"/>
    <w:rsid w:val="00854174"/>
    <w:rsid w:val="00864563"/>
    <w:rsid w:val="00866072"/>
    <w:rsid w:val="00870D66"/>
    <w:rsid w:val="008778D2"/>
    <w:rsid w:val="00883DAC"/>
    <w:rsid w:val="00891D71"/>
    <w:rsid w:val="0089327B"/>
    <w:rsid w:val="008A0208"/>
    <w:rsid w:val="008A04DF"/>
    <w:rsid w:val="008A496A"/>
    <w:rsid w:val="008A5B26"/>
    <w:rsid w:val="008A5C38"/>
    <w:rsid w:val="008A66ED"/>
    <w:rsid w:val="008B13E1"/>
    <w:rsid w:val="008D108A"/>
    <w:rsid w:val="008E052A"/>
    <w:rsid w:val="008E2508"/>
    <w:rsid w:val="008E36F0"/>
    <w:rsid w:val="008E4908"/>
    <w:rsid w:val="008E60EB"/>
    <w:rsid w:val="008E71BB"/>
    <w:rsid w:val="008E7814"/>
    <w:rsid w:val="008F0D4F"/>
    <w:rsid w:val="008F3272"/>
    <w:rsid w:val="008F33D0"/>
    <w:rsid w:val="008F4B9C"/>
    <w:rsid w:val="008F5E90"/>
    <w:rsid w:val="008F788E"/>
    <w:rsid w:val="00903604"/>
    <w:rsid w:val="00904101"/>
    <w:rsid w:val="00904A47"/>
    <w:rsid w:val="00904D81"/>
    <w:rsid w:val="009116BD"/>
    <w:rsid w:val="009134E9"/>
    <w:rsid w:val="009155C4"/>
    <w:rsid w:val="00922ACD"/>
    <w:rsid w:val="009332F4"/>
    <w:rsid w:val="00947435"/>
    <w:rsid w:val="009529EF"/>
    <w:rsid w:val="0096139F"/>
    <w:rsid w:val="009650B5"/>
    <w:rsid w:val="009665EA"/>
    <w:rsid w:val="00966AEF"/>
    <w:rsid w:val="009670C3"/>
    <w:rsid w:val="009670C4"/>
    <w:rsid w:val="0096796D"/>
    <w:rsid w:val="00972462"/>
    <w:rsid w:val="00976C20"/>
    <w:rsid w:val="0097705C"/>
    <w:rsid w:val="0099058F"/>
    <w:rsid w:val="009907B8"/>
    <w:rsid w:val="009A08F7"/>
    <w:rsid w:val="009A0DE7"/>
    <w:rsid w:val="009A2F60"/>
    <w:rsid w:val="009B1226"/>
    <w:rsid w:val="009B3E93"/>
    <w:rsid w:val="009B5F2F"/>
    <w:rsid w:val="009C1FB0"/>
    <w:rsid w:val="009C33CC"/>
    <w:rsid w:val="009C65A9"/>
    <w:rsid w:val="009D0203"/>
    <w:rsid w:val="009D0D14"/>
    <w:rsid w:val="009D0DFD"/>
    <w:rsid w:val="009D5606"/>
    <w:rsid w:val="009D74F1"/>
    <w:rsid w:val="009D77F9"/>
    <w:rsid w:val="009E3E19"/>
    <w:rsid w:val="009F01A9"/>
    <w:rsid w:val="009F15ED"/>
    <w:rsid w:val="009F20A2"/>
    <w:rsid w:val="009F367F"/>
    <w:rsid w:val="009F3AC6"/>
    <w:rsid w:val="009F4EA6"/>
    <w:rsid w:val="009F697B"/>
    <w:rsid w:val="00A03820"/>
    <w:rsid w:val="00A0480C"/>
    <w:rsid w:val="00A125CB"/>
    <w:rsid w:val="00A16FCF"/>
    <w:rsid w:val="00A21595"/>
    <w:rsid w:val="00A2459A"/>
    <w:rsid w:val="00A26ED2"/>
    <w:rsid w:val="00A3132D"/>
    <w:rsid w:val="00A349AA"/>
    <w:rsid w:val="00A455E2"/>
    <w:rsid w:val="00A457D6"/>
    <w:rsid w:val="00A50076"/>
    <w:rsid w:val="00A572E4"/>
    <w:rsid w:val="00A66ECA"/>
    <w:rsid w:val="00A70428"/>
    <w:rsid w:val="00A814EC"/>
    <w:rsid w:val="00A815F0"/>
    <w:rsid w:val="00A833D9"/>
    <w:rsid w:val="00A84E45"/>
    <w:rsid w:val="00A87D43"/>
    <w:rsid w:val="00A913BA"/>
    <w:rsid w:val="00A927A9"/>
    <w:rsid w:val="00A96025"/>
    <w:rsid w:val="00A975EA"/>
    <w:rsid w:val="00AA1B43"/>
    <w:rsid w:val="00AA1D63"/>
    <w:rsid w:val="00AA2438"/>
    <w:rsid w:val="00AA7B85"/>
    <w:rsid w:val="00AB5C56"/>
    <w:rsid w:val="00AB6608"/>
    <w:rsid w:val="00AC458A"/>
    <w:rsid w:val="00AC499F"/>
    <w:rsid w:val="00AC4B28"/>
    <w:rsid w:val="00AC5D07"/>
    <w:rsid w:val="00AD0140"/>
    <w:rsid w:val="00AD1D87"/>
    <w:rsid w:val="00AD4309"/>
    <w:rsid w:val="00AE259C"/>
    <w:rsid w:val="00AF02A7"/>
    <w:rsid w:val="00B0300B"/>
    <w:rsid w:val="00B039C5"/>
    <w:rsid w:val="00B043A1"/>
    <w:rsid w:val="00B278FC"/>
    <w:rsid w:val="00B326A7"/>
    <w:rsid w:val="00B32BBA"/>
    <w:rsid w:val="00B359AD"/>
    <w:rsid w:val="00B405E8"/>
    <w:rsid w:val="00B407B5"/>
    <w:rsid w:val="00B43916"/>
    <w:rsid w:val="00B443D7"/>
    <w:rsid w:val="00B4588B"/>
    <w:rsid w:val="00B459E9"/>
    <w:rsid w:val="00B468D0"/>
    <w:rsid w:val="00B52BEE"/>
    <w:rsid w:val="00B53CC6"/>
    <w:rsid w:val="00B56BD5"/>
    <w:rsid w:val="00B650EF"/>
    <w:rsid w:val="00B6523B"/>
    <w:rsid w:val="00B66899"/>
    <w:rsid w:val="00B72AE6"/>
    <w:rsid w:val="00B7308C"/>
    <w:rsid w:val="00B747C5"/>
    <w:rsid w:val="00B779AB"/>
    <w:rsid w:val="00B96079"/>
    <w:rsid w:val="00B96FBF"/>
    <w:rsid w:val="00BA0080"/>
    <w:rsid w:val="00BA4FFF"/>
    <w:rsid w:val="00BA5593"/>
    <w:rsid w:val="00BA70F7"/>
    <w:rsid w:val="00BB0D18"/>
    <w:rsid w:val="00BB49B2"/>
    <w:rsid w:val="00BC6071"/>
    <w:rsid w:val="00BC67D9"/>
    <w:rsid w:val="00BC6E20"/>
    <w:rsid w:val="00BD160E"/>
    <w:rsid w:val="00BD31B1"/>
    <w:rsid w:val="00BE06BD"/>
    <w:rsid w:val="00BE06EF"/>
    <w:rsid w:val="00BF71CE"/>
    <w:rsid w:val="00C03DDB"/>
    <w:rsid w:val="00C04495"/>
    <w:rsid w:val="00C06EB3"/>
    <w:rsid w:val="00C113FA"/>
    <w:rsid w:val="00C12A7E"/>
    <w:rsid w:val="00C20CF0"/>
    <w:rsid w:val="00C21AE9"/>
    <w:rsid w:val="00C22EB4"/>
    <w:rsid w:val="00C27A86"/>
    <w:rsid w:val="00C3241A"/>
    <w:rsid w:val="00C41D25"/>
    <w:rsid w:val="00C4369A"/>
    <w:rsid w:val="00C4398D"/>
    <w:rsid w:val="00C460EF"/>
    <w:rsid w:val="00C56F15"/>
    <w:rsid w:val="00C63B23"/>
    <w:rsid w:val="00C65121"/>
    <w:rsid w:val="00C67851"/>
    <w:rsid w:val="00C70318"/>
    <w:rsid w:val="00C7254F"/>
    <w:rsid w:val="00C736DC"/>
    <w:rsid w:val="00C87771"/>
    <w:rsid w:val="00C87EEF"/>
    <w:rsid w:val="00C9261E"/>
    <w:rsid w:val="00C92E98"/>
    <w:rsid w:val="00C97383"/>
    <w:rsid w:val="00CA1CFE"/>
    <w:rsid w:val="00CA21E7"/>
    <w:rsid w:val="00CA4FF6"/>
    <w:rsid w:val="00CA6717"/>
    <w:rsid w:val="00CB1F95"/>
    <w:rsid w:val="00CB24FF"/>
    <w:rsid w:val="00CB3CDA"/>
    <w:rsid w:val="00CC2675"/>
    <w:rsid w:val="00CC41BB"/>
    <w:rsid w:val="00CD0440"/>
    <w:rsid w:val="00CD3087"/>
    <w:rsid w:val="00CD4FDB"/>
    <w:rsid w:val="00CD569D"/>
    <w:rsid w:val="00CE665F"/>
    <w:rsid w:val="00CE7924"/>
    <w:rsid w:val="00D00B67"/>
    <w:rsid w:val="00D012F0"/>
    <w:rsid w:val="00D026C5"/>
    <w:rsid w:val="00D03227"/>
    <w:rsid w:val="00D07DC2"/>
    <w:rsid w:val="00D11AD5"/>
    <w:rsid w:val="00D11FCC"/>
    <w:rsid w:val="00D161B1"/>
    <w:rsid w:val="00D16B66"/>
    <w:rsid w:val="00D16F2C"/>
    <w:rsid w:val="00D171E8"/>
    <w:rsid w:val="00D2128E"/>
    <w:rsid w:val="00D237A3"/>
    <w:rsid w:val="00D27E1C"/>
    <w:rsid w:val="00D30D35"/>
    <w:rsid w:val="00D33BBF"/>
    <w:rsid w:val="00D4030C"/>
    <w:rsid w:val="00D41DD2"/>
    <w:rsid w:val="00D42D28"/>
    <w:rsid w:val="00D44C25"/>
    <w:rsid w:val="00D507D6"/>
    <w:rsid w:val="00D52415"/>
    <w:rsid w:val="00D6406E"/>
    <w:rsid w:val="00D65905"/>
    <w:rsid w:val="00D70193"/>
    <w:rsid w:val="00D87A96"/>
    <w:rsid w:val="00D929C8"/>
    <w:rsid w:val="00D9721F"/>
    <w:rsid w:val="00D97A7A"/>
    <w:rsid w:val="00DA2D87"/>
    <w:rsid w:val="00DA34A0"/>
    <w:rsid w:val="00DA4A56"/>
    <w:rsid w:val="00DA5C2A"/>
    <w:rsid w:val="00DB2008"/>
    <w:rsid w:val="00DB3998"/>
    <w:rsid w:val="00DB48A4"/>
    <w:rsid w:val="00DB4C5B"/>
    <w:rsid w:val="00DC12A8"/>
    <w:rsid w:val="00DC361B"/>
    <w:rsid w:val="00DD3829"/>
    <w:rsid w:val="00DD59DF"/>
    <w:rsid w:val="00DE3647"/>
    <w:rsid w:val="00DE6980"/>
    <w:rsid w:val="00E00B70"/>
    <w:rsid w:val="00E00EEB"/>
    <w:rsid w:val="00E01354"/>
    <w:rsid w:val="00E05033"/>
    <w:rsid w:val="00E05F14"/>
    <w:rsid w:val="00E06F6F"/>
    <w:rsid w:val="00E06FEA"/>
    <w:rsid w:val="00E10DC1"/>
    <w:rsid w:val="00E1501F"/>
    <w:rsid w:val="00E23F24"/>
    <w:rsid w:val="00E23F7E"/>
    <w:rsid w:val="00E2688E"/>
    <w:rsid w:val="00E302C2"/>
    <w:rsid w:val="00E325DB"/>
    <w:rsid w:val="00E33A9F"/>
    <w:rsid w:val="00E33E05"/>
    <w:rsid w:val="00E34EC0"/>
    <w:rsid w:val="00E35634"/>
    <w:rsid w:val="00E418FD"/>
    <w:rsid w:val="00E62F55"/>
    <w:rsid w:val="00E63828"/>
    <w:rsid w:val="00E71203"/>
    <w:rsid w:val="00E72811"/>
    <w:rsid w:val="00E740FB"/>
    <w:rsid w:val="00E74CF3"/>
    <w:rsid w:val="00E774C1"/>
    <w:rsid w:val="00E77DD3"/>
    <w:rsid w:val="00E839C8"/>
    <w:rsid w:val="00E83C14"/>
    <w:rsid w:val="00E84D71"/>
    <w:rsid w:val="00E86675"/>
    <w:rsid w:val="00E86A7D"/>
    <w:rsid w:val="00EA251B"/>
    <w:rsid w:val="00EA5B5C"/>
    <w:rsid w:val="00EA5FCC"/>
    <w:rsid w:val="00EB6EBA"/>
    <w:rsid w:val="00EC1BCC"/>
    <w:rsid w:val="00EC4890"/>
    <w:rsid w:val="00EC4B86"/>
    <w:rsid w:val="00EC73E0"/>
    <w:rsid w:val="00EE5269"/>
    <w:rsid w:val="00EE59B0"/>
    <w:rsid w:val="00EF23AF"/>
    <w:rsid w:val="00EF2EEE"/>
    <w:rsid w:val="00EF3360"/>
    <w:rsid w:val="00EF3A21"/>
    <w:rsid w:val="00EF4700"/>
    <w:rsid w:val="00EF69C4"/>
    <w:rsid w:val="00F00D34"/>
    <w:rsid w:val="00F027D1"/>
    <w:rsid w:val="00F03F10"/>
    <w:rsid w:val="00F045A7"/>
    <w:rsid w:val="00F07A9A"/>
    <w:rsid w:val="00F12D95"/>
    <w:rsid w:val="00F13710"/>
    <w:rsid w:val="00F175EC"/>
    <w:rsid w:val="00F20C5A"/>
    <w:rsid w:val="00F233F8"/>
    <w:rsid w:val="00F24D57"/>
    <w:rsid w:val="00F25B5E"/>
    <w:rsid w:val="00F314FC"/>
    <w:rsid w:val="00F35C43"/>
    <w:rsid w:val="00F4195D"/>
    <w:rsid w:val="00F42685"/>
    <w:rsid w:val="00F450B3"/>
    <w:rsid w:val="00F45F70"/>
    <w:rsid w:val="00F54D98"/>
    <w:rsid w:val="00F56B50"/>
    <w:rsid w:val="00F570CC"/>
    <w:rsid w:val="00F66F59"/>
    <w:rsid w:val="00F671C5"/>
    <w:rsid w:val="00F674F1"/>
    <w:rsid w:val="00F72504"/>
    <w:rsid w:val="00F80583"/>
    <w:rsid w:val="00F82F81"/>
    <w:rsid w:val="00F84046"/>
    <w:rsid w:val="00F84888"/>
    <w:rsid w:val="00F90022"/>
    <w:rsid w:val="00F9204D"/>
    <w:rsid w:val="00F92907"/>
    <w:rsid w:val="00F9590F"/>
    <w:rsid w:val="00FA2505"/>
    <w:rsid w:val="00FA5275"/>
    <w:rsid w:val="00FA531C"/>
    <w:rsid w:val="00FA75B4"/>
    <w:rsid w:val="00FA7F2E"/>
    <w:rsid w:val="00FB0EFB"/>
    <w:rsid w:val="00FB1D10"/>
    <w:rsid w:val="00FC181A"/>
    <w:rsid w:val="00FC1BA1"/>
    <w:rsid w:val="00FC1C53"/>
    <w:rsid w:val="00FC1E89"/>
    <w:rsid w:val="00FC3237"/>
    <w:rsid w:val="00FC50F4"/>
    <w:rsid w:val="00FC5385"/>
    <w:rsid w:val="00FC5476"/>
    <w:rsid w:val="00FD1627"/>
    <w:rsid w:val="00FE344E"/>
    <w:rsid w:val="00FE4E04"/>
    <w:rsid w:val="00FE7778"/>
    <w:rsid w:val="00FF1143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0E8E4"/>
  <w15:docId w15:val="{269362CB-B935-4036-ACD6-56F8CA6C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CE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ing1">
    <w:name w:val="heading 1"/>
    <w:aliases w:val="ccc doc. heading 1"/>
    <w:basedOn w:val="Normal"/>
    <w:next w:val="Normal"/>
    <w:link w:val="Heading1Char"/>
    <w:qFormat/>
    <w:rsid w:val="00071F4C"/>
    <w:pPr>
      <w:pBdr>
        <w:top w:val="single" w:sz="24" w:space="0" w:color="0070C0"/>
        <w:left w:val="single" w:sz="24" w:space="0" w:color="0070C0"/>
        <w:bottom w:val="single" w:sz="24" w:space="0" w:color="0070C0"/>
        <w:right w:val="single" w:sz="24" w:space="0" w:color="0070C0"/>
      </w:pBdr>
      <w:shd w:val="clear" w:color="auto" w:fill="0070C0"/>
      <w:spacing w:before="120" w:after="120"/>
      <w:outlineLvl w:val="0"/>
    </w:pPr>
    <w:rPr>
      <w:rFonts w:ascii="Arial" w:hAnsi="Arial" w:cs="Arial"/>
      <w:b/>
      <w:bCs/>
      <w:caps/>
      <w:color w:val="FFFFFF"/>
      <w:spacing w:val="15"/>
      <w:kern w:val="24"/>
      <w:sz w:val="24"/>
      <w:szCs w:val="22"/>
      <w:lang w:val="en-GB" w:eastAsia="en-GB"/>
    </w:rPr>
  </w:style>
  <w:style w:type="paragraph" w:styleId="Heading2">
    <w:name w:val="heading 2"/>
    <w:aliases w:val="QG Heading 2"/>
    <w:basedOn w:val="Normal"/>
    <w:next w:val="Normal"/>
    <w:link w:val="Heading2Char"/>
    <w:qFormat/>
    <w:rsid w:val="007701D9"/>
    <w:pPr>
      <w:pBdr>
        <w:top w:val="single" w:sz="24" w:space="0" w:color="95B3D7" w:themeColor="accent1" w:themeTint="99"/>
        <w:left w:val="single" w:sz="24" w:space="0" w:color="95B3D7" w:themeColor="accent1" w:themeTint="99"/>
        <w:bottom w:val="single" w:sz="24" w:space="0" w:color="95B3D7" w:themeColor="accent1" w:themeTint="99"/>
        <w:right w:val="single" w:sz="24" w:space="0" w:color="95B3D7" w:themeColor="accent1" w:themeTint="99"/>
      </w:pBdr>
      <w:shd w:val="clear" w:color="auto" w:fill="95B3D7" w:themeFill="accent1" w:themeFillTint="99"/>
      <w:spacing w:before="120" w:after="120"/>
      <w:outlineLvl w:val="1"/>
    </w:pPr>
    <w:rPr>
      <w:rFonts w:ascii="Arial" w:hAnsi="Arial" w:cs="Arial"/>
      <w:b/>
      <w:caps/>
      <w:spacing w:val="15"/>
      <w:kern w:val="2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071F4C"/>
    <w:rPr>
      <w:rFonts w:ascii="Arial" w:eastAsia="Times New Roman" w:hAnsi="Arial" w:cs="Arial"/>
      <w:b/>
      <w:bCs/>
      <w:caps/>
      <w:color w:val="FFFFFF"/>
      <w:spacing w:val="15"/>
      <w:kern w:val="24"/>
      <w:sz w:val="24"/>
      <w:shd w:val="clear" w:color="auto" w:fill="0070C0"/>
      <w:lang w:eastAsia="en-GB"/>
    </w:rPr>
  </w:style>
  <w:style w:type="character" w:customStyle="1" w:styleId="Heading2Char">
    <w:name w:val="Heading 2 Char"/>
    <w:aliases w:val="QG Heading 2 Char"/>
    <w:basedOn w:val="DefaultParagraphFont"/>
    <w:link w:val="Heading2"/>
    <w:rsid w:val="007701D9"/>
    <w:rPr>
      <w:rFonts w:ascii="Arial" w:eastAsia="Times New Roman" w:hAnsi="Arial" w:cs="Arial"/>
      <w:b/>
      <w:caps/>
      <w:spacing w:val="15"/>
      <w:kern w:val="24"/>
      <w:sz w:val="24"/>
      <w:szCs w:val="24"/>
      <w:shd w:val="clear" w:color="auto" w:fill="95B3D7" w:themeFill="accent1" w:themeFillTint="99"/>
      <w:lang w:val="en-US" w:eastAsia="en-GB"/>
    </w:rPr>
  </w:style>
  <w:style w:type="paragraph" w:customStyle="1" w:styleId="TableText">
    <w:name w:val="Table Text"/>
    <w:autoRedefine/>
    <w:rsid w:val="00B278FC"/>
    <w:pPr>
      <w:pBdr>
        <w:between w:val="single" w:sz="4" w:space="1" w:color="993366"/>
      </w:pBdr>
      <w:spacing w:before="120" w:after="120"/>
      <w:jc w:val="both"/>
    </w:pPr>
    <w:rPr>
      <w:rFonts w:ascii="Calibri" w:eastAsia="Times New Roman" w:hAnsi="Calibri" w:cs="Times New Roman"/>
      <w:sz w:val="24"/>
      <w:lang w:eastAsia="en-GB"/>
    </w:rPr>
  </w:style>
  <w:style w:type="character" w:customStyle="1" w:styleId="NoHeading3Text">
    <w:name w:val="No Heading 3 Text"/>
    <w:rsid w:val="001F405A"/>
    <w:rPr>
      <w:rFonts w:ascii="Arial" w:hAnsi="Arial" w:cs="Arial"/>
      <w:color w:val="auto"/>
      <w:sz w:val="21"/>
      <w:szCs w:val="21"/>
      <w:u w:val="none"/>
    </w:rPr>
  </w:style>
  <w:style w:type="paragraph" w:styleId="NoSpacing">
    <w:name w:val="No Spacing"/>
    <w:basedOn w:val="Normal"/>
    <w:qFormat/>
    <w:rsid w:val="001F405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F405A"/>
    <w:pPr>
      <w:ind w:left="720"/>
    </w:pPr>
  </w:style>
  <w:style w:type="paragraph" w:styleId="EndnoteText">
    <w:name w:val="endnote text"/>
    <w:basedOn w:val="Normal"/>
    <w:link w:val="EndnoteTextChar"/>
    <w:semiHidden/>
    <w:rsid w:val="001F405A"/>
    <w:pPr>
      <w:widowControl w:val="0"/>
      <w:spacing w:before="0"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1F40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8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8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06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1">
    <w:name w:val="Table 1"/>
    <w:basedOn w:val="Normal"/>
    <w:uiPriority w:val="99"/>
    <w:rsid w:val="003B2EA7"/>
    <w:pPr>
      <w:spacing w:before="80" w:after="0" w:line="28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uiPriority w:val="99"/>
    <w:rsid w:val="00281429"/>
    <w:rPr>
      <w:rFonts w:ascii="Times New Roman" w:hAnsi="Times New Roman"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6077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0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340C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C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D65905"/>
    <w:pPr>
      <w:numPr>
        <w:numId w:val="33"/>
      </w:num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65905"/>
    <w:rPr>
      <w:rFonts w:ascii="Calibri" w:eastAsia="Times New Roman" w:hAnsi="Calibri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7662C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01D9"/>
    <w:pPr>
      <w:spacing w:after="100"/>
    </w:pPr>
    <w:rPr>
      <w:rFonts w:ascii="Arial" w:hAnsi="Arial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701D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lkestone-hythe.gov.uk/privac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entbusinessportal.org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ntbusinessportal.org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7.png@01DA8B65.2BB6349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B12958DA88C44AAC316C8844E2CAF" ma:contentTypeVersion="6" ma:contentTypeDescription="Create a new document." ma:contentTypeScope="" ma:versionID="9921b17a28038395cae40cd5e72e8158">
  <xsd:schema xmlns:xsd="http://www.w3.org/2001/XMLSchema" xmlns:xs="http://www.w3.org/2001/XMLSchema" xmlns:p="http://schemas.microsoft.com/office/2006/metadata/properties" xmlns:ns2="bfb405d2-1dee-48e7-af59-897078d9805e" xmlns:ns3="8176d836-8848-4d42-bcf8-bd952d15e7de" targetNamespace="http://schemas.microsoft.com/office/2006/metadata/properties" ma:root="true" ma:fieldsID="cb46dad5dacd0f24548a5043fb6e9d19" ns2:_="" ns3:_="">
    <xsd:import namespace="bfb405d2-1dee-48e7-af59-897078d9805e"/>
    <xsd:import namespace="8176d836-8848-4d42-bcf8-bd952d15e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05d2-1dee-48e7-af59-897078d98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d836-8848-4d42-bcf8-bd952d15e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76d836-8848-4d42-bcf8-bd952d15e7de">
      <UserInfo>
        <DisplayName>Tamsyn Prior</DisplayName>
        <AccountId>3105</AccountId>
        <AccountType/>
      </UserInfo>
      <UserInfo>
        <DisplayName>Lynn Bekir</DisplayName>
        <AccountId>108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22B1E2-763F-4F92-BA32-265C345B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405d2-1dee-48e7-af59-897078d9805e"/>
    <ds:schemaRef ds:uri="8176d836-8848-4d42-bcf8-bd952d15e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2BB50-3750-426C-A1D6-9AE54A39B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632165-B8E8-48CB-BD7D-55607DD8E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D9FED-F16D-4A68-BB04-289DA09C20D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8176d836-8848-4d42-bcf8-bd952d15e7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Coulls</dc:creator>
  <cp:lastModifiedBy>Richards, Mhairi</cp:lastModifiedBy>
  <cp:revision>106</cp:revision>
  <cp:lastPrinted>2015-05-13T10:41:00Z</cp:lastPrinted>
  <dcterms:created xsi:type="dcterms:W3CDTF">2024-04-09T12:45:00Z</dcterms:created>
  <dcterms:modified xsi:type="dcterms:W3CDTF">2024-04-19T10:30:00Z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0x010100859B12958DA88C44AAC316C8844E2CAF</vt:lpwstr>
  </property>
  <property fmtid="{D5CDD505-2E9C-101B-9397-08002B2CF9AE}" pid="3" name="MediaServiceImageTags">
    <vt:lpwstr/>
  </property>
  <property fmtid="{D5CDD505-2E9C-101B-9397-08002B2CF9AE}" pid="4" name="Order">
    <vt:r8>649776700</vt:r8>
  </property>
  <property fmtid="{D5CDD505-2E9C-101B-9397-08002B2CF9AE}" pid="5" name="xd_Signature">
    <vt:bool>false</vt:bool>
  </property>
  <property fmtid="{D5CDD505-2E9C-101B-9397-08002B2CF9AE}" pid="6" name="SharedWithUsers">
    <vt:lpwstr>3105;#Tamsyn Prior;#108;#Lynn Bekir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