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EE0A" w14:textId="29A94F8D" w:rsidR="00DF55B0" w:rsidRPr="004E3EF7" w:rsidRDefault="00DF55B0" w:rsidP="00DF55B0">
      <w:pPr>
        <w:pStyle w:val="Body"/>
        <w:tabs>
          <w:tab w:val="left" w:pos="6521"/>
        </w:tabs>
        <w:spacing w:after="0"/>
        <w:jc w:val="right"/>
      </w:pPr>
      <w:r>
        <w:rPr>
          <w:noProof/>
        </w:rPr>
        <w:tab/>
      </w:r>
      <w:r>
        <w:rPr>
          <w:noProof/>
        </w:rPr>
        <w:drawing>
          <wp:inline distT="0" distB="0" distL="0" distR="0" wp14:anchorId="6B8BD7F8" wp14:editId="6EE93A47">
            <wp:extent cx="1587261" cy="76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458" cy="767715"/>
                    </a:xfrm>
                    <a:prstGeom prst="rect">
                      <a:avLst/>
                    </a:prstGeom>
                    <a:noFill/>
                    <a:ln>
                      <a:noFill/>
                    </a:ln>
                  </pic:spPr>
                </pic:pic>
              </a:graphicData>
            </a:graphic>
          </wp:inline>
        </w:drawing>
      </w:r>
    </w:p>
    <w:p w14:paraId="5DE5B013" w14:textId="77777777" w:rsidR="00DF55B0" w:rsidRDefault="00DF55B0" w:rsidP="00DF55B0">
      <w:pPr>
        <w:pStyle w:val="Body"/>
        <w:spacing w:after="0"/>
      </w:pPr>
    </w:p>
    <w:p w14:paraId="4FA0BCD1" w14:textId="77777777" w:rsidR="00DF55B0" w:rsidRPr="0094481A" w:rsidRDefault="00DF55B0" w:rsidP="00DF55B0">
      <w:pPr>
        <w:jc w:val="right"/>
        <w:rPr>
          <w:rFonts w:cs="Arial"/>
          <w:sz w:val="18"/>
          <w:szCs w:val="18"/>
        </w:rPr>
      </w:pPr>
      <w:r w:rsidRPr="0094481A">
        <w:rPr>
          <w:rFonts w:cs="Arial"/>
          <w:sz w:val="18"/>
          <w:szCs w:val="18"/>
        </w:rPr>
        <w:t>Wilmslow Road</w:t>
      </w:r>
    </w:p>
    <w:p w14:paraId="647877B0" w14:textId="77777777" w:rsidR="00DF55B0" w:rsidRPr="0094481A" w:rsidRDefault="00DF55B0" w:rsidP="00DF55B0">
      <w:pPr>
        <w:jc w:val="right"/>
        <w:rPr>
          <w:rFonts w:cs="Arial"/>
          <w:sz w:val="18"/>
          <w:szCs w:val="18"/>
        </w:rPr>
      </w:pPr>
      <w:r w:rsidRPr="0094481A">
        <w:rPr>
          <w:rFonts w:cs="Arial"/>
          <w:sz w:val="18"/>
          <w:szCs w:val="18"/>
        </w:rPr>
        <w:t>Manchester</w:t>
      </w:r>
    </w:p>
    <w:p w14:paraId="7C948C00" w14:textId="77777777" w:rsidR="00DF55B0" w:rsidRPr="0094481A" w:rsidRDefault="00DF55B0" w:rsidP="00DF55B0">
      <w:pPr>
        <w:jc w:val="right"/>
        <w:rPr>
          <w:rFonts w:cs="Arial"/>
          <w:sz w:val="18"/>
          <w:szCs w:val="18"/>
        </w:rPr>
      </w:pPr>
      <w:r w:rsidRPr="0094481A">
        <w:rPr>
          <w:rFonts w:cs="Arial"/>
          <w:sz w:val="18"/>
          <w:szCs w:val="18"/>
        </w:rPr>
        <w:t>M20 4BX</w:t>
      </w:r>
    </w:p>
    <w:p w14:paraId="69CBDFDF" w14:textId="77777777" w:rsidR="00DF55B0" w:rsidRPr="0094481A" w:rsidRDefault="00DF55B0" w:rsidP="00DF55B0">
      <w:pPr>
        <w:jc w:val="right"/>
        <w:rPr>
          <w:rFonts w:cs="Arial"/>
          <w:sz w:val="18"/>
          <w:szCs w:val="18"/>
        </w:rPr>
      </w:pPr>
    </w:p>
    <w:p w14:paraId="4D58623A" w14:textId="71A3C829" w:rsidR="00DF55B0" w:rsidRPr="0094481A" w:rsidRDefault="00DF55B0" w:rsidP="00DF55B0">
      <w:pPr>
        <w:jc w:val="right"/>
        <w:rPr>
          <w:rFonts w:cs="Arial"/>
          <w:sz w:val="18"/>
          <w:szCs w:val="18"/>
        </w:rPr>
      </w:pPr>
      <w:r>
        <w:rPr>
          <w:rFonts w:cs="Arial"/>
          <w:sz w:val="18"/>
          <w:szCs w:val="18"/>
        </w:rPr>
        <w:t xml:space="preserve">Direct Tel: </w:t>
      </w:r>
      <w:r w:rsidR="00865213">
        <w:rPr>
          <w:rFonts w:cs="Arial"/>
          <w:sz w:val="18"/>
          <w:szCs w:val="18"/>
        </w:rPr>
        <w:t>07748 624560</w:t>
      </w:r>
    </w:p>
    <w:p w14:paraId="52BD1A58" w14:textId="77777777" w:rsidR="00DF55B0" w:rsidRPr="0094481A" w:rsidRDefault="00DF55B0" w:rsidP="00DF55B0">
      <w:pPr>
        <w:jc w:val="right"/>
        <w:rPr>
          <w:rFonts w:cs="Arial"/>
          <w:sz w:val="18"/>
          <w:szCs w:val="18"/>
        </w:rPr>
      </w:pPr>
      <w:r w:rsidRPr="0094481A">
        <w:rPr>
          <w:rFonts w:cs="Arial"/>
          <w:sz w:val="18"/>
          <w:szCs w:val="18"/>
        </w:rPr>
        <w:t xml:space="preserve">Switchboard </w:t>
      </w:r>
      <w:proofErr w:type="spellStart"/>
      <w:r w:rsidRPr="0094481A">
        <w:rPr>
          <w:rFonts w:cs="Arial"/>
          <w:sz w:val="18"/>
          <w:szCs w:val="18"/>
        </w:rPr>
        <w:t>tel</w:t>
      </w:r>
      <w:proofErr w:type="spellEnd"/>
      <w:r w:rsidRPr="0094481A">
        <w:rPr>
          <w:rFonts w:cs="Arial"/>
          <w:sz w:val="18"/>
          <w:szCs w:val="18"/>
        </w:rPr>
        <w:t>: 0161 446 3000</w:t>
      </w:r>
    </w:p>
    <w:p w14:paraId="3BA8828D" w14:textId="0E050AE8" w:rsidR="00DF55B0" w:rsidRPr="0094481A" w:rsidRDefault="00DF55B0" w:rsidP="00DF55B0">
      <w:pPr>
        <w:jc w:val="right"/>
        <w:rPr>
          <w:rFonts w:cs="Arial"/>
          <w:sz w:val="18"/>
          <w:szCs w:val="18"/>
        </w:rPr>
      </w:pPr>
      <w:r w:rsidRPr="0094481A">
        <w:rPr>
          <w:rFonts w:cs="Arial"/>
          <w:sz w:val="18"/>
          <w:szCs w:val="18"/>
        </w:rPr>
        <w:t xml:space="preserve">Email: </w:t>
      </w:r>
      <w:r w:rsidR="007E2339">
        <w:rPr>
          <w:rFonts w:cs="Arial"/>
          <w:sz w:val="18"/>
          <w:szCs w:val="18"/>
        </w:rPr>
        <w:t>the-christie.stratproc@nhs.net</w:t>
      </w:r>
    </w:p>
    <w:p w14:paraId="4AA53A3B" w14:textId="77777777" w:rsidR="00DF55B0" w:rsidRPr="0094481A" w:rsidRDefault="00DF55B0" w:rsidP="00DF55B0">
      <w:pPr>
        <w:jc w:val="right"/>
        <w:rPr>
          <w:rFonts w:cs="Arial"/>
          <w:sz w:val="18"/>
          <w:szCs w:val="18"/>
        </w:rPr>
      </w:pPr>
      <w:r w:rsidRPr="0094481A">
        <w:rPr>
          <w:rFonts w:cs="Arial"/>
          <w:sz w:val="18"/>
          <w:szCs w:val="18"/>
        </w:rPr>
        <w:t xml:space="preserve">Web: </w:t>
      </w:r>
      <w:hyperlink r:id="rId8" w:history="1">
        <w:r w:rsidRPr="0094481A">
          <w:rPr>
            <w:rStyle w:val="Hyperlink"/>
            <w:rFonts w:cs="Arial"/>
            <w:sz w:val="18"/>
            <w:szCs w:val="18"/>
          </w:rPr>
          <w:t>www.christie.nhs.uk</w:t>
        </w:r>
      </w:hyperlink>
    </w:p>
    <w:p w14:paraId="3FB7CF90" w14:textId="77777777" w:rsidR="009C7458" w:rsidRPr="004E3EF7" w:rsidRDefault="009C7458" w:rsidP="009C7458">
      <w:pPr>
        <w:pStyle w:val="Body"/>
        <w:spacing w:after="0"/>
        <w:jc w:val="center"/>
      </w:pPr>
    </w:p>
    <w:p w14:paraId="09A290E5" w14:textId="77777777" w:rsidR="009C7458" w:rsidRPr="004E3EF7" w:rsidRDefault="009C7458" w:rsidP="009C7458">
      <w:pPr>
        <w:pStyle w:val="Body"/>
        <w:tabs>
          <w:tab w:val="left" w:pos="2845"/>
        </w:tabs>
        <w:spacing w:after="0"/>
      </w:pPr>
      <w:r w:rsidRPr="004E3EF7">
        <w:tab/>
      </w:r>
    </w:p>
    <w:p w14:paraId="6FB5DD5C" w14:textId="09E8FA7E" w:rsidR="009C7458" w:rsidRPr="004E3EF7" w:rsidRDefault="00DA0347" w:rsidP="009C7458">
      <w:pPr>
        <w:pStyle w:val="Body"/>
      </w:pPr>
      <w:r>
        <w:t>2</w:t>
      </w:r>
      <w:r w:rsidR="001949BA">
        <w:t>8</w:t>
      </w:r>
      <w:r w:rsidRPr="00DA0347">
        <w:rPr>
          <w:vertAlign w:val="superscript"/>
        </w:rPr>
        <w:t>th</w:t>
      </w:r>
      <w:r>
        <w:t xml:space="preserve"> July </w:t>
      </w:r>
      <w:r w:rsidR="009A05B9">
        <w:t>2022</w:t>
      </w:r>
    </w:p>
    <w:p w14:paraId="2EFA018B" w14:textId="5F5D8F31" w:rsidR="00FD62FB" w:rsidRDefault="00FD62FB" w:rsidP="00FD62FB">
      <w:pPr>
        <w:pStyle w:val="Body"/>
        <w:rPr>
          <w:i/>
          <w:color w:val="808080" w:themeColor="background1" w:themeShade="80"/>
        </w:rPr>
      </w:pPr>
      <w:r>
        <w:t xml:space="preserve">By e-tendering </w:t>
      </w:r>
      <w:proofErr w:type="spellStart"/>
      <w:r>
        <w:t>ProContract</w:t>
      </w:r>
      <w:proofErr w:type="spellEnd"/>
      <w:r>
        <w:t xml:space="preserve"> Procurement Portal</w:t>
      </w:r>
      <w:r>
        <w:rPr>
          <w:i/>
          <w:color w:val="808080" w:themeColor="background1" w:themeShade="80"/>
        </w:rPr>
        <w:t xml:space="preserve"> </w:t>
      </w:r>
    </w:p>
    <w:p w14:paraId="234B22C5" w14:textId="77777777" w:rsidR="001726E4" w:rsidRDefault="001726E4" w:rsidP="00FD62FB">
      <w:pPr>
        <w:pStyle w:val="Body"/>
      </w:pPr>
    </w:p>
    <w:p w14:paraId="4819F35C" w14:textId="77777777" w:rsidR="009C7458" w:rsidRPr="004E3EF7" w:rsidRDefault="009C7458" w:rsidP="009C7458">
      <w:pPr>
        <w:pStyle w:val="Body"/>
      </w:pPr>
      <w:r w:rsidRPr="00765FB6">
        <w:rPr>
          <w:b/>
          <w:i/>
          <w:noProof/>
        </w:rPr>
        <mc:AlternateContent>
          <mc:Choice Requires="wps">
            <w:drawing>
              <wp:anchor distT="0" distB="0" distL="114300" distR="114300" simplePos="0" relativeHeight="251661312" behindDoc="0" locked="0" layoutInCell="1" allowOverlap="1" wp14:anchorId="046DB94C" wp14:editId="006A43B3">
                <wp:simplePos x="0" y="0"/>
                <wp:positionH relativeFrom="column">
                  <wp:posOffset>5897880</wp:posOffset>
                </wp:positionH>
                <wp:positionV relativeFrom="paragraph">
                  <wp:posOffset>215900</wp:posOffset>
                </wp:positionV>
                <wp:extent cx="696595" cy="494665"/>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494665"/>
                        </a:xfrm>
                        <a:prstGeom prst="rect">
                          <a:avLst/>
                        </a:prstGeom>
                        <a:solidFill>
                          <a:srgbClr val="FFFFFF"/>
                        </a:solidFill>
                        <a:ln w="9525">
                          <a:noFill/>
                          <a:miter lim="800000"/>
                          <a:headEnd/>
                          <a:tailEnd/>
                        </a:ln>
                      </wps:spPr>
                      <wps:txbx>
                        <w:txbxContent>
                          <w:p w14:paraId="0790DE16" w14:textId="77777777" w:rsidR="009C7458" w:rsidRDefault="009C7458" w:rsidP="009C745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DB94C" id="_x0000_t202" coordsize="21600,21600" o:spt="202" path="m,l,21600r21600,l21600,xe">
                <v:stroke joinstyle="miter"/>
                <v:path gradientshapeok="t" o:connecttype="rect"/>
              </v:shapetype>
              <v:shape id="Text Box 2" o:spid="_x0000_s1026" type="#_x0000_t202" style="position:absolute;left:0;text-align:left;margin-left:464.4pt;margin-top:17pt;width:54.8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" stroked="f">
                <v:textbox>
                  <w:txbxContent>
                    <w:p w14:paraId="0790DE16" w14:textId="77777777" w:rsidR="009C7458" w:rsidRDefault="009C7458" w:rsidP="009C7458">
                      <w:r>
                        <w:t xml:space="preserve">   </w:t>
                      </w:r>
                    </w:p>
                  </w:txbxContent>
                </v:textbox>
              </v:shape>
            </w:pict>
          </mc:Fallback>
        </mc:AlternateContent>
      </w:r>
      <w:r w:rsidRPr="004E3EF7">
        <w:t>Dear Sirs</w:t>
      </w:r>
    </w:p>
    <w:p w14:paraId="0CCA73B7" w14:textId="1D84904E" w:rsidR="000C1EBC" w:rsidRDefault="00F733B2" w:rsidP="000C1EBC">
      <w:pPr>
        <w:pStyle w:val="Body"/>
        <w:spacing w:after="0"/>
        <w:rPr>
          <w:b/>
          <w:iCs/>
        </w:rPr>
      </w:pPr>
      <w:r>
        <w:rPr>
          <w:b/>
          <w:iCs/>
        </w:rPr>
        <w:t>Direct Marketing Support to The Christie Charity</w:t>
      </w:r>
    </w:p>
    <w:p w14:paraId="3C21B9E7" w14:textId="125B6FE1" w:rsidR="001E603F" w:rsidRPr="00D2472F" w:rsidRDefault="00DD3CC2" w:rsidP="000C1EBC">
      <w:pPr>
        <w:pStyle w:val="Body"/>
        <w:spacing w:after="0"/>
        <w:rPr>
          <w:b/>
          <w:bCs/>
          <w:iCs/>
        </w:rPr>
      </w:pPr>
      <w:r w:rsidRPr="002075D8">
        <w:rPr>
          <w:b/>
          <w:iCs/>
        </w:rPr>
        <w:t>Call for competition:</w:t>
      </w:r>
      <w:r w:rsidR="009C7458" w:rsidRPr="002075D8">
        <w:rPr>
          <w:b/>
          <w:iCs/>
        </w:rPr>
        <w:t xml:space="preserve"> </w:t>
      </w:r>
      <w:r w:rsidR="00F733B2">
        <w:rPr>
          <w:b/>
          <w:iCs/>
        </w:rPr>
        <w:t xml:space="preserve">FTS reference number:  </w:t>
      </w:r>
      <w:r w:rsidR="007759DA">
        <w:rPr>
          <w:b/>
          <w:iCs/>
        </w:rPr>
        <w:t xml:space="preserve">2022/S </w:t>
      </w:r>
      <w:r w:rsidR="00D2472F" w:rsidRPr="00D2472F">
        <w:rPr>
          <w:rFonts w:cs="Arial"/>
          <w:b/>
          <w:bCs/>
          <w:color w:val="0B0C0C"/>
          <w:shd w:val="clear" w:color="auto" w:fill="FFFFFF"/>
        </w:rPr>
        <w:t>000-016168</w:t>
      </w:r>
    </w:p>
    <w:p w14:paraId="28E58D35" w14:textId="0B9D60A2" w:rsidR="000C1EBC" w:rsidRDefault="000C1EBC" w:rsidP="000C1EBC">
      <w:pPr>
        <w:pStyle w:val="Body"/>
        <w:spacing w:after="0"/>
        <w:rPr>
          <w:b/>
          <w:iCs/>
        </w:rPr>
      </w:pPr>
      <w:r w:rsidRPr="002075D8">
        <w:rPr>
          <w:b/>
          <w:iCs/>
        </w:rPr>
        <w:t>Invitation to Tender</w:t>
      </w:r>
      <w:r w:rsidR="001E603F">
        <w:rPr>
          <w:b/>
          <w:iCs/>
        </w:rPr>
        <w:t xml:space="preserve"> (“ITT)</w:t>
      </w:r>
    </w:p>
    <w:p w14:paraId="754A5520" w14:textId="77777777" w:rsidR="000C1EBC" w:rsidRDefault="000C1EBC" w:rsidP="000C1EBC">
      <w:pPr>
        <w:pStyle w:val="Body"/>
        <w:spacing w:after="0"/>
        <w:rPr>
          <w:b/>
          <w:iCs/>
        </w:rPr>
      </w:pPr>
    </w:p>
    <w:p w14:paraId="2699DD4D" w14:textId="268D8D42" w:rsidR="009C7458" w:rsidRPr="002075D8" w:rsidRDefault="001E603F" w:rsidP="009C7458">
      <w:pPr>
        <w:pStyle w:val="Body"/>
        <w:rPr>
          <w:b/>
          <w:iCs/>
        </w:rPr>
      </w:pPr>
      <w:r>
        <w:rPr>
          <w:b/>
          <w:iCs/>
        </w:rPr>
        <w:t>Aut</w:t>
      </w:r>
      <w:r w:rsidR="00E127E7">
        <w:rPr>
          <w:b/>
          <w:iCs/>
        </w:rPr>
        <w:t>h</w:t>
      </w:r>
      <w:r>
        <w:rPr>
          <w:b/>
          <w:iCs/>
        </w:rPr>
        <w:t>ority</w:t>
      </w:r>
      <w:r w:rsidR="000C1EBC">
        <w:rPr>
          <w:b/>
          <w:iCs/>
        </w:rPr>
        <w:t xml:space="preserve"> Reference: </w:t>
      </w:r>
      <w:r w:rsidR="006619BA" w:rsidRPr="002075D8">
        <w:rPr>
          <w:b/>
          <w:iCs/>
        </w:rPr>
        <w:t>CHRT</w:t>
      </w:r>
      <w:r w:rsidR="00F733B2">
        <w:rPr>
          <w:b/>
          <w:iCs/>
        </w:rPr>
        <w:t>505</w:t>
      </w:r>
      <w:r w:rsidR="006619BA" w:rsidRPr="002075D8">
        <w:rPr>
          <w:b/>
          <w:iCs/>
        </w:rPr>
        <w:t>-202</w:t>
      </w:r>
      <w:r w:rsidR="00F733B2">
        <w:rPr>
          <w:b/>
          <w:iCs/>
        </w:rPr>
        <w:t>2</w:t>
      </w:r>
      <w:r w:rsidR="006619BA" w:rsidRPr="002075D8">
        <w:rPr>
          <w:b/>
          <w:iCs/>
        </w:rPr>
        <w:t>-2</w:t>
      </w:r>
      <w:r w:rsidR="00F733B2">
        <w:rPr>
          <w:b/>
          <w:iCs/>
        </w:rPr>
        <w:t>3-DES</w:t>
      </w:r>
      <w:r w:rsidR="009C7458" w:rsidRPr="002075D8">
        <w:rPr>
          <w:b/>
          <w:iCs/>
        </w:rPr>
        <w:t xml:space="preserve"> </w:t>
      </w:r>
    </w:p>
    <w:p w14:paraId="2E2F2C2F" w14:textId="5A3C8083" w:rsidR="007474C3" w:rsidRPr="000C1EBC" w:rsidRDefault="00DF55B0" w:rsidP="009C7458">
      <w:pPr>
        <w:pStyle w:val="Body"/>
        <w:rPr>
          <w:b/>
          <w:iCs/>
        </w:rPr>
      </w:pPr>
      <w:r w:rsidRPr="006619BA">
        <w:t xml:space="preserve">The Christie NHS Foundation Trust </w:t>
      </w:r>
      <w:r w:rsidR="001E603F">
        <w:t xml:space="preserve">(the “Authority”) </w:t>
      </w:r>
      <w:r w:rsidR="009C7458" w:rsidRPr="006619BA">
        <w:t>is</w:t>
      </w:r>
      <w:r w:rsidR="009C7458" w:rsidRPr="004E3EF7">
        <w:t xml:space="preserve"> </w:t>
      </w:r>
      <w:r w:rsidR="00C41ACF">
        <w:t>please</w:t>
      </w:r>
      <w:r w:rsidR="00F61B94">
        <w:t>d</w:t>
      </w:r>
      <w:r w:rsidR="00C41ACF">
        <w:t xml:space="preserve"> to inform you that you have successfully completed the </w:t>
      </w:r>
      <w:r w:rsidR="006B645F">
        <w:t>initial selection questionnaire ("</w:t>
      </w:r>
      <w:r w:rsidR="006B645F" w:rsidRPr="006B645F">
        <w:rPr>
          <w:b/>
        </w:rPr>
        <w:t>SQ</w:t>
      </w:r>
      <w:r w:rsidR="006B645F">
        <w:t xml:space="preserve">") </w:t>
      </w:r>
      <w:r w:rsidR="00C41ACF">
        <w:t xml:space="preserve">stage of the above procurement. The Authority is therefore </w:t>
      </w:r>
      <w:r w:rsidR="00EF3C2D">
        <w:t>issuing an invitation to t</w:t>
      </w:r>
      <w:r w:rsidR="009C7458" w:rsidRPr="004E3EF7">
        <w:t>ender ("</w:t>
      </w:r>
      <w:r w:rsidR="009C7458" w:rsidRPr="004E3EF7">
        <w:rPr>
          <w:b/>
        </w:rPr>
        <w:t>ITT</w:t>
      </w:r>
      <w:r w:rsidR="009C7458" w:rsidRPr="004E3EF7">
        <w:t xml:space="preserve">") </w:t>
      </w:r>
      <w:r w:rsidR="00C41ACF">
        <w:t xml:space="preserve">to you </w:t>
      </w:r>
      <w:r w:rsidR="009C7458" w:rsidRPr="004E3EF7">
        <w:t xml:space="preserve">in connection with a competitive procurement of </w:t>
      </w:r>
      <w:r w:rsidR="00F733B2">
        <w:rPr>
          <w:bCs/>
          <w:iCs/>
        </w:rPr>
        <w:t>Direct Marketing Support to The Christie Charity</w:t>
      </w:r>
      <w:r w:rsidR="007474C3" w:rsidRPr="000C1EBC">
        <w:rPr>
          <w:b/>
          <w:iCs/>
        </w:rPr>
        <w:t>.</w:t>
      </w:r>
    </w:p>
    <w:p w14:paraId="62BED752" w14:textId="1BE8B324" w:rsidR="007474C3" w:rsidRDefault="007474C3" w:rsidP="007474C3">
      <w:pPr>
        <w:pStyle w:val="moitext"/>
        <w:spacing w:before="240" w:after="0"/>
        <w:ind w:left="0"/>
        <w:rPr>
          <w:iCs/>
          <w:sz w:val="20"/>
          <w:szCs w:val="20"/>
        </w:rPr>
      </w:pPr>
      <w:bookmarkStart w:id="0" w:name="_Ref310521951"/>
      <w:r w:rsidRPr="00330614">
        <w:rPr>
          <w:iCs/>
          <w:sz w:val="20"/>
          <w:szCs w:val="20"/>
        </w:rPr>
        <w:t>It is intended that this process will take place in accordance with the provisions of the procurement documentation but the Authority reserves the right, at its sole discretion, to terminate, amend or vary the process by notice to all tenderers in writing. By conducting this process, the Authority is not bound to enter into any contractual or other arrangement with you or any other tenderer.</w:t>
      </w:r>
      <w:bookmarkEnd w:id="0"/>
    </w:p>
    <w:p w14:paraId="492D1A9C" w14:textId="77777777" w:rsidR="000C1EBC" w:rsidRDefault="000C1EBC" w:rsidP="000C1EBC">
      <w:pPr>
        <w:pStyle w:val="moitext"/>
        <w:spacing w:before="0" w:after="0"/>
        <w:ind w:left="0"/>
        <w:rPr>
          <w:iCs/>
          <w:sz w:val="20"/>
          <w:szCs w:val="20"/>
        </w:rPr>
      </w:pPr>
    </w:p>
    <w:p w14:paraId="58086365" w14:textId="361CF09A" w:rsidR="009C7458" w:rsidRDefault="009C7458" w:rsidP="009C7458">
      <w:pPr>
        <w:pStyle w:val="Body"/>
      </w:pPr>
      <w:r>
        <w:t>The ITT comprises the following documents:</w:t>
      </w:r>
    </w:p>
    <w:tbl>
      <w:tblPr>
        <w:tblStyle w:val="TableGrid"/>
        <w:tblW w:w="6520" w:type="dxa"/>
        <w:tblInd w:w="1101" w:type="dxa"/>
        <w:tblLook w:val="04A0" w:firstRow="1" w:lastRow="0" w:firstColumn="1" w:lastColumn="0" w:noHBand="0" w:noVBand="1"/>
      </w:tblPr>
      <w:tblGrid>
        <w:gridCol w:w="1275"/>
        <w:gridCol w:w="5245"/>
      </w:tblGrid>
      <w:tr w:rsidR="009C7458" w:rsidRPr="00953B6C" w14:paraId="486BF990" w14:textId="77777777" w:rsidTr="001E603F">
        <w:tc>
          <w:tcPr>
            <w:tcW w:w="6520" w:type="dxa"/>
            <w:gridSpan w:val="2"/>
            <w:shd w:val="clear" w:color="auto" w:fill="BFBFBF" w:themeFill="background1" w:themeFillShade="BF"/>
          </w:tcPr>
          <w:p w14:paraId="54D9F3D4" w14:textId="704C8D6D" w:rsidR="009C7458" w:rsidRPr="00953B6C" w:rsidRDefault="009C7458" w:rsidP="00C33A3C">
            <w:pPr>
              <w:pStyle w:val="Heading2"/>
              <w:numPr>
                <w:ilvl w:val="0"/>
                <w:numId w:val="0"/>
              </w:numPr>
              <w:outlineLvl w:val="1"/>
              <w:rPr>
                <w:b/>
              </w:rPr>
            </w:pPr>
            <w:r>
              <w:rPr>
                <w:b/>
              </w:rPr>
              <w:t>Section</w:t>
            </w:r>
            <w:r w:rsidRPr="00953B6C">
              <w:rPr>
                <w:b/>
              </w:rPr>
              <w:t xml:space="preserve"> A – Instructions and information</w:t>
            </w:r>
          </w:p>
        </w:tc>
      </w:tr>
      <w:tr w:rsidR="009C7458" w14:paraId="2A03559D" w14:textId="77777777" w:rsidTr="001E603F">
        <w:tc>
          <w:tcPr>
            <w:tcW w:w="1275" w:type="dxa"/>
          </w:tcPr>
          <w:p w14:paraId="7151D237" w14:textId="77777777" w:rsidR="009C7458" w:rsidRDefault="009C7458" w:rsidP="00C33A3C">
            <w:pPr>
              <w:pStyle w:val="Heading2"/>
              <w:numPr>
                <w:ilvl w:val="0"/>
                <w:numId w:val="0"/>
              </w:numPr>
              <w:jc w:val="center"/>
              <w:outlineLvl w:val="1"/>
            </w:pPr>
            <w:r>
              <w:t>1</w:t>
            </w:r>
          </w:p>
        </w:tc>
        <w:tc>
          <w:tcPr>
            <w:tcW w:w="5245" w:type="dxa"/>
          </w:tcPr>
          <w:p w14:paraId="6AFA7E11" w14:textId="77777777" w:rsidR="009C7458" w:rsidRDefault="009C7458" w:rsidP="00C33A3C">
            <w:pPr>
              <w:pStyle w:val="Heading2"/>
              <w:numPr>
                <w:ilvl w:val="0"/>
                <w:numId w:val="0"/>
              </w:numPr>
              <w:outlineLvl w:val="1"/>
            </w:pPr>
            <w:r>
              <w:t>Introduction and background</w:t>
            </w:r>
          </w:p>
          <w:p w14:paraId="26C33635" w14:textId="77777777" w:rsidR="009C7458" w:rsidRDefault="009C7458" w:rsidP="00C33A3C">
            <w:pPr>
              <w:pStyle w:val="Heading2"/>
              <w:numPr>
                <w:ilvl w:val="0"/>
                <w:numId w:val="0"/>
              </w:numPr>
              <w:outlineLvl w:val="1"/>
            </w:pPr>
          </w:p>
        </w:tc>
      </w:tr>
      <w:tr w:rsidR="009C7458" w14:paraId="000B075B" w14:textId="77777777" w:rsidTr="001E603F">
        <w:tc>
          <w:tcPr>
            <w:tcW w:w="1275" w:type="dxa"/>
          </w:tcPr>
          <w:p w14:paraId="5CF83104" w14:textId="77777777" w:rsidR="009C7458" w:rsidRDefault="009C7458" w:rsidP="00C33A3C">
            <w:pPr>
              <w:pStyle w:val="Heading2"/>
              <w:numPr>
                <w:ilvl w:val="0"/>
                <w:numId w:val="0"/>
              </w:numPr>
              <w:jc w:val="center"/>
              <w:outlineLvl w:val="1"/>
            </w:pPr>
            <w:r>
              <w:t>2</w:t>
            </w:r>
          </w:p>
        </w:tc>
        <w:tc>
          <w:tcPr>
            <w:tcW w:w="5245" w:type="dxa"/>
          </w:tcPr>
          <w:p w14:paraId="387D3D25" w14:textId="77777777" w:rsidR="009C7458" w:rsidRDefault="009C7458" w:rsidP="00C33A3C">
            <w:pPr>
              <w:pStyle w:val="Heading2"/>
              <w:numPr>
                <w:ilvl w:val="0"/>
                <w:numId w:val="0"/>
              </w:numPr>
              <w:outlineLvl w:val="1"/>
            </w:pPr>
            <w:r>
              <w:t xml:space="preserve">Tender timetable </w:t>
            </w:r>
          </w:p>
          <w:p w14:paraId="379F945A" w14:textId="77777777" w:rsidR="009C7458" w:rsidRDefault="009C7458" w:rsidP="00C33A3C">
            <w:pPr>
              <w:pStyle w:val="Heading2"/>
              <w:numPr>
                <w:ilvl w:val="0"/>
                <w:numId w:val="0"/>
              </w:numPr>
              <w:outlineLvl w:val="1"/>
            </w:pPr>
          </w:p>
        </w:tc>
      </w:tr>
      <w:tr w:rsidR="009C7458" w14:paraId="6FE5E18B" w14:textId="77777777" w:rsidTr="001E603F">
        <w:tc>
          <w:tcPr>
            <w:tcW w:w="1275" w:type="dxa"/>
          </w:tcPr>
          <w:p w14:paraId="4225EC8D" w14:textId="77777777" w:rsidR="009C7458" w:rsidRDefault="009C7458" w:rsidP="00C33A3C">
            <w:pPr>
              <w:pStyle w:val="Heading2"/>
              <w:numPr>
                <w:ilvl w:val="0"/>
                <w:numId w:val="0"/>
              </w:numPr>
              <w:jc w:val="center"/>
              <w:outlineLvl w:val="1"/>
            </w:pPr>
            <w:r>
              <w:t>3</w:t>
            </w:r>
          </w:p>
        </w:tc>
        <w:tc>
          <w:tcPr>
            <w:tcW w:w="5245" w:type="dxa"/>
          </w:tcPr>
          <w:p w14:paraId="43F0A36F" w14:textId="77777777" w:rsidR="009C7458" w:rsidRDefault="009C7458" w:rsidP="00C33A3C">
            <w:pPr>
              <w:pStyle w:val="Heading2"/>
              <w:numPr>
                <w:ilvl w:val="0"/>
                <w:numId w:val="0"/>
              </w:numPr>
              <w:outlineLvl w:val="1"/>
            </w:pPr>
            <w:r>
              <w:t xml:space="preserve">Instructions to Bidders </w:t>
            </w:r>
          </w:p>
          <w:p w14:paraId="01BAA202" w14:textId="77777777" w:rsidR="009C7458" w:rsidRDefault="009C7458" w:rsidP="00C33A3C">
            <w:pPr>
              <w:pStyle w:val="Heading2"/>
              <w:numPr>
                <w:ilvl w:val="0"/>
                <w:numId w:val="0"/>
              </w:numPr>
              <w:outlineLvl w:val="1"/>
            </w:pPr>
          </w:p>
        </w:tc>
      </w:tr>
      <w:tr w:rsidR="009C7458" w14:paraId="6C9037C9" w14:textId="77777777" w:rsidTr="001E603F">
        <w:tc>
          <w:tcPr>
            <w:tcW w:w="1275" w:type="dxa"/>
          </w:tcPr>
          <w:p w14:paraId="610A81E4" w14:textId="77777777" w:rsidR="009C7458" w:rsidRDefault="009C7458" w:rsidP="00C33A3C">
            <w:pPr>
              <w:pStyle w:val="Heading2"/>
              <w:numPr>
                <w:ilvl w:val="0"/>
                <w:numId w:val="0"/>
              </w:numPr>
              <w:jc w:val="center"/>
              <w:outlineLvl w:val="1"/>
            </w:pPr>
            <w:r>
              <w:t>4</w:t>
            </w:r>
          </w:p>
        </w:tc>
        <w:tc>
          <w:tcPr>
            <w:tcW w:w="5245" w:type="dxa"/>
          </w:tcPr>
          <w:p w14:paraId="6B25E410" w14:textId="77777777" w:rsidR="009C7458" w:rsidRDefault="009C7458" w:rsidP="00C33A3C">
            <w:pPr>
              <w:pStyle w:val="Heading2"/>
              <w:numPr>
                <w:ilvl w:val="0"/>
                <w:numId w:val="0"/>
              </w:numPr>
              <w:outlineLvl w:val="1"/>
            </w:pPr>
            <w:r>
              <w:t>Tender evaluation methodology and criteria</w:t>
            </w:r>
          </w:p>
          <w:p w14:paraId="27AB2AA8" w14:textId="77777777" w:rsidR="009C7458" w:rsidRDefault="009C7458" w:rsidP="00C33A3C">
            <w:pPr>
              <w:pStyle w:val="Heading2"/>
              <w:numPr>
                <w:ilvl w:val="0"/>
                <w:numId w:val="0"/>
              </w:numPr>
              <w:outlineLvl w:val="1"/>
            </w:pPr>
            <w:r>
              <w:t xml:space="preserve"> </w:t>
            </w:r>
          </w:p>
        </w:tc>
      </w:tr>
      <w:tr w:rsidR="009C7458" w14:paraId="549ED9FB" w14:textId="77777777" w:rsidTr="001E603F">
        <w:tc>
          <w:tcPr>
            <w:tcW w:w="1275" w:type="dxa"/>
            <w:shd w:val="clear" w:color="auto" w:fill="auto"/>
          </w:tcPr>
          <w:p w14:paraId="74D0A314" w14:textId="77777777" w:rsidR="009C7458" w:rsidRDefault="009C7458" w:rsidP="00C33A3C">
            <w:pPr>
              <w:pStyle w:val="Heading2"/>
              <w:numPr>
                <w:ilvl w:val="0"/>
                <w:numId w:val="0"/>
              </w:numPr>
              <w:jc w:val="center"/>
              <w:outlineLvl w:val="1"/>
            </w:pPr>
            <w:r>
              <w:t>Annex A1</w:t>
            </w:r>
          </w:p>
        </w:tc>
        <w:tc>
          <w:tcPr>
            <w:tcW w:w="5245" w:type="dxa"/>
            <w:shd w:val="clear" w:color="auto" w:fill="auto"/>
          </w:tcPr>
          <w:p w14:paraId="030D31C0" w14:textId="77777777" w:rsidR="009C7458" w:rsidRDefault="009C7458" w:rsidP="00C33A3C">
            <w:pPr>
              <w:pStyle w:val="Heading2"/>
              <w:numPr>
                <w:ilvl w:val="0"/>
                <w:numId w:val="0"/>
              </w:numPr>
              <w:outlineLvl w:val="1"/>
            </w:pPr>
            <w:r>
              <w:t>NHS Terms and Conditions</w:t>
            </w:r>
          </w:p>
          <w:p w14:paraId="2C3A536A" w14:textId="77777777" w:rsidR="009C7458" w:rsidRDefault="009C7458" w:rsidP="00C33A3C">
            <w:pPr>
              <w:pStyle w:val="Heading2"/>
              <w:numPr>
                <w:ilvl w:val="0"/>
                <w:numId w:val="0"/>
              </w:numPr>
              <w:outlineLvl w:val="1"/>
            </w:pPr>
          </w:p>
        </w:tc>
      </w:tr>
      <w:tr w:rsidR="009C7458" w:rsidRPr="00953B6C" w14:paraId="4E19451C" w14:textId="77777777" w:rsidTr="001E603F">
        <w:tc>
          <w:tcPr>
            <w:tcW w:w="6520" w:type="dxa"/>
            <w:gridSpan w:val="2"/>
            <w:shd w:val="clear" w:color="auto" w:fill="BFBFBF" w:themeFill="background1" w:themeFillShade="BF"/>
          </w:tcPr>
          <w:p w14:paraId="0A21CF45" w14:textId="77777777" w:rsidR="009C7458" w:rsidRPr="00953B6C" w:rsidRDefault="009C7458" w:rsidP="00C33A3C">
            <w:pPr>
              <w:pStyle w:val="Heading2"/>
              <w:numPr>
                <w:ilvl w:val="0"/>
                <w:numId w:val="0"/>
              </w:numPr>
              <w:outlineLvl w:val="1"/>
              <w:rPr>
                <w:b/>
              </w:rPr>
            </w:pPr>
            <w:r>
              <w:rPr>
                <w:b/>
              </w:rPr>
              <w:t>Section</w:t>
            </w:r>
            <w:r w:rsidRPr="00953B6C">
              <w:rPr>
                <w:b/>
              </w:rPr>
              <w:t xml:space="preserve"> B – Tender Schedules (to be returned by </w:t>
            </w:r>
            <w:r>
              <w:rPr>
                <w:b/>
              </w:rPr>
              <w:t>Bidder</w:t>
            </w:r>
            <w:r w:rsidRPr="00953B6C">
              <w:rPr>
                <w:b/>
              </w:rPr>
              <w:t>s)</w:t>
            </w:r>
          </w:p>
        </w:tc>
      </w:tr>
      <w:tr w:rsidR="009C7458" w14:paraId="27077286" w14:textId="77777777" w:rsidTr="001E603F">
        <w:tc>
          <w:tcPr>
            <w:tcW w:w="1275" w:type="dxa"/>
          </w:tcPr>
          <w:p w14:paraId="3A7D221B" w14:textId="77777777" w:rsidR="009C7458" w:rsidRDefault="009C7458" w:rsidP="00C33A3C">
            <w:pPr>
              <w:pStyle w:val="Heading2"/>
              <w:numPr>
                <w:ilvl w:val="0"/>
                <w:numId w:val="0"/>
              </w:numPr>
              <w:jc w:val="center"/>
              <w:outlineLvl w:val="1"/>
            </w:pPr>
            <w:r>
              <w:t>Annex B1</w:t>
            </w:r>
          </w:p>
        </w:tc>
        <w:tc>
          <w:tcPr>
            <w:tcW w:w="5245" w:type="dxa"/>
          </w:tcPr>
          <w:p w14:paraId="6D9244F7" w14:textId="77777777" w:rsidR="009C7458" w:rsidRDefault="009C7458" w:rsidP="00C33A3C">
            <w:pPr>
              <w:pStyle w:val="Heading2"/>
              <w:numPr>
                <w:ilvl w:val="0"/>
                <w:numId w:val="0"/>
              </w:numPr>
              <w:outlineLvl w:val="1"/>
            </w:pPr>
            <w:r>
              <w:t>Specification</w:t>
            </w:r>
          </w:p>
          <w:p w14:paraId="1F6CABCC" w14:textId="77777777" w:rsidR="009C7458" w:rsidRDefault="009C7458" w:rsidP="00C33A3C">
            <w:pPr>
              <w:pStyle w:val="Heading2"/>
              <w:numPr>
                <w:ilvl w:val="0"/>
                <w:numId w:val="0"/>
              </w:numPr>
              <w:outlineLvl w:val="1"/>
            </w:pPr>
          </w:p>
        </w:tc>
      </w:tr>
      <w:tr w:rsidR="009C7458" w14:paraId="357241CB" w14:textId="77777777" w:rsidTr="001E603F">
        <w:tc>
          <w:tcPr>
            <w:tcW w:w="1275" w:type="dxa"/>
          </w:tcPr>
          <w:p w14:paraId="63C1481C" w14:textId="77777777" w:rsidR="009C7458" w:rsidRDefault="009C7458" w:rsidP="00C33A3C">
            <w:pPr>
              <w:pStyle w:val="Heading2"/>
              <w:numPr>
                <w:ilvl w:val="0"/>
                <w:numId w:val="0"/>
              </w:numPr>
              <w:jc w:val="center"/>
              <w:outlineLvl w:val="1"/>
            </w:pPr>
            <w:r>
              <w:t>Annex B2</w:t>
            </w:r>
          </w:p>
          <w:p w14:paraId="08F83450" w14:textId="77777777" w:rsidR="009C7458" w:rsidRDefault="009C7458" w:rsidP="00C33A3C">
            <w:pPr>
              <w:pStyle w:val="Heading2"/>
              <w:numPr>
                <w:ilvl w:val="0"/>
                <w:numId w:val="0"/>
              </w:numPr>
              <w:jc w:val="center"/>
              <w:outlineLvl w:val="1"/>
            </w:pPr>
          </w:p>
        </w:tc>
        <w:tc>
          <w:tcPr>
            <w:tcW w:w="5245" w:type="dxa"/>
          </w:tcPr>
          <w:p w14:paraId="34FBA83F" w14:textId="77777777" w:rsidR="009C7458" w:rsidRDefault="009C7458" w:rsidP="00C33A3C">
            <w:pPr>
              <w:pStyle w:val="Heading2"/>
              <w:numPr>
                <w:ilvl w:val="0"/>
                <w:numId w:val="0"/>
              </w:numPr>
              <w:outlineLvl w:val="1"/>
            </w:pPr>
            <w:r>
              <w:t xml:space="preserve">Tender Response Document </w:t>
            </w:r>
          </w:p>
        </w:tc>
      </w:tr>
      <w:tr w:rsidR="009C7458" w14:paraId="0C376D08" w14:textId="77777777" w:rsidTr="001E603F">
        <w:tc>
          <w:tcPr>
            <w:tcW w:w="1275" w:type="dxa"/>
          </w:tcPr>
          <w:p w14:paraId="7B52D877" w14:textId="77777777" w:rsidR="009C7458" w:rsidRDefault="009C7458" w:rsidP="00C33A3C">
            <w:pPr>
              <w:pStyle w:val="Heading2"/>
              <w:numPr>
                <w:ilvl w:val="0"/>
                <w:numId w:val="0"/>
              </w:numPr>
              <w:jc w:val="center"/>
              <w:outlineLvl w:val="1"/>
            </w:pPr>
            <w:r>
              <w:t>Annex B3</w:t>
            </w:r>
          </w:p>
          <w:p w14:paraId="344757A0" w14:textId="77777777" w:rsidR="009C7458" w:rsidRDefault="009C7458" w:rsidP="00C33A3C">
            <w:pPr>
              <w:pStyle w:val="Heading2"/>
              <w:numPr>
                <w:ilvl w:val="0"/>
                <w:numId w:val="0"/>
              </w:numPr>
              <w:jc w:val="center"/>
              <w:outlineLvl w:val="1"/>
            </w:pPr>
          </w:p>
        </w:tc>
        <w:tc>
          <w:tcPr>
            <w:tcW w:w="5245" w:type="dxa"/>
          </w:tcPr>
          <w:p w14:paraId="2FF95B7C" w14:textId="77777777" w:rsidR="009C7458" w:rsidRDefault="00A013CA" w:rsidP="00C33A3C">
            <w:pPr>
              <w:pStyle w:val="Heading2"/>
              <w:numPr>
                <w:ilvl w:val="0"/>
                <w:numId w:val="0"/>
              </w:numPr>
              <w:outlineLvl w:val="1"/>
            </w:pPr>
            <w:r>
              <w:t xml:space="preserve">Commercial </w:t>
            </w:r>
            <w:r w:rsidR="009C7458">
              <w:t xml:space="preserve">Schedule </w:t>
            </w:r>
          </w:p>
        </w:tc>
      </w:tr>
      <w:tr w:rsidR="009C7458" w14:paraId="0FCB2000" w14:textId="77777777" w:rsidTr="001E603F">
        <w:tc>
          <w:tcPr>
            <w:tcW w:w="1275" w:type="dxa"/>
          </w:tcPr>
          <w:p w14:paraId="455E7C3C" w14:textId="77777777" w:rsidR="009C7458" w:rsidRDefault="009C7458" w:rsidP="00C33A3C">
            <w:pPr>
              <w:pStyle w:val="Heading2"/>
              <w:numPr>
                <w:ilvl w:val="0"/>
                <w:numId w:val="0"/>
              </w:numPr>
              <w:jc w:val="center"/>
              <w:outlineLvl w:val="1"/>
            </w:pPr>
            <w:r>
              <w:lastRenderedPageBreak/>
              <w:t>Annex B4</w:t>
            </w:r>
          </w:p>
        </w:tc>
        <w:tc>
          <w:tcPr>
            <w:tcW w:w="5245" w:type="dxa"/>
          </w:tcPr>
          <w:p w14:paraId="54D0E9B4" w14:textId="77777777" w:rsidR="009C7458" w:rsidRDefault="009C7458" w:rsidP="00C33A3C">
            <w:pPr>
              <w:pStyle w:val="Heading2"/>
              <w:numPr>
                <w:ilvl w:val="0"/>
                <w:numId w:val="0"/>
              </w:numPr>
              <w:outlineLvl w:val="1"/>
            </w:pPr>
            <w:r>
              <w:t>Confidential and commercially sensitive information</w:t>
            </w:r>
          </w:p>
          <w:p w14:paraId="6DA28B69" w14:textId="77777777" w:rsidR="009C7458" w:rsidRDefault="009C7458" w:rsidP="00C33A3C">
            <w:pPr>
              <w:pStyle w:val="Heading2"/>
              <w:numPr>
                <w:ilvl w:val="0"/>
                <w:numId w:val="0"/>
              </w:numPr>
              <w:outlineLvl w:val="1"/>
            </w:pPr>
          </w:p>
        </w:tc>
      </w:tr>
      <w:tr w:rsidR="009C7458" w14:paraId="4D0BDFD2" w14:textId="77777777" w:rsidTr="001E603F">
        <w:tc>
          <w:tcPr>
            <w:tcW w:w="1275" w:type="dxa"/>
          </w:tcPr>
          <w:p w14:paraId="7E97665B" w14:textId="77777777" w:rsidR="009C7458" w:rsidRDefault="009C7458" w:rsidP="00C33A3C">
            <w:pPr>
              <w:pStyle w:val="Heading2"/>
              <w:numPr>
                <w:ilvl w:val="0"/>
                <w:numId w:val="0"/>
              </w:numPr>
              <w:jc w:val="center"/>
              <w:outlineLvl w:val="1"/>
            </w:pPr>
            <w:r>
              <w:t>Annex B5</w:t>
            </w:r>
          </w:p>
        </w:tc>
        <w:tc>
          <w:tcPr>
            <w:tcW w:w="5245" w:type="dxa"/>
            <w:tcBorders>
              <w:bottom w:val="single" w:sz="4" w:space="0" w:color="auto"/>
            </w:tcBorders>
          </w:tcPr>
          <w:p w14:paraId="113EA068" w14:textId="77777777" w:rsidR="009C7458" w:rsidRDefault="009C7458" w:rsidP="00C33A3C">
            <w:pPr>
              <w:pStyle w:val="Heading2"/>
              <w:numPr>
                <w:ilvl w:val="0"/>
                <w:numId w:val="0"/>
              </w:numPr>
              <w:outlineLvl w:val="1"/>
            </w:pPr>
            <w:r>
              <w:t>Administrative instructions</w:t>
            </w:r>
          </w:p>
          <w:p w14:paraId="2A9C6643" w14:textId="77777777" w:rsidR="009C7458" w:rsidRDefault="009C7458" w:rsidP="00C33A3C">
            <w:pPr>
              <w:pStyle w:val="Heading2"/>
              <w:numPr>
                <w:ilvl w:val="0"/>
                <w:numId w:val="0"/>
              </w:numPr>
              <w:outlineLvl w:val="1"/>
            </w:pPr>
          </w:p>
        </w:tc>
      </w:tr>
      <w:tr w:rsidR="001F484B" w:rsidRPr="009A3E29" w14:paraId="2A576ADA" w14:textId="77777777" w:rsidTr="001E603F">
        <w:tc>
          <w:tcPr>
            <w:tcW w:w="1275" w:type="dxa"/>
          </w:tcPr>
          <w:p w14:paraId="5B966011" w14:textId="77777777" w:rsidR="001F484B" w:rsidRDefault="00DC0C75" w:rsidP="00C33A3C">
            <w:pPr>
              <w:pStyle w:val="Heading2"/>
              <w:numPr>
                <w:ilvl w:val="0"/>
                <w:numId w:val="0"/>
              </w:numPr>
              <w:jc w:val="center"/>
              <w:outlineLvl w:val="1"/>
            </w:pPr>
            <w:r>
              <w:t>Annex B6</w:t>
            </w:r>
          </w:p>
        </w:tc>
        <w:tc>
          <w:tcPr>
            <w:tcW w:w="5245" w:type="dxa"/>
            <w:tcBorders>
              <w:right w:val="single" w:sz="4" w:space="0" w:color="auto"/>
            </w:tcBorders>
          </w:tcPr>
          <w:p w14:paraId="32F051C8" w14:textId="77777777" w:rsidR="001F484B" w:rsidRDefault="001F484B" w:rsidP="00C33A3C">
            <w:pPr>
              <w:pStyle w:val="Heading2"/>
              <w:numPr>
                <w:ilvl w:val="0"/>
                <w:numId w:val="0"/>
              </w:numPr>
              <w:outlineLvl w:val="1"/>
            </w:pPr>
            <w:r>
              <w:t>Form of Tender</w:t>
            </w:r>
          </w:p>
          <w:p w14:paraId="487E24D2" w14:textId="77777777" w:rsidR="001F484B" w:rsidRDefault="001F484B" w:rsidP="00C33A3C">
            <w:pPr>
              <w:pStyle w:val="Heading2"/>
              <w:numPr>
                <w:ilvl w:val="0"/>
                <w:numId w:val="0"/>
              </w:numPr>
              <w:outlineLvl w:val="1"/>
            </w:pPr>
          </w:p>
        </w:tc>
      </w:tr>
      <w:tr w:rsidR="001E603F" w14:paraId="59C66BE8" w14:textId="77777777" w:rsidTr="001E603F">
        <w:tc>
          <w:tcPr>
            <w:tcW w:w="1275" w:type="dxa"/>
          </w:tcPr>
          <w:p w14:paraId="46EE99E1" w14:textId="49A2D011" w:rsidR="001E603F" w:rsidRDefault="001E603F" w:rsidP="005C433A">
            <w:pPr>
              <w:pStyle w:val="Heading2"/>
              <w:numPr>
                <w:ilvl w:val="0"/>
                <w:numId w:val="0"/>
              </w:numPr>
              <w:jc w:val="center"/>
              <w:outlineLvl w:val="1"/>
            </w:pPr>
            <w:r>
              <w:t>Annex B7</w:t>
            </w:r>
          </w:p>
        </w:tc>
        <w:tc>
          <w:tcPr>
            <w:tcW w:w="5245" w:type="dxa"/>
          </w:tcPr>
          <w:p w14:paraId="4A922C0A" w14:textId="77777777" w:rsidR="001E603F" w:rsidRDefault="001E603F" w:rsidP="005C433A">
            <w:pPr>
              <w:pStyle w:val="Heading2"/>
              <w:numPr>
                <w:ilvl w:val="0"/>
                <w:numId w:val="0"/>
              </w:numPr>
              <w:outlineLvl w:val="1"/>
            </w:pPr>
            <w:r>
              <w:t>General Data Protection Regulation (GDPR)</w:t>
            </w:r>
          </w:p>
          <w:p w14:paraId="64B047FC" w14:textId="77777777" w:rsidR="001E603F" w:rsidRDefault="001E603F" w:rsidP="005C433A">
            <w:pPr>
              <w:pStyle w:val="Heading2"/>
              <w:numPr>
                <w:ilvl w:val="0"/>
                <w:numId w:val="0"/>
              </w:numPr>
              <w:outlineLvl w:val="1"/>
            </w:pPr>
          </w:p>
        </w:tc>
      </w:tr>
      <w:tr w:rsidR="001E603F" w14:paraId="7CB6E6DD" w14:textId="77777777" w:rsidTr="001E603F">
        <w:tc>
          <w:tcPr>
            <w:tcW w:w="1275" w:type="dxa"/>
          </w:tcPr>
          <w:p w14:paraId="2C26898F" w14:textId="6AB94572" w:rsidR="001E603F" w:rsidRDefault="001E603F" w:rsidP="005C433A">
            <w:pPr>
              <w:pStyle w:val="Heading2"/>
              <w:numPr>
                <w:ilvl w:val="0"/>
                <w:numId w:val="0"/>
              </w:numPr>
              <w:jc w:val="center"/>
              <w:outlineLvl w:val="1"/>
            </w:pPr>
            <w:r>
              <w:t>Annex B8</w:t>
            </w:r>
          </w:p>
        </w:tc>
        <w:tc>
          <w:tcPr>
            <w:tcW w:w="5245" w:type="dxa"/>
          </w:tcPr>
          <w:p w14:paraId="5D780A77" w14:textId="3C0AAAD2" w:rsidR="001E603F" w:rsidRDefault="001E603F" w:rsidP="005C433A">
            <w:pPr>
              <w:pStyle w:val="Heading2"/>
              <w:numPr>
                <w:ilvl w:val="0"/>
                <w:numId w:val="0"/>
              </w:numPr>
              <w:outlineLvl w:val="1"/>
            </w:pPr>
            <w:r>
              <w:t xml:space="preserve">Data Processing Agreement </w:t>
            </w:r>
          </w:p>
          <w:p w14:paraId="61365710" w14:textId="77777777" w:rsidR="001E603F" w:rsidRDefault="001E603F" w:rsidP="005C433A">
            <w:pPr>
              <w:pStyle w:val="Heading2"/>
              <w:numPr>
                <w:ilvl w:val="0"/>
                <w:numId w:val="0"/>
              </w:numPr>
              <w:outlineLvl w:val="1"/>
            </w:pPr>
          </w:p>
        </w:tc>
      </w:tr>
    </w:tbl>
    <w:p w14:paraId="77CC8D45" w14:textId="77777777" w:rsidR="001E603F" w:rsidRDefault="001E603F" w:rsidP="001F484B">
      <w:pPr>
        <w:pStyle w:val="Body"/>
      </w:pPr>
    </w:p>
    <w:p w14:paraId="15CD28E6" w14:textId="2EAB6A33" w:rsidR="009C7458" w:rsidRPr="002075D8" w:rsidRDefault="009C7458" w:rsidP="001F484B">
      <w:pPr>
        <w:pStyle w:val="Body"/>
        <w:rPr>
          <w:iCs/>
        </w:rPr>
      </w:pPr>
      <w:r w:rsidRPr="009B017B">
        <w:t xml:space="preserve">Copies of these documents are </w:t>
      </w:r>
      <w:r w:rsidRPr="002075D8">
        <w:rPr>
          <w:iCs/>
        </w:rPr>
        <w:t xml:space="preserve">available on the </w:t>
      </w:r>
      <w:r w:rsidR="00EF3C2D" w:rsidRPr="002075D8">
        <w:rPr>
          <w:iCs/>
        </w:rPr>
        <w:t>e-tendering p</w:t>
      </w:r>
      <w:r w:rsidRPr="002075D8">
        <w:rPr>
          <w:iCs/>
        </w:rPr>
        <w:t xml:space="preserve">ortal </w:t>
      </w:r>
      <w:hyperlink r:id="rId9" w:history="1">
        <w:r w:rsidR="00FD62FB" w:rsidRPr="002075D8">
          <w:rPr>
            <w:rStyle w:val="Hyperlink"/>
            <w:iCs/>
          </w:rPr>
          <w:t>http://www.supplying2nhs.org</w:t>
        </w:r>
      </w:hyperlink>
      <w:r w:rsidR="00FD62FB" w:rsidRPr="002075D8">
        <w:rPr>
          <w:iCs/>
        </w:rPr>
        <w:t xml:space="preserve"> </w:t>
      </w:r>
      <w:r w:rsidRPr="002075D8">
        <w:rPr>
          <w:iCs/>
        </w:rPr>
        <w:t xml:space="preserve">used by the </w:t>
      </w:r>
      <w:r w:rsidR="001E603F">
        <w:rPr>
          <w:iCs/>
        </w:rPr>
        <w:t>A</w:t>
      </w:r>
      <w:r w:rsidRPr="002075D8">
        <w:rPr>
          <w:iCs/>
        </w:rPr>
        <w:t xml:space="preserve">uthority for this procurement </w:t>
      </w:r>
      <w:r w:rsidR="00391F72" w:rsidRPr="002075D8">
        <w:rPr>
          <w:iCs/>
        </w:rPr>
        <w:t>("</w:t>
      </w:r>
      <w:r w:rsidR="00391F72" w:rsidRPr="002075D8">
        <w:rPr>
          <w:b/>
          <w:iCs/>
        </w:rPr>
        <w:t xml:space="preserve">the </w:t>
      </w:r>
      <w:r w:rsidR="003E5D8B" w:rsidRPr="002075D8">
        <w:rPr>
          <w:b/>
          <w:iCs/>
        </w:rPr>
        <w:t xml:space="preserve">e-Tendering </w:t>
      </w:r>
      <w:r w:rsidR="00391F72" w:rsidRPr="002075D8">
        <w:rPr>
          <w:b/>
          <w:iCs/>
        </w:rPr>
        <w:t>Portal</w:t>
      </w:r>
      <w:r w:rsidR="00391F72" w:rsidRPr="002075D8">
        <w:rPr>
          <w:iCs/>
        </w:rPr>
        <w:t>")</w:t>
      </w:r>
      <w:r w:rsidRPr="002075D8">
        <w:rPr>
          <w:iCs/>
        </w:rPr>
        <w:t xml:space="preserve">. </w:t>
      </w:r>
    </w:p>
    <w:p w14:paraId="1937CBA7" w14:textId="4D70673E" w:rsidR="007474C3" w:rsidRPr="002075D8" w:rsidRDefault="007474C3" w:rsidP="002075D8">
      <w:pPr>
        <w:pStyle w:val="Body"/>
        <w:spacing w:after="0"/>
        <w:rPr>
          <w:b/>
          <w:bCs/>
          <w:u w:val="single"/>
        </w:rPr>
      </w:pPr>
      <w:r>
        <w:rPr>
          <w:b/>
          <w:bCs/>
          <w:u w:val="single"/>
        </w:rPr>
        <w:t>Shortlisted Bidders Only</w:t>
      </w:r>
    </w:p>
    <w:p w14:paraId="7AA6BF04" w14:textId="47C41DE2" w:rsidR="009C7458" w:rsidRDefault="009C7458" w:rsidP="001F484B">
      <w:pPr>
        <w:pStyle w:val="Body"/>
      </w:pPr>
      <w:r>
        <w:t>The response</w:t>
      </w:r>
      <w:r w:rsidRPr="009B017B">
        <w:t xml:space="preserve"> </w:t>
      </w:r>
      <w:r>
        <w:t xml:space="preserve">documents in Section B of the </w:t>
      </w:r>
      <w:r w:rsidRPr="009B017B">
        <w:t xml:space="preserve">ITT must be submitted </w:t>
      </w:r>
      <w:r w:rsidRPr="002075D8">
        <w:rPr>
          <w:iCs/>
        </w:rPr>
        <w:t xml:space="preserve">using the </w:t>
      </w:r>
      <w:r w:rsidR="003E5D8B" w:rsidRPr="002075D8">
        <w:rPr>
          <w:iCs/>
        </w:rPr>
        <w:t xml:space="preserve">e-Tendering </w:t>
      </w:r>
      <w:r w:rsidR="00391F72" w:rsidRPr="002075D8">
        <w:rPr>
          <w:iCs/>
        </w:rPr>
        <w:t>Porta</w:t>
      </w:r>
      <w:r w:rsidR="002075D8" w:rsidRPr="002075D8">
        <w:rPr>
          <w:iCs/>
        </w:rPr>
        <w:t>l</w:t>
      </w:r>
      <w:r w:rsidR="00391F72" w:rsidRPr="002075D8">
        <w:rPr>
          <w:iCs/>
        </w:rPr>
        <w:t xml:space="preserve"> </w:t>
      </w:r>
      <w:r w:rsidRPr="002075D8">
        <w:rPr>
          <w:iCs/>
        </w:rPr>
        <w:t>by no later than</w:t>
      </w:r>
      <w:r w:rsidR="00E127E7">
        <w:rPr>
          <w:iCs/>
        </w:rPr>
        <w:t xml:space="preserve"> </w:t>
      </w:r>
      <w:r w:rsidR="002B03EF">
        <w:rPr>
          <w:b/>
          <w:bCs/>
          <w:iCs/>
        </w:rPr>
        <w:t>16.00</w:t>
      </w:r>
      <w:r w:rsidR="00E127E7">
        <w:rPr>
          <w:iCs/>
        </w:rPr>
        <w:t xml:space="preserve"> on </w:t>
      </w:r>
      <w:r w:rsidR="001949BA">
        <w:rPr>
          <w:b/>
          <w:bCs/>
          <w:iCs/>
        </w:rPr>
        <w:t xml:space="preserve">Monday </w:t>
      </w:r>
      <w:r w:rsidR="00DA0347">
        <w:rPr>
          <w:b/>
          <w:bCs/>
          <w:iCs/>
        </w:rPr>
        <w:t>2</w:t>
      </w:r>
      <w:r w:rsidR="001949BA">
        <w:rPr>
          <w:b/>
          <w:bCs/>
          <w:iCs/>
        </w:rPr>
        <w:t>9</w:t>
      </w:r>
      <w:r w:rsidR="00DA0347" w:rsidRPr="00DA0347">
        <w:rPr>
          <w:b/>
          <w:bCs/>
          <w:iCs/>
          <w:vertAlign w:val="superscript"/>
        </w:rPr>
        <w:t>th</w:t>
      </w:r>
      <w:r w:rsidR="00DA0347">
        <w:rPr>
          <w:b/>
          <w:bCs/>
          <w:iCs/>
        </w:rPr>
        <w:t xml:space="preserve"> August </w:t>
      </w:r>
      <w:r w:rsidR="00E127E7" w:rsidRPr="00E127E7">
        <w:rPr>
          <w:b/>
          <w:bCs/>
          <w:iCs/>
        </w:rPr>
        <w:t>2022</w:t>
      </w:r>
      <w:r w:rsidR="00E127E7">
        <w:rPr>
          <w:iCs/>
        </w:rPr>
        <w:t>.</w:t>
      </w:r>
    </w:p>
    <w:p w14:paraId="69FAF6E2" w14:textId="77777777" w:rsidR="009C7458" w:rsidRDefault="009C7458" w:rsidP="001F484B">
      <w:pPr>
        <w:pStyle w:val="Body"/>
      </w:pPr>
      <w:r w:rsidRPr="009B017B">
        <w:t xml:space="preserve">If you have any queries relating to this ITT, please </w:t>
      </w:r>
      <w:r>
        <w:t>see the contact details set out in Section A of the ITT.</w:t>
      </w:r>
    </w:p>
    <w:p w14:paraId="5BDE34CF" w14:textId="6F4E8E5B" w:rsidR="009C7458" w:rsidRDefault="009C7458" w:rsidP="001F484B">
      <w:pPr>
        <w:pStyle w:val="Body"/>
        <w:rPr>
          <w:rFonts w:cs="Arial"/>
        </w:rPr>
      </w:pPr>
      <w:r w:rsidRPr="009B017B">
        <w:rPr>
          <w:rFonts w:cs="Arial"/>
        </w:rPr>
        <w:t>Yours faithfully</w:t>
      </w:r>
    </w:p>
    <w:p w14:paraId="2AE4A4C1" w14:textId="77777777" w:rsidR="001726E4" w:rsidRDefault="001726E4" w:rsidP="001726E4">
      <w:pPr>
        <w:pStyle w:val="Body"/>
        <w:ind w:left="-426"/>
        <w:rPr>
          <w:rFonts w:cs="Arial"/>
        </w:rPr>
      </w:pPr>
      <w:r w:rsidRPr="003B05F1">
        <w:rPr>
          <w:noProof/>
        </w:rPr>
        <w:drawing>
          <wp:inline distT="0" distB="0" distL="0" distR="0" wp14:anchorId="39ADFCCD" wp14:editId="0AEA94D2">
            <wp:extent cx="16002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371475"/>
                    </a:xfrm>
                    <a:prstGeom prst="rect">
                      <a:avLst/>
                    </a:prstGeom>
                    <a:noFill/>
                    <a:ln>
                      <a:noFill/>
                    </a:ln>
                  </pic:spPr>
                </pic:pic>
              </a:graphicData>
            </a:graphic>
          </wp:inline>
        </w:drawing>
      </w:r>
    </w:p>
    <w:p w14:paraId="42A7DC77" w14:textId="77777777" w:rsidR="001726E4" w:rsidRDefault="00F733B2" w:rsidP="001726E4">
      <w:pPr>
        <w:pStyle w:val="Body"/>
        <w:spacing w:after="0"/>
        <w:jc w:val="left"/>
        <w:rPr>
          <w:rFonts w:cs="Arial"/>
        </w:rPr>
      </w:pPr>
      <w:r>
        <w:rPr>
          <w:rFonts w:cs="Arial"/>
        </w:rPr>
        <w:t>Ms DE Sinclair</w:t>
      </w:r>
      <w:r w:rsidR="002B03EF">
        <w:rPr>
          <w:rFonts w:cs="Arial"/>
        </w:rPr>
        <w:br/>
      </w:r>
      <w:r>
        <w:rPr>
          <w:rFonts w:cs="Arial"/>
        </w:rPr>
        <w:t xml:space="preserve">Head of </w:t>
      </w:r>
      <w:r w:rsidR="002B03EF">
        <w:rPr>
          <w:rFonts w:cs="Arial"/>
        </w:rPr>
        <w:t xml:space="preserve">Procurement </w:t>
      </w:r>
      <w:r w:rsidR="002B03EF">
        <w:rPr>
          <w:rFonts w:cs="Arial"/>
        </w:rPr>
        <w:br/>
      </w:r>
    </w:p>
    <w:p w14:paraId="531C04EC" w14:textId="51FF1A7C" w:rsidR="00DF55B0" w:rsidRPr="00DF55B0" w:rsidRDefault="009C7458" w:rsidP="001726E4">
      <w:pPr>
        <w:pStyle w:val="Body"/>
        <w:jc w:val="left"/>
        <w:rPr>
          <w:rFonts w:cs="Arial"/>
          <w:b/>
        </w:rPr>
      </w:pPr>
      <w:r w:rsidRPr="009B017B">
        <w:rPr>
          <w:rFonts w:cs="Arial"/>
        </w:rPr>
        <w:t>For and on behalf of</w:t>
      </w:r>
      <w:r w:rsidR="002B03EF">
        <w:rPr>
          <w:rFonts w:cs="Arial"/>
        </w:rPr>
        <w:br/>
      </w:r>
      <w:r w:rsidR="00DF55B0">
        <w:rPr>
          <w:rFonts w:cs="Arial"/>
          <w:b/>
        </w:rPr>
        <w:t>The Christie NHS Foundation Trust</w:t>
      </w:r>
    </w:p>
    <w:p w14:paraId="74F5AB6C" w14:textId="77777777" w:rsidR="009C7458" w:rsidRPr="004C58D8" w:rsidRDefault="009C7458" w:rsidP="001F484B"/>
    <w:p w14:paraId="0FBE3856" w14:textId="77777777" w:rsidR="00DF6087" w:rsidRPr="004C58D8" w:rsidRDefault="00DF6087" w:rsidP="004C58D8"/>
    <w:sectPr w:rsidR="00DF6087" w:rsidRPr="004C58D8" w:rsidSect="00211D34">
      <w:headerReference w:type="first" r:id="rId11"/>
      <w:pgSz w:w="11907" w:h="16840" w:code="9"/>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A20E6" w14:textId="77777777" w:rsidR="009C7458" w:rsidRDefault="009C7458" w:rsidP="00C82318">
      <w:r>
        <w:separator/>
      </w:r>
    </w:p>
  </w:endnote>
  <w:endnote w:type="continuationSeparator" w:id="0">
    <w:p w14:paraId="191275FC" w14:textId="77777777" w:rsidR="009C7458" w:rsidRDefault="009C7458"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DCD3" w14:textId="77777777" w:rsidR="009C7458" w:rsidRDefault="009C7458" w:rsidP="00C82318">
      <w:r>
        <w:separator/>
      </w:r>
    </w:p>
  </w:footnote>
  <w:footnote w:type="continuationSeparator" w:id="0">
    <w:p w14:paraId="0F13C612" w14:textId="77777777" w:rsidR="009C7458" w:rsidRDefault="009C7458" w:rsidP="00C82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D4C85" w14:textId="77777777" w:rsidR="00AC1B0B" w:rsidRPr="00AC1B0B" w:rsidRDefault="00AC1B0B" w:rsidP="00AC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1EA604E3"/>
    <w:multiLevelType w:val="multilevel"/>
    <w:tmpl w:val="A4CCC8BE"/>
    <w:name w:val="M&amp;R"/>
    <w:lvl w:ilvl="0">
      <w:start w:val="1"/>
      <w:numFmt w:val="decimal"/>
      <w:pStyle w:val="MRNumberedHeading1"/>
      <w:lvlText w:val="%1"/>
      <w:lvlJc w:val="left"/>
      <w:pPr>
        <w:tabs>
          <w:tab w:val="num" w:pos="798"/>
        </w:tabs>
        <w:ind w:left="79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8"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1"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3"/>
  </w:num>
  <w:num w:numId="3">
    <w:abstractNumId w:val="3"/>
  </w:num>
  <w:num w:numId="4">
    <w:abstractNumId w:val="7"/>
  </w:num>
  <w:num w:numId="5">
    <w:abstractNumId w:val="8"/>
  </w:num>
  <w:num w:numId="6">
    <w:abstractNumId w:val="8"/>
  </w:num>
  <w:num w:numId="7">
    <w:abstractNumId w:val="10"/>
  </w:num>
  <w:num w:numId="8">
    <w:abstractNumId w:val="2"/>
  </w:num>
  <w:num w:numId="9">
    <w:abstractNumId w:val="5"/>
  </w:num>
  <w:num w:numId="10">
    <w:abstractNumId w:val="10"/>
  </w:num>
  <w:num w:numId="11">
    <w:abstractNumId w:val="0"/>
  </w:num>
  <w:num w:numId="12">
    <w:abstractNumId w:val="0"/>
  </w:num>
  <w:num w:numId="13">
    <w:abstractNumId w:val="11"/>
  </w:num>
  <w:num w:numId="14">
    <w:abstractNumId w:val="11"/>
  </w:num>
  <w:num w:numId="15">
    <w:abstractNumId w:val="9"/>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9C7458"/>
    <w:rsid w:val="00017AD9"/>
    <w:rsid w:val="00017CA6"/>
    <w:rsid w:val="000354F5"/>
    <w:rsid w:val="00070790"/>
    <w:rsid w:val="000800FA"/>
    <w:rsid w:val="000A0EF0"/>
    <w:rsid w:val="000C1EBC"/>
    <w:rsid w:val="000E0132"/>
    <w:rsid w:val="000E07E4"/>
    <w:rsid w:val="000E5634"/>
    <w:rsid w:val="0010037F"/>
    <w:rsid w:val="0010218F"/>
    <w:rsid w:val="00120AFC"/>
    <w:rsid w:val="001215FE"/>
    <w:rsid w:val="0012295A"/>
    <w:rsid w:val="001338B0"/>
    <w:rsid w:val="00136596"/>
    <w:rsid w:val="00151149"/>
    <w:rsid w:val="00152C7C"/>
    <w:rsid w:val="001726E4"/>
    <w:rsid w:val="00173842"/>
    <w:rsid w:val="00194490"/>
    <w:rsid w:val="001949BA"/>
    <w:rsid w:val="001A3B2A"/>
    <w:rsid w:val="001D268B"/>
    <w:rsid w:val="001E27EC"/>
    <w:rsid w:val="001E4F0B"/>
    <w:rsid w:val="001E603F"/>
    <w:rsid w:val="001E7C74"/>
    <w:rsid w:val="001E7D3C"/>
    <w:rsid w:val="001F37D7"/>
    <w:rsid w:val="001F484B"/>
    <w:rsid w:val="002075D8"/>
    <w:rsid w:val="00210AD3"/>
    <w:rsid w:val="00211D34"/>
    <w:rsid w:val="002151AE"/>
    <w:rsid w:val="00223569"/>
    <w:rsid w:val="0022707C"/>
    <w:rsid w:val="00231397"/>
    <w:rsid w:val="0023694C"/>
    <w:rsid w:val="00246C62"/>
    <w:rsid w:val="00257EF9"/>
    <w:rsid w:val="0026116A"/>
    <w:rsid w:val="002741B5"/>
    <w:rsid w:val="00287614"/>
    <w:rsid w:val="002A718A"/>
    <w:rsid w:val="002B03EF"/>
    <w:rsid w:val="002B3866"/>
    <w:rsid w:val="002B7BAF"/>
    <w:rsid w:val="002E2E62"/>
    <w:rsid w:val="002F18DD"/>
    <w:rsid w:val="002F4080"/>
    <w:rsid w:val="00302870"/>
    <w:rsid w:val="00334F1A"/>
    <w:rsid w:val="003369CD"/>
    <w:rsid w:val="00345B84"/>
    <w:rsid w:val="00390E8B"/>
    <w:rsid w:val="00391218"/>
    <w:rsid w:val="00391F72"/>
    <w:rsid w:val="003B7E1D"/>
    <w:rsid w:val="003C35CA"/>
    <w:rsid w:val="003D6B24"/>
    <w:rsid w:val="003E1425"/>
    <w:rsid w:val="003E5D8B"/>
    <w:rsid w:val="00425F4D"/>
    <w:rsid w:val="00442D42"/>
    <w:rsid w:val="00444C5C"/>
    <w:rsid w:val="00456FE6"/>
    <w:rsid w:val="004C58D8"/>
    <w:rsid w:val="004D33A7"/>
    <w:rsid w:val="004E477B"/>
    <w:rsid w:val="00545335"/>
    <w:rsid w:val="00550EFF"/>
    <w:rsid w:val="00557DBA"/>
    <w:rsid w:val="00561F1C"/>
    <w:rsid w:val="00562B64"/>
    <w:rsid w:val="005A7AD6"/>
    <w:rsid w:val="005B4FA2"/>
    <w:rsid w:val="005C16F0"/>
    <w:rsid w:val="005D52ED"/>
    <w:rsid w:val="005E1843"/>
    <w:rsid w:val="005F42C5"/>
    <w:rsid w:val="00600BCE"/>
    <w:rsid w:val="00612B4A"/>
    <w:rsid w:val="00625F16"/>
    <w:rsid w:val="00631612"/>
    <w:rsid w:val="00643075"/>
    <w:rsid w:val="0064464B"/>
    <w:rsid w:val="00652792"/>
    <w:rsid w:val="00652C61"/>
    <w:rsid w:val="006619BA"/>
    <w:rsid w:val="006856A7"/>
    <w:rsid w:val="006B645F"/>
    <w:rsid w:val="006D186C"/>
    <w:rsid w:val="006D312E"/>
    <w:rsid w:val="006E7E7E"/>
    <w:rsid w:val="006F4A5B"/>
    <w:rsid w:val="006F782D"/>
    <w:rsid w:val="0070356D"/>
    <w:rsid w:val="00721F4F"/>
    <w:rsid w:val="007220B3"/>
    <w:rsid w:val="00736882"/>
    <w:rsid w:val="007474C3"/>
    <w:rsid w:val="00750F40"/>
    <w:rsid w:val="007759DA"/>
    <w:rsid w:val="0079332F"/>
    <w:rsid w:val="007B2282"/>
    <w:rsid w:val="007E2339"/>
    <w:rsid w:val="00811FA0"/>
    <w:rsid w:val="00816028"/>
    <w:rsid w:val="00830FE1"/>
    <w:rsid w:val="0084188E"/>
    <w:rsid w:val="008523D8"/>
    <w:rsid w:val="0085376D"/>
    <w:rsid w:val="008543D2"/>
    <w:rsid w:val="00865213"/>
    <w:rsid w:val="0087001B"/>
    <w:rsid w:val="00876C2C"/>
    <w:rsid w:val="00893339"/>
    <w:rsid w:val="008A4A2C"/>
    <w:rsid w:val="008C4BA4"/>
    <w:rsid w:val="008F25B4"/>
    <w:rsid w:val="008F6885"/>
    <w:rsid w:val="008F79E8"/>
    <w:rsid w:val="00914926"/>
    <w:rsid w:val="0092698E"/>
    <w:rsid w:val="00965D1D"/>
    <w:rsid w:val="009675E1"/>
    <w:rsid w:val="009A05B9"/>
    <w:rsid w:val="009A6B8A"/>
    <w:rsid w:val="009C7458"/>
    <w:rsid w:val="009E25A6"/>
    <w:rsid w:val="009E4653"/>
    <w:rsid w:val="009E4D46"/>
    <w:rsid w:val="00A00BE1"/>
    <w:rsid w:val="00A013CA"/>
    <w:rsid w:val="00A04307"/>
    <w:rsid w:val="00A432D4"/>
    <w:rsid w:val="00A53B21"/>
    <w:rsid w:val="00A7423D"/>
    <w:rsid w:val="00AA3CCC"/>
    <w:rsid w:val="00AA56AE"/>
    <w:rsid w:val="00AB7050"/>
    <w:rsid w:val="00AC1B0B"/>
    <w:rsid w:val="00AD14A4"/>
    <w:rsid w:val="00AE7ABC"/>
    <w:rsid w:val="00AF6234"/>
    <w:rsid w:val="00B44457"/>
    <w:rsid w:val="00B45DA6"/>
    <w:rsid w:val="00B97D75"/>
    <w:rsid w:val="00BC5E86"/>
    <w:rsid w:val="00BD09FF"/>
    <w:rsid w:val="00BD1F42"/>
    <w:rsid w:val="00BD2C5B"/>
    <w:rsid w:val="00BE10FD"/>
    <w:rsid w:val="00BE4069"/>
    <w:rsid w:val="00BF7335"/>
    <w:rsid w:val="00C06438"/>
    <w:rsid w:val="00C2061F"/>
    <w:rsid w:val="00C26BAF"/>
    <w:rsid w:val="00C4191F"/>
    <w:rsid w:val="00C41ACF"/>
    <w:rsid w:val="00C644FD"/>
    <w:rsid w:val="00C66EE9"/>
    <w:rsid w:val="00C80692"/>
    <w:rsid w:val="00C82318"/>
    <w:rsid w:val="00CD62B6"/>
    <w:rsid w:val="00CE0819"/>
    <w:rsid w:val="00CE66B9"/>
    <w:rsid w:val="00CF3813"/>
    <w:rsid w:val="00D01D06"/>
    <w:rsid w:val="00D068E8"/>
    <w:rsid w:val="00D10725"/>
    <w:rsid w:val="00D2472F"/>
    <w:rsid w:val="00D375C0"/>
    <w:rsid w:val="00D938CE"/>
    <w:rsid w:val="00DA0347"/>
    <w:rsid w:val="00DA1E23"/>
    <w:rsid w:val="00DA7E13"/>
    <w:rsid w:val="00DB1046"/>
    <w:rsid w:val="00DC0C75"/>
    <w:rsid w:val="00DD3CC2"/>
    <w:rsid w:val="00DD5A7F"/>
    <w:rsid w:val="00DF55B0"/>
    <w:rsid w:val="00DF5E45"/>
    <w:rsid w:val="00DF6087"/>
    <w:rsid w:val="00E015A3"/>
    <w:rsid w:val="00E02618"/>
    <w:rsid w:val="00E0408F"/>
    <w:rsid w:val="00E057A6"/>
    <w:rsid w:val="00E127E7"/>
    <w:rsid w:val="00E26B41"/>
    <w:rsid w:val="00E271B9"/>
    <w:rsid w:val="00E27AC2"/>
    <w:rsid w:val="00E30C8C"/>
    <w:rsid w:val="00E50C43"/>
    <w:rsid w:val="00E55BDA"/>
    <w:rsid w:val="00E67223"/>
    <w:rsid w:val="00E71A83"/>
    <w:rsid w:val="00E84011"/>
    <w:rsid w:val="00E85257"/>
    <w:rsid w:val="00E971AF"/>
    <w:rsid w:val="00EA15AE"/>
    <w:rsid w:val="00EA7D29"/>
    <w:rsid w:val="00EF3C2D"/>
    <w:rsid w:val="00F02C90"/>
    <w:rsid w:val="00F03443"/>
    <w:rsid w:val="00F074BF"/>
    <w:rsid w:val="00F21F0F"/>
    <w:rsid w:val="00F24035"/>
    <w:rsid w:val="00F34CE6"/>
    <w:rsid w:val="00F370BE"/>
    <w:rsid w:val="00F54543"/>
    <w:rsid w:val="00F61B94"/>
    <w:rsid w:val="00F70121"/>
    <w:rsid w:val="00F721F3"/>
    <w:rsid w:val="00F733B2"/>
    <w:rsid w:val="00FB6FA0"/>
    <w:rsid w:val="00FB701A"/>
    <w:rsid w:val="00FD597F"/>
    <w:rsid w:val="00FD62FB"/>
    <w:rsid w:val="00FD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1201EBD"/>
  <w15:docId w15:val="{4A125243-1D30-4048-A1EA-5C262D1B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58"/>
    <w:pPr>
      <w:spacing w:after="0"/>
      <w:jc w:val="both"/>
    </w:p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semiHidden/>
    <w:unhideWhenUsed/>
    <w:rsid w:val="007B2282"/>
    <w:pPr>
      <w:spacing w:after="100"/>
      <w:ind w:left="400"/>
    </w:pPr>
  </w:style>
  <w:style w:type="paragraph" w:styleId="TOC4">
    <w:name w:val="toc 4"/>
    <w:basedOn w:val="Normal"/>
    <w:next w:val="Normal"/>
    <w:autoRedefine/>
    <w:uiPriority w:val="39"/>
    <w:semiHidden/>
    <w:unhideWhenUsed/>
    <w:rsid w:val="007B2282"/>
    <w:pPr>
      <w:spacing w:after="100"/>
      <w:ind w:left="600"/>
    </w:pPr>
  </w:style>
  <w:style w:type="paragraph" w:styleId="TOC5">
    <w:name w:val="toc 5"/>
    <w:basedOn w:val="Normal"/>
    <w:next w:val="Normal"/>
    <w:autoRedefine/>
    <w:uiPriority w:val="39"/>
    <w:semiHidden/>
    <w:unhideWhenUsed/>
    <w:rsid w:val="007B2282"/>
    <w:pPr>
      <w:spacing w:after="100"/>
      <w:ind w:left="800"/>
    </w:pPr>
  </w:style>
  <w:style w:type="paragraph" w:styleId="TOC6">
    <w:name w:val="toc 6"/>
    <w:basedOn w:val="Normal"/>
    <w:next w:val="Normal"/>
    <w:autoRedefine/>
    <w:uiPriority w:val="39"/>
    <w:semiHidden/>
    <w:unhideWhenUsed/>
    <w:rsid w:val="007B2282"/>
    <w:pPr>
      <w:spacing w:after="100"/>
      <w:ind w:left="1000"/>
    </w:pPr>
  </w:style>
  <w:style w:type="paragraph" w:styleId="TOC7">
    <w:name w:val="toc 7"/>
    <w:basedOn w:val="Normal"/>
    <w:next w:val="Normal"/>
    <w:autoRedefine/>
    <w:uiPriority w:val="39"/>
    <w:semiHidden/>
    <w:unhideWhenUsed/>
    <w:rsid w:val="007B2282"/>
    <w:pPr>
      <w:spacing w:after="100"/>
      <w:ind w:left="1200"/>
    </w:pPr>
  </w:style>
  <w:style w:type="paragraph" w:styleId="TOC8">
    <w:name w:val="toc 8"/>
    <w:basedOn w:val="Normal"/>
    <w:next w:val="Normal"/>
    <w:autoRedefine/>
    <w:uiPriority w:val="39"/>
    <w:semiHidden/>
    <w:unhideWhenUsed/>
    <w:rsid w:val="007B2282"/>
    <w:pPr>
      <w:spacing w:after="100"/>
      <w:ind w:left="1400"/>
    </w:pPr>
  </w:style>
  <w:style w:type="paragraph" w:styleId="TOC9">
    <w:name w:val="toc 9"/>
    <w:basedOn w:val="Normal"/>
    <w:next w:val="Normal"/>
    <w:autoRedefine/>
    <w:uiPriority w:val="39"/>
    <w:semiHidden/>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MRNumberedHeading2">
    <w:name w:val="M&amp;R Numbered Heading 2"/>
    <w:basedOn w:val="Normal"/>
    <w:rsid w:val="009C7458"/>
    <w:pPr>
      <w:numPr>
        <w:ilvl w:val="1"/>
        <w:numId w:val="17"/>
      </w:numPr>
      <w:tabs>
        <w:tab w:val="clear" w:pos="720"/>
        <w:tab w:val="num" w:pos="851"/>
      </w:tabs>
      <w:spacing w:before="240"/>
      <w:ind w:left="851" w:hanging="851"/>
      <w:outlineLvl w:val="1"/>
    </w:pPr>
    <w:rPr>
      <w:rFonts w:eastAsia="Times New Roman" w:cs="Times New Roman"/>
      <w:szCs w:val="24"/>
      <w:lang w:eastAsia="en-GB"/>
    </w:rPr>
  </w:style>
  <w:style w:type="paragraph" w:customStyle="1" w:styleId="MRNumberedHeading1">
    <w:name w:val="M&amp;R Numbered Heading 1"/>
    <w:basedOn w:val="Normal"/>
    <w:rsid w:val="009C7458"/>
    <w:pPr>
      <w:keepNext/>
      <w:keepLines/>
      <w:numPr>
        <w:numId w:val="17"/>
      </w:numPr>
      <w:spacing w:before="240" w:line="288" w:lineRule="auto"/>
      <w:ind w:hanging="798"/>
      <w:jc w:val="left"/>
    </w:pPr>
    <w:rPr>
      <w:rFonts w:eastAsia="Calibri" w:cs="Arial"/>
      <w:b/>
      <w:sz w:val="22"/>
      <w:szCs w:val="22"/>
      <w:lang w:eastAsia="en-GB"/>
    </w:rPr>
  </w:style>
  <w:style w:type="paragraph" w:customStyle="1" w:styleId="moitext">
    <w:name w:val="moitext"/>
    <w:basedOn w:val="Normal"/>
    <w:rsid w:val="007474C3"/>
    <w:pPr>
      <w:spacing w:before="60" w:after="60"/>
      <w:ind w:left="720"/>
    </w:pPr>
    <w:rPr>
      <w:rFonts w:eastAsia="Calibri" w:cs="Arial"/>
      <w:sz w:val="22"/>
      <w:szCs w:val="22"/>
      <w:lang w:eastAsia="en-GB"/>
    </w:rPr>
  </w:style>
  <w:style w:type="character" w:styleId="CommentReference">
    <w:name w:val="annotation reference"/>
    <w:basedOn w:val="DefaultParagraphFont"/>
    <w:uiPriority w:val="99"/>
    <w:semiHidden/>
    <w:unhideWhenUsed/>
    <w:rsid w:val="001E603F"/>
    <w:rPr>
      <w:sz w:val="16"/>
      <w:szCs w:val="16"/>
    </w:rPr>
  </w:style>
  <w:style w:type="paragraph" w:styleId="CommentText">
    <w:name w:val="annotation text"/>
    <w:basedOn w:val="Normal"/>
    <w:link w:val="CommentTextChar"/>
    <w:uiPriority w:val="99"/>
    <w:semiHidden/>
    <w:unhideWhenUsed/>
    <w:rsid w:val="001E603F"/>
  </w:style>
  <w:style w:type="character" w:customStyle="1" w:styleId="CommentTextChar">
    <w:name w:val="Comment Text Char"/>
    <w:basedOn w:val="DefaultParagraphFont"/>
    <w:link w:val="CommentText"/>
    <w:uiPriority w:val="99"/>
    <w:semiHidden/>
    <w:rsid w:val="001E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e.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supplying2n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Kavanagh, Pat</dc:creator>
  <cp:lastModifiedBy>SINCLAIR, Diane (THE CHRISTIE NHS FOUNDATION TRUST)</cp:lastModifiedBy>
  <cp:revision>3</cp:revision>
  <dcterms:created xsi:type="dcterms:W3CDTF">2022-06-10T15:52:00Z</dcterms:created>
  <dcterms:modified xsi:type="dcterms:W3CDTF">2022-06-13T14:47:00Z</dcterms:modified>
</cp:coreProperties>
</file>