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08BE" w14:textId="77777777" w:rsidR="007365DA" w:rsidRPr="0017598F" w:rsidRDefault="007365DA" w:rsidP="007468D8">
      <w:pPr>
        <w:jc w:val="center"/>
      </w:pPr>
    </w:p>
    <w:p w14:paraId="00875C23" w14:textId="77777777" w:rsidR="007365DA" w:rsidRPr="0017598F" w:rsidRDefault="007365DA" w:rsidP="007468D8">
      <w:pPr>
        <w:jc w:val="center"/>
      </w:pPr>
    </w:p>
    <w:p w14:paraId="63E6489C" w14:textId="77777777" w:rsidR="007365DA" w:rsidRPr="0017598F" w:rsidRDefault="007365DA" w:rsidP="007468D8">
      <w:pPr>
        <w:jc w:val="center"/>
      </w:pPr>
    </w:p>
    <w:p w14:paraId="147C74B9" w14:textId="77777777" w:rsidR="007365DA" w:rsidRPr="0017598F" w:rsidRDefault="007365DA" w:rsidP="007468D8">
      <w:pPr>
        <w:jc w:val="center"/>
      </w:pPr>
    </w:p>
    <w:p w14:paraId="0596994E" w14:textId="77777777" w:rsidR="007365DA" w:rsidRPr="0017598F" w:rsidRDefault="007365DA" w:rsidP="007468D8">
      <w:pPr>
        <w:jc w:val="center"/>
      </w:pPr>
    </w:p>
    <w:p w14:paraId="7D83EC5F" w14:textId="77777777" w:rsidR="007365DA" w:rsidRPr="0017598F" w:rsidRDefault="007365DA" w:rsidP="007468D8">
      <w:pPr>
        <w:jc w:val="center"/>
      </w:pPr>
    </w:p>
    <w:p w14:paraId="490FEAB4" w14:textId="77777777" w:rsidR="007365DA" w:rsidRPr="0017598F" w:rsidRDefault="007365DA" w:rsidP="007468D8">
      <w:pPr>
        <w:jc w:val="center"/>
      </w:pPr>
    </w:p>
    <w:p w14:paraId="02ABCE57" w14:textId="77777777" w:rsidR="007365DA" w:rsidRPr="0017598F" w:rsidRDefault="007365DA" w:rsidP="007468D8">
      <w:pPr>
        <w:jc w:val="center"/>
      </w:pPr>
    </w:p>
    <w:p w14:paraId="14179602" w14:textId="77777777" w:rsidR="007365DA" w:rsidRPr="0017598F" w:rsidRDefault="007365DA" w:rsidP="007468D8">
      <w:pPr>
        <w:jc w:val="center"/>
      </w:pPr>
    </w:p>
    <w:p w14:paraId="67E27942" w14:textId="77777777" w:rsidR="007365DA" w:rsidRPr="0017598F" w:rsidRDefault="007365DA" w:rsidP="007468D8">
      <w:pPr>
        <w:jc w:val="center"/>
      </w:pPr>
    </w:p>
    <w:p w14:paraId="7652C219" w14:textId="77777777" w:rsidR="007365DA" w:rsidRPr="0017598F" w:rsidRDefault="007365DA" w:rsidP="007468D8">
      <w:pPr>
        <w:jc w:val="center"/>
      </w:pPr>
    </w:p>
    <w:p w14:paraId="5FED3337" w14:textId="77777777" w:rsidR="007365DA" w:rsidRPr="0017598F" w:rsidRDefault="007365DA" w:rsidP="007468D8">
      <w:pPr>
        <w:jc w:val="center"/>
      </w:pPr>
    </w:p>
    <w:p w14:paraId="29D2A1D1" w14:textId="77777777" w:rsidR="007365DA" w:rsidRPr="000400A4" w:rsidRDefault="007365DA" w:rsidP="007468D8">
      <w:pPr>
        <w:jc w:val="center"/>
      </w:pPr>
      <w:r w:rsidRPr="000400A4">
        <w:rPr>
          <w:noProof/>
        </w:rPr>
        <w:drawing>
          <wp:inline distT="0" distB="0" distL="0" distR="0" wp14:anchorId="238A7656" wp14:editId="11EA8475">
            <wp:extent cx="3680460" cy="1756735"/>
            <wp:effectExtent l="0" t="0" r="0" b="0"/>
            <wp:docPr id="2" name="Picture 2" descr="C:\Users\tabbr\AppData\Local\Microsoft\Windows\INetCache\Content.Outlook\NWBQJWIB\LCR_combined_author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br\AppData\Local\Microsoft\Windows\INetCache\Content.Outlook\NWBQJWIB\LCR_combined_authority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946" cy="1758399"/>
                    </a:xfrm>
                    <a:prstGeom prst="rect">
                      <a:avLst/>
                    </a:prstGeom>
                    <a:noFill/>
                    <a:ln>
                      <a:noFill/>
                    </a:ln>
                  </pic:spPr>
                </pic:pic>
              </a:graphicData>
            </a:graphic>
          </wp:inline>
        </w:drawing>
      </w:r>
    </w:p>
    <w:p w14:paraId="1096AACB" w14:textId="77777777" w:rsidR="007365DA" w:rsidRPr="000400A4" w:rsidRDefault="007365DA" w:rsidP="007468D8">
      <w:pPr>
        <w:jc w:val="center"/>
      </w:pPr>
    </w:p>
    <w:p w14:paraId="7F22D561" w14:textId="77777777" w:rsidR="007365DA" w:rsidRPr="000400A4" w:rsidRDefault="007365DA" w:rsidP="007468D8">
      <w:pPr>
        <w:jc w:val="center"/>
      </w:pPr>
    </w:p>
    <w:p w14:paraId="7660EDCF" w14:textId="77777777" w:rsidR="007365DA" w:rsidRPr="000400A4" w:rsidRDefault="007365DA" w:rsidP="007468D8">
      <w:pPr>
        <w:jc w:val="center"/>
      </w:pPr>
    </w:p>
    <w:p w14:paraId="7F901CE6" w14:textId="77777777" w:rsidR="007365DA" w:rsidRPr="000400A4" w:rsidRDefault="007365DA" w:rsidP="007468D8">
      <w:pPr>
        <w:jc w:val="center"/>
      </w:pPr>
    </w:p>
    <w:p w14:paraId="56B1A9C0" w14:textId="77777777" w:rsidR="007365DA" w:rsidRPr="000400A4" w:rsidRDefault="007365DA" w:rsidP="007468D8">
      <w:pPr>
        <w:jc w:val="center"/>
      </w:pPr>
    </w:p>
    <w:p w14:paraId="78CA10E0" w14:textId="77777777" w:rsidR="007365DA" w:rsidRPr="000400A4" w:rsidRDefault="007365DA" w:rsidP="007468D8">
      <w:pPr>
        <w:jc w:val="center"/>
      </w:pPr>
    </w:p>
    <w:p w14:paraId="7AF65151" w14:textId="75D9D42F" w:rsidR="002640DA" w:rsidRPr="000400A4" w:rsidRDefault="00A97179" w:rsidP="002640DA">
      <w:pPr>
        <w:jc w:val="center"/>
        <w:rPr>
          <w:b/>
          <w:sz w:val="36"/>
          <w:szCs w:val="36"/>
        </w:rPr>
      </w:pPr>
      <w:r w:rsidRPr="000400A4">
        <w:rPr>
          <w:b/>
          <w:sz w:val="36"/>
          <w:szCs w:val="36"/>
        </w:rPr>
        <w:t>Strategic</w:t>
      </w:r>
      <w:r w:rsidR="00EB5630" w:rsidRPr="000400A4">
        <w:rPr>
          <w:b/>
          <w:sz w:val="36"/>
          <w:szCs w:val="36"/>
        </w:rPr>
        <w:t xml:space="preserve"> </w:t>
      </w:r>
      <w:r w:rsidR="009D3DDB" w:rsidRPr="000400A4">
        <w:rPr>
          <w:b/>
          <w:sz w:val="36"/>
          <w:szCs w:val="36"/>
        </w:rPr>
        <w:t xml:space="preserve">Evaluation of the </w:t>
      </w:r>
      <w:r w:rsidRPr="000400A4">
        <w:rPr>
          <w:b/>
          <w:sz w:val="36"/>
          <w:szCs w:val="36"/>
        </w:rPr>
        <w:t xml:space="preserve">Liverpool City Region </w:t>
      </w:r>
      <w:r w:rsidR="000400A4" w:rsidRPr="000400A4">
        <w:rPr>
          <w:b/>
          <w:sz w:val="36"/>
          <w:szCs w:val="36"/>
        </w:rPr>
        <w:t>Skills Strategy</w:t>
      </w:r>
      <w:r w:rsidR="000400A4">
        <w:rPr>
          <w:b/>
          <w:sz w:val="36"/>
          <w:szCs w:val="36"/>
        </w:rPr>
        <w:t xml:space="preserve"> 2018 – 2023</w:t>
      </w:r>
      <w:r w:rsidR="00F4238F" w:rsidRPr="000400A4">
        <w:rPr>
          <w:b/>
          <w:sz w:val="36"/>
          <w:szCs w:val="36"/>
        </w:rPr>
        <w:t xml:space="preserve">: Specification </w:t>
      </w:r>
    </w:p>
    <w:p w14:paraId="569A78A6" w14:textId="77777777" w:rsidR="002640DA" w:rsidRPr="000400A4" w:rsidRDefault="002640DA" w:rsidP="002640DA">
      <w:pPr>
        <w:jc w:val="center"/>
        <w:rPr>
          <w:b/>
          <w:sz w:val="36"/>
          <w:szCs w:val="36"/>
        </w:rPr>
      </w:pPr>
    </w:p>
    <w:p w14:paraId="7F136B9E" w14:textId="64E5BD39" w:rsidR="002640DA" w:rsidRPr="000400A4" w:rsidRDefault="001A0DD6" w:rsidP="002640DA">
      <w:pPr>
        <w:jc w:val="center"/>
        <w:rPr>
          <w:b/>
          <w:sz w:val="36"/>
          <w:szCs w:val="36"/>
        </w:rPr>
      </w:pPr>
      <w:r>
        <w:rPr>
          <w:b/>
          <w:sz w:val="36"/>
          <w:szCs w:val="36"/>
        </w:rPr>
        <w:t>April</w:t>
      </w:r>
      <w:r w:rsidR="00A97179" w:rsidRPr="000400A4">
        <w:rPr>
          <w:b/>
          <w:sz w:val="36"/>
          <w:szCs w:val="36"/>
        </w:rPr>
        <w:t xml:space="preserve"> 202</w:t>
      </w:r>
      <w:r w:rsidR="000400A4" w:rsidRPr="000400A4">
        <w:rPr>
          <w:b/>
          <w:sz w:val="36"/>
          <w:szCs w:val="36"/>
        </w:rPr>
        <w:t>1</w:t>
      </w:r>
    </w:p>
    <w:p w14:paraId="27147B25" w14:textId="77777777" w:rsidR="002640DA" w:rsidRPr="000400A4" w:rsidRDefault="002640DA" w:rsidP="002640DA">
      <w:pPr>
        <w:jc w:val="center"/>
        <w:rPr>
          <w:b/>
          <w:sz w:val="36"/>
          <w:szCs w:val="36"/>
        </w:rPr>
      </w:pPr>
    </w:p>
    <w:p w14:paraId="57C4FFE6" w14:textId="77777777" w:rsidR="002640DA" w:rsidRPr="000400A4" w:rsidRDefault="002640DA" w:rsidP="002640DA">
      <w:pPr>
        <w:jc w:val="center"/>
        <w:rPr>
          <w:b/>
          <w:sz w:val="36"/>
          <w:szCs w:val="36"/>
        </w:rPr>
      </w:pPr>
    </w:p>
    <w:p w14:paraId="757E011C" w14:textId="77777777" w:rsidR="007365DA" w:rsidRPr="000400A4" w:rsidRDefault="007365DA" w:rsidP="000C2F83">
      <w:pPr>
        <w:rPr>
          <w:highlight w:val="yellow"/>
        </w:rPr>
        <w:sectPr w:rsidR="007365DA" w:rsidRPr="000400A4" w:rsidSect="007365DA">
          <w:headerReference w:type="default" r:id="rId12"/>
          <w:footerReference w:type="default" r:id="rId13"/>
          <w:pgSz w:w="11906" w:h="16838"/>
          <w:pgMar w:top="1418" w:right="1134" w:bottom="1418" w:left="1134" w:header="709" w:footer="709" w:gutter="0"/>
          <w:cols w:space="708"/>
          <w:docGrid w:linePitch="360"/>
        </w:sectPr>
      </w:pPr>
    </w:p>
    <w:p w14:paraId="1BECDCE2" w14:textId="3EF8EC8E" w:rsidR="00C97E64" w:rsidRDefault="007F5A6D" w:rsidP="00C97E64">
      <w:pPr>
        <w:pStyle w:val="ListParagraph"/>
        <w:numPr>
          <w:ilvl w:val="1"/>
          <w:numId w:val="4"/>
        </w:numPr>
        <w:jc w:val="both"/>
        <w:rPr>
          <w:b/>
        </w:rPr>
      </w:pPr>
      <w:bookmarkStart w:id="0" w:name="_Ref22566563"/>
      <w:r w:rsidRPr="000400A4">
        <w:rPr>
          <w:b/>
        </w:rPr>
        <w:lastRenderedPageBreak/>
        <w:t>Backgrou</w:t>
      </w:r>
      <w:r w:rsidR="00C97E64" w:rsidRPr="000400A4">
        <w:rPr>
          <w:b/>
        </w:rPr>
        <w:t>nd</w:t>
      </w:r>
      <w:r w:rsidR="008C7E55" w:rsidRPr="000400A4">
        <w:rPr>
          <w:b/>
        </w:rPr>
        <w:t xml:space="preserve"> and Context  </w:t>
      </w:r>
    </w:p>
    <w:p w14:paraId="6E97D6AE" w14:textId="77777777" w:rsidR="0026221F" w:rsidRPr="000400A4" w:rsidRDefault="0026221F" w:rsidP="0026221F">
      <w:pPr>
        <w:pStyle w:val="ListParagraph"/>
        <w:jc w:val="both"/>
        <w:rPr>
          <w:b/>
        </w:rPr>
      </w:pPr>
    </w:p>
    <w:p w14:paraId="29775261" w14:textId="4F7491C9" w:rsidR="009E3EDF" w:rsidRDefault="00C31F10" w:rsidP="009E3EDF">
      <w:pPr>
        <w:pStyle w:val="ListParagraph"/>
        <w:numPr>
          <w:ilvl w:val="2"/>
          <w:numId w:val="4"/>
        </w:numPr>
        <w:jc w:val="both"/>
      </w:pPr>
      <w:r w:rsidRPr="00067E78">
        <w:t xml:space="preserve">The </w:t>
      </w:r>
      <w:r w:rsidR="00753D47" w:rsidRPr="00067E78">
        <w:t>L</w:t>
      </w:r>
      <w:r w:rsidRPr="00067E78">
        <w:t xml:space="preserve">iverpool </w:t>
      </w:r>
      <w:r w:rsidR="00753D47" w:rsidRPr="00067E78">
        <w:t>C</w:t>
      </w:r>
      <w:r w:rsidRPr="00067E78">
        <w:t xml:space="preserve">ity </w:t>
      </w:r>
      <w:r w:rsidR="00753D47" w:rsidRPr="00067E78">
        <w:t>R</w:t>
      </w:r>
      <w:r w:rsidRPr="00067E78">
        <w:t>egion</w:t>
      </w:r>
      <w:r w:rsidR="00753D47" w:rsidRPr="00067E78">
        <w:t>’s Devolution Agreement</w:t>
      </w:r>
      <w:r w:rsidR="00C97E64" w:rsidRPr="00067E78">
        <w:t xml:space="preserve"> was agreed with Government in November 2015</w:t>
      </w:r>
      <w:r w:rsidR="00C97E64" w:rsidRPr="00067E78">
        <w:rPr>
          <w:rStyle w:val="FootnoteReference"/>
        </w:rPr>
        <w:footnoteReference w:id="1"/>
      </w:r>
      <w:r w:rsidR="00C97E64" w:rsidRPr="00067E78">
        <w:t>. The powe</w:t>
      </w:r>
      <w:r w:rsidR="00D2168E" w:rsidRPr="00067E78">
        <w:t>rs and freedoms set out in the d</w:t>
      </w:r>
      <w:r w:rsidR="00C97E64" w:rsidRPr="00067E78">
        <w:t>eal were</w:t>
      </w:r>
      <w:r w:rsidR="00D2168E" w:rsidRPr="00067E78">
        <w:t xml:space="preserve"> </w:t>
      </w:r>
      <w:r w:rsidR="005E777E">
        <w:t xml:space="preserve">devolved </w:t>
      </w:r>
      <w:r w:rsidR="00C97E64" w:rsidRPr="00067E78">
        <w:t>to the L</w:t>
      </w:r>
      <w:r w:rsidRPr="00067E78">
        <w:t xml:space="preserve">iverpool </w:t>
      </w:r>
      <w:r w:rsidR="00C97E64" w:rsidRPr="00067E78">
        <w:t>C</w:t>
      </w:r>
      <w:r w:rsidRPr="00067E78">
        <w:t xml:space="preserve">ity </w:t>
      </w:r>
      <w:r w:rsidR="00C97E64" w:rsidRPr="00067E78">
        <w:t>R</w:t>
      </w:r>
      <w:r w:rsidRPr="00067E78">
        <w:t xml:space="preserve">egion </w:t>
      </w:r>
      <w:r w:rsidR="00C97E64" w:rsidRPr="00067E78">
        <w:t>C</w:t>
      </w:r>
      <w:r w:rsidRPr="00067E78">
        <w:t xml:space="preserve">ombined </w:t>
      </w:r>
      <w:r w:rsidR="00C97E64" w:rsidRPr="00067E78">
        <w:t>A</w:t>
      </w:r>
      <w:r w:rsidRPr="00067E78">
        <w:t>uthority (LCRCA)</w:t>
      </w:r>
      <w:r w:rsidR="00C97E64" w:rsidRPr="00067E78">
        <w:t xml:space="preserve"> following the election of Steve Rotheram as the City Region’s first Metro Mayor in May 2017. </w:t>
      </w:r>
    </w:p>
    <w:p w14:paraId="459EFE82" w14:textId="11847D38" w:rsidR="009E3EDF" w:rsidRDefault="009E3EDF" w:rsidP="009E3EDF">
      <w:pPr>
        <w:pStyle w:val="ListParagraph"/>
        <w:jc w:val="both"/>
      </w:pPr>
    </w:p>
    <w:p w14:paraId="16FF0D8F" w14:textId="1690B495" w:rsidR="009E3EDF" w:rsidRDefault="009E3EDF" w:rsidP="009E3EDF">
      <w:pPr>
        <w:pStyle w:val="ListParagraph"/>
        <w:numPr>
          <w:ilvl w:val="2"/>
          <w:numId w:val="4"/>
        </w:numPr>
        <w:jc w:val="both"/>
      </w:pPr>
      <w:r>
        <w:t xml:space="preserve">The LCR Devolution Agreement outlines </w:t>
      </w:r>
      <w:r w:rsidRPr="009E3EDF">
        <w:t>the specific powers, freedoms and funding granted to the City Region</w:t>
      </w:r>
      <w:r>
        <w:t xml:space="preserve">, including skills policy. Most notably, central government devolved responsibility for delivering the Adult Education Budget </w:t>
      </w:r>
      <w:r w:rsidR="004F36E6">
        <w:t xml:space="preserve">(AEB) </w:t>
      </w:r>
      <w:r>
        <w:t xml:space="preserve">to the CA </w:t>
      </w:r>
      <w:r w:rsidR="00D2181C">
        <w:t>from</w:t>
      </w:r>
      <w:r w:rsidR="00FF5CDD">
        <w:t xml:space="preserve"> </w:t>
      </w:r>
      <w:r w:rsidR="004F36E6">
        <w:t xml:space="preserve">the </w:t>
      </w:r>
      <w:r w:rsidR="00FF5CDD">
        <w:t xml:space="preserve">2019/20 academic year with </w:t>
      </w:r>
      <w:r w:rsidR="004F36E6">
        <w:t xml:space="preserve">a </w:t>
      </w:r>
      <w:r w:rsidR="007F757E">
        <w:t>first-year</w:t>
      </w:r>
      <w:r w:rsidR="00D2181C">
        <w:t xml:space="preserve"> </w:t>
      </w:r>
      <w:r w:rsidR="00FF5CDD">
        <w:t xml:space="preserve">allocation of £51m. </w:t>
      </w:r>
    </w:p>
    <w:p w14:paraId="0B838202" w14:textId="77777777" w:rsidR="00FF5CDD" w:rsidRDefault="00FF5CDD" w:rsidP="00FB6DD1"/>
    <w:p w14:paraId="442CDBF1" w14:textId="5B3AF405" w:rsidR="00D2181C" w:rsidRDefault="00FF5CDD" w:rsidP="00D06E0E">
      <w:pPr>
        <w:pStyle w:val="ListParagraph"/>
        <w:numPr>
          <w:ilvl w:val="2"/>
          <w:numId w:val="4"/>
        </w:numPr>
        <w:jc w:val="both"/>
      </w:pPr>
      <w:r w:rsidRPr="00FF5CDD">
        <w:t xml:space="preserve">In 2018, LCRCA published its </w:t>
      </w:r>
      <w:hyperlink r:id="rId14" w:history="1">
        <w:r w:rsidRPr="00893012">
          <w:rPr>
            <w:rStyle w:val="Hyperlink"/>
          </w:rPr>
          <w:t>Skills Strategy 2018 – 2023</w:t>
        </w:r>
      </w:hyperlink>
      <w:r w:rsidRPr="00FF5CDD">
        <w:t xml:space="preserve"> </w:t>
      </w:r>
      <w:r w:rsidR="006B11C6">
        <w:t>that</w:t>
      </w:r>
      <w:r w:rsidRPr="00FF5CDD">
        <w:t xml:space="preserve"> set out a vision for an improved </w:t>
      </w:r>
      <w:r w:rsidR="00D2181C">
        <w:t xml:space="preserve">employment and </w:t>
      </w:r>
      <w:r w:rsidRPr="00FF5CDD">
        <w:t>skills system</w:t>
      </w:r>
      <w:r w:rsidR="001D6924">
        <w:t xml:space="preserve"> that meets the needs of employers, </w:t>
      </w:r>
      <w:r w:rsidR="003F2E3A">
        <w:t xml:space="preserve"> </w:t>
      </w:r>
      <w:r w:rsidR="001D6924">
        <w:t xml:space="preserve">individuals of all ages and communities. </w:t>
      </w:r>
      <w:r w:rsidR="00D06E0E">
        <w:t>Overall, the purpose of the Strategy was to create a framework to co-ordinate education and training providers, businesses and members of the workforce to make the most of the City Region’s talents and resources</w:t>
      </w:r>
      <w:r w:rsidR="00D2181C">
        <w:t>; the intention was to balance the following:</w:t>
      </w:r>
    </w:p>
    <w:p w14:paraId="07FE8365" w14:textId="77777777" w:rsidR="00D2181C" w:rsidRDefault="00D2181C" w:rsidP="004F36E6">
      <w:pPr>
        <w:pStyle w:val="ListParagraph"/>
      </w:pPr>
    </w:p>
    <w:p w14:paraId="08D70AB0" w14:textId="64D7F999" w:rsidR="00D2181C" w:rsidRDefault="00D2181C" w:rsidP="00D2181C">
      <w:pPr>
        <w:pStyle w:val="ListParagraph"/>
        <w:numPr>
          <w:ilvl w:val="0"/>
          <w:numId w:val="14"/>
        </w:numPr>
        <w:jc w:val="both"/>
      </w:pPr>
      <w:r>
        <w:t>Cohering of nationally commissioned and delivered activities to ensure that the optimal level of services was delivered to the City Region;</w:t>
      </w:r>
    </w:p>
    <w:p w14:paraId="4C8F41AA" w14:textId="1D95E806" w:rsidR="00D2181C" w:rsidRDefault="00D2181C" w:rsidP="00D2181C">
      <w:pPr>
        <w:pStyle w:val="ListParagraph"/>
        <w:numPr>
          <w:ilvl w:val="0"/>
          <w:numId w:val="14"/>
        </w:numPr>
        <w:jc w:val="both"/>
      </w:pPr>
      <w:r>
        <w:t>Commission</w:t>
      </w:r>
      <w:r w:rsidR="000800B5">
        <w:t>ing of</w:t>
      </w:r>
      <w:r>
        <w:t xml:space="preserve"> activities based upon gaps in provision using local funds including Adult Education Budget and ESF;</w:t>
      </w:r>
    </w:p>
    <w:p w14:paraId="129EEBD3" w14:textId="1DA00FD0" w:rsidR="00D2181C" w:rsidRDefault="00D2181C" w:rsidP="00D2181C">
      <w:pPr>
        <w:pStyle w:val="ListParagraph"/>
        <w:numPr>
          <w:ilvl w:val="0"/>
          <w:numId w:val="14"/>
        </w:numPr>
        <w:jc w:val="both"/>
      </w:pPr>
      <w:r>
        <w:t>Seek</w:t>
      </w:r>
      <w:r w:rsidR="000800B5">
        <w:t>ing</w:t>
      </w:r>
      <w:r>
        <w:t xml:space="preserve"> greater involvement from and contribution of training provision by businesses; and</w:t>
      </w:r>
    </w:p>
    <w:p w14:paraId="4D5AE96F" w14:textId="58A8C7EA" w:rsidR="00D2181C" w:rsidRDefault="00D2181C" w:rsidP="004F36E6">
      <w:pPr>
        <w:pStyle w:val="ListParagraph"/>
        <w:numPr>
          <w:ilvl w:val="0"/>
          <w:numId w:val="14"/>
        </w:numPr>
        <w:jc w:val="both"/>
      </w:pPr>
      <w:r>
        <w:t>Identify</w:t>
      </w:r>
      <w:r w:rsidR="00643BE9">
        <w:t>ing</w:t>
      </w:r>
      <w:r>
        <w:t xml:space="preserve"> gaps in provision which would need to be picked up with Government.</w:t>
      </w:r>
    </w:p>
    <w:p w14:paraId="3CC1C167" w14:textId="77777777" w:rsidR="00D2181C" w:rsidRDefault="00D2181C" w:rsidP="004F36E6"/>
    <w:p w14:paraId="5ABA7E40" w14:textId="25D52C1F" w:rsidR="00FB6DD1" w:rsidRDefault="00D06E0E" w:rsidP="00D06E0E">
      <w:pPr>
        <w:pStyle w:val="ListParagraph"/>
        <w:numPr>
          <w:ilvl w:val="2"/>
          <w:numId w:val="4"/>
        </w:numPr>
        <w:jc w:val="both"/>
      </w:pPr>
      <w:r>
        <w:t xml:space="preserve">The successful partnership between </w:t>
      </w:r>
      <w:r w:rsidR="00D2181C">
        <w:t xml:space="preserve">all </w:t>
      </w:r>
      <w:r>
        <w:t xml:space="preserve">stakeholders is key to both the Strategy and the outcomes it seeks to achieve. </w:t>
      </w:r>
      <w:r w:rsidR="00D2181C">
        <w:t>In addition, the Combined Authority is beginning to act as a strategic deliverer of services as well as cohering the system and providing policy and strategy input</w:t>
      </w:r>
      <w:r w:rsidR="003F2E3A">
        <w:t>. T</w:t>
      </w:r>
      <w:r w:rsidR="00D2181C">
        <w:t xml:space="preserve">his is seen in the emergence of Households into Work, Skills and Apprenticeship Hub and the Digital Skills Bootcamp. </w:t>
      </w:r>
      <w:r>
        <w:t xml:space="preserve"> </w:t>
      </w:r>
    </w:p>
    <w:p w14:paraId="2E205123" w14:textId="77777777" w:rsidR="00D252FA" w:rsidRPr="00FF5CDD" w:rsidRDefault="00D252FA" w:rsidP="00D06E0E">
      <w:pPr>
        <w:jc w:val="both"/>
      </w:pPr>
    </w:p>
    <w:p w14:paraId="38BB6BF6" w14:textId="31AC8953" w:rsidR="006B11C6" w:rsidRDefault="00F84F91" w:rsidP="00FF3618">
      <w:pPr>
        <w:pStyle w:val="ListParagraph"/>
        <w:numPr>
          <w:ilvl w:val="2"/>
          <w:numId w:val="4"/>
        </w:numPr>
        <w:jc w:val="both"/>
      </w:pPr>
      <w:bookmarkStart w:id="1" w:name="_Hlk68699073"/>
      <w:r>
        <w:t>The below diagram summarises the headline outcomes, actions and measures outlined in the Skills Strategy</w:t>
      </w:r>
      <w:r w:rsidR="005741D1">
        <w:t xml:space="preserve">. </w:t>
      </w:r>
    </w:p>
    <w:p w14:paraId="63AFDAA9" w14:textId="77777777" w:rsidR="00F84F91" w:rsidRDefault="00F84F91" w:rsidP="00F84F91">
      <w:pPr>
        <w:pStyle w:val="ListParagraph"/>
      </w:pPr>
    </w:p>
    <w:tbl>
      <w:tblPr>
        <w:tblStyle w:val="TableGrid"/>
        <w:tblW w:w="0" w:type="auto"/>
        <w:tblInd w:w="720" w:type="dxa"/>
        <w:tblLook w:val="04A0" w:firstRow="1" w:lastRow="0" w:firstColumn="1" w:lastColumn="0" w:noHBand="0" w:noVBand="1"/>
      </w:tblPr>
      <w:tblGrid>
        <w:gridCol w:w="3103"/>
        <w:gridCol w:w="2802"/>
        <w:gridCol w:w="3003"/>
      </w:tblGrid>
      <w:tr w:rsidR="007C1068" w14:paraId="0C2F5447" w14:textId="77777777" w:rsidTr="007C1068">
        <w:tc>
          <w:tcPr>
            <w:tcW w:w="3103" w:type="dxa"/>
          </w:tcPr>
          <w:p w14:paraId="6B5A15EE" w14:textId="01E9618D" w:rsidR="00F84F91" w:rsidRPr="00F84F91" w:rsidRDefault="00F84F91" w:rsidP="00F84F91">
            <w:pPr>
              <w:pStyle w:val="ListParagraph"/>
              <w:ind w:left="0"/>
              <w:jc w:val="center"/>
              <w:rPr>
                <w:b/>
                <w:bCs/>
              </w:rPr>
            </w:pPr>
            <w:r>
              <w:rPr>
                <w:b/>
                <w:bCs/>
              </w:rPr>
              <w:t>Outcomes</w:t>
            </w:r>
          </w:p>
        </w:tc>
        <w:tc>
          <w:tcPr>
            <w:tcW w:w="2802" w:type="dxa"/>
          </w:tcPr>
          <w:p w14:paraId="7A0846CA" w14:textId="010E46A2" w:rsidR="00F84F91" w:rsidRDefault="007C1068" w:rsidP="00F84F91">
            <w:pPr>
              <w:pStyle w:val="ListParagraph"/>
              <w:ind w:left="0"/>
              <w:jc w:val="center"/>
            </w:pPr>
            <w:r>
              <w:rPr>
                <w:b/>
                <w:bCs/>
              </w:rPr>
              <w:t>Key Actions</w:t>
            </w:r>
          </w:p>
        </w:tc>
        <w:tc>
          <w:tcPr>
            <w:tcW w:w="3003" w:type="dxa"/>
          </w:tcPr>
          <w:p w14:paraId="2A90B2FD" w14:textId="0F691FEB" w:rsidR="00F84F91" w:rsidRDefault="007C1068" w:rsidP="00F84F91">
            <w:pPr>
              <w:pStyle w:val="ListParagraph"/>
              <w:ind w:left="0"/>
              <w:jc w:val="center"/>
            </w:pPr>
            <w:r>
              <w:rPr>
                <w:b/>
                <w:bCs/>
              </w:rPr>
              <w:t>Measures</w:t>
            </w:r>
          </w:p>
        </w:tc>
      </w:tr>
      <w:tr w:rsidR="007C1068" w14:paraId="72971EFD" w14:textId="77777777" w:rsidTr="007C1068">
        <w:tc>
          <w:tcPr>
            <w:tcW w:w="3103" w:type="dxa"/>
          </w:tcPr>
          <w:p w14:paraId="065150A2" w14:textId="2B5E7886" w:rsidR="007C1068" w:rsidRDefault="007C1068" w:rsidP="007C1068"/>
          <w:p w14:paraId="624280F9" w14:textId="77777777" w:rsidR="007C1068" w:rsidRDefault="007C1068" w:rsidP="007C1068"/>
          <w:p w14:paraId="0EC0DC65" w14:textId="788F1557" w:rsidR="00F84F91" w:rsidRDefault="007C1068" w:rsidP="007C1068">
            <w:r>
              <w:t>Improve attainment in English, Maths and Digital and work readiness</w:t>
            </w:r>
          </w:p>
        </w:tc>
        <w:tc>
          <w:tcPr>
            <w:tcW w:w="2802" w:type="dxa"/>
          </w:tcPr>
          <w:p w14:paraId="65CAF326" w14:textId="77777777" w:rsidR="007C1068" w:rsidRDefault="007C1068" w:rsidP="007C1068">
            <w:r>
              <w:t>Multi-agency actions to</w:t>
            </w:r>
          </w:p>
          <w:p w14:paraId="35DEEAB2" w14:textId="77777777" w:rsidR="007C1068" w:rsidRDefault="007C1068" w:rsidP="007C1068">
            <w:r>
              <w:t>raise attainment among</w:t>
            </w:r>
          </w:p>
          <w:p w14:paraId="18EE2E3E" w14:textId="77777777" w:rsidR="00F84F91" w:rsidRDefault="007C1068" w:rsidP="007C1068">
            <w:pPr>
              <w:pStyle w:val="ListParagraph"/>
              <w:ind w:left="0"/>
            </w:pPr>
            <w:r>
              <w:t>young people</w:t>
            </w:r>
          </w:p>
          <w:p w14:paraId="75C6F25D" w14:textId="77777777" w:rsidR="007C1068" w:rsidRDefault="007C1068" w:rsidP="007C1068">
            <w:pPr>
              <w:pStyle w:val="ListParagraph"/>
              <w:ind w:left="0"/>
            </w:pPr>
          </w:p>
          <w:p w14:paraId="17D3D5CD" w14:textId="1B00585B" w:rsidR="007C1068" w:rsidRDefault="007C1068" w:rsidP="007C1068">
            <w:pPr>
              <w:pStyle w:val="ListParagraph"/>
              <w:ind w:left="0"/>
            </w:pPr>
            <w:r>
              <w:t>Careers hub improves progression pathways to quality work</w:t>
            </w:r>
          </w:p>
        </w:tc>
        <w:tc>
          <w:tcPr>
            <w:tcW w:w="3003" w:type="dxa"/>
          </w:tcPr>
          <w:p w14:paraId="3F8DB251" w14:textId="62219531" w:rsidR="007C1068" w:rsidRDefault="007C1068" w:rsidP="007C1068">
            <w:pPr>
              <w:pStyle w:val="ListParagraph"/>
              <w:ind w:left="0"/>
            </w:pPr>
            <w:r>
              <w:t xml:space="preserve">NEET rate for </w:t>
            </w:r>
            <w:proofErr w:type="gramStart"/>
            <w:r>
              <w:t>19-24 year</w:t>
            </w:r>
            <w:proofErr w:type="gramEnd"/>
            <w:r>
              <w:t xml:space="preserve"> olds </w:t>
            </w:r>
          </w:p>
          <w:p w14:paraId="2F40C064" w14:textId="7592D30E" w:rsidR="007C1068" w:rsidRDefault="007C1068" w:rsidP="007C1068">
            <w:pPr>
              <w:pStyle w:val="ListParagraph"/>
              <w:ind w:left="0"/>
            </w:pPr>
          </w:p>
          <w:p w14:paraId="1CB7AFCE" w14:textId="77777777" w:rsidR="007C1068" w:rsidRDefault="007C1068" w:rsidP="007C1068">
            <w:pPr>
              <w:pStyle w:val="ListParagraph"/>
              <w:ind w:left="0"/>
            </w:pPr>
          </w:p>
          <w:p w14:paraId="34BDDB69" w14:textId="39FEAD69" w:rsidR="00F84F91" w:rsidRDefault="007C1068" w:rsidP="007C1068">
            <w:pPr>
              <w:pStyle w:val="ListParagraph"/>
              <w:ind w:left="0"/>
            </w:pPr>
            <w:r>
              <w:t>Prior qualifications of young people 16-24 starting an apprenticeship</w:t>
            </w:r>
          </w:p>
        </w:tc>
      </w:tr>
      <w:tr w:rsidR="007C1068" w14:paraId="05646AD9" w14:textId="77777777" w:rsidTr="007C1068">
        <w:tc>
          <w:tcPr>
            <w:tcW w:w="3103" w:type="dxa"/>
          </w:tcPr>
          <w:p w14:paraId="37E1C560" w14:textId="77777777" w:rsidR="007C1068" w:rsidRDefault="007C1068" w:rsidP="007C1068"/>
          <w:p w14:paraId="05A479F2" w14:textId="77777777" w:rsidR="007C1068" w:rsidRDefault="007C1068" w:rsidP="007C1068"/>
          <w:p w14:paraId="2A8CB391" w14:textId="11E6E80C" w:rsidR="00F84F91" w:rsidRDefault="007C1068" w:rsidP="007C1068">
            <w:r>
              <w:t>Raise working age employment rate and increase percentage of good quality jobs</w:t>
            </w:r>
          </w:p>
        </w:tc>
        <w:tc>
          <w:tcPr>
            <w:tcW w:w="2802" w:type="dxa"/>
          </w:tcPr>
          <w:p w14:paraId="6900B5D8" w14:textId="77777777" w:rsidR="007C1068" w:rsidRDefault="007C1068" w:rsidP="007C1068"/>
          <w:p w14:paraId="1C593E68" w14:textId="41FB83EB" w:rsidR="007C1068" w:rsidRDefault="007C1068" w:rsidP="007C1068">
            <w:r>
              <w:t>Increase flexibility of employment and skills services</w:t>
            </w:r>
          </w:p>
          <w:p w14:paraId="6617D8BF" w14:textId="77777777" w:rsidR="007C1068" w:rsidRDefault="007C1068" w:rsidP="007C1068">
            <w:pPr>
              <w:pStyle w:val="ListParagraph"/>
            </w:pPr>
          </w:p>
          <w:p w14:paraId="72D18BA1" w14:textId="3CDF542F" w:rsidR="00F84F91" w:rsidRDefault="007C1068" w:rsidP="007C1068">
            <w:r>
              <w:t>Targeted services to improve labour market inclusion</w:t>
            </w:r>
          </w:p>
        </w:tc>
        <w:tc>
          <w:tcPr>
            <w:tcW w:w="3003" w:type="dxa"/>
          </w:tcPr>
          <w:p w14:paraId="53665F20" w14:textId="77777777" w:rsidR="007C1068" w:rsidRDefault="007C1068" w:rsidP="007C1068">
            <w:pPr>
              <w:pStyle w:val="ListParagraph"/>
              <w:ind w:left="0"/>
            </w:pPr>
            <w:r w:rsidRPr="007C1068">
              <w:t xml:space="preserve">Proportion of working age disadvantaged people employed  </w:t>
            </w:r>
          </w:p>
          <w:p w14:paraId="0363228C" w14:textId="77777777" w:rsidR="007C1068" w:rsidRDefault="007C1068" w:rsidP="007C1068">
            <w:pPr>
              <w:pStyle w:val="ListParagraph"/>
              <w:ind w:left="0"/>
            </w:pPr>
          </w:p>
          <w:p w14:paraId="3E4A7415" w14:textId="77777777" w:rsidR="007C1068" w:rsidRDefault="007C1068" w:rsidP="007C1068">
            <w:pPr>
              <w:pStyle w:val="ListParagraph"/>
              <w:ind w:left="0"/>
            </w:pPr>
            <w:r w:rsidRPr="007C1068">
              <w:t xml:space="preserve">Inactivity rates among 18-24 </w:t>
            </w:r>
          </w:p>
          <w:p w14:paraId="3B7CE8CB" w14:textId="77777777" w:rsidR="007C1068" w:rsidRDefault="007C1068" w:rsidP="007C1068">
            <w:pPr>
              <w:pStyle w:val="ListParagraph"/>
              <w:ind w:left="0"/>
            </w:pPr>
          </w:p>
          <w:p w14:paraId="6BE6840A" w14:textId="495420D8" w:rsidR="00F84F91" w:rsidRDefault="007C1068" w:rsidP="007C1068">
            <w:pPr>
              <w:pStyle w:val="ListParagraph"/>
              <w:ind w:left="0"/>
            </w:pPr>
            <w:r w:rsidRPr="007C1068">
              <w:t>Starts and outcomes from AEB provision</w:t>
            </w:r>
          </w:p>
        </w:tc>
      </w:tr>
      <w:tr w:rsidR="007C1068" w14:paraId="4F9F1613" w14:textId="77777777" w:rsidTr="007C1068">
        <w:tc>
          <w:tcPr>
            <w:tcW w:w="3103" w:type="dxa"/>
          </w:tcPr>
          <w:p w14:paraId="40DA6963" w14:textId="77777777" w:rsidR="007C1068" w:rsidRDefault="007C1068" w:rsidP="007C1068"/>
          <w:p w14:paraId="125DF2B3" w14:textId="77777777" w:rsidR="007C1068" w:rsidRDefault="007C1068" w:rsidP="007C1068"/>
          <w:p w14:paraId="7863BA01" w14:textId="1609D5DB" w:rsidR="00F84F91" w:rsidRDefault="007C1068" w:rsidP="007C1068">
            <w:r>
              <w:t>Higher productivity and lower skills shortages in growth sectors</w:t>
            </w:r>
          </w:p>
        </w:tc>
        <w:tc>
          <w:tcPr>
            <w:tcW w:w="2802" w:type="dxa"/>
          </w:tcPr>
          <w:p w14:paraId="6A408374" w14:textId="77777777" w:rsidR="007C1068" w:rsidRDefault="007C1068" w:rsidP="007C1068">
            <w:pPr>
              <w:pStyle w:val="ListParagraph"/>
              <w:ind w:left="0"/>
            </w:pPr>
            <w:r w:rsidRPr="007C1068">
              <w:t xml:space="preserve">Develop planned approach to graduate retention </w:t>
            </w:r>
          </w:p>
          <w:p w14:paraId="3DC647EA" w14:textId="77777777" w:rsidR="007C1068" w:rsidRDefault="007C1068" w:rsidP="007C1068">
            <w:pPr>
              <w:pStyle w:val="ListParagraph"/>
              <w:ind w:left="0"/>
            </w:pPr>
          </w:p>
          <w:p w14:paraId="24E3BAE4" w14:textId="47FFDCCC" w:rsidR="00F84F91" w:rsidRDefault="007C1068" w:rsidP="007C1068">
            <w:pPr>
              <w:pStyle w:val="ListParagraph"/>
              <w:ind w:left="0"/>
            </w:pPr>
            <w:r w:rsidRPr="007C1068">
              <w:t>Promote employer collaboration to address skills shortage areas</w:t>
            </w:r>
          </w:p>
        </w:tc>
        <w:tc>
          <w:tcPr>
            <w:tcW w:w="3003" w:type="dxa"/>
          </w:tcPr>
          <w:p w14:paraId="4F4A7AD2" w14:textId="77777777" w:rsidR="007C1068" w:rsidRDefault="007C1068" w:rsidP="007C1068">
            <w:pPr>
              <w:pStyle w:val="ListParagraph"/>
              <w:ind w:left="0"/>
            </w:pPr>
            <w:r w:rsidRPr="007C1068">
              <w:t>Proportion of employers reporting shortages / gaps in technical skills</w:t>
            </w:r>
          </w:p>
          <w:p w14:paraId="511460F9" w14:textId="77777777" w:rsidR="007C1068" w:rsidRDefault="007C1068" w:rsidP="007C1068">
            <w:pPr>
              <w:pStyle w:val="ListParagraph"/>
              <w:ind w:left="0"/>
            </w:pPr>
          </w:p>
          <w:p w14:paraId="4F85807D" w14:textId="77569EBB" w:rsidR="00F84F91" w:rsidRDefault="007C1068" w:rsidP="007C1068">
            <w:pPr>
              <w:pStyle w:val="ListParagraph"/>
              <w:ind w:left="0"/>
            </w:pPr>
            <w:r w:rsidRPr="007C1068">
              <w:t>Productivity measured by GVA / hour</w:t>
            </w:r>
          </w:p>
        </w:tc>
      </w:tr>
      <w:tr w:rsidR="007C1068" w14:paraId="33AAA902" w14:textId="77777777" w:rsidTr="007C1068">
        <w:tc>
          <w:tcPr>
            <w:tcW w:w="3103" w:type="dxa"/>
          </w:tcPr>
          <w:p w14:paraId="235369FF" w14:textId="77777777" w:rsidR="007C1068" w:rsidRDefault="007C1068" w:rsidP="007C1068"/>
          <w:p w14:paraId="359622F4" w14:textId="77777777" w:rsidR="007C1068" w:rsidRDefault="007C1068" w:rsidP="007C1068"/>
          <w:p w14:paraId="251EA880" w14:textId="52161E52" w:rsidR="00F84F91" w:rsidRDefault="007C1068" w:rsidP="007C1068">
            <w:r>
              <w:t>More effective workforces and fewer local recruitment difficulties across all sectors</w:t>
            </w:r>
          </w:p>
        </w:tc>
        <w:tc>
          <w:tcPr>
            <w:tcW w:w="2802" w:type="dxa"/>
          </w:tcPr>
          <w:p w14:paraId="2D6E10D2" w14:textId="77777777" w:rsidR="007C1068" w:rsidRDefault="007C1068" w:rsidP="007C1068">
            <w:pPr>
              <w:pStyle w:val="ListParagraph"/>
              <w:ind w:left="0"/>
            </w:pPr>
            <w:r w:rsidRPr="007C1068">
              <w:t xml:space="preserve">With </w:t>
            </w:r>
            <w:proofErr w:type="gramStart"/>
            <w:r w:rsidRPr="007C1068">
              <w:t>employers</w:t>
            </w:r>
            <w:proofErr w:type="gramEnd"/>
            <w:r w:rsidRPr="007C1068">
              <w:t xml:space="preserve"> design skills and jobs plan to tackle replace demand challenge </w:t>
            </w:r>
          </w:p>
          <w:p w14:paraId="6B2AA250" w14:textId="77777777" w:rsidR="007C1068" w:rsidRDefault="007C1068" w:rsidP="007C1068">
            <w:pPr>
              <w:pStyle w:val="ListParagraph"/>
              <w:ind w:left="0"/>
            </w:pPr>
          </w:p>
          <w:p w14:paraId="243308EC" w14:textId="72881F6E" w:rsidR="00F84F91" w:rsidRDefault="007C1068" w:rsidP="007C1068">
            <w:pPr>
              <w:pStyle w:val="ListParagraph"/>
              <w:ind w:left="0"/>
            </w:pPr>
            <w:r w:rsidRPr="007C1068">
              <w:t>Improve quality and accessibility of labour market information</w:t>
            </w:r>
          </w:p>
        </w:tc>
        <w:tc>
          <w:tcPr>
            <w:tcW w:w="3003" w:type="dxa"/>
          </w:tcPr>
          <w:p w14:paraId="5407BB7F" w14:textId="77777777" w:rsidR="007C1068" w:rsidRDefault="007C1068" w:rsidP="007C1068">
            <w:pPr>
              <w:pStyle w:val="ListParagraph"/>
              <w:ind w:left="0"/>
            </w:pPr>
            <w:r w:rsidRPr="007C1068">
              <w:t xml:space="preserve">Proportion of population with no qualifications </w:t>
            </w:r>
          </w:p>
          <w:p w14:paraId="68787405" w14:textId="77777777" w:rsidR="007C1068" w:rsidRDefault="007C1068" w:rsidP="007C1068">
            <w:pPr>
              <w:pStyle w:val="ListParagraph"/>
              <w:ind w:left="0"/>
            </w:pPr>
          </w:p>
          <w:p w14:paraId="5A1C77E2" w14:textId="77777777" w:rsidR="007C1068" w:rsidRDefault="007C1068" w:rsidP="007C1068">
            <w:pPr>
              <w:pStyle w:val="ListParagraph"/>
              <w:ind w:left="0"/>
            </w:pPr>
            <w:r w:rsidRPr="007C1068">
              <w:t xml:space="preserve">Employment rate for inclusion groups </w:t>
            </w:r>
          </w:p>
          <w:p w14:paraId="7711FE86" w14:textId="77777777" w:rsidR="007C1068" w:rsidRDefault="007C1068" w:rsidP="007C1068">
            <w:pPr>
              <w:pStyle w:val="ListParagraph"/>
              <w:ind w:left="0"/>
            </w:pPr>
          </w:p>
          <w:p w14:paraId="54EA1814" w14:textId="112FEFDF" w:rsidR="00F84F91" w:rsidRDefault="007C1068" w:rsidP="007C1068">
            <w:pPr>
              <w:pStyle w:val="ListParagraph"/>
              <w:ind w:left="0"/>
            </w:pPr>
            <w:r w:rsidRPr="007C1068">
              <w:t>Employers reporting hard to fill vacancies</w:t>
            </w:r>
          </w:p>
        </w:tc>
      </w:tr>
      <w:tr w:rsidR="007C1068" w14:paraId="6A430173" w14:textId="77777777" w:rsidTr="007C1068">
        <w:tc>
          <w:tcPr>
            <w:tcW w:w="3103" w:type="dxa"/>
          </w:tcPr>
          <w:p w14:paraId="502CB083" w14:textId="77777777" w:rsidR="007C1068" w:rsidRDefault="007C1068" w:rsidP="007C1068"/>
          <w:p w14:paraId="079CDEDF" w14:textId="77777777" w:rsidR="007C1068" w:rsidRDefault="007C1068" w:rsidP="007C1068"/>
          <w:p w14:paraId="3522813A" w14:textId="281EC9A9" w:rsidR="00F84F91" w:rsidRDefault="007C1068" w:rsidP="007C1068">
            <w:r>
              <w:t>Employers are investing more in the skills of their workforces</w:t>
            </w:r>
          </w:p>
        </w:tc>
        <w:tc>
          <w:tcPr>
            <w:tcW w:w="2802" w:type="dxa"/>
          </w:tcPr>
          <w:p w14:paraId="0F23FFEA" w14:textId="77777777" w:rsidR="007C1068" w:rsidRDefault="007C1068" w:rsidP="007C1068">
            <w:pPr>
              <w:pStyle w:val="ListParagraph"/>
              <w:ind w:left="0"/>
            </w:pPr>
            <w:r w:rsidRPr="007C1068">
              <w:t xml:space="preserve">Enhance management and leadership skills in SMEs </w:t>
            </w:r>
          </w:p>
          <w:p w14:paraId="4BDDFD49" w14:textId="77777777" w:rsidR="007C1068" w:rsidRDefault="007C1068" w:rsidP="007C1068">
            <w:pPr>
              <w:pStyle w:val="ListParagraph"/>
              <w:ind w:left="0"/>
            </w:pPr>
          </w:p>
          <w:p w14:paraId="07C45D33" w14:textId="731D7352" w:rsidR="00F84F91" w:rsidRDefault="007C1068" w:rsidP="007C1068">
            <w:pPr>
              <w:pStyle w:val="ListParagraph"/>
              <w:ind w:left="0"/>
            </w:pPr>
            <w:r w:rsidRPr="007C1068">
              <w:t>Support employers to source skills provision tailored to individual requirements</w:t>
            </w:r>
          </w:p>
        </w:tc>
        <w:tc>
          <w:tcPr>
            <w:tcW w:w="3003" w:type="dxa"/>
          </w:tcPr>
          <w:p w14:paraId="4EBF0A6C" w14:textId="77777777" w:rsidR="007C1068" w:rsidRDefault="007C1068" w:rsidP="007C1068">
            <w:pPr>
              <w:pStyle w:val="ListParagraph"/>
              <w:ind w:left="0"/>
            </w:pPr>
            <w:r w:rsidRPr="007C1068">
              <w:t xml:space="preserve">Number of </w:t>
            </w:r>
            <w:proofErr w:type="gramStart"/>
            <w:r w:rsidRPr="007C1068">
              <w:t>apprenticeship</w:t>
            </w:r>
            <w:proofErr w:type="gramEnd"/>
            <w:r w:rsidRPr="007C1068">
              <w:t xml:space="preserve"> starts </w:t>
            </w:r>
          </w:p>
          <w:p w14:paraId="1A948F95" w14:textId="77777777" w:rsidR="007C1068" w:rsidRDefault="007C1068" w:rsidP="007C1068">
            <w:pPr>
              <w:pStyle w:val="ListParagraph"/>
              <w:ind w:left="0"/>
            </w:pPr>
          </w:p>
          <w:p w14:paraId="3AE3D1CA" w14:textId="77777777" w:rsidR="007C1068" w:rsidRDefault="007C1068" w:rsidP="007C1068">
            <w:pPr>
              <w:pStyle w:val="ListParagraph"/>
              <w:ind w:left="0"/>
            </w:pPr>
            <w:r w:rsidRPr="007C1068">
              <w:t xml:space="preserve">Starts on higher / degree apprenticeships </w:t>
            </w:r>
          </w:p>
          <w:p w14:paraId="3D82D882" w14:textId="77777777" w:rsidR="007C1068" w:rsidRDefault="007C1068" w:rsidP="007C1068">
            <w:pPr>
              <w:pStyle w:val="ListParagraph"/>
              <w:ind w:left="0"/>
            </w:pPr>
          </w:p>
          <w:p w14:paraId="133819D0" w14:textId="50F40C25" w:rsidR="00F84F91" w:rsidRDefault="007C1068" w:rsidP="007C1068">
            <w:pPr>
              <w:pStyle w:val="ListParagraph"/>
              <w:ind w:left="0"/>
            </w:pPr>
            <w:r w:rsidRPr="007C1068">
              <w:t>Employer investment in workforce development</w:t>
            </w:r>
          </w:p>
        </w:tc>
      </w:tr>
      <w:bookmarkEnd w:id="1"/>
    </w:tbl>
    <w:p w14:paraId="365242A3" w14:textId="0CD34601" w:rsidR="00131432" w:rsidRDefault="00131432" w:rsidP="005741D1">
      <w:pPr>
        <w:jc w:val="both"/>
      </w:pPr>
    </w:p>
    <w:p w14:paraId="20313F39" w14:textId="77777777" w:rsidR="00131432" w:rsidRDefault="00131432" w:rsidP="005741D1">
      <w:pPr>
        <w:jc w:val="both"/>
      </w:pPr>
    </w:p>
    <w:p w14:paraId="50F3C1E6" w14:textId="701F08C6" w:rsidR="00FF3618" w:rsidRDefault="00FF3618" w:rsidP="00D45151">
      <w:pPr>
        <w:pStyle w:val="ListParagraph"/>
        <w:numPr>
          <w:ilvl w:val="2"/>
          <w:numId w:val="4"/>
        </w:numPr>
        <w:jc w:val="both"/>
      </w:pPr>
      <w:r>
        <w:t xml:space="preserve">It is important to note that the measures set out in the above table are impact measures for the Strategy and, given the current economic context, we would not expect to see significant progress on these specific measures. </w:t>
      </w:r>
      <w:r w:rsidR="00131432">
        <w:t>Instead, we</w:t>
      </w:r>
      <w:r>
        <w:t xml:space="preserve"> would be interested in the</w:t>
      </w:r>
      <w:r w:rsidRPr="005741D1">
        <w:t xml:space="preserve"> views from </w:t>
      </w:r>
      <w:r w:rsidR="00131432">
        <w:t>evaluators</w:t>
      </w:r>
      <w:r w:rsidRPr="005741D1">
        <w:t xml:space="preserve"> </w:t>
      </w:r>
      <w:r>
        <w:t>around</w:t>
      </w:r>
      <w:r w:rsidRPr="005741D1">
        <w:t xml:space="preserve"> how </w:t>
      </w:r>
      <w:r w:rsidR="00131432">
        <w:t>the evaluation can most effectively</w:t>
      </w:r>
      <w:r w:rsidRPr="005741D1">
        <w:t xml:space="preserve"> capture and understand </w:t>
      </w:r>
      <w:r>
        <w:t xml:space="preserve">the </w:t>
      </w:r>
      <w:r w:rsidRPr="005741D1">
        <w:t xml:space="preserve">progress </w:t>
      </w:r>
      <w:r>
        <w:t xml:space="preserve">of the Strategy </w:t>
      </w:r>
      <w:r w:rsidRPr="005741D1">
        <w:t>at this stage</w:t>
      </w:r>
      <w:r>
        <w:t>.</w:t>
      </w:r>
    </w:p>
    <w:p w14:paraId="78F09B7F" w14:textId="77777777" w:rsidR="00FF3618" w:rsidRDefault="00FF3618" w:rsidP="00FF3618">
      <w:pPr>
        <w:pStyle w:val="ListParagraph"/>
        <w:jc w:val="both"/>
      </w:pPr>
    </w:p>
    <w:p w14:paraId="32CBE9F9" w14:textId="38E554D2" w:rsidR="00D93763" w:rsidRDefault="00D06E0E" w:rsidP="00D45151">
      <w:pPr>
        <w:pStyle w:val="ListParagraph"/>
        <w:numPr>
          <w:ilvl w:val="2"/>
          <w:numId w:val="4"/>
        </w:numPr>
        <w:jc w:val="both"/>
      </w:pPr>
      <w:r>
        <w:t xml:space="preserve">The CA has three major roles within the LCR skills system. </w:t>
      </w:r>
    </w:p>
    <w:p w14:paraId="31DD7198" w14:textId="77777777" w:rsidR="00D93763" w:rsidRDefault="00D93763" w:rsidP="00D93763">
      <w:pPr>
        <w:pStyle w:val="ListParagraph"/>
        <w:jc w:val="both"/>
      </w:pPr>
    </w:p>
    <w:p w14:paraId="40FBDD1A" w14:textId="18C85B78" w:rsidR="00D93763" w:rsidRPr="0077628B" w:rsidRDefault="00D93763" w:rsidP="00D93763">
      <w:pPr>
        <w:pStyle w:val="ListParagraph"/>
        <w:jc w:val="both"/>
        <w:rPr>
          <w:b/>
          <w:bCs/>
        </w:rPr>
      </w:pPr>
      <w:r>
        <w:rPr>
          <w:b/>
          <w:bCs/>
        </w:rPr>
        <w:t xml:space="preserve">1: </w:t>
      </w:r>
      <w:r w:rsidRPr="0077628B">
        <w:rPr>
          <w:b/>
          <w:bCs/>
        </w:rPr>
        <w:t>D</w:t>
      </w:r>
      <w:r w:rsidR="00D06E0E" w:rsidRPr="0077628B">
        <w:rPr>
          <w:b/>
          <w:bCs/>
        </w:rPr>
        <w:t xml:space="preserve">irect </w:t>
      </w:r>
      <w:r>
        <w:rPr>
          <w:b/>
          <w:bCs/>
        </w:rPr>
        <w:t>D</w:t>
      </w:r>
      <w:r w:rsidR="00D06E0E" w:rsidRPr="0077628B">
        <w:rPr>
          <w:b/>
          <w:bCs/>
        </w:rPr>
        <w:t xml:space="preserve">elivery of </w:t>
      </w:r>
      <w:r>
        <w:rPr>
          <w:b/>
          <w:bCs/>
        </w:rPr>
        <w:t>S</w:t>
      </w:r>
      <w:r w:rsidR="00D06E0E" w:rsidRPr="0077628B">
        <w:rPr>
          <w:b/>
          <w:bCs/>
        </w:rPr>
        <w:t>kills</w:t>
      </w:r>
      <w:r w:rsidR="00D0264F" w:rsidRPr="0077628B">
        <w:rPr>
          <w:b/>
          <w:bCs/>
        </w:rPr>
        <w:t xml:space="preserve"> </w:t>
      </w:r>
      <w:r>
        <w:rPr>
          <w:b/>
          <w:bCs/>
        </w:rPr>
        <w:t>P</w:t>
      </w:r>
      <w:r w:rsidR="00D0264F" w:rsidRPr="0077628B">
        <w:rPr>
          <w:b/>
          <w:bCs/>
        </w:rPr>
        <w:t>rogrammes</w:t>
      </w:r>
    </w:p>
    <w:p w14:paraId="482D7679" w14:textId="4B6AEAA8" w:rsidR="00424E5F" w:rsidRDefault="00D93763" w:rsidP="0077628B">
      <w:pPr>
        <w:pStyle w:val="ListParagraph"/>
        <w:jc w:val="both"/>
      </w:pPr>
      <w:r>
        <w:t xml:space="preserve">This includes </w:t>
      </w:r>
      <w:r w:rsidR="00D06E0E">
        <w:t>the £4.5m Households into Work programme</w:t>
      </w:r>
      <w:r w:rsidR="00D45151">
        <w:t xml:space="preserve"> </w:t>
      </w:r>
      <w:r w:rsidR="005E777E">
        <w:t>which supports households</w:t>
      </w:r>
      <w:r w:rsidR="00D45151">
        <w:t xml:space="preserve"> where two or more people are long-term unemployed into work, </w:t>
      </w:r>
      <w:r w:rsidR="00D06E0E">
        <w:t xml:space="preserve">and the LCR </w:t>
      </w:r>
      <w:r w:rsidR="00D0264F">
        <w:t xml:space="preserve">Skills and </w:t>
      </w:r>
      <w:r w:rsidR="00D06E0E">
        <w:t xml:space="preserve">Apprenticeship </w:t>
      </w:r>
      <w:r w:rsidR="00D0264F">
        <w:t>Hub</w:t>
      </w:r>
      <w:r w:rsidR="00CA066E">
        <w:t xml:space="preserve"> (£9.4m)</w:t>
      </w:r>
      <w:r w:rsidR="00D06E0E">
        <w:t>, which launched in March 2019</w:t>
      </w:r>
      <w:r w:rsidR="00D45151">
        <w:t xml:space="preserve">. The Hub </w:t>
      </w:r>
      <w:r w:rsidR="00424E5F">
        <w:t xml:space="preserve">has three main areas of work: </w:t>
      </w:r>
    </w:p>
    <w:p w14:paraId="1B012FA8" w14:textId="77777777" w:rsidR="00424E5F" w:rsidRDefault="00424E5F" w:rsidP="00424E5F">
      <w:pPr>
        <w:pStyle w:val="ListParagraph"/>
        <w:jc w:val="both"/>
      </w:pPr>
    </w:p>
    <w:p w14:paraId="28E81978" w14:textId="29722DDF" w:rsidR="00FC1B42" w:rsidRPr="00FC1B42" w:rsidRDefault="007F757E" w:rsidP="007F757E">
      <w:pPr>
        <w:pStyle w:val="ListParagraph"/>
        <w:numPr>
          <w:ilvl w:val="0"/>
          <w:numId w:val="13"/>
        </w:numPr>
        <w:jc w:val="both"/>
      </w:pPr>
      <w:r>
        <w:lastRenderedPageBreak/>
        <w:t>E</w:t>
      </w:r>
      <w:r w:rsidR="00424E5F">
        <w:t>mployer brokerage</w:t>
      </w:r>
      <w:r w:rsidR="003F2E3A">
        <w:t xml:space="preserve"> –</w:t>
      </w:r>
      <w:r w:rsidR="00424E5F">
        <w:t xml:space="preserve"> </w:t>
      </w:r>
      <w:r w:rsidR="009C08D4">
        <w:t>a</w:t>
      </w:r>
      <w:r w:rsidR="003F2E3A">
        <w:t xml:space="preserve"> </w:t>
      </w:r>
      <w:r w:rsidR="009C08D4">
        <w:t>commissioned</w:t>
      </w:r>
      <w:r w:rsidR="00FC1B42">
        <w:t xml:space="preserve"> service delivered by the city region Growth Platform</w:t>
      </w:r>
      <w:r w:rsidR="009C08D4">
        <w:t xml:space="preserve"> </w:t>
      </w:r>
      <w:r w:rsidR="00424E5F">
        <w:t xml:space="preserve">where </w:t>
      </w:r>
      <w:r w:rsidR="00424E5F" w:rsidRPr="007F757E">
        <w:rPr>
          <w:rFonts w:cstheme="minorHAnsi"/>
        </w:rPr>
        <w:t xml:space="preserve">specialist impartial skills brokers work with employers to understand their training needs and work with them to develop a training plan and source providers, and if possible, contribute funding. </w:t>
      </w:r>
      <w:r w:rsidR="00232234" w:rsidRPr="007F757E">
        <w:rPr>
          <w:rFonts w:cstheme="minorHAnsi"/>
        </w:rPr>
        <w:t xml:space="preserve"> </w:t>
      </w:r>
    </w:p>
    <w:p w14:paraId="0A581142" w14:textId="500CF124" w:rsidR="00424E5F" w:rsidRPr="00424E5F" w:rsidRDefault="00424E5F" w:rsidP="007F757E">
      <w:pPr>
        <w:pStyle w:val="ListParagraph"/>
        <w:numPr>
          <w:ilvl w:val="0"/>
          <w:numId w:val="13"/>
        </w:numPr>
        <w:jc w:val="both"/>
      </w:pPr>
      <w:r w:rsidRPr="00555820">
        <w:rPr>
          <w:rFonts w:cstheme="minorHAnsi"/>
        </w:rPr>
        <w:t>Individual Promotion Office</w:t>
      </w:r>
      <w:r w:rsidR="003F2E3A">
        <w:rPr>
          <w:rFonts w:cstheme="minorHAnsi"/>
        </w:rPr>
        <w:t>r</w:t>
      </w:r>
      <w:r w:rsidR="00FC1B42">
        <w:rPr>
          <w:rFonts w:cstheme="minorHAnsi"/>
        </w:rPr>
        <w:t>s</w:t>
      </w:r>
      <w:r w:rsidR="003F2E3A">
        <w:rPr>
          <w:rFonts w:cstheme="minorHAnsi"/>
        </w:rPr>
        <w:t xml:space="preserve"> – </w:t>
      </w:r>
      <w:r w:rsidR="00FC1B42">
        <w:rPr>
          <w:rFonts w:cstheme="minorHAnsi"/>
        </w:rPr>
        <w:t>who</w:t>
      </w:r>
      <w:r w:rsidR="003F2E3A">
        <w:rPr>
          <w:rFonts w:cstheme="minorHAnsi"/>
        </w:rPr>
        <w:t xml:space="preserve"> </w:t>
      </w:r>
      <w:r w:rsidRPr="00555820">
        <w:rPr>
          <w:rFonts w:cstheme="minorHAnsi"/>
        </w:rPr>
        <w:t>support employers and learners to find apprenticeships and skills provision of the right breadth, quality and volume through proactive promotion and the delivery of tailored, impartial advice and guidance</w:t>
      </w:r>
      <w:r>
        <w:rPr>
          <w:rFonts w:cstheme="minorHAnsi"/>
        </w:rPr>
        <w:t>. The team work closely with schools to deliver careers guidance and support as well as creating and supporting an employer Ambassador network to promote the benefits of apprenticeships</w:t>
      </w:r>
      <w:r w:rsidR="003F2E3A">
        <w:rPr>
          <w:rFonts w:cstheme="minorHAnsi"/>
        </w:rPr>
        <w:t>.</w:t>
      </w:r>
    </w:p>
    <w:p w14:paraId="423B88F3" w14:textId="75F53D66" w:rsidR="004F36E6" w:rsidRDefault="00424E5F" w:rsidP="007F757E">
      <w:pPr>
        <w:pStyle w:val="ListParagraph"/>
        <w:numPr>
          <w:ilvl w:val="0"/>
          <w:numId w:val="13"/>
        </w:numPr>
        <w:jc w:val="both"/>
      </w:pPr>
      <w:r>
        <w:t xml:space="preserve">Sector development and careers support </w:t>
      </w:r>
      <w:r w:rsidR="007C1068">
        <w:t xml:space="preserve">– </w:t>
      </w:r>
      <w:r>
        <w:rPr>
          <w:rFonts w:cstheme="minorHAnsi"/>
        </w:rPr>
        <w:t>a</w:t>
      </w:r>
      <w:r w:rsidRPr="00555820">
        <w:rPr>
          <w:rFonts w:cstheme="minorHAnsi"/>
        </w:rPr>
        <w:t xml:space="preserve"> dedicated resource </w:t>
      </w:r>
      <w:r w:rsidR="008A1296">
        <w:rPr>
          <w:rFonts w:cstheme="minorHAnsi"/>
        </w:rPr>
        <w:t xml:space="preserve">which </w:t>
      </w:r>
      <w:r w:rsidRPr="00555820">
        <w:rPr>
          <w:rFonts w:cstheme="minorHAnsi"/>
        </w:rPr>
        <w:t>aggregate</w:t>
      </w:r>
      <w:r w:rsidR="008A1296">
        <w:rPr>
          <w:rFonts w:cstheme="minorHAnsi"/>
        </w:rPr>
        <w:t>s</w:t>
      </w:r>
      <w:r w:rsidRPr="00555820">
        <w:rPr>
          <w:rFonts w:cstheme="minorHAnsi"/>
        </w:rPr>
        <w:t xml:space="preserve"> the skills needs of employers, developing progression pathways and sector-specific careers materials.</w:t>
      </w:r>
    </w:p>
    <w:p w14:paraId="2F2B3DD5" w14:textId="77777777" w:rsidR="00944EC0" w:rsidRDefault="00944EC0" w:rsidP="00944EC0">
      <w:pPr>
        <w:jc w:val="both"/>
      </w:pPr>
    </w:p>
    <w:p w14:paraId="4996BB73" w14:textId="58F9F4E1" w:rsidR="004F36E6" w:rsidRDefault="004F36E6" w:rsidP="00944EC0">
      <w:pPr>
        <w:ind w:left="709"/>
        <w:jc w:val="both"/>
      </w:pPr>
      <w:r>
        <w:t xml:space="preserve">The Skills and Apprenticeship Hub manages projects that are funded either internally or externally and relate to skills. We have developed a team who are able to deliver targeted training outcomes, largely through procured services, whilst remaining compliant to the requirements of external funding bodies. This team </w:t>
      </w:r>
      <w:r w:rsidR="003F2E3A">
        <w:t xml:space="preserve">is </w:t>
      </w:r>
      <w:r>
        <w:t>also currently managing a £1.6m pilot programme on behalf of the Department for Education aimed at increasing higher level digital skills across the LCR workforce to meet the future skills needs of new and existing regional businesses.</w:t>
      </w:r>
    </w:p>
    <w:p w14:paraId="36A200F2" w14:textId="5ECD3FFF" w:rsidR="004F36E6" w:rsidRDefault="004F36E6" w:rsidP="00944EC0">
      <w:pPr>
        <w:jc w:val="both"/>
      </w:pPr>
    </w:p>
    <w:p w14:paraId="49698FF3" w14:textId="426F29C9" w:rsidR="00D93763" w:rsidRDefault="00D93763" w:rsidP="0077628B">
      <w:pPr>
        <w:pStyle w:val="ListParagraph"/>
        <w:jc w:val="both"/>
      </w:pPr>
      <w:r>
        <w:rPr>
          <w:b/>
          <w:bCs/>
        </w:rPr>
        <w:t xml:space="preserve">2: Commissioning Skills Provision </w:t>
      </w:r>
    </w:p>
    <w:p w14:paraId="3810CFCB" w14:textId="7E6DE7E0" w:rsidR="004F36E6" w:rsidRPr="004F36E6" w:rsidRDefault="00D93763" w:rsidP="004F36E6">
      <w:pPr>
        <w:pStyle w:val="ListParagraph"/>
        <w:numPr>
          <w:ilvl w:val="2"/>
          <w:numId w:val="4"/>
        </w:numPr>
        <w:jc w:val="both"/>
      </w:pPr>
      <w:r>
        <w:t>T</w:t>
      </w:r>
      <w:r w:rsidR="00D06E0E">
        <w:t>he commissioning of other organisations to deliver skills provision and training as in the case of the Adult Education Budget</w:t>
      </w:r>
      <w:r w:rsidR="004F36E6">
        <w:t xml:space="preserve"> and the Lifetime Skills Guarantee Level 3 Adult Offer. </w:t>
      </w:r>
      <w:r w:rsidR="004F36E6" w:rsidRPr="004F36E6">
        <w:rPr>
          <w:rFonts w:eastAsia="Calibri"/>
          <w:color w:val="000000"/>
        </w:rPr>
        <w:t>The Liverpool City Region commissioning approach was underpinned by a clear set of delivery principles designed to convey clarity, transparency and quality</w:t>
      </w:r>
      <w:r w:rsidR="003F2E3A">
        <w:rPr>
          <w:rFonts w:eastAsia="Calibri"/>
          <w:color w:val="000000"/>
        </w:rPr>
        <w:t xml:space="preserve">, </w:t>
      </w:r>
      <w:r w:rsidR="004F36E6" w:rsidRPr="004F36E6">
        <w:rPr>
          <w:rFonts w:eastAsia="Calibri"/>
          <w:color w:val="000000"/>
        </w:rPr>
        <w:t>and provide the basis on which healthy dialogue can exist between the Combined Authority (as Commissioner) and providers. These included:</w:t>
      </w:r>
    </w:p>
    <w:p w14:paraId="78007D01" w14:textId="77777777" w:rsidR="004F36E6" w:rsidRDefault="004F36E6" w:rsidP="004F36E6">
      <w:pPr>
        <w:tabs>
          <w:tab w:val="left" w:pos="720"/>
          <w:tab w:val="left" w:pos="2110"/>
        </w:tabs>
        <w:ind w:left="720" w:hanging="720"/>
        <w:jc w:val="both"/>
        <w:rPr>
          <w:rFonts w:eastAsia="Calibri"/>
          <w:color w:val="000000"/>
        </w:rPr>
      </w:pPr>
    </w:p>
    <w:p w14:paraId="45C87C89" w14:textId="77777777" w:rsidR="004F36E6" w:rsidRDefault="004F36E6" w:rsidP="004F36E6">
      <w:pPr>
        <w:pStyle w:val="ListParagraph"/>
        <w:numPr>
          <w:ilvl w:val="0"/>
          <w:numId w:val="15"/>
        </w:numPr>
        <w:tabs>
          <w:tab w:val="left" w:pos="720"/>
          <w:tab w:val="left" w:pos="2110"/>
        </w:tabs>
        <w:jc w:val="both"/>
        <w:rPr>
          <w:rFonts w:eastAsia="Calibri"/>
          <w:color w:val="000000"/>
        </w:rPr>
      </w:pPr>
      <w:r w:rsidRPr="00791B89">
        <w:rPr>
          <w:rFonts w:eastAsia="Calibri"/>
          <w:color w:val="000000"/>
        </w:rPr>
        <w:t>Local skills investment priorities aligned to Skills Strategy outcomes;</w:t>
      </w:r>
    </w:p>
    <w:p w14:paraId="375E6046" w14:textId="77777777" w:rsidR="004F36E6" w:rsidRPr="00791B89" w:rsidRDefault="004F36E6" w:rsidP="004F36E6">
      <w:pPr>
        <w:pStyle w:val="ListParagraph"/>
        <w:numPr>
          <w:ilvl w:val="0"/>
          <w:numId w:val="15"/>
        </w:numPr>
        <w:tabs>
          <w:tab w:val="left" w:pos="720"/>
          <w:tab w:val="left" w:pos="2110"/>
        </w:tabs>
        <w:jc w:val="both"/>
        <w:rPr>
          <w:rFonts w:eastAsia="Calibri"/>
          <w:color w:val="000000"/>
        </w:rPr>
      </w:pPr>
      <w:r w:rsidRPr="00791B89">
        <w:rPr>
          <w:rFonts w:eastAsia="Calibri"/>
          <w:color w:val="000000"/>
        </w:rPr>
        <w:t>The Combined Authority align</w:t>
      </w:r>
      <w:r>
        <w:rPr>
          <w:rFonts w:eastAsia="Calibri"/>
          <w:color w:val="000000"/>
        </w:rPr>
        <w:t>ing</w:t>
      </w:r>
      <w:r w:rsidRPr="00791B89">
        <w:rPr>
          <w:rFonts w:eastAsia="Calibri"/>
          <w:color w:val="000000"/>
        </w:rPr>
        <w:t>, where possible, with national policy on funding eligibilities, rates and entitlements and will seek to improve or enhance these in support of local priorities as appropriate;</w:t>
      </w:r>
    </w:p>
    <w:p w14:paraId="3AA0225D" w14:textId="77777777" w:rsidR="004F36E6" w:rsidRPr="000F13DB" w:rsidRDefault="004F36E6" w:rsidP="004F36E6">
      <w:pPr>
        <w:pStyle w:val="ListParagraph"/>
        <w:numPr>
          <w:ilvl w:val="0"/>
          <w:numId w:val="15"/>
        </w:numPr>
        <w:tabs>
          <w:tab w:val="left" w:pos="720"/>
          <w:tab w:val="left" w:pos="2110"/>
        </w:tabs>
        <w:jc w:val="both"/>
        <w:rPr>
          <w:rFonts w:eastAsia="Calibri"/>
          <w:color w:val="000000"/>
        </w:rPr>
      </w:pPr>
      <w:r>
        <w:rPr>
          <w:rFonts w:eastAsia="Calibri"/>
          <w:color w:val="000000"/>
        </w:rPr>
        <w:t xml:space="preserve">Encouragement of new </w:t>
      </w:r>
      <w:r w:rsidRPr="000F13DB">
        <w:rPr>
          <w:rFonts w:eastAsia="Calibri"/>
          <w:color w:val="000000"/>
        </w:rPr>
        <w:t xml:space="preserve">market developments to ensure there is a mixed economy of commissioned services </w:t>
      </w:r>
      <w:r>
        <w:rPr>
          <w:rFonts w:eastAsia="Calibri"/>
          <w:color w:val="000000"/>
        </w:rPr>
        <w:t>and innovation that strengthens</w:t>
      </w:r>
      <w:r w:rsidRPr="000F13DB">
        <w:rPr>
          <w:rFonts w:eastAsia="Calibri"/>
          <w:color w:val="000000"/>
        </w:rPr>
        <w:t xml:space="preserve"> the local provider base</w:t>
      </w:r>
      <w:r>
        <w:rPr>
          <w:rFonts w:eastAsia="Calibri"/>
          <w:color w:val="000000"/>
        </w:rPr>
        <w:t xml:space="preserve"> and responds to needs and opportunities</w:t>
      </w:r>
      <w:r w:rsidRPr="000F13DB">
        <w:rPr>
          <w:rFonts w:eastAsia="Calibri"/>
          <w:color w:val="000000"/>
        </w:rPr>
        <w:t>;</w:t>
      </w:r>
    </w:p>
    <w:p w14:paraId="2C5327D2" w14:textId="77777777" w:rsidR="004F36E6" w:rsidRDefault="004F36E6" w:rsidP="004F36E6">
      <w:pPr>
        <w:pStyle w:val="ListParagraph"/>
        <w:numPr>
          <w:ilvl w:val="0"/>
          <w:numId w:val="15"/>
        </w:numPr>
        <w:tabs>
          <w:tab w:val="left" w:pos="720"/>
          <w:tab w:val="left" w:pos="2110"/>
        </w:tabs>
        <w:jc w:val="both"/>
        <w:rPr>
          <w:rFonts w:eastAsia="Calibri"/>
          <w:color w:val="000000"/>
        </w:rPr>
      </w:pPr>
      <w:r w:rsidRPr="00B1114E">
        <w:rPr>
          <w:rFonts w:eastAsia="Calibri"/>
          <w:color w:val="000000"/>
        </w:rPr>
        <w:t>Sub-contracting agreed where this adds value to the mix and balance of provision locally</w:t>
      </w:r>
      <w:r>
        <w:rPr>
          <w:rFonts w:eastAsia="Calibri"/>
          <w:color w:val="000000"/>
        </w:rPr>
        <w:t xml:space="preserve"> and enriches the learning offer; and</w:t>
      </w:r>
    </w:p>
    <w:p w14:paraId="0D2B7B8F" w14:textId="77777777" w:rsidR="004F36E6" w:rsidRPr="0026147B" w:rsidRDefault="004F36E6" w:rsidP="004F36E6">
      <w:pPr>
        <w:pStyle w:val="ListParagraph"/>
        <w:numPr>
          <w:ilvl w:val="0"/>
          <w:numId w:val="15"/>
        </w:numPr>
        <w:tabs>
          <w:tab w:val="left" w:pos="720"/>
          <w:tab w:val="left" w:pos="2110"/>
        </w:tabs>
        <w:jc w:val="both"/>
        <w:rPr>
          <w:rFonts w:eastAsia="Calibri"/>
          <w:color w:val="000000"/>
        </w:rPr>
      </w:pPr>
      <w:r>
        <w:rPr>
          <w:rFonts w:eastAsia="Calibri"/>
          <w:color w:val="000000"/>
        </w:rPr>
        <w:t>Allocations and details of commissioned provision openly published to ensure transparency of process.</w:t>
      </w:r>
    </w:p>
    <w:p w14:paraId="582FCF60" w14:textId="77777777" w:rsidR="004F36E6" w:rsidRDefault="004F36E6" w:rsidP="004F36E6">
      <w:pPr>
        <w:pStyle w:val="ListParagraph"/>
        <w:jc w:val="both"/>
      </w:pPr>
    </w:p>
    <w:p w14:paraId="1ACC2AF0" w14:textId="57C5CC85" w:rsidR="004F36E6" w:rsidRDefault="004F36E6" w:rsidP="004F36E6">
      <w:pPr>
        <w:pStyle w:val="ListParagraph"/>
        <w:jc w:val="both"/>
      </w:pPr>
      <w:r>
        <w:t xml:space="preserve">AEB is currently delivered by 13 grant funded providers consisting of indigenous FE Colleges and Local Authorities through their community learning services.  In addition, 19 providers hold a contract for service as a result of a </w:t>
      </w:r>
      <w:r w:rsidR="007F757E">
        <w:t>large-scale</w:t>
      </w:r>
      <w:r>
        <w:t xml:space="preserve"> procurement exercise completed in 2019.  We are currently in the </w:t>
      </w:r>
      <w:r w:rsidR="007F757E">
        <w:t>second of a three-year</w:t>
      </w:r>
      <w:r>
        <w:t xml:space="preserve"> commissioning cycle, both years having been severely impacted by COVID-19 in the engagement and retention of learners.</w:t>
      </w:r>
    </w:p>
    <w:p w14:paraId="537583DD" w14:textId="77777777" w:rsidR="004F36E6" w:rsidRDefault="004F36E6" w:rsidP="004F36E6">
      <w:pPr>
        <w:pStyle w:val="ListParagraph"/>
        <w:jc w:val="both"/>
      </w:pPr>
    </w:p>
    <w:p w14:paraId="7E45BA39" w14:textId="6EA23386" w:rsidR="00D93763" w:rsidRPr="0077628B" w:rsidRDefault="00D93763" w:rsidP="0077628B">
      <w:pPr>
        <w:pStyle w:val="ListParagraph"/>
        <w:jc w:val="both"/>
        <w:rPr>
          <w:b/>
          <w:bCs/>
        </w:rPr>
      </w:pPr>
      <w:r>
        <w:rPr>
          <w:b/>
          <w:bCs/>
        </w:rPr>
        <w:lastRenderedPageBreak/>
        <w:t>3: Influencing the Wider Skills System</w:t>
      </w:r>
    </w:p>
    <w:p w14:paraId="32F3DFDA" w14:textId="526816F6" w:rsidR="003F2089" w:rsidRDefault="00D06E0E" w:rsidP="00044779">
      <w:pPr>
        <w:pStyle w:val="ListParagraph"/>
        <w:numPr>
          <w:ilvl w:val="2"/>
          <w:numId w:val="4"/>
        </w:numPr>
        <w:jc w:val="both"/>
      </w:pPr>
      <w:r>
        <w:t>Finally, the CA’s role in influencing the skills system through investment and funding, or through partnership building across the City Region</w:t>
      </w:r>
      <w:r w:rsidR="003F2089">
        <w:t>: this includes:</w:t>
      </w:r>
    </w:p>
    <w:p w14:paraId="2B78272D" w14:textId="445D6E3A" w:rsidR="003F2089" w:rsidRDefault="003F2089" w:rsidP="003F2089">
      <w:pPr>
        <w:pStyle w:val="ListParagraph"/>
        <w:jc w:val="both"/>
      </w:pPr>
    </w:p>
    <w:p w14:paraId="06B71613" w14:textId="48DD404D" w:rsidR="003F2089" w:rsidRDefault="003F2089" w:rsidP="003F2089">
      <w:pPr>
        <w:pStyle w:val="ListParagraph"/>
        <w:numPr>
          <w:ilvl w:val="0"/>
          <w:numId w:val="16"/>
        </w:numPr>
        <w:jc w:val="both"/>
      </w:pPr>
      <w:r>
        <w:t xml:space="preserve">Cohering the overall delivery landscape, ensuring that it meets the needs of local needs, as set out in the </w:t>
      </w:r>
      <w:hyperlink r:id="rId15" w:history="1">
        <w:r w:rsidRPr="00893012">
          <w:rPr>
            <w:rStyle w:val="Hyperlink"/>
          </w:rPr>
          <w:t>Local Skills Action Plan 2021/22</w:t>
        </w:r>
      </w:hyperlink>
      <w:r>
        <w:t>;</w:t>
      </w:r>
    </w:p>
    <w:p w14:paraId="219C18FF" w14:textId="01400998" w:rsidR="003F2089" w:rsidRDefault="003F2089" w:rsidP="003F2089">
      <w:pPr>
        <w:pStyle w:val="ListParagraph"/>
        <w:numPr>
          <w:ilvl w:val="0"/>
          <w:numId w:val="16"/>
        </w:numPr>
        <w:jc w:val="both"/>
      </w:pPr>
      <w:r>
        <w:t>Working with Government departments and agencies to ensure that nationally commissioned provision is aligned with the local delivery landscape;</w:t>
      </w:r>
    </w:p>
    <w:p w14:paraId="4F5A8BA0" w14:textId="1FF4A051" w:rsidR="003F2089" w:rsidRDefault="003F2089" w:rsidP="003F2089">
      <w:pPr>
        <w:pStyle w:val="ListParagraph"/>
        <w:numPr>
          <w:ilvl w:val="0"/>
          <w:numId w:val="16"/>
        </w:numPr>
        <w:jc w:val="both"/>
      </w:pPr>
      <w:r>
        <w:t>Commissioning the £120m ESF programme in line with national and local requirements:</w:t>
      </w:r>
    </w:p>
    <w:p w14:paraId="29390DA6" w14:textId="721D6932" w:rsidR="003F2089" w:rsidRDefault="003F2089" w:rsidP="003F2089">
      <w:pPr>
        <w:pStyle w:val="ListParagraph"/>
        <w:numPr>
          <w:ilvl w:val="0"/>
          <w:numId w:val="16"/>
        </w:numPr>
        <w:jc w:val="both"/>
      </w:pPr>
      <w:r>
        <w:t>Cohering the responses to the £220m Community Renewal Fund and preparing for Shared Prosperity Fund;</w:t>
      </w:r>
    </w:p>
    <w:p w14:paraId="6D598FF5" w14:textId="29D46BC6" w:rsidR="003F2089" w:rsidRDefault="003F2089" w:rsidP="003F2089">
      <w:pPr>
        <w:pStyle w:val="ListParagraph"/>
        <w:numPr>
          <w:ilvl w:val="0"/>
          <w:numId w:val="16"/>
        </w:numPr>
        <w:jc w:val="both"/>
      </w:pPr>
      <w:r>
        <w:t>Identifying strategic priorities based upon stakeholder feedback and data analysis then working with deliverers of services to ensure that these are met e.g. race equality in employment;</w:t>
      </w:r>
    </w:p>
    <w:p w14:paraId="0C9F4867" w14:textId="3C919F69" w:rsidR="003F2089" w:rsidRDefault="003F2089" w:rsidP="003F2089">
      <w:pPr>
        <w:pStyle w:val="ListParagraph"/>
        <w:numPr>
          <w:ilvl w:val="0"/>
          <w:numId w:val="16"/>
        </w:numPr>
        <w:jc w:val="both"/>
      </w:pPr>
      <w:r>
        <w:t>Identifying specific skills gaps and working to businesses and providers of training to ensure that these can be addressed; and</w:t>
      </w:r>
    </w:p>
    <w:p w14:paraId="0D3AD11B" w14:textId="6FD9F431" w:rsidR="003F2089" w:rsidRDefault="003F2089" w:rsidP="003F2089">
      <w:pPr>
        <w:pStyle w:val="ListParagraph"/>
        <w:numPr>
          <w:ilvl w:val="0"/>
          <w:numId w:val="16"/>
        </w:numPr>
        <w:jc w:val="both"/>
      </w:pPr>
      <w:r>
        <w:t>Creating accessible labour mar</w:t>
      </w:r>
      <w:r w:rsidR="00893012">
        <w:t>k</w:t>
      </w:r>
      <w:r>
        <w:t xml:space="preserve">et information which includes </w:t>
      </w:r>
      <w:r w:rsidR="00893012">
        <w:t>materials to promote specific jobs and roles required now and in the future.</w:t>
      </w:r>
    </w:p>
    <w:p w14:paraId="493BEF2E" w14:textId="77777777" w:rsidR="003F2089" w:rsidRDefault="003F2089" w:rsidP="003F2089">
      <w:pPr>
        <w:pStyle w:val="ListParagraph"/>
        <w:jc w:val="both"/>
      </w:pPr>
    </w:p>
    <w:p w14:paraId="63F498FB" w14:textId="5707A9A2" w:rsidR="00044779" w:rsidRDefault="00044779" w:rsidP="003F2089">
      <w:pPr>
        <w:pStyle w:val="ListParagraph"/>
        <w:jc w:val="both"/>
      </w:pPr>
      <w:r>
        <w:t>More broadly, the CA</w:t>
      </w:r>
      <w:r w:rsidR="000800B5">
        <w:t>’s</w:t>
      </w:r>
      <w:r>
        <w:t xml:space="preserve"> role here is in </w:t>
      </w:r>
      <w:r w:rsidRPr="00044779">
        <w:t>setting policy and strategy</w:t>
      </w:r>
      <w:r>
        <w:t>,</w:t>
      </w:r>
      <w:r w:rsidRPr="00044779">
        <w:t xml:space="preserve"> cohering the </w:t>
      </w:r>
      <w:r>
        <w:t xml:space="preserve">skills </w:t>
      </w:r>
      <w:r w:rsidRPr="00044779">
        <w:t>system</w:t>
      </w:r>
      <w:r>
        <w:t>,</w:t>
      </w:r>
      <w:r w:rsidRPr="00044779">
        <w:t xml:space="preserve"> seeking input fr</w:t>
      </w:r>
      <w:r w:rsidR="00893012">
        <w:t>o</w:t>
      </w:r>
      <w:r w:rsidRPr="00044779">
        <w:t>m businesses and identifying gaps</w:t>
      </w:r>
      <w:r>
        <w:t xml:space="preserve"> within current provision as part of its broader policy work.</w:t>
      </w:r>
    </w:p>
    <w:p w14:paraId="76CB1734" w14:textId="77777777" w:rsidR="00044779" w:rsidRDefault="00044779" w:rsidP="00044779">
      <w:pPr>
        <w:pStyle w:val="ListParagraph"/>
        <w:jc w:val="both"/>
      </w:pPr>
    </w:p>
    <w:p w14:paraId="2215FFB7" w14:textId="0A394E7B" w:rsidR="0056476B" w:rsidRPr="00BD1E8D" w:rsidRDefault="00BD1E8D" w:rsidP="00044779">
      <w:pPr>
        <w:pStyle w:val="ListParagraph"/>
        <w:numPr>
          <w:ilvl w:val="2"/>
          <w:numId w:val="4"/>
        </w:numPr>
        <w:jc w:val="both"/>
      </w:pPr>
      <w:r>
        <w:t>In respect to the evaluation, each of these roles is in scope to be included</w:t>
      </w:r>
      <w:r w:rsidR="00FB3222">
        <w:t xml:space="preserve"> and research questions should be answered with reference to the range of activities covered under these. </w:t>
      </w:r>
      <w:r w:rsidR="00F92A45">
        <w:t>However,</w:t>
      </w:r>
      <w:r w:rsidR="00966C92">
        <w:t xml:space="preserve"> it is also important to note that </w:t>
      </w:r>
      <w:r w:rsidR="00F92A45">
        <w:t xml:space="preserve">this evaluation’s purpose </w:t>
      </w:r>
      <w:r w:rsidR="00FC50EC">
        <w:t xml:space="preserve">is </w:t>
      </w:r>
      <w:r w:rsidR="00F92A45">
        <w:t xml:space="preserve">to critically assess the Skills Strategy as a whole and not </w:t>
      </w:r>
      <w:r w:rsidR="00FC50EC">
        <w:t xml:space="preserve">the </w:t>
      </w:r>
      <w:r w:rsidR="00F92A45">
        <w:t>individual programmes</w:t>
      </w:r>
      <w:r w:rsidR="00FC50EC">
        <w:t xml:space="preserve"> referred to above</w:t>
      </w:r>
      <w:r w:rsidR="00F92A45">
        <w:t>.</w:t>
      </w:r>
    </w:p>
    <w:p w14:paraId="07E3C744" w14:textId="77777777" w:rsidR="00D06E0E" w:rsidRPr="000400A4" w:rsidRDefault="00D06E0E" w:rsidP="009D6953">
      <w:pPr>
        <w:jc w:val="both"/>
        <w:rPr>
          <w:b/>
        </w:rPr>
      </w:pPr>
    </w:p>
    <w:p w14:paraId="49A222F9" w14:textId="65588C43" w:rsidR="00484E09" w:rsidRDefault="00F4238F" w:rsidP="0026221F">
      <w:pPr>
        <w:pStyle w:val="ListParagraph"/>
        <w:numPr>
          <w:ilvl w:val="1"/>
          <w:numId w:val="4"/>
        </w:numPr>
        <w:jc w:val="both"/>
        <w:rPr>
          <w:b/>
        </w:rPr>
      </w:pPr>
      <w:r w:rsidRPr="000400A4">
        <w:rPr>
          <w:b/>
        </w:rPr>
        <w:t>Evaluation Requiremen</w:t>
      </w:r>
      <w:r w:rsidR="00201E71" w:rsidRPr="000400A4">
        <w:rPr>
          <w:b/>
        </w:rPr>
        <w:t>t</w:t>
      </w:r>
    </w:p>
    <w:p w14:paraId="742FF28A" w14:textId="77777777" w:rsidR="00C65DEA" w:rsidRPr="006B7390" w:rsidRDefault="00C65DEA" w:rsidP="006B7390">
      <w:pPr>
        <w:jc w:val="both"/>
        <w:rPr>
          <w:b/>
        </w:rPr>
      </w:pPr>
    </w:p>
    <w:p w14:paraId="27C35EF3" w14:textId="4907BDC7" w:rsidR="00A660D5" w:rsidRPr="002D1C7E" w:rsidRDefault="00A82BC0" w:rsidP="004D5C23">
      <w:pPr>
        <w:pStyle w:val="ListParagraph"/>
        <w:numPr>
          <w:ilvl w:val="2"/>
          <w:numId w:val="4"/>
        </w:numPr>
        <w:jc w:val="both"/>
      </w:pPr>
      <w:r>
        <w:t xml:space="preserve">Since the Skills Strategy was published, </w:t>
      </w:r>
      <w:r w:rsidR="004D5C23">
        <w:t>the CA has use</w:t>
      </w:r>
      <w:r w:rsidR="00CA066E">
        <w:t>d</w:t>
      </w:r>
      <w:r w:rsidR="004D5C23">
        <w:t xml:space="preserve"> it to guide its activities and policies. </w:t>
      </w:r>
      <w:r w:rsidR="00EE67E8" w:rsidRPr="00A82BC0">
        <w:t>We</w:t>
      </w:r>
      <w:r w:rsidR="000A7DC2" w:rsidRPr="00A82BC0">
        <w:t xml:space="preserve"> would </w:t>
      </w:r>
      <w:r w:rsidR="00C83596" w:rsidRPr="00A82BC0">
        <w:t xml:space="preserve">now </w:t>
      </w:r>
      <w:r w:rsidR="000A7DC2" w:rsidRPr="00A82BC0">
        <w:t xml:space="preserve">like to take stock </w:t>
      </w:r>
      <w:r w:rsidR="007F757E" w:rsidRPr="00A82BC0">
        <w:t>of our</w:t>
      </w:r>
      <w:r w:rsidR="002832BF" w:rsidRPr="00A82BC0">
        <w:t xml:space="preserve"> progress and achievements </w:t>
      </w:r>
      <w:r w:rsidR="003D5FE6" w:rsidRPr="00A82BC0">
        <w:t>to date</w:t>
      </w:r>
      <w:r w:rsidR="00824388">
        <w:t>, the benefits that skills devolution has delivered so far,</w:t>
      </w:r>
      <w:r w:rsidR="003D5FE6" w:rsidRPr="00A82BC0">
        <w:t xml:space="preserve"> and reflect </w:t>
      </w:r>
      <w:r w:rsidR="003D5FE6" w:rsidRPr="002D1C7E">
        <w:t xml:space="preserve">on the </w:t>
      </w:r>
      <w:r w:rsidR="002832BF" w:rsidRPr="002D1C7E">
        <w:t xml:space="preserve">lessons that </w:t>
      </w:r>
      <w:r w:rsidR="00C83596" w:rsidRPr="002D1C7E">
        <w:t>we should take</w:t>
      </w:r>
      <w:r w:rsidR="002832BF" w:rsidRPr="002D1C7E">
        <w:t xml:space="preserve"> </w:t>
      </w:r>
      <w:r w:rsidR="00EF69FE" w:rsidRPr="002D1C7E">
        <w:t>into the future.</w:t>
      </w:r>
      <w:r w:rsidR="002832BF" w:rsidRPr="002D1C7E">
        <w:t xml:space="preserve"> </w:t>
      </w:r>
    </w:p>
    <w:p w14:paraId="0F9FA2B0" w14:textId="42AE2516" w:rsidR="004D5C23" w:rsidRPr="002D1C7E" w:rsidRDefault="004D5C23" w:rsidP="004D5C23">
      <w:pPr>
        <w:pStyle w:val="ListParagraph"/>
        <w:jc w:val="both"/>
      </w:pPr>
    </w:p>
    <w:p w14:paraId="3EE2292C" w14:textId="3FBD2879" w:rsidR="005D2C0B" w:rsidRPr="002D1C7E" w:rsidRDefault="00C350E7" w:rsidP="008A0F48">
      <w:pPr>
        <w:pStyle w:val="ListParagraph"/>
        <w:numPr>
          <w:ilvl w:val="2"/>
          <w:numId w:val="4"/>
        </w:numPr>
        <w:jc w:val="both"/>
      </w:pPr>
      <w:r w:rsidRPr="002D1C7E">
        <w:t>It</w:t>
      </w:r>
      <w:r w:rsidR="004D5C23" w:rsidRPr="002D1C7E">
        <w:t xml:space="preserve"> i</w:t>
      </w:r>
      <w:r w:rsidRPr="002D1C7E">
        <w:t>s</w:t>
      </w:r>
      <w:r w:rsidR="004D5C23" w:rsidRPr="002D1C7E">
        <w:t xml:space="preserve"> important to note </w:t>
      </w:r>
      <w:r w:rsidR="007F757E" w:rsidRPr="002D1C7E">
        <w:t>the impact</w:t>
      </w:r>
      <w:r w:rsidR="004D5C23" w:rsidRPr="002D1C7E">
        <w:t xml:space="preserve"> the COVID-19 pandemic has had on the City Region’s economy and labour market</w:t>
      </w:r>
      <w:r w:rsidRPr="002D1C7E">
        <w:t xml:space="preserve"> over the last 12 months which has likely </w:t>
      </w:r>
      <w:r w:rsidR="004B2DDA">
        <w:t xml:space="preserve">affected the </w:t>
      </w:r>
      <w:r w:rsidRPr="002D1C7E">
        <w:t xml:space="preserve">progress against the Strategy’s key </w:t>
      </w:r>
      <w:r w:rsidR="00824388">
        <w:t xml:space="preserve">objectives and </w:t>
      </w:r>
      <w:r w:rsidRPr="002D1C7E">
        <w:t>o</w:t>
      </w:r>
      <w:r w:rsidR="00567B09">
        <w:t>utcomes</w:t>
      </w:r>
      <w:r w:rsidRPr="002D1C7E">
        <w:t xml:space="preserve">. </w:t>
      </w:r>
      <w:r w:rsidR="002E0C30" w:rsidRPr="002D1C7E">
        <w:t xml:space="preserve">Whilst it is useful for </w:t>
      </w:r>
      <w:r w:rsidRPr="002D1C7E">
        <w:t xml:space="preserve">the evaluation to highlight </w:t>
      </w:r>
      <w:r w:rsidR="002E0C30" w:rsidRPr="002D1C7E">
        <w:t>the effect of COVID,</w:t>
      </w:r>
      <w:r w:rsidRPr="002D1C7E">
        <w:t xml:space="preserve"> </w:t>
      </w:r>
      <w:r w:rsidR="007F757E">
        <w:t>the focus</w:t>
      </w:r>
      <w:r w:rsidR="002E0C30" w:rsidRPr="002D1C7E">
        <w:t xml:space="preserve"> should be on reviewing</w:t>
      </w:r>
      <w:r w:rsidR="00C15E64">
        <w:t xml:space="preserve"> </w:t>
      </w:r>
      <w:r w:rsidR="007F757E">
        <w:t>progress against</w:t>
      </w:r>
      <w:r w:rsidR="00C15E64">
        <w:t xml:space="preserve"> our strategic o</w:t>
      </w:r>
      <w:r w:rsidR="00824388">
        <w:t>bjectives</w:t>
      </w:r>
      <w:r w:rsidR="00D120E1" w:rsidRPr="002D1C7E">
        <w:t xml:space="preserve">. </w:t>
      </w:r>
      <w:r w:rsidRPr="002D1C7E">
        <w:t xml:space="preserve">The evaluation must also have a strong emphasis on how the CA can adapt to </w:t>
      </w:r>
      <w:r w:rsidR="00D120E1" w:rsidRPr="002D1C7E">
        <w:t xml:space="preserve">the </w:t>
      </w:r>
      <w:r w:rsidR="002E0C30" w:rsidRPr="002D1C7E">
        <w:t>impact</w:t>
      </w:r>
      <w:r w:rsidR="00D120E1" w:rsidRPr="002D1C7E">
        <w:t xml:space="preserve"> of COVID</w:t>
      </w:r>
      <w:r w:rsidR="002E0C30" w:rsidRPr="002D1C7E">
        <w:t xml:space="preserve"> </w:t>
      </w:r>
      <w:r w:rsidRPr="002D1C7E">
        <w:t xml:space="preserve">and how we can best </w:t>
      </w:r>
      <w:r w:rsidR="002E0C30" w:rsidRPr="002D1C7E">
        <w:t>use the Strategy</w:t>
      </w:r>
      <w:r w:rsidRPr="002D1C7E">
        <w:t xml:space="preserve"> </w:t>
      </w:r>
      <w:r w:rsidR="002E0C30" w:rsidRPr="002D1C7E">
        <w:t xml:space="preserve">in </w:t>
      </w:r>
      <w:r w:rsidR="00C15E64">
        <w:t xml:space="preserve">the </w:t>
      </w:r>
      <w:r w:rsidR="002E0C30" w:rsidRPr="002D1C7E">
        <w:t>future</w:t>
      </w:r>
      <w:r w:rsidRPr="002D1C7E">
        <w:t xml:space="preserve">. </w:t>
      </w:r>
    </w:p>
    <w:p w14:paraId="13CCE7AF" w14:textId="77777777" w:rsidR="004D5C23" w:rsidRPr="004D5C23" w:rsidRDefault="004D5C23" w:rsidP="004D5C23">
      <w:pPr>
        <w:pStyle w:val="ListParagraph"/>
        <w:rPr>
          <w:highlight w:val="yellow"/>
        </w:rPr>
      </w:pPr>
    </w:p>
    <w:p w14:paraId="6437FF65" w14:textId="5D1ED3F8" w:rsidR="00392B9A" w:rsidRDefault="00A660D5" w:rsidP="00392B9A">
      <w:pPr>
        <w:pStyle w:val="ListParagraph"/>
        <w:numPr>
          <w:ilvl w:val="2"/>
          <w:numId w:val="4"/>
        </w:numPr>
        <w:jc w:val="both"/>
      </w:pPr>
      <w:r w:rsidRPr="00B82718">
        <w:t xml:space="preserve">The aims of the evaluation </w:t>
      </w:r>
      <w:r w:rsidR="00392B9A" w:rsidRPr="00B82718">
        <w:t>and the associated research questions are summarised in</w:t>
      </w:r>
      <w:r w:rsidR="00392B9A" w:rsidRPr="00B82718">
        <w:rPr>
          <w:b/>
        </w:rPr>
        <w:t xml:space="preserve"> </w:t>
      </w:r>
      <w:r w:rsidR="00392B9A" w:rsidRPr="00B82718">
        <w:fldChar w:fldCharType="begin"/>
      </w:r>
      <w:r w:rsidR="00392B9A" w:rsidRPr="00B82718">
        <w:instrText xml:space="preserve"> REF _Ref29393637 \h  \* MERGEFORMAT </w:instrText>
      </w:r>
      <w:r w:rsidR="00392B9A" w:rsidRPr="00B82718">
        <w:fldChar w:fldCharType="separate"/>
      </w:r>
      <w:r w:rsidR="00C31F10" w:rsidRPr="00B82718">
        <w:rPr>
          <w:color w:val="000000" w:themeColor="text1"/>
          <w:sz w:val="22"/>
          <w:szCs w:val="22"/>
        </w:rPr>
        <w:t xml:space="preserve">Table </w:t>
      </w:r>
      <w:r w:rsidR="00C31F10" w:rsidRPr="00B82718">
        <w:rPr>
          <w:noProof/>
          <w:color w:val="000000" w:themeColor="text1"/>
          <w:sz w:val="22"/>
          <w:szCs w:val="22"/>
        </w:rPr>
        <w:t>1</w:t>
      </w:r>
      <w:r w:rsidR="00392B9A" w:rsidRPr="00B82718">
        <w:fldChar w:fldCharType="end"/>
      </w:r>
      <w:r w:rsidR="00392B9A" w:rsidRPr="00B82718">
        <w:t>.</w:t>
      </w:r>
      <w:r w:rsidR="00392B9A" w:rsidRPr="00B82718">
        <w:rPr>
          <w:b/>
        </w:rPr>
        <w:t xml:space="preserve"> </w:t>
      </w:r>
      <w:r w:rsidR="00392B9A" w:rsidRPr="00B82718">
        <w:t>In summary, we are looking for the evaluation to</w:t>
      </w:r>
      <w:r w:rsidR="005D2C0B" w:rsidRPr="00B82718">
        <w:t xml:space="preserve">: </w:t>
      </w:r>
    </w:p>
    <w:p w14:paraId="02B6A864" w14:textId="77777777" w:rsidR="00D41F8B" w:rsidRPr="00B82718" w:rsidRDefault="00D41F8B" w:rsidP="00D41F8B">
      <w:pPr>
        <w:jc w:val="both"/>
      </w:pPr>
    </w:p>
    <w:p w14:paraId="231AAA29" w14:textId="0F940FD0" w:rsidR="00EF3670" w:rsidRPr="00D13B43" w:rsidRDefault="00B45567" w:rsidP="00D41F8B">
      <w:pPr>
        <w:pStyle w:val="ListParagraph"/>
        <w:numPr>
          <w:ilvl w:val="0"/>
          <w:numId w:val="7"/>
        </w:numPr>
        <w:jc w:val="both"/>
        <w:rPr>
          <w:b/>
        </w:rPr>
      </w:pPr>
      <w:r w:rsidRPr="00B82718">
        <w:rPr>
          <w:b/>
        </w:rPr>
        <w:lastRenderedPageBreak/>
        <w:t>Provide a critical review of</w:t>
      </w:r>
      <w:r w:rsidR="00EF3670" w:rsidRPr="00B82718">
        <w:rPr>
          <w:b/>
        </w:rPr>
        <w:t xml:space="preserve"> the </w:t>
      </w:r>
      <w:r w:rsidR="00B82718">
        <w:rPr>
          <w:b/>
        </w:rPr>
        <w:t xml:space="preserve">success of </w:t>
      </w:r>
      <w:r w:rsidR="00EF628D">
        <w:rPr>
          <w:b/>
        </w:rPr>
        <w:t xml:space="preserve">our </w:t>
      </w:r>
      <w:r w:rsidR="00B82718">
        <w:rPr>
          <w:b/>
        </w:rPr>
        <w:t>strategic framework</w:t>
      </w:r>
      <w:r w:rsidR="00EF3670" w:rsidRPr="00B82718">
        <w:rPr>
          <w:b/>
        </w:rPr>
        <w:t xml:space="preserve">. </w:t>
      </w:r>
      <w:r w:rsidR="00EF3670" w:rsidRPr="00B82718">
        <w:t xml:space="preserve">The evaluation should </w:t>
      </w:r>
      <w:r w:rsidR="003C7DFD" w:rsidRPr="00B82718">
        <w:t xml:space="preserve">draw conclusions about </w:t>
      </w:r>
      <w:r w:rsidR="00B82718" w:rsidRPr="00B82718">
        <w:t xml:space="preserve">the progress made against the </w:t>
      </w:r>
      <w:r w:rsidR="007F757E" w:rsidRPr="00B82718">
        <w:t>o</w:t>
      </w:r>
      <w:r w:rsidR="007F757E">
        <w:t xml:space="preserve">utcomes </w:t>
      </w:r>
      <w:r w:rsidR="007F757E" w:rsidRPr="00B82718">
        <w:t>set</w:t>
      </w:r>
      <w:r w:rsidR="00B82718" w:rsidRPr="00B82718">
        <w:t xml:space="preserve"> out in the Skills Strateg</w:t>
      </w:r>
      <w:r w:rsidR="00C76BFC">
        <w:t xml:space="preserve">y, encompassing progress in establishing appropriate delivery activities as well as achieving the quantitative targets. </w:t>
      </w:r>
      <w:r w:rsidR="00A51E9A">
        <w:t>It is well known that the COVID pandemic has impacted the skills system and labour market, so it is important for evaluators to draw conclusions regarding progress above and beyond simply describing these impacts</w:t>
      </w:r>
      <w:r w:rsidR="00B82718" w:rsidRPr="00B82718">
        <w:t xml:space="preserve">. The evaluation needs to </w:t>
      </w:r>
      <w:r w:rsidR="00C76BFC">
        <w:t xml:space="preserve">examine the role the </w:t>
      </w:r>
      <w:r w:rsidR="000800B5">
        <w:t>S</w:t>
      </w:r>
      <w:r w:rsidR="00C76BFC">
        <w:t>trategy has played in guiding and</w:t>
      </w:r>
      <w:r w:rsidR="00B82718">
        <w:t xml:space="preserve"> </w:t>
      </w:r>
      <w:r w:rsidR="00B82718" w:rsidRPr="00D13B43">
        <w:t>informing the</w:t>
      </w:r>
      <w:r w:rsidR="00C76BFC">
        <w:t xml:space="preserve"> CA’s</w:t>
      </w:r>
      <w:r w:rsidR="00B82718" w:rsidRPr="00D13B43">
        <w:t xml:space="preserve"> decisions and activities </w:t>
      </w:r>
      <w:r w:rsidR="00C76BFC">
        <w:t xml:space="preserve">in respect of skills. </w:t>
      </w:r>
    </w:p>
    <w:p w14:paraId="4F348A84" w14:textId="2B93FE90" w:rsidR="00251BFB" w:rsidRPr="00D13B43" w:rsidRDefault="00251BFB" w:rsidP="00D41F8B">
      <w:pPr>
        <w:pStyle w:val="ListParagraph"/>
        <w:numPr>
          <w:ilvl w:val="0"/>
          <w:numId w:val="7"/>
        </w:numPr>
        <w:jc w:val="both"/>
        <w:rPr>
          <w:b/>
        </w:rPr>
      </w:pPr>
      <w:r w:rsidRPr="00D13B43">
        <w:rPr>
          <w:b/>
        </w:rPr>
        <w:t xml:space="preserve">Identify and </w:t>
      </w:r>
      <w:r w:rsidR="00A660D5" w:rsidRPr="00D13B43">
        <w:rPr>
          <w:b/>
        </w:rPr>
        <w:t xml:space="preserve">understand </w:t>
      </w:r>
      <w:r w:rsidR="00D13B43" w:rsidRPr="00D13B43">
        <w:rPr>
          <w:b/>
        </w:rPr>
        <w:t xml:space="preserve">the lessons from </w:t>
      </w:r>
      <w:r w:rsidR="00A51E9A">
        <w:rPr>
          <w:b/>
        </w:rPr>
        <w:t>activities</w:t>
      </w:r>
      <w:r w:rsidR="00D13B43" w:rsidRPr="00D13B43">
        <w:rPr>
          <w:b/>
        </w:rPr>
        <w:t xml:space="preserve"> we have undertaken so far</w:t>
      </w:r>
      <w:r w:rsidR="008B085B" w:rsidRPr="00D13B43">
        <w:rPr>
          <w:b/>
        </w:rPr>
        <w:t xml:space="preserve">. </w:t>
      </w:r>
      <w:r w:rsidR="00A92557" w:rsidRPr="00D13B43">
        <w:t xml:space="preserve">The evaluation needs to </w:t>
      </w:r>
      <w:r w:rsidR="00D13B43" w:rsidRPr="00D13B43">
        <w:t>identify the progress the CA has made</w:t>
      </w:r>
      <w:r w:rsidR="00A51E9A">
        <w:t xml:space="preserve"> in its delivery, commissioning and influencing</w:t>
      </w:r>
      <w:r w:rsidR="00D13B43" w:rsidRPr="00D13B43">
        <w:t>, and critically review what is working well and what isn’t working.</w:t>
      </w:r>
      <w:r w:rsidR="00F84D8F" w:rsidRPr="00D13B43">
        <w:t xml:space="preserve"> </w:t>
      </w:r>
      <w:r w:rsidR="00A556CF" w:rsidRPr="00D13B43">
        <w:t xml:space="preserve">It </w:t>
      </w:r>
      <w:r w:rsidR="00D13B43" w:rsidRPr="00D13B43">
        <w:t xml:space="preserve">should consider what lessons can be taken from </w:t>
      </w:r>
      <w:r w:rsidR="002A6FD6">
        <w:t xml:space="preserve">our </w:t>
      </w:r>
      <w:r w:rsidR="00A51E9A">
        <w:t>activities</w:t>
      </w:r>
      <w:r w:rsidR="002A6FD6">
        <w:t xml:space="preserve"> so far</w:t>
      </w:r>
      <w:r w:rsidR="00D13B43" w:rsidRPr="00D13B43">
        <w:t xml:space="preserve"> and highlight the tangible benefits that </w:t>
      </w:r>
      <w:r w:rsidR="002A6FD6">
        <w:t xml:space="preserve">skills </w:t>
      </w:r>
      <w:r w:rsidR="00D13B43" w:rsidRPr="00D13B43">
        <w:t>devolution has delivered</w:t>
      </w:r>
      <w:r w:rsidR="00C76BFC">
        <w:t xml:space="preserve"> so far. </w:t>
      </w:r>
      <w:r w:rsidR="00D13B43" w:rsidRPr="00D13B43">
        <w:t xml:space="preserve"> </w:t>
      </w:r>
    </w:p>
    <w:p w14:paraId="6560CED3" w14:textId="698B998B" w:rsidR="004F00D0" w:rsidRPr="002A6FD6" w:rsidRDefault="002A6FD6" w:rsidP="00D41F8B">
      <w:pPr>
        <w:pStyle w:val="ListParagraph"/>
        <w:numPr>
          <w:ilvl w:val="0"/>
          <w:numId w:val="7"/>
        </w:numPr>
        <w:jc w:val="both"/>
        <w:rPr>
          <w:b/>
        </w:rPr>
      </w:pPr>
      <w:r w:rsidRPr="002A6FD6">
        <w:rPr>
          <w:b/>
        </w:rPr>
        <w:t>Highlight future opportunities and evaluate the need to adapt the Strategy.</w:t>
      </w:r>
      <w:r w:rsidR="00460096" w:rsidRPr="002A6FD6">
        <w:rPr>
          <w:b/>
        </w:rPr>
        <w:t xml:space="preserve"> </w:t>
      </w:r>
      <w:r w:rsidR="000D550B" w:rsidRPr="002A6FD6">
        <w:t xml:space="preserve">The evaluation should </w:t>
      </w:r>
      <w:r w:rsidRPr="002A6FD6">
        <w:t>draw out if the Strategy continues to be fit for purpose, particularly given the challenges the City Region faces as it recovers from COVID</w:t>
      </w:r>
      <w:r>
        <w:t xml:space="preserve">, or if there is a case for the CA to refocus its priorities. </w:t>
      </w:r>
      <w:r w:rsidR="00A51E9A">
        <w:t xml:space="preserve">Importantly, the evaluation should draw out how a balance can be struck between </w:t>
      </w:r>
      <w:r w:rsidR="00F11DF7">
        <w:t xml:space="preserve">fixing the fundamental and long-term issues in the LCR skills system and responding to the immediate crisis. </w:t>
      </w:r>
      <w:r>
        <w:t>The evaluation should also identify any future opportunities for collaboration with Government, such as participation in upcoming</w:t>
      </w:r>
      <w:r w:rsidRPr="002A6FD6">
        <w:t xml:space="preserve"> pilots, </w:t>
      </w:r>
      <w:r>
        <w:t>access</w:t>
      </w:r>
      <w:r w:rsidR="007F757E">
        <w:t xml:space="preserve"> </w:t>
      </w:r>
      <w:r>
        <w:t>new</w:t>
      </w:r>
      <w:r w:rsidRPr="002A6FD6">
        <w:t xml:space="preserve"> funding streams, </w:t>
      </w:r>
      <w:r>
        <w:t xml:space="preserve">or </w:t>
      </w:r>
      <w:r w:rsidRPr="002A6FD6">
        <w:t xml:space="preserve">evaluation </w:t>
      </w:r>
      <w:r>
        <w:t>opportunities.</w:t>
      </w:r>
    </w:p>
    <w:p w14:paraId="63D16E95" w14:textId="3A4845D6" w:rsidR="004F00D0" w:rsidRPr="00C65DEA" w:rsidRDefault="004F00D0" w:rsidP="00D41F8B">
      <w:pPr>
        <w:pStyle w:val="ListParagraph"/>
        <w:numPr>
          <w:ilvl w:val="0"/>
          <w:numId w:val="7"/>
        </w:numPr>
        <w:jc w:val="both"/>
        <w:rPr>
          <w:b/>
        </w:rPr>
      </w:pPr>
      <w:r w:rsidRPr="00C65DEA">
        <w:rPr>
          <w:b/>
        </w:rPr>
        <w:t xml:space="preserve">Help to develop consensus about the next steps. </w:t>
      </w:r>
      <w:r w:rsidRPr="00C65DEA">
        <w:t xml:space="preserve">We </w:t>
      </w:r>
      <w:r w:rsidR="00FB325F" w:rsidRPr="00C65DEA">
        <w:t xml:space="preserve">would like the evaluators to work with </w:t>
      </w:r>
      <w:r w:rsidR="00C65DEA" w:rsidRPr="00C65DEA">
        <w:t>us</w:t>
      </w:r>
      <w:r w:rsidRPr="00C65DEA">
        <w:t xml:space="preserve"> to help </w:t>
      </w:r>
      <w:r w:rsidR="006B6F54" w:rsidRPr="00C65DEA">
        <w:t xml:space="preserve">develop a shared understanding of </w:t>
      </w:r>
      <w:r w:rsidRPr="00C65DEA">
        <w:t xml:space="preserve">how the </w:t>
      </w:r>
      <w:r w:rsidR="000C5D65" w:rsidRPr="00C65DEA">
        <w:t xml:space="preserve">evaluation’s </w:t>
      </w:r>
      <w:r w:rsidRPr="00C65DEA">
        <w:t xml:space="preserve">recommendations will be embedded in our </w:t>
      </w:r>
      <w:r w:rsidR="000800B5">
        <w:t>S</w:t>
      </w:r>
      <w:r w:rsidRPr="00C65DEA">
        <w:t xml:space="preserve">trategy and operations in the short, medium and longer term. </w:t>
      </w:r>
    </w:p>
    <w:p w14:paraId="3C46C982" w14:textId="7F5BB70D" w:rsidR="004F00D0" w:rsidRPr="000400A4" w:rsidRDefault="004F00D0" w:rsidP="00392B9A">
      <w:pPr>
        <w:jc w:val="both"/>
        <w:rPr>
          <w:b/>
          <w:highlight w:val="yellow"/>
        </w:rPr>
      </w:pPr>
    </w:p>
    <w:p w14:paraId="24AA926A" w14:textId="4933CA4A" w:rsidR="00BB751A" w:rsidRPr="00540DD9" w:rsidRDefault="00392B9A" w:rsidP="00EE67E8">
      <w:pPr>
        <w:pStyle w:val="Caption"/>
        <w:ind w:firstLine="720"/>
        <w:rPr>
          <w:b/>
          <w:i w:val="0"/>
          <w:color w:val="auto"/>
          <w:sz w:val="22"/>
          <w:szCs w:val="22"/>
        </w:rPr>
      </w:pPr>
      <w:bookmarkStart w:id="2" w:name="_Ref29393637"/>
      <w:bookmarkStart w:id="3" w:name="_Ref25228774"/>
      <w:r w:rsidRPr="000400A4">
        <w:rPr>
          <w:b/>
          <w:i w:val="0"/>
          <w:color w:val="000000" w:themeColor="text1"/>
          <w:sz w:val="22"/>
          <w:szCs w:val="22"/>
        </w:rPr>
        <w:t xml:space="preserve">Table </w:t>
      </w:r>
      <w:r w:rsidRPr="000400A4">
        <w:rPr>
          <w:b/>
          <w:i w:val="0"/>
          <w:color w:val="000000" w:themeColor="text1"/>
          <w:sz w:val="22"/>
          <w:szCs w:val="22"/>
        </w:rPr>
        <w:fldChar w:fldCharType="begin"/>
      </w:r>
      <w:r w:rsidRPr="000400A4">
        <w:rPr>
          <w:b/>
          <w:i w:val="0"/>
          <w:color w:val="000000" w:themeColor="text1"/>
          <w:sz w:val="22"/>
          <w:szCs w:val="22"/>
        </w:rPr>
        <w:instrText xml:space="preserve"> SEQ Table \* ARABIC </w:instrText>
      </w:r>
      <w:r w:rsidRPr="000400A4">
        <w:rPr>
          <w:b/>
          <w:i w:val="0"/>
          <w:color w:val="000000" w:themeColor="text1"/>
          <w:sz w:val="22"/>
          <w:szCs w:val="22"/>
        </w:rPr>
        <w:fldChar w:fldCharType="separate"/>
      </w:r>
      <w:r w:rsidR="00C31F10" w:rsidRPr="000400A4">
        <w:rPr>
          <w:b/>
          <w:i w:val="0"/>
          <w:noProof/>
          <w:color w:val="000000" w:themeColor="text1"/>
          <w:sz w:val="22"/>
          <w:szCs w:val="22"/>
        </w:rPr>
        <w:t>1</w:t>
      </w:r>
      <w:r w:rsidRPr="000400A4">
        <w:rPr>
          <w:b/>
          <w:i w:val="0"/>
          <w:color w:val="000000" w:themeColor="text1"/>
          <w:sz w:val="22"/>
          <w:szCs w:val="22"/>
        </w:rPr>
        <w:fldChar w:fldCharType="end"/>
      </w:r>
      <w:bookmarkEnd w:id="2"/>
      <w:r w:rsidR="00B743CF" w:rsidRPr="000400A4">
        <w:rPr>
          <w:b/>
          <w:i w:val="0"/>
          <w:color w:val="auto"/>
          <w:sz w:val="22"/>
          <w:szCs w:val="22"/>
        </w:rPr>
        <w:t xml:space="preserve">: </w:t>
      </w:r>
      <w:r w:rsidR="003A120F" w:rsidRPr="000400A4">
        <w:rPr>
          <w:b/>
          <w:i w:val="0"/>
          <w:color w:val="auto"/>
          <w:sz w:val="22"/>
          <w:szCs w:val="22"/>
        </w:rPr>
        <w:t>Evaluatio</w:t>
      </w:r>
      <w:r w:rsidR="003A120F" w:rsidRPr="00540DD9">
        <w:rPr>
          <w:b/>
          <w:i w:val="0"/>
          <w:color w:val="auto"/>
          <w:sz w:val="22"/>
          <w:szCs w:val="22"/>
        </w:rPr>
        <w:t>n Aims and Research Questions</w:t>
      </w:r>
      <w:bookmarkEnd w:id="3"/>
      <w:r w:rsidR="003A120F" w:rsidRPr="00540DD9">
        <w:rPr>
          <w:b/>
          <w:i w:val="0"/>
          <w:color w:val="auto"/>
          <w:sz w:val="22"/>
          <w:szCs w:val="22"/>
        </w:rPr>
        <w:t xml:space="preserve"> </w:t>
      </w:r>
    </w:p>
    <w:tbl>
      <w:tblPr>
        <w:tblStyle w:val="TableGrid"/>
        <w:tblW w:w="0" w:type="auto"/>
        <w:tblInd w:w="720" w:type="dxa"/>
        <w:tblLook w:val="04A0" w:firstRow="1" w:lastRow="0" w:firstColumn="1" w:lastColumn="0" w:noHBand="0" w:noVBand="1"/>
      </w:tblPr>
      <w:tblGrid>
        <w:gridCol w:w="2110"/>
        <w:gridCol w:w="6798"/>
      </w:tblGrid>
      <w:tr w:rsidR="00BB751A" w:rsidRPr="00540DD9" w14:paraId="1F4633CB" w14:textId="77777777" w:rsidTr="00540DD9">
        <w:trPr>
          <w:trHeight w:val="215"/>
        </w:trPr>
        <w:tc>
          <w:tcPr>
            <w:tcW w:w="2110" w:type="dxa"/>
          </w:tcPr>
          <w:p w14:paraId="7413C0BF" w14:textId="28907C1C" w:rsidR="00BB751A" w:rsidRPr="00540DD9" w:rsidRDefault="005D7835" w:rsidP="00BB751A">
            <w:pPr>
              <w:pStyle w:val="ListParagraph"/>
              <w:ind w:left="0"/>
              <w:jc w:val="both"/>
              <w:rPr>
                <w:sz w:val="20"/>
              </w:rPr>
            </w:pPr>
            <w:r w:rsidRPr="00540DD9">
              <w:rPr>
                <w:sz w:val="20"/>
              </w:rPr>
              <w:t xml:space="preserve">Evaluation </w:t>
            </w:r>
            <w:r w:rsidR="00410A3C" w:rsidRPr="00540DD9">
              <w:rPr>
                <w:sz w:val="20"/>
              </w:rPr>
              <w:t>Aim</w:t>
            </w:r>
          </w:p>
        </w:tc>
        <w:tc>
          <w:tcPr>
            <w:tcW w:w="6798" w:type="dxa"/>
          </w:tcPr>
          <w:p w14:paraId="34D660A4" w14:textId="2FA90C73" w:rsidR="00BB751A" w:rsidRPr="00540DD9" w:rsidRDefault="00410A3C" w:rsidP="00FB325F">
            <w:pPr>
              <w:pStyle w:val="ListParagraph"/>
              <w:ind w:left="0"/>
              <w:jc w:val="both"/>
              <w:rPr>
                <w:sz w:val="20"/>
              </w:rPr>
            </w:pPr>
            <w:r w:rsidRPr="00540DD9">
              <w:rPr>
                <w:sz w:val="20"/>
              </w:rPr>
              <w:t xml:space="preserve">Research Questions </w:t>
            </w:r>
          </w:p>
        </w:tc>
      </w:tr>
      <w:tr w:rsidR="00BE1052" w:rsidRPr="000400A4" w14:paraId="417A80D4" w14:textId="77777777" w:rsidTr="00540DD9">
        <w:trPr>
          <w:trHeight w:val="1148"/>
        </w:trPr>
        <w:tc>
          <w:tcPr>
            <w:tcW w:w="2110" w:type="dxa"/>
          </w:tcPr>
          <w:p w14:paraId="34649E0C" w14:textId="77777777" w:rsidR="00BE1052" w:rsidRDefault="00A92557" w:rsidP="000C5D65">
            <w:pPr>
              <w:pStyle w:val="ListParagraph"/>
              <w:ind w:left="0"/>
              <w:rPr>
                <w:sz w:val="20"/>
              </w:rPr>
            </w:pPr>
            <w:r w:rsidRPr="00540DD9">
              <w:rPr>
                <w:sz w:val="20"/>
              </w:rPr>
              <w:t>Aim 1: Critical</w:t>
            </w:r>
            <w:r w:rsidR="000C5D65" w:rsidRPr="00540DD9">
              <w:rPr>
                <w:sz w:val="20"/>
              </w:rPr>
              <w:t xml:space="preserve">ly </w:t>
            </w:r>
            <w:r w:rsidR="00540DD9">
              <w:rPr>
                <w:sz w:val="20"/>
              </w:rPr>
              <w:t xml:space="preserve">Examine the Strategy’s Strategic Framework and Progress Against its Objectives </w:t>
            </w:r>
          </w:p>
          <w:p w14:paraId="16B8BA83" w14:textId="130FF56C" w:rsidR="00540DD9" w:rsidRPr="00540DD9" w:rsidRDefault="00540DD9" w:rsidP="000C5D65">
            <w:pPr>
              <w:pStyle w:val="ListParagraph"/>
              <w:ind w:left="0"/>
              <w:rPr>
                <w:sz w:val="20"/>
              </w:rPr>
            </w:pPr>
          </w:p>
        </w:tc>
        <w:tc>
          <w:tcPr>
            <w:tcW w:w="6798" w:type="dxa"/>
          </w:tcPr>
          <w:p w14:paraId="2B585DDE" w14:textId="2DE80E79" w:rsidR="00A92557" w:rsidRPr="00540DD9" w:rsidRDefault="00CB12D6" w:rsidP="00D41F8B">
            <w:pPr>
              <w:pStyle w:val="ListParagraph"/>
              <w:numPr>
                <w:ilvl w:val="0"/>
                <w:numId w:val="8"/>
              </w:numPr>
              <w:jc w:val="both"/>
              <w:rPr>
                <w:sz w:val="20"/>
              </w:rPr>
            </w:pPr>
            <w:r w:rsidRPr="00540DD9">
              <w:rPr>
                <w:sz w:val="20"/>
              </w:rPr>
              <w:t xml:space="preserve">What progress has the City Region made against the objectives set out in the Skills </w:t>
            </w:r>
            <w:r w:rsidR="00540DD9" w:rsidRPr="00540DD9">
              <w:rPr>
                <w:sz w:val="20"/>
              </w:rPr>
              <w:t>Strategy</w:t>
            </w:r>
            <w:r w:rsidRPr="00540DD9">
              <w:rPr>
                <w:sz w:val="20"/>
              </w:rPr>
              <w:t xml:space="preserve">? </w:t>
            </w:r>
          </w:p>
          <w:p w14:paraId="47D7EBB6" w14:textId="4377934B" w:rsidR="00F84D8F" w:rsidRPr="00540DD9" w:rsidRDefault="005E2E27" w:rsidP="00D41F8B">
            <w:pPr>
              <w:pStyle w:val="ListParagraph"/>
              <w:numPr>
                <w:ilvl w:val="0"/>
                <w:numId w:val="8"/>
              </w:numPr>
              <w:jc w:val="both"/>
              <w:rPr>
                <w:sz w:val="20"/>
              </w:rPr>
            </w:pPr>
            <w:r w:rsidRPr="005E2E27">
              <w:rPr>
                <w:sz w:val="20"/>
              </w:rPr>
              <w:t xml:space="preserve">How successfully are we using the Skills Strategy to inform our </w:t>
            </w:r>
            <w:r w:rsidR="00A51E9A">
              <w:rPr>
                <w:sz w:val="20"/>
              </w:rPr>
              <w:t>commissioning</w:t>
            </w:r>
            <w:r w:rsidRPr="005E2E27">
              <w:rPr>
                <w:sz w:val="20"/>
              </w:rPr>
              <w:t>, delivery and activities that seek to influence the wider skills system in the City Region?</w:t>
            </w:r>
          </w:p>
        </w:tc>
      </w:tr>
      <w:tr w:rsidR="00CC0CA2" w:rsidRPr="000400A4" w14:paraId="00FD7117" w14:textId="77777777" w:rsidTr="00540DD9">
        <w:tc>
          <w:tcPr>
            <w:tcW w:w="2110" w:type="dxa"/>
          </w:tcPr>
          <w:p w14:paraId="466F12F5" w14:textId="745F1FC5" w:rsidR="00CC0CA2" w:rsidRDefault="00F84D8F" w:rsidP="00D576A5">
            <w:pPr>
              <w:pStyle w:val="ListParagraph"/>
              <w:ind w:left="0"/>
              <w:rPr>
                <w:sz w:val="20"/>
              </w:rPr>
            </w:pPr>
            <w:r w:rsidRPr="00540DD9">
              <w:rPr>
                <w:sz w:val="20"/>
              </w:rPr>
              <w:t xml:space="preserve">Aim 2: Identify and Understand the </w:t>
            </w:r>
            <w:r w:rsidR="00540DD9" w:rsidRPr="00540DD9">
              <w:rPr>
                <w:sz w:val="20"/>
              </w:rPr>
              <w:t xml:space="preserve">Lessons that can be Learnt from our </w:t>
            </w:r>
            <w:r w:rsidR="00A51E9A">
              <w:rPr>
                <w:sz w:val="20"/>
              </w:rPr>
              <w:t>Activities</w:t>
            </w:r>
            <w:r w:rsidR="00540DD9" w:rsidRPr="00540DD9">
              <w:rPr>
                <w:sz w:val="20"/>
              </w:rPr>
              <w:t xml:space="preserve"> to Date</w:t>
            </w:r>
          </w:p>
          <w:p w14:paraId="4086DAEC" w14:textId="4BDF0928" w:rsidR="00540DD9" w:rsidRPr="00540DD9" w:rsidRDefault="00540DD9" w:rsidP="00D576A5">
            <w:pPr>
              <w:pStyle w:val="ListParagraph"/>
              <w:ind w:left="0"/>
              <w:rPr>
                <w:sz w:val="20"/>
              </w:rPr>
            </w:pPr>
          </w:p>
        </w:tc>
        <w:tc>
          <w:tcPr>
            <w:tcW w:w="6798" w:type="dxa"/>
          </w:tcPr>
          <w:p w14:paraId="27456AB1" w14:textId="71FADFF5" w:rsidR="00A51E9A" w:rsidRDefault="00540DD9" w:rsidP="00D41F8B">
            <w:pPr>
              <w:pStyle w:val="ListParagraph"/>
              <w:numPr>
                <w:ilvl w:val="0"/>
                <w:numId w:val="8"/>
              </w:numPr>
              <w:contextualSpacing w:val="0"/>
              <w:rPr>
                <w:sz w:val="20"/>
              </w:rPr>
            </w:pPr>
            <w:r w:rsidRPr="00540DD9">
              <w:rPr>
                <w:sz w:val="20"/>
              </w:rPr>
              <w:t>What progress are we making</w:t>
            </w:r>
            <w:r w:rsidR="00A51E9A">
              <w:rPr>
                <w:sz w:val="20"/>
              </w:rPr>
              <w:t xml:space="preserve"> regarding our commissioning</w:t>
            </w:r>
            <w:r w:rsidR="00A51E9A" w:rsidRPr="005E2E27">
              <w:rPr>
                <w:sz w:val="20"/>
              </w:rPr>
              <w:t xml:space="preserve">, delivery and </w:t>
            </w:r>
            <w:r w:rsidR="00A51E9A">
              <w:rPr>
                <w:sz w:val="20"/>
              </w:rPr>
              <w:t>influencing activities in the City Region’s skills system?</w:t>
            </w:r>
            <w:r w:rsidR="00A51E9A" w:rsidRPr="005E2E27">
              <w:rPr>
                <w:sz w:val="20"/>
              </w:rPr>
              <w:t xml:space="preserve"> </w:t>
            </w:r>
          </w:p>
          <w:p w14:paraId="7956B045" w14:textId="12CB95FB" w:rsidR="00540DD9" w:rsidRPr="00540DD9" w:rsidRDefault="00540DD9" w:rsidP="00D41F8B">
            <w:pPr>
              <w:pStyle w:val="ListParagraph"/>
              <w:numPr>
                <w:ilvl w:val="0"/>
                <w:numId w:val="8"/>
              </w:numPr>
              <w:contextualSpacing w:val="0"/>
              <w:rPr>
                <w:sz w:val="20"/>
              </w:rPr>
            </w:pPr>
            <w:r w:rsidRPr="00540DD9">
              <w:rPr>
                <w:sz w:val="20"/>
              </w:rPr>
              <w:t xml:space="preserve">What is working well and less well? </w:t>
            </w:r>
          </w:p>
          <w:p w14:paraId="0DB53A29" w14:textId="078AA078" w:rsidR="00540DD9" w:rsidRPr="00540DD9" w:rsidRDefault="00540DD9" w:rsidP="00D41F8B">
            <w:pPr>
              <w:pStyle w:val="ListParagraph"/>
              <w:numPr>
                <w:ilvl w:val="0"/>
                <w:numId w:val="8"/>
              </w:numPr>
              <w:contextualSpacing w:val="0"/>
              <w:rPr>
                <w:sz w:val="20"/>
              </w:rPr>
            </w:pPr>
            <w:r w:rsidRPr="00540DD9">
              <w:rPr>
                <w:sz w:val="20"/>
              </w:rPr>
              <w:t xml:space="preserve">What lessons can and should we take from </w:t>
            </w:r>
            <w:r w:rsidR="00A51E9A">
              <w:rPr>
                <w:sz w:val="20"/>
              </w:rPr>
              <w:t>our activities</w:t>
            </w:r>
            <w:r w:rsidRPr="00540DD9">
              <w:rPr>
                <w:sz w:val="20"/>
              </w:rPr>
              <w:t xml:space="preserve"> to date? </w:t>
            </w:r>
          </w:p>
          <w:p w14:paraId="10895E90" w14:textId="7C84EA5E" w:rsidR="00DB548B" w:rsidRPr="00540DD9" w:rsidRDefault="00540DD9" w:rsidP="00D41F8B">
            <w:pPr>
              <w:pStyle w:val="ListParagraph"/>
              <w:numPr>
                <w:ilvl w:val="0"/>
                <w:numId w:val="8"/>
              </w:numPr>
              <w:jc w:val="both"/>
              <w:rPr>
                <w:sz w:val="20"/>
              </w:rPr>
            </w:pPr>
            <w:r w:rsidRPr="00540DD9">
              <w:rPr>
                <w:sz w:val="20"/>
              </w:rPr>
              <w:t>What are the tangible benefits of devolution in this policy area?</w:t>
            </w:r>
          </w:p>
        </w:tc>
      </w:tr>
      <w:tr w:rsidR="00F52708" w:rsidRPr="000400A4" w14:paraId="00E458C9" w14:textId="77777777" w:rsidTr="00540DD9">
        <w:tc>
          <w:tcPr>
            <w:tcW w:w="2110" w:type="dxa"/>
          </w:tcPr>
          <w:p w14:paraId="106740AA" w14:textId="77777777" w:rsidR="00F52708" w:rsidRDefault="00F52708" w:rsidP="00D576A5">
            <w:pPr>
              <w:pStyle w:val="ListParagraph"/>
              <w:ind w:left="0"/>
              <w:rPr>
                <w:sz w:val="20"/>
              </w:rPr>
            </w:pPr>
            <w:r w:rsidRPr="00540DD9">
              <w:rPr>
                <w:sz w:val="20"/>
              </w:rPr>
              <w:t xml:space="preserve">Aim 3: </w:t>
            </w:r>
            <w:r w:rsidR="00540DD9" w:rsidRPr="00540DD9">
              <w:rPr>
                <w:sz w:val="20"/>
              </w:rPr>
              <w:t xml:space="preserve">Identify Opportunities for the Future and Evaluate the Need to Refocus Aspects of the Strategy </w:t>
            </w:r>
          </w:p>
          <w:p w14:paraId="7FE791F6" w14:textId="77777777" w:rsidR="00540DD9" w:rsidRDefault="00540DD9" w:rsidP="00D576A5">
            <w:pPr>
              <w:pStyle w:val="ListParagraph"/>
              <w:ind w:left="0"/>
              <w:rPr>
                <w:sz w:val="20"/>
              </w:rPr>
            </w:pPr>
          </w:p>
          <w:p w14:paraId="0FBA6353" w14:textId="64287A45" w:rsidR="00540DD9" w:rsidRPr="00540DD9" w:rsidRDefault="00540DD9" w:rsidP="00D576A5">
            <w:pPr>
              <w:pStyle w:val="ListParagraph"/>
              <w:ind w:left="0"/>
              <w:rPr>
                <w:sz w:val="20"/>
              </w:rPr>
            </w:pPr>
          </w:p>
        </w:tc>
        <w:tc>
          <w:tcPr>
            <w:tcW w:w="6798" w:type="dxa"/>
          </w:tcPr>
          <w:p w14:paraId="6393D91B" w14:textId="1FD57F94" w:rsidR="00D13B43" w:rsidRDefault="00540DD9" w:rsidP="00D41F8B">
            <w:pPr>
              <w:pStyle w:val="ListParagraph"/>
              <w:numPr>
                <w:ilvl w:val="0"/>
                <w:numId w:val="8"/>
              </w:numPr>
              <w:jc w:val="both"/>
              <w:rPr>
                <w:sz w:val="20"/>
              </w:rPr>
            </w:pPr>
            <w:r w:rsidRPr="00540DD9">
              <w:rPr>
                <w:sz w:val="20"/>
              </w:rPr>
              <w:t xml:space="preserve">Given changes to context since it was drafted, does the </w:t>
            </w:r>
            <w:r w:rsidR="00D13B43">
              <w:rPr>
                <w:sz w:val="20"/>
              </w:rPr>
              <w:t>S</w:t>
            </w:r>
            <w:r w:rsidRPr="00540DD9">
              <w:rPr>
                <w:sz w:val="20"/>
              </w:rPr>
              <w:t xml:space="preserve">trategy still provide an appropriate framework for decision making and prioritisation? </w:t>
            </w:r>
          </w:p>
          <w:p w14:paraId="2C830DC2" w14:textId="48004A18" w:rsidR="00F11DF7" w:rsidRPr="00322178" w:rsidRDefault="00540DD9" w:rsidP="00D41F8B">
            <w:pPr>
              <w:pStyle w:val="ListParagraph"/>
              <w:numPr>
                <w:ilvl w:val="0"/>
                <w:numId w:val="8"/>
              </w:numPr>
              <w:jc w:val="both"/>
              <w:rPr>
                <w:sz w:val="20"/>
              </w:rPr>
            </w:pPr>
            <w:r w:rsidRPr="00540DD9">
              <w:rPr>
                <w:sz w:val="20"/>
              </w:rPr>
              <w:t xml:space="preserve">Is there a case </w:t>
            </w:r>
            <w:r w:rsidR="00D13B43">
              <w:rPr>
                <w:sz w:val="20"/>
              </w:rPr>
              <w:t>for us to</w:t>
            </w:r>
            <w:r w:rsidRPr="00540DD9">
              <w:rPr>
                <w:sz w:val="20"/>
              </w:rPr>
              <w:t xml:space="preserve"> refocus </w:t>
            </w:r>
            <w:r w:rsidR="00D13B43">
              <w:rPr>
                <w:sz w:val="20"/>
              </w:rPr>
              <w:t>the</w:t>
            </w:r>
            <w:r w:rsidRPr="00540DD9">
              <w:rPr>
                <w:sz w:val="20"/>
              </w:rPr>
              <w:t xml:space="preserve"> priorities</w:t>
            </w:r>
            <w:r w:rsidR="00D13B43">
              <w:rPr>
                <w:sz w:val="20"/>
              </w:rPr>
              <w:t xml:space="preserve"> laid out in the Strategy</w:t>
            </w:r>
            <w:r w:rsidR="00BC4B27">
              <w:rPr>
                <w:sz w:val="20"/>
              </w:rPr>
              <w:t xml:space="preserve"> and/</w:t>
            </w:r>
            <w:r w:rsidR="00322178">
              <w:rPr>
                <w:sz w:val="20"/>
              </w:rPr>
              <w:t xml:space="preserve">or alter </w:t>
            </w:r>
            <w:r w:rsidR="00F11DF7" w:rsidRPr="00322178">
              <w:rPr>
                <w:sz w:val="20"/>
              </w:rPr>
              <w:t xml:space="preserve">the balance between fixing long-term fundamental issues and responding to </w:t>
            </w:r>
            <w:r w:rsidR="00322178">
              <w:rPr>
                <w:sz w:val="20"/>
              </w:rPr>
              <w:t>the immediate</w:t>
            </w:r>
            <w:r w:rsidR="00F11DF7" w:rsidRPr="00322178">
              <w:rPr>
                <w:sz w:val="20"/>
              </w:rPr>
              <w:t xml:space="preserve"> </w:t>
            </w:r>
            <w:r w:rsidR="00322178">
              <w:rPr>
                <w:sz w:val="20"/>
              </w:rPr>
              <w:t>challenges</w:t>
            </w:r>
            <w:r w:rsidR="00F11DF7" w:rsidRPr="00322178">
              <w:rPr>
                <w:sz w:val="20"/>
              </w:rPr>
              <w:t xml:space="preserve"> </w:t>
            </w:r>
            <w:r w:rsidR="00322178">
              <w:rPr>
                <w:sz w:val="20"/>
              </w:rPr>
              <w:t xml:space="preserve">present </w:t>
            </w:r>
            <w:r w:rsidR="00F11DF7" w:rsidRPr="00322178">
              <w:rPr>
                <w:sz w:val="20"/>
              </w:rPr>
              <w:t>in the skills system</w:t>
            </w:r>
            <w:r w:rsidR="00322178">
              <w:rPr>
                <w:sz w:val="20"/>
              </w:rPr>
              <w:t>?</w:t>
            </w:r>
          </w:p>
          <w:p w14:paraId="0E1B5BE8" w14:textId="2BA0E2BF" w:rsidR="00540DD9" w:rsidRDefault="00540DD9" w:rsidP="00D41F8B">
            <w:pPr>
              <w:pStyle w:val="ListParagraph"/>
              <w:numPr>
                <w:ilvl w:val="0"/>
                <w:numId w:val="8"/>
              </w:numPr>
              <w:jc w:val="both"/>
              <w:rPr>
                <w:sz w:val="20"/>
              </w:rPr>
            </w:pPr>
            <w:r w:rsidRPr="00540DD9">
              <w:rPr>
                <w:sz w:val="20"/>
              </w:rPr>
              <w:t>What are the opportunities for future collaboration with Government in this policy area</w:t>
            </w:r>
            <w:r w:rsidR="002A6FD6">
              <w:rPr>
                <w:sz w:val="20"/>
              </w:rPr>
              <w:t>?</w:t>
            </w:r>
          </w:p>
          <w:p w14:paraId="7C812138" w14:textId="39A51B76" w:rsidR="00FB325F" w:rsidRPr="00540DD9" w:rsidRDefault="00540DD9" w:rsidP="00D41F8B">
            <w:pPr>
              <w:pStyle w:val="ListParagraph"/>
              <w:numPr>
                <w:ilvl w:val="0"/>
                <w:numId w:val="8"/>
              </w:numPr>
              <w:jc w:val="both"/>
              <w:rPr>
                <w:sz w:val="20"/>
              </w:rPr>
            </w:pPr>
            <w:r w:rsidRPr="00540DD9">
              <w:rPr>
                <w:sz w:val="20"/>
              </w:rPr>
              <w:lastRenderedPageBreak/>
              <w:t>What data should we be collecting now and on an ongoing basis to understand, monitor and quantify the impact of skills interventions?</w:t>
            </w:r>
          </w:p>
        </w:tc>
      </w:tr>
      <w:tr w:rsidR="00FB325F" w:rsidRPr="000400A4" w14:paraId="6D3BB676" w14:textId="77777777" w:rsidTr="00540DD9">
        <w:tc>
          <w:tcPr>
            <w:tcW w:w="2110" w:type="dxa"/>
            <w:shd w:val="clear" w:color="auto" w:fill="auto"/>
          </w:tcPr>
          <w:p w14:paraId="31EFF0E7" w14:textId="3315841D" w:rsidR="00FB325F" w:rsidRPr="00067E78" w:rsidRDefault="00FB325F" w:rsidP="00FB325F">
            <w:pPr>
              <w:pStyle w:val="ListParagraph"/>
              <w:ind w:left="0"/>
              <w:rPr>
                <w:sz w:val="20"/>
              </w:rPr>
            </w:pPr>
            <w:r w:rsidRPr="00067E78">
              <w:rPr>
                <w:sz w:val="20"/>
              </w:rPr>
              <w:lastRenderedPageBreak/>
              <w:t xml:space="preserve">Aim 4: Help to Develop Consensus on the Next Steps </w:t>
            </w:r>
          </w:p>
        </w:tc>
        <w:tc>
          <w:tcPr>
            <w:tcW w:w="6798" w:type="dxa"/>
            <w:shd w:val="clear" w:color="auto" w:fill="auto"/>
          </w:tcPr>
          <w:p w14:paraId="5CF990FA" w14:textId="27892DBE" w:rsidR="00FB325F" w:rsidRPr="00067E78" w:rsidRDefault="00FB325F" w:rsidP="00D41F8B">
            <w:pPr>
              <w:pStyle w:val="ListParagraph"/>
              <w:numPr>
                <w:ilvl w:val="0"/>
                <w:numId w:val="8"/>
              </w:numPr>
              <w:jc w:val="both"/>
              <w:rPr>
                <w:sz w:val="20"/>
              </w:rPr>
            </w:pPr>
            <w:r w:rsidRPr="00067E78">
              <w:rPr>
                <w:sz w:val="20"/>
              </w:rPr>
              <w:t xml:space="preserve">What are the agreed actions that will be taken to implement the evaluation’s recommendations?  </w:t>
            </w:r>
          </w:p>
        </w:tc>
      </w:tr>
    </w:tbl>
    <w:p w14:paraId="4F7A5F65" w14:textId="77777777" w:rsidR="00BB751A" w:rsidRPr="000400A4" w:rsidRDefault="00BB751A" w:rsidP="00BB751A">
      <w:pPr>
        <w:pStyle w:val="ListParagraph"/>
        <w:jc w:val="both"/>
        <w:rPr>
          <w:b/>
        </w:rPr>
      </w:pPr>
    </w:p>
    <w:p w14:paraId="5A1CA64B" w14:textId="073091E0" w:rsidR="0026221F" w:rsidRDefault="00B743CF" w:rsidP="0026221F">
      <w:pPr>
        <w:pStyle w:val="Heading2"/>
        <w:numPr>
          <w:ilvl w:val="1"/>
          <w:numId w:val="4"/>
        </w:numPr>
      </w:pPr>
      <w:bookmarkStart w:id="4" w:name="_Toc25053813"/>
      <w:r w:rsidRPr="000400A4">
        <w:t>Methodology</w:t>
      </w:r>
    </w:p>
    <w:p w14:paraId="6D590315" w14:textId="77777777" w:rsidR="0026221F" w:rsidRPr="0026221F" w:rsidRDefault="0026221F" w:rsidP="0026221F"/>
    <w:p w14:paraId="67E0E82E" w14:textId="013E6386" w:rsidR="007E6B4A" w:rsidRPr="000400A4" w:rsidRDefault="0023495C" w:rsidP="007E6B4A">
      <w:pPr>
        <w:pStyle w:val="Heading2"/>
        <w:numPr>
          <w:ilvl w:val="2"/>
          <w:numId w:val="4"/>
        </w:numPr>
        <w:jc w:val="both"/>
        <w:rPr>
          <w:b w:val="0"/>
        </w:rPr>
      </w:pPr>
      <w:r w:rsidRPr="000400A4">
        <w:rPr>
          <w:b w:val="0"/>
        </w:rPr>
        <w:t xml:space="preserve">Bidders are invited to propose an appropriate methodology to meet the </w:t>
      </w:r>
      <w:r w:rsidR="004C6386" w:rsidRPr="000400A4">
        <w:rPr>
          <w:b w:val="0"/>
        </w:rPr>
        <w:t xml:space="preserve">evaluation </w:t>
      </w:r>
      <w:r w:rsidRPr="000400A4">
        <w:rPr>
          <w:b w:val="0"/>
        </w:rPr>
        <w:t xml:space="preserve">aims and answer the research questions identified in </w:t>
      </w:r>
      <w:r w:rsidRPr="000400A4">
        <w:rPr>
          <w:b w:val="0"/>
        </w:rPr>
        <w:fldChar w:fldCharType="begin"/>
      </w:r>
      <w:r w:rsidRPr="000400A4">
        <w:rPr>
          <w:b w:val="0"/>
        </w:rPr>
        <w:instrText xml:space="preserve"> REF _Ref29393637 \h  \* MERGEFORMAT </w:instrText>
      </w:r>
      <w:r w:rsidRPr="000400A4">
        <w:rPr>
          <w:b w:val="0"/>
        </w:rPr>
      </w:r>
      <w:r w:rsidRPr="000400A4">
        <w:rPr>
          <w:b w:val="0"/>
        </w:rPr>
        <w:fldChar w:fldCharType="separate"/>
      </w:r>
      <w:r w:rsidR="00C31F10" w:rsidRPr="000400A4">
        <w:rPr>
          <w:b w:val="0"/>
          <w:color w:val="000000" w:themeColor="text1"/>
        </w:rPr>
        <w:t xml:space="preserve">Table </w:t>
      </w:r>
      <w:r w:rsidR="00C31F10" w:rsidRPr="000400A4">
        <w:rPr>
          <w:b w:val="0"/>
          <w:noProof/>
          <w:color w:val="000000" w:themeColor="text1"/>
        </w:rPr>
        <w:t>1</w:t>
      </w:r>
      <w:r w:rsidRPr="000400A4">
        <w:rPr>
          <w:b w:val="0"/>
        </w:rPr>
        <w:fldChar w:fldCharType="end"/>
      </w:r>
      <w:r w:rsidRPr="000400A4">
        <w:rPr>
          <w:b w:val="0"/>
        </w:rPr>
        <w:t xml:space="preserve">. </w:t>
      </w:r>
    </w:p>
    <w:p w14:paraId="1374147B" w14:textId="77777777" w:rsidR="007E6B4A" w:rsidRPr="000400A4" w:rsidRDefault="007E6B4A" w:rsidP="007E6B4A">
      <w:pPr>
        <w:pStyle w:val="Heading2"/>
        <w:ind w:left="720"/>
        <w:jc w:val="both"/>
        <w:rPr>
          <w:b w:val="0"/>
          <w:highlight w:val="yellow"/>
        </w:rPr>
      </w:pPr>
    </w:p>
    <w:p w14:paraId="61CF26CE" w14:textId="4E27571B" w:rsidR="0023495C" w:rsidRDefault="0023495C" w:rsidP="007E6B4A">
      <w:pPr>
        <w:pStyle w:val="Heading2"/>
        <w:numPr>
          <w:ilvl w:val="2"/>
          <w:numId w:val="4"/>
        </w:numPr>
        <w:jc w:val="both"/>
        <w:rPr>
          <w:b w:val="0"/>
        </w:rPr>
      </w:pPr>
      <w:r w:rsidRPr="00C81D15">
        <w:rPr>
          <w:b w:val="0"/>
        </w:rPr>
        <w:t>We anticipate that the evaluation methodolog</w:t>
      </w:r>
      <w:r w:rsidR="004C6386" w:rsidRPr="00C81D15">
        <w:rPr>
          <w:b w:val="0"/>
        </w:rPr>
        <w:t>y</w:t>
      </w:r>
      <w:r w:rsidRPr="00C81D15">
        <w:rPr>
          <w:b w:val="0"/>
        </w:rPr>
        <w:t xml:space="preserve"> will be larg</w:t>
      </w:r>
      <w:r w:rsidR="002C548C" w:rsidRPr="00C81D15">
        <w:rPr>
          <w:b w:val="0"/>
        </w:rPr>
        <w:t xml:space="preserve">ely qualitative and will draw </w:t>
      </w:r>
      <w:r w:rsidRPr="00C81D15">
        <w:rPr>
          <w:b w:val="0"/>
        </w:rPr>
        <w:t>on</w:t>
      </w:r>
      <w:r w:rsidR="007E6B4A" w:rsidRPr="00C81D15">
        <w:rPr>
          <w:b w:val="0"/>
        </w:rPr>
        <w:t xml:space="preserve"> </w:t>
      </w:r>
      <w:r w:rsidR="00F92FC4" w:rsidRPr="00C81D15">
        <w:rPr>
          <w:b w:val="0"/>
        </w:rPr>
        <w:t>a broad programme of</w:t>
      </w:r>
      <w:r w:rsidR="000C5D65" w:rsidRPr="00C81D15">
        <w:rPr>
          <w:b w:val="0"/>
        </w:rPr>
        <w:t xml:space="preserve"> stakeholder</w:t>
      </w:r>
      <w:r w:rsidRPr="00C81D15">
        <w:rPr>
          <w:b w:val="0"/>
        </w:rPr>
        <w:t xml:space="preserve"> engagement</w:t>
      </w:r>
      <w:r w:rsidR="00C81D15" w:rsidRPr="00C81D15">
        <w:rPr>
          <w:b w:val="0"/>
        </w:rPr>
        <w:t xml:space="preserve"> that gather views from both a strategic and delivery perspective</w:t>
      </w:r>
      <w:r w:rsidR="000C5D65" w:rsidRPr="00C81D15">
        <w:rPr>
          <w:b w:val="0"/>
        </w:rPr>
        <w:t>.</w:t>
      </w:r>
      <w:r w:rsidR="005E2E27" w:rsidRPr="005E2E27">
        <w:t xml:space="preserve"> </w:t>
      </w:r>
      <w:r w:rsidR="005E2E27" w:rsidRPr="005E2E27">
        <w:rPr>
          <w:b w:val="0"/>
        </w:rPr>
        <w:t xml:space="preserve">We would expect </w:t>
      </w:r>
      <w:r w:rsidR="006C2205">
        <w:rPr>
          <w:b w:val="0"/>
        </w:rPr>
        <w:t xml:space="preserve">no more than </w:t>
      </w:r>
      <w:r w:rsidR="005E2E27" w:rsidRPr="005E2E27">
        <w:rPr>
          <w:b w:val="0"/>
        </w:rPr>
        <w:t>thirty stakeholders to be engaged with as part of the evaluation.</w:t>
      </w:r>
      <w:r w:rsidR="000C5D65" w:rsidRPr="00C81D15">
        <w:rPr>
          <w:b w:val="0"/>
        </w:rPr>
        <w:t xml:space="preserve"> </w:t>
      </w:r>
      <w:r w:rsidR="004C6386" w:rsidRPr="00C81D15">
        <w:rPr>
          <w:b w:val="0"/>
        </w:rPr>
        <w:t>B</w:t>
      </w:r>
      <w:r w:rsidR="000C5D65" w:rsidRPr="00C81D15">
        <w:rPr>
          <w:b w:val="0"/>
        </w:rPr>
        <w:t>idders should propose a methodology to engage with the following groups</w:t>
      </w:r>
      <w:r w:rsidR="004C6386" w:rsidRPr="00C81D15">
        <w:rPr>
          <w:b w:val="0"/>
        </w:rPr>
        <w:t xml:space="preserve"> as a minimum:</w:t>
      </w:r>
      <w:r w:rsidR="000C5D65" w:rsidRPr="00C81D15">
        <w:rPr>
          <w:b w:val="0"/>
        </w:rPr>
        <w:t xml:space="preserve"> </w:t>
      </w:r>
      <w:r w:rsidRPr="00C81D15">
        <w:rPr>
          <w:b w:val="0"/>
        </w:rPr>
        <w:t xml:space="preserve"> </w:t>
      </w:r>
    </w:p>
    <w:p w14:paraId="434EA295" w14:textId="77777777" w:rsidR="00D41F8B" w:rsidRPr="00D41F8B" w:rsidRDefault="00D41F8B" w:rsidP="00D41F8B"/>
    <w:p w14:paraId="4F656E39" w14:textId="275DBEF6" w:rsidR="0023495C" w:rsidRPr="00C81D15" w:rsidRDefault="00C81D15" w:rsidP="00D41F8B">
      <w:pPr>
        <w:pStyle w:val="ListParagraph"/>
        <w:numPr>
          <w:ilvl w:val="1"/>
          <w:numId w:val="8"/>
        </w:numPr>
        <w:jc w:val="both"/>
      </w:pPr>
      <w:r w:rsidRPr="00C81D15">
        <w:t>Key staff within LCRCA</w:t>
      </w:r>
    </w:p>
    <w:p w14:paraId="15C0F2F5" w14:textId="3275A7B0" w:rsidR="000C5D65" w:rsidRPr="00C81D15" w:rsidRDefault="000C5D65" w:rsidP="00D41F8B">
      <w:pPr>
        <w:pStyle w:val="ListParagraph"/>
        <w:numPr>
          <w:ilvl w:val="1"/>
          <w:numId w:val="8"/>
        </w:numPr>
        <w:jc w:val="both"/>
      </w:pPr>
      <w:r w:rsidRPr="00C81D15">
        <w:t>Policy leads in selected policy areas in the CA’s constituent local authorities</w:t>
      </w:r>
    </w:p>
    <w:p w14:paraId="18FB4137" w14:textId="6B930D94" w:rsidR="0023495C" w:rsidRPr="00C81D15" w:rsidRDefault="00C81D15" w:rsidP="00D41F8B">
      <w:pPr>
        <w:pStyle w:val="ListParagraph"/>
        <w:numPr>
          <w:ilvl w:val="1"/>
          <w:numId w:val="8"/>
        </w:numPr>
        <w:jc w:val="both"/>
      </w:pPr>
      <w:r w:rsidRPr="00C81D15">
        <w:t>Training providers</w:t>
      </w:r>
    </w:p>
    <w:p w14:paraId="037CE998" w14:textId="74D704A9" w:rsidR="00C81D15" w:rsidRDefault="00C81D15" w:rsidP="00D41F8B">
      <w:pPr>
        <w:pStyle w:val="ListParagraph"/>
        <w:numPr>
          <w:ilvl w:val="1"/>
          <w:numId w:val="8"/>
        </w:numPr>
        <w:jc w:val="both"/>
      </w:pPr>
      <w:r w:rsidRPr="00C81D15">
        <w:t>Key employers</w:t>
      </w:r>
    </w:p>
    <w:p w14:paraId="77DABC6E" w14:textId="1258C04E" w:rsidR="006C2205" w:rsidRPr="00C81D15" w:rsidRDefault="006C2205" w:rsidP="00D41F8B">
      <w:pPr>
        <w:pStyle w:val="ListParagraph"/>
        <w:numPr>
          <w:ilvl w:val="1"/>
          <w:numId w:val="8"/>
        </w:numPr>
        <w:jc w:val="both"/>
      </w:pPr>
      <w:r>
        <w:t>Government officials</w:t>
      </w:r>
    </w:p>
    <w:p w14:paraId="1DDFBCB0" w14:textId="77777777" w:rsidR="0023495C" w:rsidRPr="000400A4" w:rsidRDefault="0023495C" w:rsidP="007E6B4A">
      <w:pPr>
        <w:jc w:val="both"/>
        <w:rPr>
          <w:highlight w:val="yellow"/>
        </w:rPr>
      </w:pPr>
    </w:p>
    <w:bookmarkEnd w:id="4"/>
    <w:p w14:paraId="48DE89B1" w14:textId="66F9A4F8" w:rsidR="007E6B4A" w:rsidRDefault="007E6B4A" w:rsidP="007E6B4A">
      <w:pPr>
        <w:pStyle w:val="Heading2"/>
        <w:numPr>
          <w:ilvl w:val="2"/>
          <w:numId w:val="4"/>
        </w:numPr>
        <w:jc w:val="both"/>
        <w:rPr>
          <w:b w:val="0"/>
        </w:rPr>
      </w:pPr>
      <w:r w:rsidRPr="00C81D15">
        <w:rPr>
          <w:b w:val="0"/>
        </w:rPr>
        <w:t xml:space="preserve">We will work with the successful bidder to develop and agree a list of stakeholders to be engaged as part of the evaluation. We welcome suggestions for appropriate methodologies to undertake this engagement exercise in order to capture and understand the perspectives of local stakeholders. </w:t>
      </w:r>
      <w:proofErr w:type="gramStart"/>
      <w:r w:rsidR="008A3B88" w:rsidRPr="00C81D15">
        <w:rPr>
          <w:b w:val="0"/>
        </w:rPr>
        <w:t>In light of</w:t>
      </w:r>
      <w:proofErr w:type="gramEnd"/>
      <w:r w:rsidR="008A3B88" w:rsidRPr="00C81D15">
        <w:rPr>
          <w:b w:val="0"/>
        </w:rPr>
        <w:t xml:space="preserve"> the current public health advice on remote working and limited travel, we anticipate that the research and engagement will be not be conducted on a face to face basis. We welcome bidders’ suggestions for appropriate tools and approaches which can be used to facilitate meaningful engagement without face to face contact. </w:t>
      </w:r>
    </w:p>
    <w:p w14:paraId="435F09B5" w14:textId="30044A0F" w:rsidR="00C81D15" w:rsidRDefault="00C81D15" w:rsidP="00C81D15"/>
    <w:p w14:paraId="41EE1A68" w14:textId="03244E02" w:rsidR="00D41F8B" w:rsidRDefault="00C81D15" w:rsidP="005478E5">
      <w:pPr>
        <w:pStyle w:val="Heading2"/>
        <w:numPr>
          <w:ilvl w:val="2"/>
          <w:numId w:val="4"/>
        </w:numPr>
        <w:jc w:val="both"/>
        <w:rPr>
          <w:b w:val="0"/>
        </w:rPr>
      </w:pPr>
      <w:r w:rsidRPr="00D41F8B">
        <w:rPr>
          <w:b w:val="0"/>
        </w:rPr>
        <w:t xml:space="preserve">We would also anticipate that the evaluation methodology put forward by bidders would include </w:t>
      </w:r>
      <w:r w:rsidR="006B7390" w:rsidRPr="00D41F8B">
        <w:rPr>
          <w:b w:val="0"/>
        </w:rPr>
        <w:t>a</w:t>
      </w:r>
      <w:r w:rsidRPr="00D41F8B">
        <w:rPr>
          <w:b w:val="0"/>
        </w:rPr>
        <w:t xml:space="preserve"> desk-based review of existing evaluations. </w:t>
      </w:r>
      <w:r w:rsidR="00D41F8B">
        <w:rPr>
          <w:b w:val="0"/>
        </w:rPr>
        <w:t xml:space="preserve">LCRCA will provide bidders with these evaluations to review. Below is a list of the evaluations previously commissioned by LCRCA that </w:t>
      </w:r>
      <w:r w:rsidR="00DB1BF2">
        <w:rPr>
          <w:b w:val="0"/>
        </w:rPr>
        <w:t xml:space="preserve">it is expected </w:t>
      </w:r>
      <w:r w:rsidR="00D41F8B">
        <w:rPr>
          <w:b w:val="0"/>
        </w:rPr>
        <w:t>would be reviewed:</w:t>
      </w:r>
    </w:p>
    <w:p w14:paraId="744383A9" w14:textId="77777777" w:rsidR="00D41F8B" w:rsidRPr="00D41F8B" w:rsidRDefault="00D41F8B" w:rsidP="00D41F8B"/>
    <w:p w14:paraId="190774EA" w14:textId="78AE748C" w:rsidR="004F36E6" w:rsidRDefault="004F36E6" w:rsidP="004F36E6">
      <w:pPr>
        <w:pStyle w:val="ListParagraph"/>
        <w:numPr>
          <w:ilvl w:val="0"/>
          <w:numId w:val="12"/>
        </w:numPr>
      </w:pPr>
      <w:r>
        <w:t>Internal evaluation of the implementation and embedding of the Adult Education Budget in year one</w:t>
      </w:r>
    </w:p>
    <w:p w14:paraId="5092514E" w14:textId="700E8919" w:rsidR="00D41F8B" w:rsidRDefault="004F36E6" w:rsidP="004F36E6">
      <w:pPr>
        <w:pStyle w:val="ListParagraph"/>
        <w:numPr>
          <w:ilvl w:val="0"/>
          <w:numId w:val="12"/>
        </w:numPr>
      </w:pPr>
      <w:r>
        <w:t>Research and evaluation into the impact of the pandemic on AEB and wider economic recovery</w:t>
      </w:r>
    </w:p>
    <w:p w14:paraId="58E86C14" w14:textId="2E404C70" w:rsidR="00D41F8B" w:rsidRDefault="00D41F8B" w:rsidP="00D41F8B">
      <w:pPr>
        <w:pStyle w:val="ListParagraph"/>
        <w:numPr>
          <w:ilvl w:val="0"/>
          <w:numId w:val="12"/>
        </w:numPr>
      </w:pPr>
      <w:r>
        <w:t>Evaluation of the introduction of Test and Learn pilots as part of the devolution of the Adult Education Budget</w:t>
      </w:r>
    </w:p>
    <w:p w14:paraId="73C11EE7" w14:textId="22D152C2" w:rsidR="00D41F8B" w:rsidRDefault="00D41F8B" w:rsidP="00D41F8B">
      <w:pPr>
        <w:pStyle w:val="ListParagraph"/>
        <w:numPr>
          <w:ilvl w:val="0"/>
          <w:numId w:val="12"/>
        </w:numPr>
      </w:pPr>
      <w:r>
        <w:t>Evaluation of the introduction of</w:t>
      </w:r>
      <w:r w:rsidRPr="00D41F8B">
        <w:t xml:space="preserve"> outcome payments for work experience and job outcomes within the Sector Based Work Academy</w:t>
      </w:r>
      <w:r>
        <w:t xml:space="preserve"> programme as part of the devolution of the Adult Education Budget</w:t>
      </w:r>
    </w:p>
    <w:p w14:paraId="5360A083" w14:textId="35F68E39" w:rsidR="00893012" w:rsidRDefault="00893012" w:rsidP="00D41F8B">
      <w:pPr>
        <w:pStyle w:val="ListParagraph"/>
        <w:numPr>
          <w:ilvl w:val="0"/>
          <w:numId w:val="12"/>
        </w:numPr>
      </w:pPr>
      <w:r>
        <w:t>Households into Work Programme: qualitative and quantitative assessments</w:t>
      </w:r>
    </w:p>
    <w:p w14:paraId="4EBADF46" w14:textId="3F303600" w:rsidR="00893012" w:rsidRDefault="00893012" w:rsidP="00D41F8B">
      <w:pPr>
        <w:pStyle w:val="ListParagraph"/>
        <w:numPr>
          <w:ilvl w:val="0"/>
          <w:numId w:val="12"/>
        </w:numPr>
      </w:pPr>
      <w:r>
        <w:t>Skills for Growth Service evaluation</w:t>
      </w:r>
    </w:p>
    <w:p w14:paraId="37948148" w14:textId="1735C4DB" w:rsidR="00893012" w:rsidRPr="00D41F8B" w:rsidRDefault="00893012" w:rsidP="00D41F8B">
      <w:pPr>
        <w:pStyle w:val="ListParagraph"/>
        <w:numPr>
          <w:ilvl w:val="0"/>
          <w:numId w:val="12"/>
        </w:numPr>
      </w:pPr>
      <w:r>
        <w:t>Meta evaluation of initial phase of ESF programme delivery</w:t>
      </w:r>
    </w:p>
    <w:p w14:paraId="6CEC1FBF" w14:textId="77777777" w:rsidR="00D41F8B" w:rsidRPr="00D41F8B" w:rsidRDefault="00D41F8B" w:rsidP="00D41F8B"/>
    <w:p w14:paraId="7C36F8FD" w14:textId="711807BF" w:rsidR="00B7720F" w:rsidRPr="006B7390" w:rsidRDefault="00C81D15" w:rsidP="006B7390">
      <w:pPr>
        <w:pStyle w:val="Heading2"/>
        <w:numPr>
          <w:ilvl w:val="2"/>
          <w:numId w:val="4"/>
        </w:numPr>
        <w:jc w:val="both"/>
        <w:rPr>
          <w:b w:val="0"/>
        </w:rPr>
      </w:pPr>
      <w:r w:rsidRPr="00B7720F">
        <w:rPr>
          <w:b w:val="0"/>
        </w:rPr>
        <w:t xml:space="preserve">Alongside this, </w:t>
      </w:r>
      <w:r w:rsidR="00B7720F" w:rsidRPr="00B7720F">
        <w:rPr>
          <w:b w:val="0"/>
        </w:rPr>
        <w:t>we would anticipate bidders to include plans to present some short case studies as part of their proposed methodology to highlight the impact of skills devolution</w:t>
      </w:r>
      <w:r w:rsidR="00B7720F">
        <w:rPr>
          <w:b w:val="0"/>
        </w:rPr>
        <w:t>.</w:t>
      </w:r>
    </w:p>
    <w:p w14:paraId="312DB175" w14:textId="77777777" w:rsidR="00B7720F" w:rsidRDefault="00B7720F" w:rsidP="00B7720F">
      <w:pPr>
        <w:pStyle w:val="Heading2"/>
        <w:ind w:left="720"/>
        <w:jc w:val="both"/>
        <w:rPr>
          <w:b w:val="0"/>
        </w:rPr>
      </w:pPr>
    </w:p>
    <w:p w14:paraId="303C12B6" w14:textId="77777777" w:rsidR="00C76BFC" w:rsidRDefault="00DD2712" w:rsidP="000C5D65">
      <w:pPr>
        <w:pStyle w:val="Heading2"/>
        <w:numPr>
          <w:ilvl w:val="2"/>
          <w:numId w:val="4"/>
        </w:numPr>
        <w:jc w:val="both"/>
        <w:rPr>
          <w:b w:val="0"/>
        </w:rPr>
      </w:pPr>
      <w:r w:rsidRPr="000C68CD">
        <w:rPr>
          <w:b w:val="0"/>
        </w:rPr>
        <w:t xml:space="preserve">The appointed evaluator will also have access to internal documents </w:t>
      </w:r>
      <w:r w:rsidR="007E6B4A" w:rsidRPr="000C68CD">
        <w:rPr>
          <w:b w:val="0"/>
        </w:rPr>
        <w:t xml:space="preserve">and datasets </w:t>
      </w:r>
      <w:r w:rsidR="000C5D65" w:rsidRPr="000C68CD">
        <w:rPr>
          <w:b w:val="0"/>
        </w:rPr>
        <w:t xml:space="preserve">including relevant strategies and important organisational policies and plans. We will </w:t>
      </w:r>
      <w:r w:rsidR="000C5D65" w:rsidRPr="0096686E">
        <w:rPr>
          <w:b w:val="0"/>
        </w:rPr>
        <w:t xml:space="preserve">work with the appointed evaluators to </w:t>
      </w:r>
      <w:r w:rsidR="007E6B4A" w:rsidRPr="0096686E">
        <w:rPr>
          <w:b w:val="0"/>
        </w:rPr>
        <w:t xml:space="preserve">agree and facilitate access to relevant data to </w:t>
      </w:r>
    </w:p>
    <w:p w14:paraId="191BA353" w14:textId="492DD297" w:rsidR="00E25A42" w:rsidRDefault="007E6B4A" w:rsidP="00E25A42">
      <w:pPr>
        <w:pStyle w:val="Heading2"/>
        <w:ind w:left="720"/>
        <w:jc w:val="both"/>
        <w:rPr>
          <w:b w:val="0"/>
        </w:rPr>
      </w:pPr>
      <w:r w:rsidRPr="00C76BFC">
        <w:rPr>
          <w:b w:val="0"/>
        </w:rPr>
        <w:t>inform the evaluation</w:t>
      </w:r>
      <w:r w:rsidR="00C76BFC">
        <w:rPr>
          <w:b w:val="0"/>
        </w:rPr>
        <w:t xml:space="preserve">. </w:t>
      </w:r>
    </w:p>
    <w:p w14:paraId="7DF4C118" w14:textId="77777777" w:rsidR="00643BE9" w:rsidRPr="00643BE9" w:rsidRDefault="00643BE9" w:rsidP="00643BE9"/>
    <w:p w14:paraId="5875D85C" w14:textId="01BE66A7" w:rsidR="00052AA6" w:rsidRDefault="007604B7" w:rsidP="00E25A42">
      <w:pPr>
        <w:pStyle w:val="Heading2"/>
        <w:numPr>
          <w:ilvl w:val="1"/>
          <w:numId w:val="4"/>
        </w:numPr>
        <w:jc w:val="both"/>
        <w:rPr>
          <w:b w:val="0"/>
        </w:rPr>
      </w:pPr>
      <w:r w:rsidRPr="0096686E">
        <w:t>Deliverables and Milestones</w:t>
      </w:r>
    </w:p>
    <w:p w14:paraId="222185E4" w14:textId="77777777" w:rsidR="0026221F" w:rsidRPr="0096686E" w:rsidRDefault="0026221F" w:rsidP="0026221F">
      <w:pPr>
        <w:pStyle w:val="ListParagraph"/>
        <w:rPr>
          <w:b/>
        </w:rPr>
      </w:pPr>
    </w:p>
    <w:p w14:paraId="3C124487" w14:textId="4A4A36A5" w:rsidR="00F92FC4" w:rsidRPr="0096686E" w:rsidRDefault="00F92FC4" w:rsidP="00B743CF">
      <w:pPr>
        <w:pStyle w:val="ListParagraph"/>
        <w:numPr>
          <w:ilvl w:val="2"/>
          <w:numId w:val="4"/>
        </w:numPr>
      </w:pPr>
      <w:r w:rsidRPr="0096686E">
        <w:t xml:space="preserve">There are three </w:t>
      </w:r>
      <w:r w:rsidR="00C65DEA">
        <w:t>key</w:t>
      </w:r>
      <w:r w:rsidRPr="0096686E">
        <w:t xml:space="preserve"> deliverables: </w:t>
      </w:r>
    </w:p>
    <w:p w14:paraId="358D07E7" w14:textId="4C713522" w:rsidR="00F92FC4" w:rsidRPr="0096686E" w:rsidRDefault="00F92FC4" w:rsidP="00D41F8B">
      <w:pPr>
        <w:pStyle w:val="ListParagraph"/>
        <w:numPr>
          <w:ilvl w:val="0"/>
          <w:numId w:val="9"/>
        </w:numPr>
        <w:jc w:val="both"/>
      </w:pPr>
      <w:r w:rsidRPr="0096686E">
        <w:t xml:space="preserve">Inception Report: to be prepared following the inception phase of the evaluation and signed off by the evaluation Steering Group. </w:t>
      </w:r>
    </w:p>
    <w:p w14:paraId="067BC7B6" w14:textId="3D074AF6" w:rsidR="00F92FC4" w:rsidRPr="0096686E" w:rsidRDefault="00F92FC4" w:rsidP="00D41F8B">
      <w:pPr>
        <w:pStyle w:val="ListParagraph"/>
        <w:numPr>
          <w:ilvl w:val="0"/>
          <w:numId w:val="9"/>
        </w:numPr>
        <w:jc w:val="both"/>
      </w:pPr>
      <w:r w:rsidRPr="0096686E">
        <w:t xml:space="preserve">Draft Evaluation Report: detailing the evaluation findings following completion of the research phase. </w:t>
      </w:r>
      <w:r w:rsidR="00942836">
        <w:t>This report, alongside a presentation of emerging findings, has a hard deadline of the end of July 2021.</w:t>
      </w:r>
    </w:p>
    <w:p w14:paraId="23E8BBF2" w14:textId="2880CF76" w:rsidR="00F92FC4" w:rsidRPr="0096686E" w:rsidRDefault="00F92FC4" w:rsidP="00D41F8B">
      <w:pPr>
        <w:pStyle w:val="ListParagraph"/>
        <w:numPr>
          <w:ilvl w:val="0"/>
          <w:numId w:val="9"/>
        </w:numPr>
        <w:jc w:val="both"/>
      </w:pPr>
      <w:r w:rsidRPr="0096686E">
        <w:t xml:space="preserve">Final Evaluation Report including action plan: reflecting the Steering Group’s comments on the Draft and including the action plan / agreed next steps agreed with the LCRCA management team.  </w:t>
      </w:r>
    </w:p>
    <w:p w14:paraId="7BA93501" w14:textId="331A33BB" w:rsidR="00B743CF" w:rsidRPr="000400A4" w:rsidRDefault="00B743CF" w:rsidP="00913AF8">
      <w:pPr>
        <w:rPr>
          <w:b/>
          <w:highlight w:val="yellow"/>
        </w:rPr>
      </w:pPr>
    </w:p>
    <w:p w14:paraId="1AD43B52" w14:textId="7B1A537E" w:rsidR="00B743CF" w:rsidRDefault="007604B7" w:rsidP="007604B7">
      <w:pPr>
        <w:pStyle w:val="ListParagraph"/>
        <w:numPr>
          <w:ilvl w:val="1"/>
          <w:numId w:val="4"/>
        </w:numPr>
        <w:rPr>
          <w:b/>
        </w:rPr>
      </w:pPr>
      <w:r w:rsidRPr="000400A4">
        <w:rPr>
          <w:b/>
        </w:rPr>
        <w:t>Budget</w:t>
      </w:r>
    </w:p>
    <w:p w14:paraId="3C01F68B" w14:textId="77777777" w:rsidR="0026221F" w:rsidRPr="000400A4" w:rsidRDefault="0026221F" w:rsidP="0026221F">
      <w:pPr>
        <w:pStyle w:val="ListParagraph"/>
        <w:rPr>
          <w:b/>
        </w:rPr>
      </w:pPr>
      <w:bookmarkStart w:id="5" w:name="_GoBack"/>
      <w:bookmarkEnd w:id="5"/>
    </w:p>
    <w:p w14:paraId="519C6767" w14:textId="650CE27B" w:rsidR="007604B7" w:rsidRPr="000400A4" w:rsidRDefault="00913AF8" w:rsidP="00B743CF">
      <w:pPr>
        <w:pStyle w:val="ListParagraph"/>
        <w:numPr>
          <w:ilvl w:val="2"/>
          <w:numId w:val="4"/>
        </w:numPr>
      </w:pPr>
      <w:r w:rsidRPr="000400A4">
        <w:t>The budget for the evaluation is</w:t>
      </w:r>
      <w:r w:rsidR="00CB12D6">
        <w:t xml:space="preserve"> </w:t>
      </w:r>
      <w:r w:rsidR="005E2E27">
        <w:t>£40,000</w:t>
      </w:r>
      <w:r w:rsidR="00530454">
        <w:t xml:space="preserve"> including expenses, but</w:t>
      </w:r>
      <w:r w:rsidRPr="000400A4">
        <w:t xml:space="preserve"> excluding VAT</w:t>
      </w:r>
      <w:r w:rsidR="00530454">
        <w:t>.</w:t>
      </w:r>
    </w:p>
    <w:p w14:paraId="779CD940" w14:textId="294CB81B" w:rsidR="007604B7" w:rsidRPr="000400A4" w:rsidRDefault="007604B7" w:rsidP="00052AA6">
      <w:pPr>
        <w:pStyle w:val="ListParagraph"/>
        <w:rPr>
          <w:b/>
          <w:highlight w:val="yellow"/>
        </w:rPr>
      </w:pPr>
      <w:r w:rsidRPr="000400A4">
        <w:rPr>
          <w:b/>
          <w:highlight w:val="yellow"/>
        </w:rPr>
        <w:t xml:space="preserve"> </w:t>
      </w:r>
    </w:p>
    <w:p w14:paraId="35DB0FD9" w14:textId="325C1062" w:rsidR="004C6386" w:rsidRDefault="004C6386" w:rsidP="007604B7">
      <w:pPr>
        <w:pStyle w:val="ListParagraph"/>
        <w:numPr>
          <w:ilvl w:val="1"/>
          <w:numId w:val="4"/>
        </w:numPr>
        <w:rPr>
          <w:b/>
        </w:rPr>
      </w:pPr>
      <w:r w:rsidRPr="000400A4">
        <w:rPr>
          <w:b/>
        </w:rPr>
        <w:t xml:space="preserve">Submission Requirements </w:t>
      </w:r>
    </w:p>
    <w:p w14:paraId="10ED49EF" w14:textId="77777777" w:rsidR="0026221F" w:rsidRPr="000400A4" w:rsidRDefault="0026221F" w:rsidP="0026221F">
      <w:pPr>
        <w:pStyle w:val="ListParagraph"/>
        <w:rPr>
          <w:b/>
        </w:rPr>
      </w:pPr>
    </w:p>
    <w:p w14:paraId="02766CEF" w14:textId="7B0953E3" w:rsidR="005C116C" w:rsidRPr="00866D65" w:rsidRDefault="004C6386" w:rsidP="005C116C">
      <w:pPr>
        <w:pStyle w:val="ListParagraph"/>
        <w:numPr>
          <w:ilvl w:val="2"/>
          <w:numId w:val="4"/>
        </w:numPr>
      </w:pPr>
      <w:r w:rsidRPr="00866D65">
        <w:t xml:space="preserve">Bidders are invited to submit a written proposal which demonstrates how they will meet the requirements of this brief. </w:t>
      </w:r>
      <w:r w:rsidR="005C116C" w:rsidRPr="00866D65">
        <w:t xml:space="preserve">Responses should: </w:t>
      </w:r>
    </w:p>
    <w:p w14:paraId="3F24C379" w14:textId="677815E5" w:rsidR="005C116C" w:rsidRPr="00866D65" w:rsidRDefault="005C116C" w:rsidP="00D41F8B">
      <w:pPr>
        <w:pStyle w:val="ListParagraph"/>
        <w:numPr>
          <w:ilvl w:val="0"/>
          <w:numId w:val="10"/>
        </w:numPr>
      </w:pPr>
      <w:r w:rsidRPr="00866D65">
        <w:t xml:space="preserve">Include a detailed description of the proposed methodology to meet the study aims and answer the research questions. This should explain the rationale for the selected methodology and engagement method(s).  </w:t>
      </w:r>
    </w:p>
    <w:p w14:paraId="16C00408" w14:textId="3CB5493F" w:rsidR="005C116C" w:rsidRPr="00866D65" w:rsidRDefault="005C116C" w:rsidP="00D41F8B">
      <w:pPr>
        <w:pStyle w:val="ListParagraph"/>
        <w:numPr>
          <w:ilvl w:val="0"/>
          <w:numId w:val="10"/>
        </w:numPr>
      </w:pPr>
      <w:r w:rsidRPr="00866D65">
        <w:t xml:space="preserve">Consider the context in which the LCRCA has </w:t>
      </w:r>
      <w:r w:rsidR="004B2DDA">
        <w:t>sought to deliver the aims of the Skills Strategy and set</w:t>
      </w:r>
      <w:r w:rsidRPr="00866D65">
        <w:t xml:space="preserve"> out an initial analysis of the themes that bidders expect to be relevant in the evaluation analysis. </w:t>
      </w:r>
    </w:p>
    <w:p w14:paraId="3270D7CA" w14:textId="5134D8D1" w:rsidR="005C116C" w:rsidRPr="00866D65" w:rsidRDefault="005C116C" w:rsidP="00D41F8B">
      <w:pPr>
        <w:pStyle w:val="ListParagraph"/>
        <w:numPr>
          <w:ilvl w:val="0"/>
          <w:numId w:val="10"/>
        </w:numPr>
      </w:pPr>
      <w:r w:rsidRPr="00866D65">
        <w:t xml:space="preserve">Outline the challenges that the evaluators could experience and highlight how bidders proposed to mitigate or minimise them. </w:t>
      </w:r>
    </w:p>
    <w:p w14:paraId="0BC67BCC" w14:textId="2D6D0E4E" w:rsidR="005C116C" w:rsidRPr="00866D65" w:rsidRDefault="005C116C" w:rsidP="00D41F8B">
      <w:pPr>
        <w:pStyle w:val="ListParagraph"/>
        <w:numPr>
          <w:ilvl w:val="0"/>
          <w:numId w:val="10"/>
        </w:numPr>
      </w:pPr>
      <w:r w:rsidRPr="00866D65">
        <w:t xml:space="preserve">Provide a full description of the skills and experience of the team members who will carry out the commission. </w:t>
      </w:r>
    </w:p>
    <w:p w14:paraId="4BCA954F" w14:textId="372FD573" w:rsidR="0075630D" w:rsidRPr="00866D65" w:rsidRDefault="0075630D" w:rsidP="00D41F8B">
      <w:pPr>
        <w:pStyle w:val="ListParagraph"/>
        <w:numPr>
          <w:ilvl w:val="0"/>
          <w:numId w:val="10"/>
        </w:numPr>
      </w:pPr>
      <w:r w:rsidRPr="00866D65">
        <w:t xml:space="preserve">Describe the approach that will be taken to managing the commission. Focusing </w:t>
      </w:r>
      <w:proofErr w:type="gramStart"/>
      <w:r w:rsidRPr="00866D65">
        <w:t>in particular on</w:t>
      </w:r>
      <w:proofErr w:type="gramEnd"/>
      <w:r w:rsidRPr="00866D65">
        <w:t xml:space="preserve"> ensuring availability of the team, maintaining quality, reporting on progress and managing study risks. </w:t>
      </w:r>
    </w:p>
    <w:p w14:paraId="3C8F1177" w14:textId="7D0C9C86" w:rsidR="005C116C" w:rsidRPr="00866D65" w:rsidRDefault="005C116C" w:rsidP="00D41F8B">
      <w:pPr>
        <w:pStyle w:val="ListParagraph"/>
        <w:numPr>
          <w:ilvl w:val="0"/>
          <w:numId w:val="10"/>
        </w:numPr>
      </w:pPr>
      <w:r w:rsidRPr="00866D65">
        <w:t>Provide a detailed timetable for completion of the study</w:t>
      </w:r>
      <w:r w:rsidR="00942836">
        <w:t xml:space="preserve">, making sure that the hard deadline of the end of July 2021 for the draft report and presentation of emerging findings is met. </w:t>
      </w:r>
    </w:p>
    <w:p w14:paraId="04AAECD4" w14:textId="12B372B9" w:rsidR="005C116C" w:rsidRPr="00866D65" w:rsidRDefault="005C116C" w:rsidP="00D41F8B">
      <w:pPr>
        <w:pStyle w:val="ListParagraph"/>
        <w:numPr>
          <w:ilvl w:val="0"/>
          <w:numId w:val="10"/>
        </w:numPr>
      </w:pPr>
      <w:r w:rsidRPr="00866D65">
        <w:t xml:space="preserve">Set out clearly the costs and time inputs for each team member. </w:t>
      </w:r>
    </w:p>
    <w:bookmarkEnd w:id="0"/>
    <w:p w14:paraId="12DF5D9A" w14:textId="02DF26DB" w:rsidR="005C116C" w:rsidRPr="00866D65" w:rsidRDefault="005C116C" w:rsidP="0075630D">
      <w:pPr>
        <w:pStyle w:val="ListParagraph"/>
        <w:ind w:left="1080"/>
      </w:pPr>
    </w:p>
    <w:sectPr w:rsidR="005C116C" w:rsidRPr="00866D65" w:rsidSect="00677DC0">
      <w:headerReference w:type="default" r:id="rId16"/>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0CAC" w14:textId="77777777" w:rsidR="00551BF9" w:rsidRDefault="00551BF9" w:rsidP="000C2F83">
      <w:r>
        <w:separator/>
      </w:r>
    </w:p>
  </w:endnote>
  <w:endnote w:type="continuationSeparator" w:id="0">
    <w:p w14:paraId="129AE8D7" w14:textId="77777777" w:rsidR="00551BF9" w:rsidRDefault="00551BF9" w:rsidP="000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w:altName w:val="Arial"/>
    <w:charset w:val="00"/>
    <w:family w:val="swiss"/>
    <w:pitch w:val="variable"/>
  </w:font>
  <w:font w:name="Frutiger 45 Ligh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A73B" w14:textId="77777777" w:rsidR="00414708" w:rsidRDefault="00414708" w:rsidP="000C2F83">
    <w:pPr>
      <w:pStyle w:val="Footer"/>
    </w:pPr>
  </w:p>
  <w:p w14:paraId="6F2F85DB" w14:textId="77777777" w:rsidR="00414708" w:rsidRDefault="00414708" w:rsidP="000C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97ED" w14:textId="77777777" w:rsidR="00551BF9" w:rsidRDefault="00551BF9" w:rsidP="000C2F83">
      <w:r>
        <w:separator/>
      </w:r>
    </w:p>
  </w:footnote>
  <w:footnote w:type="continuationSeparator" w:id="0">
    <w:p w14:paraId="34D4281A" w14:textId="77777777" w:rsidR="00551BF9" w:rsidRDefault="00551BF9" w:rsidP="000C2F83">
      <w:r>
        <w:continuationSeparator/>
      </w:r>
    </w:p>
  </w:footnote>
  <w:footnote w:id="1">
    <w:p w14:paraId="033AC7FF" w14:textId="0617749C" w:rsidR="00C97E64" w:rsidRDefault="00C97E64">
      <w:pPr>
        <w:pStyle w:val="FootnoteText"/>
        <w:rPr>
          <w:sz w:val="16"/>
          <w:szCs w:val="16"/>
        </w:rPr>
      </w:pPr>
      <w:r>
        <w:rPr>
          <w:rStyle w:val="FootnoteReference"/>
        </w:rPr>
        <w:footnoteRef/>
      </w:r>
      <w:r>
        <w:t xml:space="preserve"> </w:t>
      </w:r>
      <w:hyperlink r:id="rId1" w:history="1">
        <w:r w:rsidRPr="000F1E9B">
          <w:rPr>
            <w:rStyle w:val="Hyperlink"/>
            <w:sz w:val="16"/>
            <w:szCs w:val="16"/>
          </w:rPr>
          <w:t>https://www.gov.uk/government/publications/liverpool-devolution-deal</w:t>
        </w:r>
      </w:hyperlink>
    </w:p>
    <w:p w14:paraId="4886D7C3" w14:textId="77777777" w:rsidR="00C97E64" w:rsidRDefault="00C97E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14708" w:rsidRPr="00912AB2" w14:paraId="3D6EF730" w14:textId="77777777" w:rsidTr="00912AB2">
      <w:tc>
        <w:tcPr>
          <w:tcW w:w="9628" w:type="dxa"/>
        </w:tcPr>
        <w:p w14:paraId="712F44CA" w14:textId="77777777" w:rsidR="00414708" w:rsidRPr="00912AB2" w:rsidRDefault="00414708" w:rsidP="00406708">
          <w:pPr>
            <w:pStyle w:val="Header"/>
            <w:spacing w:after="0" w:line="240" w:lineRule="auto"/>
            <w:rPr>
              <w:rFonts w:ascii="Arial" w:hAnsi="Arial" w:cs="Arial"/>
              <w:b w:val="0"/>
            </w:rPr>
          </w:pPr>
          <w:r w:rsidRPr="00912AB2">
            <w:rPr>
              <w:rFonts w:ascii="Arial" w:hAnsi="Arial" w:cs="Arial"/>
              <w:b w:val="0"/>
            </w:rPr>
            <w:t xml:space="preserve">Liverpool City Region Combined Authority </w:t>
          </w:r>
        </w:p>
      </w:tc>
    </w:tr>
    <w:tr w:rsidR="00414708" w:rsidRPr="003D2020" w14:paraId="5C59E504" w14:textId="77777777" w:rsidTr="00912AB2">
      <w:tc>
        <w:tcPr>
          <w:tcW w:w="9628" w:type="dxa"/>
        </w:tcPr>
        <w:p w14:paraId="650DC560" w14:textId="4B55785E" w:rsidR="00414708" w:rsidRPr="003D2020" w:rsidRDefault="00C31F10" w:rsidP="007E76D8">
          <w:pPr>
            <w:pStyle w:val="Header"/>
            <w:spacing w:after="0" w:line="240" w:lineRule="auto"/>
            <w:rPr>
              <w:rFonts w:ascii="Arial" w:hAnsi="Arial" w:cs="Arial"/>
              <w:b w:val="0"/>
            </w:rPr>
          </w:pPr>
          <w:r>
            <w:rPr>
              <w:rFonts w:ascii="Arial" w:hAnsi="Arial" w:cs="Arial"/>
              <w:b w:val="0"/>
            </w:rPr>
            <w:t xml:space="preserve">Strategic Evaluation of the Liverpool City Region </w:t>
          </w:r>
          <w:r w:rsidR="000400A4">
            <w:rPr>
              <w:rFonts w:ascii="Arial" w:hAnsi="Arial" w:cs="Arial"/>
              <w:b w:val="0"/>
            </w:rPr>
            <w:t>Skills Strategy 2018 – 2023</w:t>
          </w:r>
        </w:p>
      </w:tc>
    </w:tr>
  </w:tbl>
  <w:p w14:paraId="7FB3AEEE" w14:textId="31C4ADA5" w:rsidR="00414708" w:rsidRPr="003D2020" w:rsidRDefault="00414708" w:rsidP="00912AB2">
    <w:pPr>
      <w:pStyle w:val="Header"/>
      <w:spacing w:after="0" w:line="240" w:lineRule="auto"/>
      <w:rPr>
        <w:rFonts w:ascii="Arial" w:hAnsi="Arial" w:cs="Arial"/>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FEF8" w14:textId="77777777" w:rsidR="00414708" w:rsidRDefault="00414708">
    <w:pPr>
      <w:pStyle w:val="Header"/>
    </w:pPr>
    <w:r w:rsidRPr="008059B8">
      <w:rPr>
        <w:rFonts w:cs="Arial"/>
        <w:noProof/>
      </w:rPr>
      <w:drawing>
        <wp:anchor distT="0" distB="0" distL="114300" distR="114300" simplePos="0" relativeHeight="251657216" behindDoc="1" locked="0" layoutInCell="1" allowOverlap="1" wp14:anchorId="17CCD5D4" wp14:editId="2833DDFD">
          <wp:simplePos x="0" y="0"/>
          <wp:positionH relativeFrom="margin">
            <wp:posOffset>4298950</wp:posOffset>
          </wp:positionH>
          <wp:positionV relativeFrom="paragraph">
            <wp:posOffset>-222885</wp:posOffset>
          </wp:positionV>
          <wp:extent cx="1432560" cy="681355"/>
          <wp:effectExtent l="0" t="0" r="0" b="4445"/>
          <wp:wrapTight wrapText="bothSides">
            <wp:wrapPolygon edited="0">
              <wp:start x="0" y="0"/>
              <wp:lineTo x="0" y="21137"/>
              <wp:lineTo x="21255" y="21137"/>
              <wp:lineTo x="21255" y="0"/>
              <wp:lineTo x="0" y="0"/>
            </wp:wrapPolygon>
          </wp:wrapTight>
          <wp:docPr id="17" name="Picture 17" descr="C:\Users\tabb_r\AppData\Local\Microsoft\Windows\INetCache\Content.Outlook\TELS3Y0E\LCR_combined_autho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b_r\AppData\Local\Microsoft\Windows\INetCache\Content.Outlook\TELS3Y0E\LCR_combined_author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81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2C1"/>
    <w:multiLevelType w:val="hybridMultilevel"/>
    <w:tmpl w:val="55C60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8E2E43"/>
    <w:multiLevelType w:val="hybridMultilevel"/>
    <w:tmpl w:val="FFBEC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282E76"/>
    <w:multiLevelType w:val="hybridMultilevel"/>
    <w:tmpl w:val="438E23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78D3EDF"/>
    <w:multiLevelType w:val="hybridMultilevel"/>
    <w:tmpl w:val="567A1F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8455063"/>
    <w:multiLevelType w:val="hybridMultilevel"/>
    <w:tmpl w:val="74267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53708C"/>
    <w:multiLevelType w:val="hybridMultilevel"/>
    <w:tmpl w:val="069AB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587F2D"/>
    <w:multiLevelType w:val="hybridMultilevel"/>
    <w:tmpl w:val="6EFA0A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846AC8"/>
    <w:multiLevelType w:val="hybridMultilevel"/>
    <w:tmpl w:val="7540BE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D0A2DF4"/>
    <w:multiLevelType w:val="hybridMultilevel"/>
    <w:tmpl w:val="D8A2761A"/>
    <w:lvl w:ilvl="0" w:tplc="616A79EA">
      <w:start w:val="1"/>
      <w:numFmt w:val="decimal"/>
      <w:pStyle w:val="Style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242B5B"/>
    <w:multiLevelType w:val="multilevel"/>
    <w:tmpl w:val="F76CB1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sz w:val="24"/>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EF2891"/>
    <w:multiLevelType w:val="hybridMultilevel"/>
    <w:tmpl w:val="02A2682C"/>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669C328A"/>
    <w:multiLevelType w:val="hybridMultilevel"/>
    <w:tmpl w:val="1C4AB6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28158A"/>
    <w:multiLevelType w:val="hybridMultilevel"/>
    <w:tmpl w:val="FC9A2928"/>
    <w:lvl w:ilvl="0" w:tplc="7000221A">
      <w:start w:val="1"/>
      <w:numFmt w:val="bullet"/>
      <w:pStyle w:val="Cal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D0C18"/>
    <w:multiLevelType w:val="hybridMultilevel"/>
    <w:tmpl w:val="10B07A86"/>
    <w:lvl w:ilvl="0" w:tplc="8CE49132">
      <w:start w:val="1"/>
      <w:numFmt w:val="bullet"/>
      <w:pStyle w:val="Bullets"/>
      <w:lvlText w:val=""/>
      <w:lvlJc w:val="left"/>
      <w:pPr>
        <w:tabs>
          <w:tab w:val="num" w:pos="794"/>
        </w:tabs>
        <w:ind w:left="794" w:hanging="369"/>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D3073"/>
    <w:multiLevelType w:val="multilevel"/>
    <w:tmpl w:val="3310754A"/>
    <w:lvl w:ilvl="0">
      <w:start w:val="1"/>
      <w:numFmt w:val="decimal"/>
      <w:pStyle w:val="Heading1"/>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14031E"/>
    <w:multiLevelType w:val="multilevel"/>
    <w:tmpl w:val="45121874"/>
    <w:lvl w:ilvl="0">
      <w:start w:val="1"/>
      <w:numFmt w:val="decimal"/>
      <w:pStyle w:val="Heading6"/>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7365EE"/>
    <w:multiLevelType w:val="hybridMultilevel"/>
    <w:tmpl w:val="6D78E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14"/>
  </w:num>
  <w:num w:numId="4">
    <w:abstractNumId w:val="9"/>
  </w:num>
  <w:num w:numId="5">
    <w:abstractNumId w:val="12"/>
  </w:num>
  <w:num w:numId="6">
    <w:abstractNumId w:val="13"/>
  </w:num>
  <w:num w:numId="7">
    <w:abstractNumId w:val="7"/>
  </w:num>
  <w:num w:numId="8">
    <w:abstractNumId w:val="11"/>
  </w:num>
  <w:num w:numId="9">
    <w:abstractNumId w:val="16"/>
  </w:num>
  <w:num w:numId="10">
    <w:abstractNumId w:val="0"/>
  </w:num>
  <w:num w:numId="11">
    <w:abstractNumId w:val="1"/>
  </w:num>
  <w:num w:numId="12">
    <w:abstractNumId w:val="4"/>
  </w:num>
  <w:num w:numId="13">
    <w:abstractNumId w:val="3"/>
  </w:num>
  <w:num w:numId="14">
    <w:abstractNumId w:val="2"/>
  </w:num>
  <w:num w:numId="15">
    <w:abstractNumId w:val="10"/>
  </w:num>
  <w:num w:numId="16">
    <w:abstractNumId w:val="5"/>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F2"/>
    <w:rsid w:val="00003723"/>
    <w:rsid w:val="00004120"/>
    <w:rsid w:val="00004BDB"/>
    <w:rsid w:val="0001234B"/>
    <w:rsid w:val="00013F06"/>
    <w:rsid w:val="00016743"/>
    <w:rsid w:val="000208C6"/>
    <w:rsid w:val="00022579"/>
    <w:rsid w:val="00027F8E"/>
    <w:rsid w:val="00032152"/>
    <w:rsid w:val="000326F5"/>
    <w:rsid w:val="00035075"/>
    <w:rsid w:val="000355AE"/>
    <w:rsid w:val="00036548"/>
    <w:rsid w:val="000400A4"/>
    <w:rsid w:val="00040355"/>
    <w:rsid w:val="00041923"/>
    <w:rsid w:val="00042857"/>
    <w:rsid w:val="000434AE"/>
    <w:rsid w:val="00044779"/>
    <w:rsid w:val="00044A3A"/>
    <w:rsid w:val="00045CD0"/>
    <w:rsid w:val="0005058A"/>
    <w:rsid w:val="000525D6"/>
    <w:rsid w:val="00052770"/>
    <w:rsid w:val="00052AA6"/>
    <w:rsid w:val="000603E8"/>
    <w:rsid w:val="000622AC"/>
    <w:rsid w:val="00067E78"/>
    <w:rsid w:val="00070CB6"/>
    <w:rsid w:val="0007155D"/>
    <w:rsid w:val="0007413A"/>
    <w:rsid w:val="00075075"/>
    <w:rsid w:val="000761B5"/>
    <w:rsid w:val="00076AF8"/>
    <w:rsid w:val="00076D22"/>
    <w:rsid w:val="000800B5"/>
    <w:rsid w:val="0008423F"/>
    <w:rsid w:val="000854BD"/>
    <w:rsid w:val="000901EA"/>
    <w:rsid w:val="00091271"/>
    <w:rsid w:val="000916EC"/>
    <w:rsid w:val="00091900"/>
    <w:rsid w:val="000933F1"/>
    <w:rsid w:val="0009342B"/>
    <w:rsid w:val="000A02FC"/>
    <w:rsid w:val="000A0B4E"/>
    <w:rsid w:val="000A0C46"/>
    <w:rsid w:val="000A1928"/>
    <w:rsid w:val="000A44CB"/>
    <w:rsid w:val="000A5FB1"/>
    <w:rsid w:val="000A6636"/>
    <w:rsid w:val="000A738D"/>
    <w:rsid w:val="000A7DC2"/>
    <w:rsid w:val="000B0F73"/>
    <w:rsid w:val="000B1604"/>
    <w:rsid w:val="000B5FFD"/>
    <w:rsid w:val="000B71C4"/>
    <w:rsid w:val="000C046E"/>
    <w:rsid w:val="000C2F83"/>
    <w:rsid w:val="000C311B"/>
    <w:rsid w:val="000C3BF4"/>
    <w:rsid w:val="000C4A63"/>
    <w:rsid w:val="000C5D65"/>
    <w:rsid w:val="000C68CD"/>
    <w:rsid w:val="000D550B"/>
    <w:rsid w:val="000D631A"/>
    <w:rsid w:val="000D688B"/>
    <w:rsid w:val="000E1F6E"/>
    <w:rsid w:val="000E57EC"/>
    <w:rsid w:val="000E634A"/>
    <w:rsid w:val="000E66BE"/>
    <w:rsid w:val="000F2557"/>
    <w:rsid w:val="000F306A"/>
    <w:rsid w:val="000F426D"/>
    <w:rsid w:val="000F4825"/>
    <w:rsid w:val="000F4ABE"/>
    <w:rsid w:val="00100D84"/>
    <w:rsid w:val="001017D2"/>
    <w:rsid w:val="00102380"/>
    <w:rsid w:val="0010323D"/>
    <w:rsid w:val="00104868"/>
    <w:rsid w:val="001059AC"/>
    <w:rsid w:val="001125CA"/>
    <w:rsid w:val="001207BF"/>
    <w:rsid w:val="001227A5"/>
    <w:rsid w:val="0012287A"/>
    <w:rsid w:val="001258A0"/>
    <w:rsid w:val="00125FB2"/>
    <w:rsid w:val="0012610F"/>
    <w:rsid w:val="00127753"/>
    <w:rsid w:val="00130C8F"/>
    <w:rsid w:val="00131432"/>
    <w:rsid w:val="001335A0"/>
    <w:rsid w:val="00134612"/>
    <w:rsid w:val="00137996"/>
    <w:rsid w:val="00141C02"/>
    <w:rsid w:val="00142D08"/>
    <w:rsid w:val="00144180"/>
    <w:rsid w:val="0014455F"/>
    <w:rsid w:val="00144E3B"/>
    <w:rsid w:val="00147D07"/>
    <w:rsid w:val="0015172F"/>
    <w:rsid w:val="00153DA4"/>
    <w:rsid w:val="00154225"/>
    <w:rsid w:val="001555F7"/>
    <w:rsid w:val="00155BFF"/>
    <w:rsid w:val="001566E6"/>
    <w:rsid w:val="001576AA"/>
    <w:rsid w:val="001578E8"/>
    <w:rsid w:val="00161C88"/>
    <w:rsid w:val="00164167"/>
    <w:rsid w:val="00166532"/>
    <w:rsid w:val="0017364A"/>
    <w:rsid w:val="0017598F"/>
    <w:rsid w:val="00175D40"/>
    <w:rsid w:val="00176A64"/>
    <w:rsid w:val="00182D3D"/>
    <w:rsid w:val="0018347C"/>
    <w:rsid w:val="001839F9"/>
    <w:rsid w:val="00184CC4"/>
    <w:rsid w:val="0018540D"/>
    <w:rsid w:val="00186C14"/>
    <w:rsid w:val="00187960"/>
    <w:rsid w:val="00191311"/>
    <w:rsid w:val="001915E4"/>
    <w:rsid w:val="00192C48"/>
    <w:rsid w:val="00194D2B"/>
    <w:rsid w:val="0019511D"/>
    <w:rsid w:val="0019711E"/>
    <w:rsid w:val="001A013C"/>
    <w:rsid w:val="001A0DD6"/>
    <w:rsid w:val="001A382B"/>
    <w:rsid w:val="001A4FB3"/>
    <w:rsid w:val="001A73AA"/>
    <w:rsid w:val="001B083F"/>
    <w:rsid w:val="001B1E05"/>
    <w:rsid w:val="001B47FB"/>
    <w:rsid w:val="001C003C"/>
    <w:rsid w:val="001C03CA"/>
    <w:rsid w:val="001C0DA0"/>
    <w:rsid w:val="001C1366"/>
    <w:rsid w:val="001C3D3E"/>
    <w:rsid w:val="001C3FE4"/>
    <w:rsid w:val="001C4E37"/>
    <w:rsid w:val="001C53E0"/>
    <w:rsid w:val="001D0D0B"/>
    <w:rsid w:val="001D1AEB"/>
    <w:rsid w:val="001D231F"/>
    <w:rsid w:val="001D5784"/>
    <w:rsid w:val="001D57EB"/>
    <w:rsid w:val="001D6924"/>
    <w:rsid w:val="001E0E1A"/>
    <w:rsid w:val="001E2623"/>
    <w:rsid w:val="001E7EC9"/>
    <w:rsid w:val="001F0AD1"/>
    <w:rsid w:val="001F1DD9"/>
    <w:rsid w:val="001F20F9"/>
    <w:rsid w:val="001F2F61"/>
    <w:rsid w:val="001F4F1C"/>
    <w:rsid w:val="001F50F3"/>
    <w:rsid w:val="002015BA"/>
    <w:rsid w:val="00201E71"/>
    <w:rsid w:val="00202D10"/>
    <w:rsid w:val="00203B31"/>
    <w:rsid w:val="0021031A"/>
    <w:rsid w:val="00210B4A"/>
    <w:rsid w:val="0021126B"/>
    <w:rsid w:val="0021212C"/>
    <w:rsid w:val="002128EC"/>
    <w:rsid w:val="00213462"/>
    <w:rsid w:val="0021622C"/>
    <w:rsid w:val="00220AEB"/>
    <w:rsid w:val="00223C4A"/>
    <w:rsid w:val="002251EE"/>
    <w:rsid w:val="00226817"/>
    <w:rsid w:val="00227917"/>
    <w:rsid w:val="00232234"/>
    <w:rsid w:val="002324C0"/>
    <w:rsid w:val="0023495C"/>
    <w:rsid w:val="00235C73"/>
    <w:rsid w:val="00236493"/>
    <w:rsid w:val="00236A50"/>
    <w:rsid w:val="00242F3F"/>
    <w:rsid w:val="00243B45"/>
    <w:rsid w:val="002444BF"/>
    <w:rsid w:val="0024633A"/>
    <w:rsid w:val="00250BA3"/>
    <w:rsid w:val="00251BFB"/>
    <w:rsid w:val="002561ED"/>
    <w:rsid w:val="00256A66"/>
    <w:rsid w:val="00257491"/>
    <w:rsid w:val="00257E51"/>
    <w:rsid w:val="002601C3"/>
    <w:rsid w:val="0026221F"/>
    <w:rsid w:val="002640DA"/>
    <w:rsid w:val="002665D5"/>
    <w:rsid w:val="0027042E"/>
    <w:rsid w:val="002722C9"/>
    <w:rsid w:val="00273B93"/>
    <w:rsid w:val="00274E6E"/>
    <w:rsid w:val="00274EC9"/>
    <w:rsid w:val="002751FD"/>
    <w:rsid w:val="00276B9C"/>
    <w:rsid w:val="00281C0E"/>
    <w:rsid w:val="002832BF"/>
    <w:rsid w:val="002851E6"/>
    <w:rsid w:val="00285888"/>
    <w:rsid w:val="002861D3"/>
    <w:rsid w:val="00286BA2"/>
    <w:rsid w:val="00296114"/>
    <w:rsid w:val="002A0581"/>
    <w:rsid w:val="002A0B5D"/>
    <w:rsid w:val="002A6FD6"/>
    <w:rsid w:val="002B073B"/>
    <w:rsid w:val="002B1975"/>
    <w:rsid w:val="002B6954"/>
    <w:rsid w:val="002C1F86"/>
    <w:rsid w:val="002C3B71"/>
    <w:rsid w:val="002C3CAD"/>
    <w:rsid w:val="002C4550"/>
    <w:rsid w:val="002C548C"/>
    <w:rsid w:val="002C77AF"/>
    <w:rsid w:val="002D071B"/>
    <w:rsid w:val="002D0F17"/>
    <w:rsid w:val="002D1C7E"/>
    <w:rsid w:val="002D5417"/>
    <w:rsid w:val="002D5A02"/>
    <w:rsid w:val="002D64B0"/>
    <w:rsid w:val="002D6AB2"/>
    <w:rsid w:val="002E0C30"/>
    <w:rsid w:val="002E27CE"/>
    <w:rsid w:val="002E39BE"/>
    <w:rsid w:val="002E46DA"/>
    <w:rsid w:val="002E7FC4"/>
    <w:rsid w:val="002F0802"/>
    <w:rsid w:val="002F132C"/>
    <w:rsid w:val="002F1352"/>
    <w:rsid w:val="002F1481"/>
    <w:rsid w:val="002F1A73"/>
    <w:rsid w:val="002F1B25"/>
    <w:rsid w:val="002F2024"/>
    <w:rsid w:val="002F3130"/>
    <w:rsid w:val="002F3A7B"/>
    <w:rsid w:val="002F6B26"/>
    <w:rsid w:val="002F7312"/>
    <w:rsid w:val="00300381"/>
    <w:rsid w:val="003011DD"/>
    <w:rsid w:val="00301FF0"/>
    <w:rsid w:val="00302DE0"/>
    <w:rsid w:val="0030559D"/>
    <w:rsid w:val="00306787"/>
    <w:rsid w:val="00307117"/>
    <w:rsid w:val="00311451"/>
    <w:rsid w:val="00311878"/>
    <w:rsid w:val="00315A26"/>
    <w:rsid w:val="00316583"/>
    <w:rsid w:val="003168FD"/>
    <w:rsid w:val="00317CE8"/>
    <w:rsid w:val="00322178"/>
    <w:rsid w:val="00322AD8"/>
    <w:rsid w:val="00323117"/>
    <w:rsid w:val="00323947"/>
    <w:rsid w:val="00323F0B"/>
    <w:rsid w:val="00324CAB"/>
    <w:rsid w:val="00325673"/>
    <w:rsid w:val="0033114E"/>
    <w:rsid w:val="00331504"/>
    <w:rsid w:val="003316BA"/>
    <w:rsid w:val="003327FE"/>
    <w:rsid w:val="00336D29"/>
    <w:rsid w:val="003400A6"/>
    <w:rsid w:val="003431F0"/>
    <w:rsid w:val="00344561"/>
    <w:rsid w:val="00346EBC"/>
    <w:rsid w:val="0035009B"/>
    <w:rsid w:val="003525BC"/>
    <w:rsid w:val="003569B7"/>
    <w:rsid w:val="00360676"/>
    <w:rsid w:val="00363BE7"/>
    <w:rsid w:val="003645A7"/>
    <w:rsid w:val="003851C2"/>
    <w:rsid w:val="00385821"/>
    <w:rsid w:val="00386769"/>
    <w:rsid w:val="00391064"/>
    <w:rsid w:val="00391142"/>
    <w:rsid w:val="003919D8"/>
    <w:rsid w:val="00392019"/>
    <w:rsid w:val="00392B9A"/>
    <w:rsid w:val="00395A4C"/>
    <w:rsid w:val="00396279"/>
    <w:rsid w:val="003967C2"/>
    <w:rsid w:val="00396CBB"/>
    <w:rsid w:val="00397F12"/>
    <w:rsid w:val="003A0891"/>
    <w:rsid w:val="003A120F"/>
    <w:rsid w:val="003A1AB6"/>
    <w:rsid w:val="003A2904"/>
    <w:rsid w:val="003B1456"/>
    <w:rsid w:val="003B4799"/>
    <w:rsid w:val="003B5973"/>
    <w:rsid w:val="003B5B48"/>
    <w:rsid w:val="003B6BFA"/>
    <w:rsid w:val="003B7041"/>
    <w:rsid w:val="003C2926"/>
    <w:rsid w:val="003C69AB"/>
    <w:rsid w:val="003C7DFD"/>
    <w:rsid w:val="003D1316"/>
    <w:rsid w:val="003D14BF"/>
    <w:rsid w:val="003D2020"/>
    <w:rsid w:val="003D52F6"/>
    <w:rsid w:val="003D5FE6"/>
    <w:rsid w:val="003D79F1"/>
    <w:rsid w:val="003E0C26"/>
    <w:rsid w:val="003E1D6A"/>
    <w:rsid w:val="003E3F22"/>
    <w:rsid w:val="003E5DCA"/>
    <w:rsid w:val="003E7C96"/>
    <w:rsid w:val="003F00CE"/>
    <w:rsid w:val="003F1CC9"/>
    <w:rsid w:val="003F2089"/>
    <w:rsid w:val="003F256D"/>
    <w:rsid w:val="003F2E3A"/>
    <w:rsid w:val="003F37E1"/>
    <w:rsid w:val="003F6E4A"/>
    <w:rsid w:val="00400010"/>
    <w:rsid w:val="00400065"/>
    <w:rsid w:val="004031FE"/>
    <w:rsid w:val="00403298"/>
    <w:rsid w:val="00403D5C"/>
    <w:rsid w:val="0040458E"/>
    <w:rsid w:val="00405672"/>
    <w:rsid w:val="00406708"/>
    <w:rsid w:val="00410A3C"/>
    <w:rsid w:val="00414333"/>
    <w:rsid w:val="00414564"/>
    <w:rsid w:val="00414708"/>
    <w:rsid w:val="0042046E"/>
    <w:rsid w:val="00424536"/>
    <w:rsid w:val="00424E5F"/>
    <w:rsid w:val="0042783A"/>
    <w:rsid w:val="00434308"/>
    <w:rsid w:val="00434E77"/>
    <w:rsid w:val="00435A06"/>
    <w:rsid w:val="00437B56"/>
    <w:rsid w:val="00440095"/>
    <w:rsid w:val="004406EA"/>
    <w:rsid w:val="00442600"/>
    <w:rsid w:val="004432A5"/>
    <w:rsid w:val="0044395C"/>
    <w:rsid w:val="00450F42"/>
    <w:rsid w:val="00453FA7"/>
    <w:rsid w:val="00456984"/>
    <w:rsid w:val="00460096"/>
    <w:rsid w:val="00460A39"/>
    <w:rsid w:val="004619DF"/>
    <w:rsid w:val="00462334"/>
    <w:rsid w:val="004626A6"/>
    <w:rsid w:val="00462852"/>
    <w:rsid w:val="00463C4C"/>
    <w:rsid w:val="00464365"/>
    <w:rsid w:val="00464816"/>
    <w:rsid w:val="00464E44"/>
    <w:rsid w:val="0046628F"/>
    <w:rsid w:val="00466D06"/>
    <w:rsid w:val="00470C9A"/>
    <w:rsid w:val="00477C9C"/>
    <w:rsid w:val="004800C1"/>
    <w:rsid w:val="0048139C"/>
    <w:rsid w:val="0048148C"/>
    <w:rsid w:val="00484E09"/>
    <w:rsid w:val="00490D6A"/>
    <w:rsid w:val="00493051"/>
    <w:rsid w:val="00493F1B"/>
    <w:rsid w:val="004946D3"/>
    <w:rsid w:val="00494BEC"/>
    <w:rsid w:val="00496198"/>
    <w:rsid w:val="00497D93"/>
    <w:rsid w:val="004A1383"/>
    <w:rsid w:val="004A2255"/>
    <w:rsid w:val="004A4015"/>
    <w:rsid w:val="004A40D1"/>
    <w:rsid w:val="004A4E27"/>
    <w:rsid w:val="004A5D59"/>
    <w:rsid w:val="004B2DDA"/>
    <w:rsid w:val="004B516E"/>
    <w:rsid w:val="004B54FA"/>
    <w:rsid w:val="004B5C65"/>
    <w:rsid w:val="004C4800"/>
    <w:rsid w:val="004C5877"/>
    <w:rsid w:val="004C6386"/>
    <w:rsid w:val="004C6DB2"/>
    <w:rsid w:val="004C6F57"/>
    <w:rsid w:val="004C7623"/>
    <w:rsid w:val="004C7AB2"/>
    <w:rsid w:val="004D0E07"/>
    <w:rsid w:val="004D2772"/>
    <w:rsid w:val="004D2930"/>
    <w:rsid w:val="004D4E35"/>
    <w:rsid w:val="004D5C23"/>
    <w:rsid w:val="004D66EC"/>
    <w:rsid w:val="004D6C63"/>
    <w:rsid w:val="004E387E"/>
    <w:rsid w:val="004E3B5E"/>
    <w:rsid w:val="004E3F37"/>
    <w:rsid w:val="004E581B"/>
    <w:rsid w:val="004E60D2"/>
    <w:rsid w:val="004E7B88"/>
    <w:rsid w:val="004F00D0"/>
    <w:rsid w:val="004F0D7B"/>
    <w:rsid w:val="004F36E6"/>
    <w:rsid w:val="004F3C4A"/>
    <w:rsid w:val="004F4AED"/>
    <w:rsid w:val="004F4D51"/>
    <w:rsid w:val="004F5082"/>
    <w:rsid w:val="0050186C"/>
    <w:rsid w:val="00502AB4"/>
    <w:rsid w:val="00502C0E"/>
    <w:rsid w:val="005031B1"/>
    <w:rsid w:val="00505543"/>
    <w:rsid w:val="00507A56"/>
    <w:rsid w:val="00516FAF"/>
    <w:rsid w:val="0052455F"/>
    <w:rsid w:val="00524902"/>
    <w:rsid w:val="0052663A"/>
    <w:rsid w:val="0052713B"/>
    <w:rsid w:val="00530454"/>
    <w:rsid w:val="00534CBF"/>
    <w:rsid w:val="00540DD9"/>
    <w:rsid w:val="00545CA4"/>
    <w:rsid w:val="00551BF9"/>
    <w:rsid w:val="00552BF3"/>
    <w:rsid w:val="00552DFE"/>
    <w:rsid w:val="00557503"/>
    <w:rsid w:val="00560A15"/>
    <w:rsid w:val="00562FDD"/>
    <w:rsid w:val="0056476B"/>
    <w:rsid w:val="0056579B"/>
    <w:rsid w:val="00567B09"/>
    <w:rsid w:val="00567D8F"/>
    <w:rsid w:val="0057026B"/>
    <w:rsid w:val="00570724"/>
    <w:rsid w:val="00571282"/>
    <w:rsid w:val="00571767"/>
    <w:rsid w:val="00571832"/>
    <w:rsid w:val="005738CC"/>
    <w:rsid w:val="00573D13"/>
    <w:rsid w:val="005741D1"/>
    <w:rsid w:val="005750DE"/>
    <w:rsid w:val="00575D0C"/>
    <w:rsid w:val="00580C4B"/>
    <w:rsid w:val="00581C8A"/>
    <w:rsid w:val="00582ED6"/>
    <w:rsid w:val="00586D0C"/>
    <w:rsid w:val="00590B4D"/>
    <w:rsid w:val="005930EB"/>
    <w:rsid w:val="00595CB3"/>
    <w:rsid w:val="005A2275"/>
    <w:rsid w:val="005A3965"/>
    <w:rsid w:val="005A4A16"/>
    <w:rsid w:val="005A4C32"/>
    <w:rsid w:val="005A6BBD"/>
    <w:rsid w:val="005A6CA1"/>
    <w:rsid w:val="005A6EF3"/>
    <w:rsid w:val="005B7125"/>
    <w:rsid w:val="005C0534"/>
    <w:rsid w:val="005C116C"/>
    <w:rsid w:val="005C6C8B"/>
    <w:rsid w:val="005D0E50"/>
    <w:rsid w:val="005D0F71"/>
    <w:rsid w:val="005D21A8"/>
    <w:rsid w:val="005D2C0B"/>
    <w:rsid w:val="005D49E2"/>
    <w:rsid w:val="005D72E3"/>
    <w:rsid w:val="005D7835"/>
    <w:rsid w:val="005D7905"/>
    <w:rsid w:val="005D7EAC"/>
    <w:rsid w:val="005E0722"/>
    <w:rsid w:val="005E2E27"/>
    <w:rsid w:val="005E3751"/>
    <w:rsid w:val="005E6145"/>
    <w:rsid w:val="005E777E"/>
    <w:rsid w:val="005E7D20"/>
    <w:rsid w:val="005F0445"/>
    <w:rsid w:val="005F06A9"/>
    <w:rsid w:val="005F20FC"/>
    <w:rsid w:val="005F34CF"/>
    <w:rsid w:val="005F35D3"/>
    <w:rsid w:val="005F3E66"/>
    <w:rsid w:val="005F7434"/>
    <w:rsid w:val="006012A1"/>
    <w:rsid w:val="00601C3C"/>
    <w:rsid w:val="00602107"/>
    <w:rsid w:val="00603113"/>
    <w:rsid w:val="00606155"/>
    <w:rsid w:val="0060659F"/>
    <w:rsid w:val="006065D4"/>
    <w:rsid w:val="00606CD5"/>
    <w:rsid w:val="006130AE"/>
    <w:rsid w:val="00613BF7"/>
    <w:rsid w:val="00615B8D"/>
    <w:rsid w:val="006167D1"/>
    <w:rsid w:val="00617BC8"/>
    <w:rsid w:val="00617DE2"/>
    <w:rsid w:val="006200D3"/>
    <w:rsid w:val="006207FE"/>
    <w:rsid w:val="00623E1D"/>
    <w:rsid w:val="00626EF7"/>
    <w:rsid w:val="00630F67"/>
    <w:rsid w:val="00632FE9"/>
    <w:rsid w:val="0063448D"/>
    <w:rsid w:val="006352CB"/>
    <w:rsid w:val="00643BE9"/>
    <w:rsid w:val="00646222"/>
    <w:rsid w:val="00651E1C"/>
    <w:rsid w:val="00653AC5"/>
    <w:rsid w:val="00655830"/>
    <w:rsid w:val="00655AC2"/>
    <w:rsid w:val="006565EC"/>
    <w:rsid w:val="00656CF9"/>
    <w:rsid w:val="00656D1F"/>
    <w:rsid w:val="0066028F"/>
    <w:rsid w:val="00660BC7"/>
    <w:rsid w:val="006614CB"/>
    <w:rsid w:val="006614E9"/>
    <w:rsid w:val="006627C4"/>
    <w:rsid w:val="00662F02"/>
    <w:rsid w:val="00663D71"/>
    <w:rsid w:val="00663FA4"/>
    <w:rsid w:val="00667436"/>
    <w:rsid w:val="00670D9D"/>
    <w:rsid w:val="00672251"/>
    <w:rsid w:val="00672BA3"/>
    <w:rsid w:val="00674B04"/>
    <w:rsid w:val="00676079"/>
    <w:rsid w:val="00677DC0"/>
    <w:rsid w:val="00680FD6"/>
    <w:rsid w:val="00683407"/>
    <w:rsid w:val="006904F5"/>
    <w:rsid w:val="00694B04"/>
    <w:rsid w:val="006951EF"/>
    <w:rsid w:val="00697784"/>
    <w:rsid w:val="006A01AF"/>
    <w:rsid w:val="006A295F"/>
    <w:rsid w:val="006A4994"/>
    <w:rsid w:val="006A61BE"/>
    <w:rsid w:val="006B11C6"/>
    <w:rsid w:val="006B32FC"/>
    <w:rsid w:val="006B4758"/>
    <w:rsid w:val="006B5ABA"/>
    <w:rsid w:val="006B6F54"/>
    <w:rsid w:val="006B7390"/>
    <w:rsid w:val="006B7D1F"/>
    <w:rsid w:val="006C1529"/>
    <w:rsid w:val="006C2205"/>
    <w:rsid w:val="006C261B"/>
    <w:rsid w:val="006C488D"/>
    <w:rsid w:val="006C4B37"/>
    <w:rsid w:val="006D3FA8"/>
    <w:rsid w:val="006D69C0"/>
    <w:rsid w:val="006D6C0F"/>
    <w:rsid w:val="006D70F2"/>
    <w:rsid w:val="006D7E1A"/>
    <w:rsid w:val="006E0899"/>
    <w:rsid w:val="006E0B7B"/>
    <w:rsid w:val="006E1344"/>
    <w:rsid w:val="006E14B7"/>
    <w:rsid w:val="006E213E"/>
    <w:rsid w:val="006E26A4"/>
    <w:rsid w:val="006E658A"/>
    <w:rsid w:val="006E79F2"/>
    <w:rsid w:val="006E7D6F"/>
    <w:rsid w:val="006F0B8F"/>
    <w:rsid w:val="006F1387"/>
    <w:rsid w:val="006F2641"/>
    <w:rsid w:val="006F3612"/>
    <w:rsid w:val="006F5A0E"/>
    <w:rsid w:val="006F6C50"/>
    <w:rsid w:val="006F7652"/>
    <w:rsid w:val="00710B9F"/>
    <w:rsid w:val="00711692"/>
    <w:rsid w:val="00715E9E"/>
    <w:rsid w:val="00716D60"/>
    <w:rsid w:val="00720312"/>
    <w:rsid w:val="007227B2"/>
    <w:rsid w:val="00722D6B"/>
    <w:rsid w:val="00723EB0"/>
    <w:rsid w:val="00731327"/>
    <w:rsid w:val="00731793"/>
    <w:rsid w:val="007333DB"/>
    <w:rsid w:val="007339C1"/>
    <w:rsid w:val="00734E5D"/>
    <w:rsid w:val="00735284"/>
    <w:rsid w:val="00735492"/>
    <w:rsid w:val="007365DA"/>
    <w:rsid w:val="00736C0E"/>
    <w:rsid w:val="0074041F"/>
    <w:rsid w:val="0074080F"/>
    <w:rsid w:val="0074210A"/>
    <w:rsid w:val="00742495"/>
    <w:rsid w:val="00745A46"/>
    <w:rsid w:val="00746745"/>
    <w:rsid w:val="007468D8"/>
    <w:rsid w:val="007478F0"/>
    <w:rsid w:val="00750970"/>
    <w:rsid w:val="00751302"/>
    <w:rsid w:val="007517D0"/>
    <w:rsid w:val="00752DDF"/>
    <w:rsid w:val="00753D47"/>
    <w:rsid w:val="00755900"/>
    <w:rsid w:val="0075630D"/>
    <w:rsid w:val="0075721A"/>
    <w:rsid w:val="00757388"/>
    <w:rsid w:val="00757A85"/>
    <w:rsid w:val="00757F86"/>
    <w:rsid w:val="007601AB"/>
    <w:rsid w:val="00760315"/>
    <w:rsid w:val="007604B7"/>
    <w:rsid w:val="00762963"/>
    <w:rsid w:val="00764A1F"/>
    <w:rsid w:val="007668EF"/>
    <w:rsid w:val="00766F8D"/>
    <w:rsid w:val="00770570"/>
    <w:rsid w:val="00775D5F"/>
    <w:rsid w:val="0077628B"/>
    <w:rsid w:val="007770E6"/>
    <w:rsid w:val="00777759"/>
    <w:rsid w:val="00782C60"/>
    <w:rsid w:val="007839DF"/>
    <w:rsid w:val="00784448"/>
    <w:rsid w:val="00784E8F"/>
    <w:rsid w:val="00786704"/>
    <w:rsid w:val="00791B35"/>
    <w:rsid w:val="007938E0"/>
    <w:rsid w:val="00793ED5"/>
    <w:rsid w:val="00794D98"/>
    <w:rsid w:val="00795562"/>
    <w:rsid w:val="007A39D2"/>
    <w:rsid w:val="007A63B4"/>
    <w:rsid w:val="007A70A5"/>
    <w:rsid w:val="007B2324"/>
    <w:rsid w:val="007C038B"/>
    <w:rsid w:val="007C0521"/>
    <w:rsid w:val="007C0999"/>
    <w:rsid w:val="007C1068"/>
    <w:rsid w:val="007C1C65"/>
    <w:rsid w:val="007C2E2F"/>
    <w:rsid w:val="007C5084"/>
    <w:rsid w:val="007C7E7D"/>
    <w:rsid w:val="007D2C18"/>
    <w:rsid w:val="007D4EF1"/>
    <w:rsid w:val="007D6E3E"/>
    <w:rsid w:val="007D78D8"/>
    <w:rsid w:val="007E41AB"/>
    <w:rsid w:val="007E4C6F"/>
    <w:rsid w:val="007E5936"/>
    <w:rsid w:val="007E5950"/>
    <w:rsid w:val="007E6B4A"/>
    <w:rsid w:val="007E76D8"/>
    <w:rsid w:val="007E7B41"/>
    <w:rsid w:val="007F01CC"/>
    <w:rsid w:val="007F0E4D"/>
    <w:rsid w:val="007F1C26"/>
    <w:rsid w:val="007F24B2"/>
    <w:rsid w:val="007F41CD"/>
    <w:rsid w:val="007F45FA"/>
    <w:rsid w:val="007F4BEE"/>
    <w:rsid w:val="007F5A6D"/>
    <w:rsid w:val="007F630C"/>
    <w:rsid w:val="007F757E"/>
    <w:rsid w:val="007F7CF3"/>
    <w:rsid w:val="00802124"/>
    <w:rsid w:val="00804C45"/>
    <w:rsid w:val="00805FCB"/>
    <w:rsid w:val="00810B83"/>
    <w:rsid w:val="00811BA9"/>
    <w:rsid w:val="00812338"/>
    <w:rsid w:val="0081329E"/>
    <w:rsid w:val="00813CFF"/>
    <w:rsid w:val="0081400D"/>
    <w:rsid w:val="0081511B"/>
    <w:rsid w:val="008152B6"/>
    <w:rsid w:val="00816281"/>
    <w:rsid w:val="008170D3"/>
    <w:rsid w:val="0082029C"/>
    <w:rsid w:val="0082052A"/>
    <w:rsid w:val="008213DD"/>
    <w:rsid w:val="00822853"/>
    <w:rsid w:val="00824388"/>
    <w:rsid w:val="008248B2"/>
    <w:rsid w:val="0082517A"/>
    <w:rsid w:val="00825DBB"/>
    <w:rsid w:val="00826370"/>
    <w:rsid w:val="0082638C"/>
    <w:rsid w:val="00826627"/>
    <w:rsid w:val="008331F9"/>
    <w:rsid w:val="00833389"/>
    <w:rsid w:val="008333D8"/>
    <w:rsid w:val="008361B7"/>
    <w:rsid w:val="00842960"/>
    <w:rsid w:val="00844CB7"/>
    <w:rsid w:val="00847346"/>
    <w:rsid w:val="00852390"/>
    <w:rsid w:val="00852A05"/>
    <w:rsid w:val="008531CC"/>
    <w:rsid w:val="008575DF"/>
    <w:rsid w:val="008579DC"/>
    <w:rsid w:val="0086094F"/>
    <w:rsid w:val="00860C2C"/>
    <w:rsid w:val="00864636"/>
    <w:rsid w:val="00865403"/>
    <w:rsid w:val="00866A99"/>
    <w:rsid w:val="00866D65"/>
    <w:rsid w:val="00872FED"/>
    <w:rsid w:val="00877836"/>
    <w:rsid w:val="0088080C"/>
    <w:rsid w:val="00885035"/>
    <w:rsid w:val="008850F6"/>
    <w:rsid w:val="0088600C"/>
    <w:rsid w:val="00887F06"/>
    <w:rsid w:val="00887F0C"/>
    <w:rsid w:val="00890D54"/>
    <w:rsid w:val="00890E3E"/>
    <w:rsid w:val="0089228F"/>
    <w:rsid w:val="00893012"/>
    <w:rsid w:val="0089329B"/>
    <w:rsid w:val="0089407F"/>
    <w:rsid w:val="008941A3"/>
    <w:rsid w:val="00895352"/>
    <w:rsid w:val="00895E20"/>
    <w:rsid w:val="0089660C"/>
    <w:rsid w:val="008A0C3E"/>
    <w:rsid w:val="008A1296"/>
    <w:rsid w:val="008A2ED9"/>
    <w:rsid w:val="008A3345"/>
    <w:rsid w:val="008A3B88"/>
    <w:rsid w:val="008A4B17"/>
    <w:rsid w:val="008B085B"/>
    <w:rsid w:val="008B2958"/>
    <w:rsid w:val="008B2B2B"/>
    <w:rsid w:val="008B4E5C"/>
    <w:rsid w:val="008B5BB9"/>
    <w:rsid w:val="008B66A2"/>
    <w:rsid w:val="008B75BD"/>
    <w:rsid w:val="008C0BC6"/>
    <w:rsid w:val="008C113D"/>
    <w:rsid w:val="008C12AC"/>
    <w:rsid w:val="008C3E9D"/>
    <w:rsid w:val="008C63C8"/>
    <w:rsid w:val="008C70B6"/>
    <w:rsid w:val="008C78D1"/>
    <w:rsid w:val="008C7E55"/>
    <w:rsid w:val="008D1426"/>
    <w:rsid w:val="008D21AB"/>
    <w:rsid w:val="008D33E8"/>
    <w:rsid w:val="008D6726"/>
    <w:rsid w:val="008D68B4"/>
    <w:rsid w:val="008E0B91"/>
    <w:rsid w:val="008E3B25"/>
    <w:rsid w:val="008E757A"/>
    <w:rsid w:val="008F0553"/>
    <w:rsid w:val="008F065D"/>
    <w:rsid w:val="008F3E22"/>
    <w:rsid w:val="008F67EC"/>
    <w:rsid w:val="008F7EA8"/>
    <w:rsid w:val="00906432"/>
    <w:rsid w:val="0091115D"/>
    <w:rsid w:val="00911488"/>
    <w:rsid w:val="00911A10"/>
    <w:rsid w:val="00912AB2"/>
    <w:rsid w:val="00913AF8"/>
    <w:rsid w:val="009169F9"/>
    <w:rsid w:val="00920DF4"/>
    <w:rsid w:val="00921289"/>
    <w:rsid w:val="00923484"/>
    <w:rsid w:val="00925407"/>
    <w:rsid w:val="00925FFD"/>
    <w:rsid w:val="0092629D"/>
    <w:rsid w:val="00927B5D"/>
    <w:rsid w:val="00931483"/>
    <w:rsid w:val="00932A76"/>
    <w:rsid w:val="009334A0"/>
    <w:rsid w:val="009341FB"/>
    <w:rsid w:val="009366F5"/>
    <w:rsid w:val="00942836"/>
    <w:rsid w:val="00943BD2"/>
    <w:rsid w:val="00943BED"/>
    <w:rsid w:val="00944EC0"/>
    <w:rsid w:val="00946FB8"/>
    <w:rsid w:val="00947230"/>
    <w:rsid w:val="0095278B"/>
    <w:rsid w:val="00955072"/>
    <w:rsid w:val="00956512"/>
    <w:rsid w:val="009602AA"/>
    <w:rsid w:val="00960552"/>
    <w:rsid w:val="00961403"/>
    <w:rsid w:val="00963D2B"/>
    <w:rsid w:val="00965949"/>
    <w:rsid w:val="0096651C"/>
    <w:rsid w:val="0096686E"/>
    <w:rsid w:val="00966C92"/>
    <w:rsid w:val="0097020D"/>
    <w:rsid w:val="009716FB"/>
    <w:rsid w:val="00972FF6"/>
    <w:rsid w:val="00973DEE"/>
    <w:rsid w:val="00974DF2"/>
    <w:rsid w:val="00975326"/>
    <w:rsid w:val="00975BFC"/>
    <w:rsid w:val="009768AB"/>
    <w:rsid w:val="009813F8"/>
    <w:rsid w:val="00990990"/>
    <w:rsid w:val="009932C5"/>
    <w:rsid w:val="00994B80"/>
    <w:rsid w:val="00994B98"/>
    <w:rsid w:val="009A2C1A"/>
    <w:rsid w:val="009A32ED"/>
    <w:rsid w:val="009A4597"/>
    <w:rsid w:val="009A4ACE"/>
    <w:rsid w:val="009B12A5"/>
    <w:rsid w:val="009B3AAA"/>
    <w:rsid w:val="009B55E6"/>
    <w:rsid w:val="009C056C"/>
    <w:rsid w:val="009C08D4"/>
    <w:rsid w:val="009C1BC2"/>
    <w:rsid w:val="009C2EB8"/>
    <w:rsid w:val="009D3DDB"/>
    <w:rsid w:val="009D678B"/>
    <w:rsid w:val="009D6953"/>
    <w:rsid w:val="009D7246"/>
    <w:rsid w:val="009D7785"/>
    <w:rsid w:val="009E01C0"/>
    <w:rsid w:val="009E3EDF"/>
    <w:rsid w:val="009E444C"/>
    <w:rsid w:val="009E4978"/>
    <w:rsid w:val="009E5799"/>
    <w:rsid w:val="009E6277"/>
    <w:rsid w:val="009F03C3"/>
    <w:rsid w:val="009F0DE2"/>
    <w:rsid w:val="009F3DED"/>
    <w:rsid w:val="009F539A"/>
    <w:rsid w:val="009F7B2C"/>
    <w:rsid w:val="00A00F7A"/>
    <w:rsid w:val="00A01BFF"/>
    <w:rsid w:val="00A06B53"/>
    <w:rsid w:val="00A101F7"/>
    <w:rsid w:val="00A11261"/>
    <w:rsid w:val="00A114A4"/>
    <w:rsid w:val="00A115F5"/>
    <w:rsid w:val="00A16AED"/>
    <w:rsid w:val="00A2111D"/>
    <w:rsid w:val="00A21F6F"/>
    <w:rsid w:val="00A229B9"/>
    <w:rsid w:val="00A231B8"/>
    <w:rsid w:val="00A23D9A"/>
    <w:rsid w:val="00A2404F"/>
    <w:rsid w:val="00A25B10"/>
    <w:rsid w:val="00A27BE2"/>
    <w:rsid w:val="00A3028B"/>
    <w:rsid w:val="00A30BEA"/>
    <w:rsid w:val="00A331D1"/>
    <w:rsid w:val="00A35AEF"/>
    <w:rsid w:val="00A43595"/>
    <w:rsid w:val="00A4382A"/>
    <w:rsid w:val="00A44EE3"/>
    <w:rsid w:val="00A461ED"/>
    <w:rsid w:val="00A47B52"/>
    <w:rsid w:val="00A51E9A"/>
    <w:rsid w:val="00A52B12"/>
    <w:rsid w:val="00A52D17"/>
    <w:rsid w:val="00A556CF"/>
    <w:rsid w:val="00A567D0"/>
    <w:rsid w:val="00A60E2B"/>
    <w:rsid w:val="00A65021"/>
    <w:rsid w:val="00A660D5"/>
    <w:rsid w:val="00A67123"/>
    <w:rsid w:val="00A71C7E"/>
    <w:rsid w:val="00A7200F"/>
    <w:rsid w:val="00A722D0"/>
    <w:rsid w:val="00A7259B"/>
    <w:rsid w:val="00A7274E"/>
    <w:rsid w:val="00A72D20"/>
    <w:rsid w:val="00A73D8A"/>
    <w:rsid w:val="00A74B61"/>
    <w:rsid w:val="00A77CB4"/>
    <w:rsid w:val="00A77FE9"/>
    <w:rsid w:val="00A81AE8"/>
    <w:rsid w:val="00A81CC7"/>
    <w:rsid w:val="00A81DF7"/>
    <w:rsid w:val="00A82BC0"/>
    <w:rsid w:val="00A82E6C"/>
    <w:rsid w:val="00A82FB0"/>
    <w:rsid w:val="00A83F6E"/>
    <w:rsid w:val="00A87304"/>
    <w:rsid w:val="00A87401"/>
    <w:rsid w:val="00A9029A"/>
    <w:rsid w:val="00A92557"/>
    <w:rsid w:val="00A9280B"/>
    <w:rsid w:val="00A93039"/>
    <w:rsid w:val="00A93B6A"/>
    <w:rsid w:val="00A94BEE"/>
    <w:rsid w:val="00A96AB5"/>
    <w:rsid w:val="00A97179"/>
    <w:rsid w:val="00AA590C"/>
    <w:rsid w:val="00AB1CBD"/>
    <w:rsid w:val="00AB224C"/>
    <w:rsid w:val="00AB2335"/>
    <w:rsid w:val="00AC005B"/>
    <w:rsid w:val="00AC0297"/>
    <w:rsid w:val="00AC5954"/>
    <w:rsid w:val="00AC69F8"/>
    <w:rsid w:val="00AC6BAC"/>
    <w:rsid w:val="00AC7959"/>
    <w:rsid w:val="00AD0475"/>
    <w:rsid w:val="00AD5BEA"/>
    <w:rsid w:val="00AE13FF"/>
    <w:rsid w:val="00AE2D2B"/>
    <w:rsid w:val="00AE30BE"/>
    <w:rsid w:val="00AE5942"/>
    <w:rsid w:val="00AF0524"/>
    <w:rsid w:val="00AF3304"/>
    <w:rsid w:val="00AF4DD3"/>
    <w:rsid w:val="00AF4E0C"/>
    <w:rsid w:val="00AF5746"/>
    <w:rsid w:val="00B02DE4"/>
    <w:rsid w:val="00B049DA"/>
    <w:rsid w:val="00B1033F"/>
    <w:rsid w:val="00B135A1"/>
    <w:rsid w:val="00B145BA"/>
    <w:rsid w:val="00B14E39"/>
    <w:rsid w:val="00B1530C"/>
    <w:rsid w:val="00B16236"/>
    <w:rsid w:val="00B16F76"/>
    <w:rsid w:val="00B305A5"/>
    <w:rsid w:val="00B3382D"/>
    <w:rsid w:val="00B442CF"/>
    <w:rsid w:val="00B4550C"/>
    <w:rsid w:val="00B45567"/>
    <w:rsid w:val="00B45A58"/>
    <w:rsid w:val="00B45B2F"/>
    <w:rsid w:val="00B55F11"/>
    <w:rsid w:val="00B56CB1"/>
    <w:rsid w:val="00B60A9F"/>
    <w:rsid w:val="00B63F17"/>
    <w:rsid w:val="00B703D0"/>
    <w:rsid w:val="00B708D0"/>
    <w:rsid w:val="00B71509"/>
    <w:rsid w:val="00B732C1"/>
    <w:rsid w:val="00B73E38"/>
    <w:rsid w:val="00B73EDB"/>
    <w:rsid w:val="00B743CF"/>
    <w:rsid w:val="00B743EE"/>
    <w:rsid w:val="00B75D5C"/>
    <w:rsid w:val="00B7693B"/>
    <w:rsid w:val="00B7720F"/>
    <w:rsid w:val="00B80BED"/>
    <w:rsid w:val="00B80D06"/>
    <w:rsid w:val="00B82444"/>
    <w:rsid w:val="00B82718"/>
    <w:rsid w:val="00B833C5"/>
    <w:rsid w:val="00B83CA2"/>
    <w:rsid w:val="00B846E6"/>
    <w:rsid w:val="00B85C47"/>
    <w:rsid w:val="00B901EE"/>
    <w:rsid w:val="00B90292"/>
    <w:rsid w:val="00B932F9"/>
    <w:rsid w:val="00B936A0"/>
    <w:rsid w:val="00B938B3"/>
    <w:rsid w:val="00B949F5"/>
    <w:rsid w:val="00B95BC0"/>
    <w:rsid w:val="00B95ED8"/>
    <w:rsid w:val="00B96277"/>
    <w:rsid w:val="00B96C37"/>
    <w:rsid w:val="00BA2A59"/>
    <w:rsid w:val="00BA321E"/>
    <w:rsid w:val="00BA4067"/>
    <w:rsid w:val="00BB0087"/>
    <w:rsid w:val="00BB00FC"/>
    <w:rsid w:val="00BB46CB"/>
    <w:rsid w:val="00BB4975"/>
    <w:rsid w:val="00BB67C6"/>
    <w:rsid w:val="00BB6C3D"/>
    <w:rsid w:val="00BB6FD4"/>
    <w:rsid w:val="00BB751A"/>
    <w:rsid w:val="00BB7B06"/>
    <w:rsid w:val="00BB7D0B"/>
    <w:rsid w:val="00BC477B"/>
    <w:rsid w:val="00BC4B27"/>
    <w:rsid w:val="00BC55E5"/>
    <w:rsid w:val="00BD0AB4"/>
    <w:rsid w:val="00BD152F"/>
    <w:rsid w:val="00BD1E8D"/>
    <w:rsid w:val="00BD4077"/>
    <w:rsid w:val="00BD58B3"/>
    <w:rsid w:val="00BD7220"/>
    <w:rsid w:val="00BE069E"/>
    <w:rsid w:val="00BE1052"/>
    <w:rsid w:val="00BE1B88"/>
    <w:rsid w:val="00BE22DF"/>
    <w:rsid w:val="00BE4795"/>
    <w:rsid w:val="00BE58E4"/>
    <w:rsid w:val="00BE614F"/>
    <w:rsid w:val="00BE766F"/>
    <w:rsid w:val="00BF03BE"/>
    <w:rsid w:val="00BF1650"/>
    <w:rsid w:val="00BF2AE0"/>
    <w:rsid w:val="00BF6098"/>
    <w:rsid w:val="00BF7252"/>
    <w:rsid w:val="00BF7348"/>
    <w:rsid w:val="00C005AC"/>
    <w:rsid w:val="00C01A2C"/>
    <w:rsid w:val="00C02104"/>
    <w:rsid w:val="00C04004"/>
    <w:rsid w:val="00C06CBE"/>
    <w:rsid w:val="00C07288"/>
    <w:rsid w:val="00C11149"/>
    <w:rsid w:val="00C11B1A"/>
    <w:rsid w:val="00C128A3"/>
    <w:rsid w:val="00C131DD"/>
    <w:rsid w:val="00C15E64"/>
    <w:rsid w:val="00C1664A"/>
    <w:rsid w:val="00C20511"/>
    <w:rsid w:val="00C216C3"/>
    <w:rsid w:val="00C241B4"/>
    <w:rsid w:val="00C30775"/>
    <w:rsid w:val="00C31F10"/>
    <w:rsid w:val="00C3253B"/>
    <w:rsid w:val="00C349F9"/>
    <w:rsid w:val="00C350E7"/>
    <w:rsid w:val="00C36D88"/>
    <w:rsid w:val="00C42688"/>
    <w:rsid w:val="00C45B63"/>
    <w:rsid w:val="00C46BC6"/>
    <w:rsid w:val="00C47F9A"/>
    <w:rsid w:val="00C500BA"/>
    <w:rsid w:val="00C502A3"/>
    <w:rsid w:val="00C51913"/>
    <w:rsid w:val="00C529C2"/>
    <w:rsid w:val="00C5374B"/>
    <w:rsid w:val="00C5391D"/>
    <w:rsid w:val="00C53AE8"/>
    <w:rsid w:val="00C54C89"/>
    <w:rsid w:val="00C61ED7"/>
    <w:rsid w:val="00C62BB6"/>
    <w:rsid w:val="00C65DEA"/>
    <w:rsid w:val="00C65E3A"/>
    <w:rsid w:val="00C722E6"/>
    <w:rsid w:val="00C75141"/>
    <w:rsid w:val="00C76BFC"/>
    <w:rsid w:val="00C76E0A"/>
    <w:rsid w:val="00C77C3A"/>
    <w:rsid w:val="00C77FCF"/>
    <w:rsid w:val="00C81D15"/>
    <w:rsid w:val="00C8298D"/>
    <w:rsid w:val="00C83596"/>
    <w:rsid w:val="00C931B1"/>
    <w:rsid w:val="00C942E5"/>
    <w:rsid w:val="00C955C1"/>
    <w:rsid w:val="00C961A8"/>
    <w:rsid w:val="00C97E64"/>
    <w:rsid w:val="00CA05A4"/>
    <w:rsid w:val="00CA066E"/>
    <w:rsid w:val="00CA1B1F"/>
    <w:rsid w:val="00CA3EF9"/>
    <w:rsid w:val="00CA7C00"/>
    <w:rsid w:val="00CA7F2E"/>
    <w:rsid w:val="00CB12D6"/>
    <w:rsid w:val="00CB1668"/>
    <w:rsid w:val="00CB1BD6"/>
    <w:rsid w:val="00CB241A"/>
    <w:rsid w:val="00CB2B60"/>
    <w:rsid w:val="00CB47B3"/>
    <w:rsid w:val="00CB4F8A"/>
    <w:rsid w:val="00CB4F8B"/>
    <w:rsid w:val="00CB544C"/>
    <w:rsid w:val="00CC0768"/>
    <w:rsid w:val="00CC0CA2"/>
    <w:rsid w:val="00CC1062"/>
    <w:rsid w:val="00CC3948"/>
    <w:rsid w:val="00CC55FB"/>
    <w:rsid w:val="00CC56AD"/>
    <w:rsid w:val="00CC62C5"/>
    <w:rsid w:val="00CD0C94"/>
    <w:rsid w:val="00CD19BE"/>
    <w:rsid w:val="00CD5A21"/>
    <w:rsid w:val="00CE04C6"/>
    <w:rsid w:val="00CE46FF"/>
    <w:rsid w:val="00CE7260"/>
    <w:rsid w:val="00CF039F"/>
    <w:rsid w:val="00CF2795"/>
    <w:rsid w:val="00CF37FC"/>
    <w:rsid w:val="00CF494E"/>
    <w:rsid w:val="00D0264F"/>
    <w:rsid w:val="00D04225"/>
    <w:rsid w:val="00D042CA"/>
    <w:rsid w:val="00D05148"/>
    <w:rsid w:val="00D058A7"/>
    <w:rsid w:val="00D06E0E"/>
    <w:rsid w:val="00D07178"/>
    <w:rsid w:val="00D07435"/>
    <w:rsid w:val="00D10AD6"/>
    <w:rsid w:val="00D10FF6"/>
    <w:rsid w:val="00D120E1"/>
    <w:rsid w:val="00D13B43"/>
    <w:rsid w:val="00D14A05"/>
    <w:rsid w:val="00D171F9"/>
    <w:rsid w:val="00D21399"/>
    <w:rsid w:val="00D2168E"/>
    <w:rsid w:val="00D2181C"/>
    <w:rsid w:val="00D21EBD"/>
    <w:rsid w:val="00D23169"/>
    <w:rsid w:val="00D24123"/>
    <w:rsid w:val="00D244FD"/>
    <w:rsid w:val="00D252FA"/>
    <w:rsid w:val="00D261CE"/>
    <w:rsid w:val="00D263EF"/>
    <w:rsid w:val="00D3004A"/>
    <w:rsid w:val="00D3361D"/>
    <w:rsid w:val="00D34856"/>
    <w:rsid w:val="00D35952"/>
    <w:rsid w:val="00D36E83"/>
    <w:rsid w:val="00D40A0C"/>
    <w:rsid w:val="00D40B5B"/>
    <w:rsid w:val="00D413E0"/>
    <w:rsid w:val="00D41F8B"/>
    <w:rsid w:val="00D426A5"/>
    <w:rsid w:val="00D43ACF"/>
    <w:rsid w:val="00D45151"/>
    <w:rsid w:val="00D453B0"/>
    <w:rsid w:val="00D46BB0"/>
    <w:rsid w:val="00D46D23"/>
    <w:rsid w:val="00D477B6"/>
    <w:rsid w:val="00D50848"/>
    <w:rsid w:val="00D518FC"/>
    <w:rsid w:val="00D524BE"/>
    <w:rsid w:val="00D576A5"/>
    <w:rsid w:val="00D60C7A"/>
    <w:rsid w:val="00D62200"/>
    <w:rsid w:val="00D62484"/>
    <w:rsid w:val="00D647A4"/>
    <w:rsid w:val="00D679D8"/>
    <w:rsid w:val="00D70014"/>
    <w:rsid w:val="00D713C2"/>
    <w:rsid w:val="00D71F8D"/>
    <w:rsid w:val="00D7669E"/>
    <w:rsid w:val="00D7680A"/>
    <w:rsid w:val="00D77499"/>
    <w:rsid w:val="00D8292B"/>
    <w:rsid w:val="00D82D2B"/>
    <w:rsid w:val="00D8491C"/>
    <w:rsid w:val="00D85690"/>
    <w:rsid w:val="00D86D36"/>
    <w:rsid w:val="00D9267E"/>
    <w:rsid w:val="00D93064"/>
    <w:rsid w:val="00D9347F"/>
    <w:rsid w:val="00D93763"/>
    <w:rsid w:val="00DA08B4"/>
    <w:rsid w:val="00DA398A"/>
    <w:rsid w:val="00DA4017"/>
    <w:rsid w:val="00DA41C7"/>
    <w:rsid w:val="00DB095A"/>
    <w:rsid w:val="00DB0A98"/>
    <w:rsid w:val="00DB1BF2"/>
    <w:rsid w:val="00DB45DD"/>
    <w:rsid w:val="00DB548B"/>
    <w:rsid w:val="00DB6B17"/>
    <w:rsid w:val="00DB70C6"/>
    <w:rsid w:val="00DB783E"/>
    <w:rsid w:val="00DC0916"/>
    <w:rsid w:val="00DC12B3"/>
    <w:rsid w:val="00DC30C1"/>
    <w:rsid w:val="00DC3A65"/>
    <w:rsid w:val="00DC5EF9"/>
    <w:rsid w:val="00DC635C"/>
    <w:rsid w:val="00DC69AA"/>
    <w:rsid w:val="00DC72F5"/>
    <w:rsid w:val="00DD0E45"/>
    <w:rsid w:val="00DD1261"/>
    <w:rsid w:val="00DD2712"/>
    <w:rsid w:val="00DD7B5C"/>
    <w:rsid w:val="00DD7C53"/>
    <w:rsid w:val="00DD7ECE"/>
    <w:rsid w:val="00DE08C3"/>
    <w:rsid w:val="00DE1845"/>
    <w:rsid w:val="00DE2819"/>
    <w:rsid w:val="00DF00A5"/>
    <w:rsid w:val="00DF06C1"/>
    <w:rsid w:val="00DF084F"/>
    <w:rsid w:val="00DF2869"/>
    <w:rsid w:val="00DF2C93"/>
    <w:rsid w:val="00DF30C6"/>
    <w:rsid w:val="00DF3252"/>
    <w:rsid w:val="00DF3B4E"/>
    <w:rsid w:val="00DF62FA"/>
    <w:rsid w:val="00DF6893"/>
    <w:rsid w:val="00DF7B01"/>
    <w:rsid w:val="00E017DD"/>
    <w:rsid w:val="00E0530A"/>
    <w:rsid w:val="00E0673E"/>
    <w:rsid w:val="00E07986"/>
    <w:rsid w:val="00E12081"/>
    <w:rsid w:val="00E134D5"/>
    <w:rsid w:val="00E15CD8"/>
    <w:rsid w:val="00E16B92"/>
    <w:rsid w:val="00E20524"/>
    <w:rsid w:val="00E21EDE"/>
    <w:rsid w:val="00E22DFE"/>
    <w:rsid w:val="00E25A42"/>
    <w:rsid w:val="00E26074"/>
    <w:rsid w:val="00E2706B"/>
    <w:rsid w:val="00E2789D"/>
    <w:rsid w:val="00E3202D"/>
    <w:rsid w:val="00E3220D"/>
    <w:rsid w:val="00E36F39"/>
    <w:rsid w:val="00E3779D"/>
    <w:rsid w:val="00E41345"/>
    <w:rsid w:val="00E441CD"/>
    <w:rsid w:val="00E4454E"/>
    <w:rsid w:val="00E4527C"/>
    <w:rsid w:val="00E5130C"/>
    <w:rsid w:val="00E568D7"/>
    <w:rsid w:val="00E56F4A"/>
    <w:rsid w:val="00E57FFB"/>
    <w:rsid w:val="00E618B2"/>
    <w:rsid w:val="00E61956"/>
    <w:rsid w:val="00E621E0"/>
    <w:rsid w:val="00E6466F"/>
    <w:rsid w:val="00E65360"/>
    <w:rsid w:val="00E66774"/>
    <w:rsid w:val="00E71CA0"/>
    <w:rsid w:val="00E7479B"/>
    <w:rsid w:val="00E763EB"/>
    <w:rsid w:val="00E7769F"/>
    <w:rsid w:val="00E80633"/>
    <w:rsid w:val="00E82B5E"/>
    <w:rsid w:val="00E83F3B"/>
    <w:rsid w:val="00E85003"/>
    <w:rsid w:val="00E86542"/>
    <w:rsid w:val="00E874A6"/>
    <w:rsid w:val="00E93A46"/>
    <w:rsid w:val="00E95047"/>
    <w:rsid w:val="00E95175"/>
    <w:rsid w:val="00EA1146"/>
    <w:rsid w:val="00EA12EF"/>
    <w:rsid w:val="00EA3286"/>
    <w:rsid w:val="00EA4328"/>
    <w:rsid w:val="00EA4AC3"/>
    <w:rsid w:val="00EA6B91"/>
    <w:rsid w:val="00EB1C24"/>
    <w:rsid w:val="00EB1CD2"/>
    <w:rsid w:val="00EB234A"/>
    <w:rsid w:val="00EB2886"/>
    <w:rsid w:val="00EB337F"/>
    <w:rsid w:val="00EB4A9B"/>
    <w:rsid w:val="00EB538D"/>
    <w:rsid w:val="00EB5630"/>
    <w:rsid w:val="00EB59B1"/>
    <w:rsid w:val="00EB6407"/>
    <w:rsid w:val="00EB75CE"/>
    <w:rsid w:val="00EB760C"/>
    <w:rsid w:val="00EC03AD"/>
    <w:rsid w:val="00EC2F2F"/>
    <w:rsid w:val="00EC3989"/>
    <w:rsid w:val="00EC57A9"/>
    <w:rsid w:val="00EC6594"/>
    <w:rsid w:val="00EC6FE4"/>
    <w:rsid w:val="00EC770F"/>
    <w:rsid w:val="00ED0CEC"/>
    <w:rsid w:val="00ED1CD3"/>
    <w:rsid w:val="00ED4133"/>
    <w:rsid w:val="00ED4D62"/>
    <w:rsid w:val="00EE1248"/>
    <w:rsid w:val="00EE1936"/>
    <w:rsid w:val="00EE1C4A"/>
    <w:rsid w:val="00EE22BF"/>
    <w:rsid w:val="00EE504C"/>
    <w:rsid w:val="00EE67E8"/>
    <w:rsid w:val="00EE725A"/>
    <w:rsid w:val="00EE7439"/>
    <w:rsid w:val="00EF3037"/>
    <w:rsid w:val="00EF30EA"/>
    <w:rsid w:val="00EF3670"/>
    <w:rsid w:val="00EF5256"/>
    <w:rsid w:val="00EF628D"/>
    <w:rsid w:val="00EF69FE"/>
    <w:rsid w:val="00F02256"/>
    <w:rsid w:val="00F02F51"/>
    <w:rsid w:val="00F03BEC"/>
    <w:rsid w:val="00F05A10"/>
    <w:rsid w:val="00F063FA"/>
    <w:rsid w:val="00F065FF"/>
    <w:rsid w:val="00F068E8"/>
    <w:rsid w:val="00F10854"/>
    <w:rsid w:val="00F10EE6"/>
    <w:rsid w:val="00F10F09"/>
    <w:rsid w:val="00F11DF7"/>
    <w:rsid w:val="00F158CA"/>
    <w:rsid w:val="00F15D4A"/>
    <w:rsid w:val="00F17955"/>
    <w:rsid w:val="00F17D66"/>
    <w:rsid w:val="00F20E07"/>
    <w:rsid w:val="00F21A64"/>
    <w:rsid w:val="00F25214"/>
    <w:rsid w:val="00F25ACC"/>
    <w:rsid w:val="00F30213"/>
    <w:rsid w:val="00F306E6"/>
    <w:rsid w:val="00F3106A"/>
    <w:rsid w:val="00F34789"/>
    <w:rsid w:val="00F35704"/>
    <w:rsid w:val="00F3733D"/>
    <w:rsid w:val="00F41601"/>
    <w:rsid w:val="00F4238F"/>
    <w:rsid w:val="00F43ABB"/>
    <w:rsid w:val="00F44181"/>
    <w:rsid w:val="00F44A37"/>
    <w:rsid w:val="00F47183"/>
    <w:rsid w:val="00F503EB"/>
    <w:rsid w:val="00F51268"/>
    <w:rsid w:val="00F51BFB"/>
    <w:rsid w:val="00F5228C"/>
    <w:rsid w:val="00F52708"/>
    <w:rsid w:val="00F55B71"/>
    <w:rsid w:val="00F5637A"/>
    <w:rsid w:val="00F563DF"/>
    <w:rsid w:val="00F5683D"/>
    <w:rsid w:val="00F5711C"/>
    <w:rsid w:val="00F6118C"/>
    <w:rsid w:val="00F61DA0"/>
    <w:rsid w:val="00F629A9"/>
    <w:rsid w:val="00F630A6"/>
    <w:rsid w:val="00F63BD4"/>
    <w:rsid w:val="00F66FD9"/>
    <w:rsid w:val="00F7059F"/>
    <w:rsid w:val="00F711E5"/>
    <w:rsid w:val="00F727E2"/>
    <w:rsid w:val="00F731B9"/>
    <w:rsid w:val="00F738B4"/>
    <w:rsid w:val="00F77CC2"/>
    <w:rsid w:val="00F80C78"/>
    <w:rsid w:val="00F810CD"/>
    <w:rsid w:val="00F82D4F"/>
    <w:rsid w:val="00F8321C"/>
    <w:rsid w:val="00F83DCA"/>
    <w:rsid w:val="00F845CB"/>
    <w:rsid w:val="00F848E2"/>
    <w:rsid w:val="00F84D8F"/>
    <w:rsid w:val="00F84F91"/>
    <w:rsid w:val="00F902E7"/>
    <w:rsid w:val="00F92A45"/>
    <w:rsid w:val="00F92FC4"/>
    <w:rsid w:val="00F93D75"/>
    <w:rsid w:val="00F93E96"/>
    <w:rsid w:val="00F9508B"/>
    <w:rsid w:val="00F9668B"/>
    <w:rsid w:val="00FA0169"/>
    <w:rsid w:val="00FA1C43"/>
    <w:rsid w:val="00FA2324"/>
    <w:rsid w:val="00FA24B8"/>
    <w:rsid w:val="00FA31B0"/>
    <w:rsid w:val="00FA37D9"/>
    <w:rsid w:val="00FA4143"/>
    <w:rsid w:val="00FA45E7"/>
    <w:rsid w:val="00FA5D7E"/>
    <w:rsid w:val="00FA7B0E"/>
    <w:rsid w:val="00FB07FD"/>
    <w:rsid w:val="00FB2949"/>
    <w:rsid w:val="00FB3222"/>
    <w:rsid w:val="00FB325F"/>
    <w:rsid w:val="00FB453F"/>
    <w:rsid w:val="00FB51F5"/>
    <w:rsid w:val="00FB520D"/>
    <w:rsid w:val="00FB6668"/>
    <w:rsid w:val="00FB6DD1"/>
    <w:rsid w:val="00FC16C1"/>
    <w:rsid w:val="00FC1B42"/>
    <w:rsid w:val="00FC2567"/>
    <w:rsid w:val="00FC3460"/>
    <w:rsid w:val="00FC3A92"/>
    <w:rsid w:val="00FC50EC"/>
    <w:rsid w:val="00FC73CB"/>
    <w:rsid w:val="00FD3F70"/>
    <w:rsid w:val="00FD4DA6"/>
    <w:rsid w:val="00FE370B"/>
    <w:rsid w:val="00FE3722"/>
    <w:rsid w:val="00FE4348"/>
    <w:rsid w:val="00FE438E"/>
    <w:rsid w:val="00FE7C43"/>
    <w:rsid w:val="00FF25E3"/>
    <w:rsid w:val="00FF2DAD"/>
    <w:rsid w:val="00FF3618"/>
    <w:rsid w:val="00FF5CDD"/>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08509"/>
  <w15:chartTrackingRefBased/>
  <w15:docId w15:val="{3D04112D-5C16-4FD4-960A-8C625576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4C6"/>
    <w:pPr>
      <w:spacing w:after="0" w:line="240" w:lineRule="auto"/>
    </w:pPr>
    <w:rPr>
      <w:rFonts w:ascii="Arial" w:hAnsi="Arial" w:cs="Arial"/>
      <w:sz w:val="24"/>
      <w:szCs w:val="24"/>
      <w:lang w:eastAsia="en-GB"/>
    </w:rPr>
  </w:style>
  <w:style w:type="paragraph" w:styleId="Heading1">
    <w:name w:val="heading 1"/>
    <w:basedOn w:val="Normal"/>
    <w:next w:val="Normal"/>
    <w:link w:val="Heading1Char"/>
    <w:rsid w:val="007668EF"/>
    <w:pPr>
      <w:keepNext/>
      <w:numPr>
        <w:numId w:val="3"/>
      </w:numPr>
      <w:suppressAutoHyphens/>
      <w:autoSpaceDN w:val="0"/>
      <w:spacing w:before="120" w:after="120"/>
      <w:textAlignment w:val="baseline"/>
      <w:outlineLvl w:val="0"/>
    </w:pPr>
    <w:rPr>
      <w:rFonts w:eastAsia="Times New Roman" w:cs="Times New Roman"/>
      <w:b/>
      <w:sz w:val="28"/>
    </w:rPr>
  </w:style>
  <w:style w:type="paragraph" w:styleId="Heading2">
    <w:name w:val="heading 2"/>
    <w:basedOn w:val="ListParagraph"/>
    <w:next w:val="Normal"/>
    <w:link w:val="Heading2Char"/>
    <w:rsid w:val="00E41345"/>
    <w:pPr>
      <w:ind w:left="0"/>
      <w:outlineLvl w:val="1"/>
    </w:pPr>
    <w:rPr>
      <w:b/>
    </w:rPr>
  </w:style>
  <w:style w:type="paragraph" w:styleId="Heading3">
    <w:name w:val="heading 3"/>
    <w:basedOn w:val="Normal"/>
    <w:next w:val="Normal"/>
    <w:link w:val="Heading3Char"/>
    <w:rsid w:val="00680FD6"/>
    <w:pPr>
      <w:keepNext/>
      <w:suppressAutoHyphens/>
      <w:autoSpaceDN w:val="0"/>
      <w:spacing w:after="40" w:line="276" w:lineRule="auto"/>
      <w:textAlignment w:val="baseline"/>
      <w:outlineLvl w:val="2"/>
    </w:pPr>
    <w:rPr>
      <w:rFonts w:ascii="Frutiger 45" w:eastAsia="Times New Roman" w:hAnsi="Frutiger 45" w:cs="Times New Roman"/>
      <w:b/>
      <w:sz w:val="20"/>
    </w:rPr>
  </w:style>
  <w:style w:type="paragraph" w:styleId="Heading4">
    <w:name w:val="heading 4"/>
    <w:basedOn w:val="Normal"/>
    <w:next w:val="Normal"/>
    <w:link w:val="Heading4Char"/>
    <w:rsid w:val="00680FD6"/>
    <w:pPr>
      <w:keepNext/>
      <w:suppressAutoHyphens/>
      <w:autoSpaceDN w:val="0"/>
      <w:spacing w:after="200" w:line="276" w:lineRule="auto"/>
      <w:textAlignment w:val="baseline"/>
      <w:outlineLvl w:val="3"/>
    </w:pPr>
    <w:rPr>
      <w:rFonts w:ascii="Calibri" w:eastAsia="Times New Roman" w:hAnsi="Calibri" w:cs="Times New Roman"/>
      <w:b/>
    </w:rPr>
  </w:style>
  <w:style w:type="paragraph" w:styleId="Heading5">
    <w:name w:val="heading 5"/>
    <w:basedOn w:val="Normal"/>
    <w:next w:val="Normal"/>
    <w:link w:val="Heading5Char"/>
    <w:rsid w:val="00680FD6"/>
    <w:pPr>
      <w:suppressAutoHyphens/>
      <w:autoSpaceDN w:val="0"/>
      <w:spacing w:before="240" w:after="60" w:line="276"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731793"/>
    <w:pPr>
      <w:keepNext/>
      <w:keepLines/>
      <w:numPr>
        <w:numId w:val="1"/>
      </w:numPr>
      <w:spacing w:before="40"/>
      <w:outlineLvl w:val="5"/>
    </w:pPr>
    <w:rPr>
      <w:rFonts w:eastAsiaTheme="majorEastAsia"/>
      <w:b/>
      <w:color w:val="52003D" w:themeColor="accent1" w:themeShade="7F"/>
    </w:rPr>
  </w:style>
  <w:style w:type="paragraph" w:styleId="Heading7">
    <w:name w:val="heading 7"/>
    <w:basedOn w:val="Normal"/>
    <w:next w:val="Normal"/>
    <w:link w:val="Heading7Char"/>
    <w:rsid w:val="00680FD6"/>
    <w:pPr>
      <w:suppressAutoHyphens/>
      <w:autoSpaceDN w:val="0"/>
      <w:spacing w:before="240" w:after="60" w:line="276" w:lineRule="auto"/>
      <w:textAlignment w:val="baseline"/>
      <w:outlineLvl w:val="6"/>
    </w:pPr>
    <w:rPr>
      <w:rFonts w:ascii="Calibri" w:eastAsia="Times New Roman" w:hAnsi="Calibri" w:cs="Times New Roman"/>
    </w:rPr>
  </w:style>
  <w:style w:type="paragraph" w:styleId="Heading9">
    <w:name w:val="heading 9"/>
    <w:basedOn w:val="Normal"/>
    <w:next w:val="Normal"/>
    <w:link w:val="Heading9Char"/>
    <w:rsid w:val="00680FD6"/>
    <w:pPr>
      <w:suppressAutoHyphens/>
      <w:autoSpaceDN w:val="0"/>
      <w:spacing w:before="240" w:after="60" w:line="276" w:lineRule="auto"/>
      <w:textAlignment w:val="baseline"/>
      <w:outlineLvl w:val="8"/>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8EF"/>
    <w:rPr>
      <w:rFonts w:ascii="Arial" w:eastAsia="Times New Roman" w:hAnsi="Arial" w:cs="Times New Roman"/>
      <w:b/>
      <w:sz w:val="28"/>
      <w:szCs w:val="24"/>
      <w:lang w:eastAsia="en-GB"/>
    </w:rPr>
  </w:style>
  <w:style w:type="character" w:customStyle="1" w:styleId="Heading2Char">
    <w:name w:val="Heading 2 Char"/>
    <w:basedOn w:val="DefaultParagraphFont"/>
    <w:link w:val="Heading2"/>
    <w:rsid w:val="00E41345"/>
    <w:rPr>
      <w:rFonts w:ascii="Arial" w:hAnsi="Arial" w:cs="Arial"/>
      <w:b/>
      <w:sz w:val="24"/>
      <w:szCs w:val="24"/>
      <w:lang w:eastAsia="en-GB"/>
    </w:rPr>
  </w:style>
  <w:style w:type="character" w:customStyle="1" w:styleId="Heading3Char">
    <w:name w:val="Heading 3 Char"/>
    <w:basedOn w:val="DefaultParagraphFont"/>
    <w:link w:val="Heading3"/>
    <w:rsid w:val="00680FD6"/>
    <w:rPr>
      <w:rFonts w:ascii="Frutiger 45" w:eastAsia="Times New Roman" w:hAnsi="Frutiger 45" w:cs="Times New Roman"/>
      <w:b/>
      <w:sz w:val="20"/>
      <w:lang w:eastAsia="en-GB"/>
    </w:rPr>
  </w:style>
  <w:style w:type="character" w:customStyle="1" w:styleId="Heading4Char">
    <w:name w:val="Heading 4 Char"/>
    <w:basedOn w:val="DefaultParagraphFont"/>
    <w:link w:val="Heading4"/>
    <w:rsid w:val="00680FD6"/>
    <w:rPr>
      <w:rFonts w:ascii="Calibri" w:eastAsia="Times New Roman" w:hAnsi="Calibri" w:cs="Times New Roman"/>
      <w:b/>
      <w:lang w:eastAsia="en-GB"/>
    </w:rPr>
  </w:style>
  <w:style w:type="character" w:customStyle="1" w:styleId="Heading5Char">
    <w:name w:val="Heading 5 Char"/>
    <w:basedOn w:val="DefaultParagraphFont"/>
    <w:link w:val="Heading5"/>
    <w:rsid w:val="00680FD6"/>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rsid w:val="00680FD6"/>
    <w:rPr>
      <w:rFonts w:ascii="Calibri" w:eastAsia="Times New Roman" w:hAnsi="Calibri" w:cs="Times New Roman"/>
      <w:lang w:eastAsia="en-GB"/>
    </w:rPr>
  </w:style>
  <w:style w:type="character" w:customStyle="1" w:styleId="Heading9Char">
    <w:name w:val="Heading 9 Char"/>
    <w:basedOn w:val="DefaultParagraphFont"/>
    <w:link w:val="Heading9"/>
    <w:rsid w:val="00680FD6"/>
    <w:rPr>
      <w:rFonts w:ascii="Calibri" w:eastAsia="Times New Roman" w:hAnsi="Calibri" w:cs="Arial"/>
      <w:lang w:eastAsia="en-GB"/>
    </w:rPr>
  </w:style>
  <w:style w:type="table" w:styleId="TableGrid">
    <w:name w:val="Table Grid"/>
    <w:basedOn w:val="TableNormal"/>
    <w:uiPriority w:val="39"/>
    <w:rsid w:val="00A83F6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63A"/>
    <w:rPr>
      <w:color w:val="4E4A96" w:themeColor="hyperlink"/>
      <w:u w:val="single"/>
    </w:rPr>
  </w:style>
  <w:style w:type="character" w:styleId="FollowedHyperlink">
    <w:name w:val="FollowedHyperlink"/>
    <w:basedOn w:val="DefaultParagraphFont"/>
    <w:uiPriority w:val="99"/>
    <w:semiHidden/>
    <w:unhideWhenUsed/>
    <w:rsid w:val="00296114"/>
    <w:rPr>
      <w:color w:val="954F72" w:themeColor="followedHyperlink"/>
      <w:u w:val="single"/>
    </w:rPr>
  </w:style>
  <w:style w:type="table" w:styleId="GridTable4-Accent4">
    <w:name w:val="Grid Table 4 Accent 4"/>
    <w:basedOn w:val="TableNormal"/>
    <w:uiPriority w:val="49"/>
    <w:rsid w:val="00B3382D"/>
    <w:pPr>
      <w:spacing w:after="0" w:line="240" w:lineRule="auto"/>
    </w:pPr>
    <w:tblPr>
      <w:tblStyleRowBandSize w:val="1"/>
      <w:tblStyleColBandSize w:val="1"/>
      <w:tblBorders>
        <w:top w:val="single" w:sz="4" w:space="0" w:color="FFE966" w:themeColor="accent4" w:themeTint="99"/>
        <w:left w:val="single" w:sz="4" w:space="0" w:color="FFE966" w:themeColor="accent4" w:themeTint="99"/>
        <w:bottom w:val="single" w:sz="4" w:space="0" w:color="FFE966" w:themeColor="accent4" w:themeTint="99"/>
        <w:right w:val="single" w:sz="4" w:space="0" w:color="FFE966" w:themeColor="accent4" w:themeTint="99"/>
        <w:insideH w:val="single" w:sz="4" w:space="0" w:color="FFE966" w:themeColor="accent4" w:themeTint="99"/>
        <w:insideV w:val="single" w:sz="4" w:space="0" w:color="FFE966" w:themeColor="accent4" w:themeTint="99"/>
      </w:tblBorders>
    </w:tblPr>
    <w:tblStylePr w:type="firstRow">
      <w:rPr>
        <w:b/>
        <w:bCs/>
        <w:color w:val="FFFFFF" w:themeColor="background1"/>
      </w:rPr>
      <w:tblPr/>
      <w:tcPr>
        <w:tcBorders>
          <w:top w:val="single" w:sz="4" w:space="0" w:color="FFDB00" w:themeColor="accent4"/>
          <w:left w:val="single" w:sz="4" w:space="0" w:color="FFDB00" w:themeColor="accent4"/>
          <w:bottom w:val="single" w:sz="4" w:space="0" w:color="FFDB00" w:themeColor="accent4"/>
          <w:right w:val="single" w:sz="4" w:space="0" w:color="FFDB00" w:themeColor="accent4"/>
          <w:insideH w:val="nil"/>
          <w:insideV w:val="nil"/>
        </w:tcBorders>
        <w:shd w:val="clear" w:color="auto" w:fill="FFDB00" w:themeFill="accent4"/>
      </w:tcPr>
    </w:tblStylePr>
    <w:tblStylePr w:type="lastRow">
      <w:rPr>
        <w:b/>
        <w:bCs/>
      </w:rPr>
      <w:tblPr/>
      <w:tcPr>
        <w:tcBorders>
          <w:top w:val="double" w:sz="4" w:space="0" w:color="FFDB00" w:themeColor="accent4"/>
        </w:tcBorders>
      </w:tcPr>
    </w:tblStylePr>
    <w:tblStylePr w:type="firstCol">
      <w:rPr>
        <w:b/>
        <w:bCs/>
      </w:rPr>
    </w:tblStylePr>
    <w:tblStylePr w:type="lastCol">
      <w:rPr>
        <w:b/>
        <w:bCs/>
      </w:rPr>
    </w:tblStylePr>
    <w:tblStylePr w:type="band1Vert">
      <w:tblPr/>
      <w:tcPr>
        <w:shd w:val="clear" w:color="auto" w:fill="FFF7CC" w:themeFill="accent4" w:themeFillTint="33"/>
      </w:tcPr>
    </w:tblStylePr>
    <w:tblStylePr w:type="band1Horz">
      <w:tblPr/>
      <w:tcPr>
        <w:shd w:val="clear" w:color="auto" w:fill="FFF7CC" w:themeFill="accent4" w:themeFillTint="33"/>
      </w:tcPr>
    </w:tblStylePr>
  </w:style>
  <w:style w:type="table" w:styleId="GridTable4-Accent6">
    <w:name w:val="Grid Table 4 Accent 6"/>
    <w:basedOn w:val="TableNormal"/>
    <w:uiPriority w:val="49"/>
    <w:rsid w:val="008A4B17"/>
    <w:pPr>
      <w:spacing w:after="0" w:line="240" w:lineRule="auto"/>
    </w:pPr>
    <w:tblPr>
      <w:tblStyleRowBandSize w:val="1"/>
      <w:tblStyleColBandSize w:val="1"/>
      <w:tblBorders>
        <w:top w:val="single" w:sz="4" w:space="0" w:color="53CBFF" w:themeColor="accent6" w:themeTint="99"/>
        <w:left w:val="single" w:sz="4" w:space="0" w:color="53CBFF" w:themeColor="accent6" w:themeTint="99"/>
        <w:bottom w:val="single" w:sz="4" w:space="0" w:color="53CBFF" w:themeColor="accent6" w:themeTint="99"/>
        <w:right w:val="single" w:sz="4" w:space="0" w:color="53CBFF" w:themeColor="accent6" w:themeTint="99"/>
        <w:insideH w:val="single" w:sz="4" w:space="0" w:color="53CBFF" w:themeColor="accent6" w:themeTint="99"/>
        <w:insideV w:val="single" w:sz="4" w:space="0" w:color="53CBFF" w:themeColor="accent6" w:themeTint="99"/>
      </w:tblBorders>
    </w:tblPr>
    <w:tblStylePr w:type="firstRow">
      <w:rPr>
        <w:b/>
        <w:bCs/>
        <w:color w:val="FFFFFF" w:themeColor="background1"/>
      </w:rPr>
      <w:tblPr/>
      <w:tcPr>
        <w:tcBorders>
          <w:top w:val="single" w:sz="4" w:space="0" w:color="009DE0" w:themeColor="accent6"/>
          <w:left w:val="single" w:sz="4" w:space="0" w:color="009DE0" w:themeColor="accent6"/>
          <w:bottom w:val="single" w:sz="4" w:space="0" w:color="009DE0" w:themeColor="accent6"/>
          <w:right w:val="single" w:sz="4" w:space="0" w:color="009DE0" w:themeColor="accent6"/>
          <w:insideH w:val="nil"/>
          <w:insideV w:val="nil"/>
        </w:tcBorders>
        <w:shd w:val="clear" w:color="auto" w:fill="009DE0" w:themeFill="accent6"/>
      </w:tcPr>
    </w:tblStylePr>
    <w:tblStylePr w:type="lastRow">
      <w:rPr>
        <w:b/>
        <w:bCs/>
      </w:rPr>
      <w:tblPr/>
      <w:tcPr>
        <w:tcBorders>
          <w:top w:val="double" w:sz="4" w:space="0" w:color="009DE0" w:themeColor="accent6"/>
        </w:tcBorders>
      </w:tcPr>
    </w:tblStylePr>
    <w:tblStylePr w:type="firstCol">
      <w:rPr>
        <w:b/>
        <w:bCs/>
      </w:rPr>
    </w:tblStylePr>
    <w:tblStylePr w:type="lastCol">
      <w:rPr>
        <w:b/>
        <w:bCs/>
      </w:rPr>
    </w:tblStylePr>
    <w:tblStylePr w:type="band1Vert">
      <w:tblPr/>
      <w:tcPr>
        <w:shd w:val="clear" w:color="auto" w:fill="C5EDFF" w:themeFill="accent6" w:themeFillTint="33"/>
      </w:tcPr>
    </w:tblStylePr>
    <w:tblStylePr w:type="band1Horz">
      <w:tblPr/>
      <w:tcPr>
        <w:shd w:val="clear" w:color="auto" w:fill="C5EDFF" w:themeFill="accent6" w:themeFillTint="33"/>
      </w:tcPr>
    </w:tblStylePr>
  </w:style>
  <w:style w:type="paragraph" w:styleId="Caption">
    <w:name w:val="caption"/>
    <w:basedOn w:val="Normal"/>
    <w:next w:val="Normal"/>
    <w:uiPriority w:val="35"/>
    <w:unhideWhenUsed/>
    <w:qFormat/>
    <w:rsid w:val="00D518FC"/>
    <w:pPr>
      <w:spacing w:after="200"/>
    </w:pPr>
    <w:rPr>
      <w:i/>
      <w:iCs/>
      <w:color w:val="44546A" w:themeColor="text2"/>
      <w:sz w:val="18"/>
      <w:szCs w:val="18"/>
    </w:rPr>
  </w:style>
  <w:style w:type="paragraph" w:styleId="BodyText">
    <w:name w:val="Body Text"/>
    <w:basedOn w:val="Normal"/>
    <w:link w:val="BodyTextChar"/>
    <w:rsid w:val="00E83F3B"/>
    <w:pPr>
      <w:suppressAutoHyphens/>
      <w:autoSpaceDN w:val="0"/>
      <w:spacing w:after="120" w:line="276" w:lineRule="auto"/>
      <w:textAlignment w:val="baseline"/>
    </w:pPr>
    <w:rPr>
      <w:rFonts w:ascii="Calibri" w:eastAsia="Times New Roman" w:hAnsi="Calibri" w:cs="Times New Roman"/>
    </w:rPr>
  </w:style>
  <w:style w:type="character" w:customStyle="1" w:styleId="BodyTextChar">
    <w:name w:val="Body Text Char"/>
    <w:basedOn w:val="DefaultParagraphFont"/>
    <w:link w:val="BodyText"/>
    <w:rsid w:val="00E83F3B"/>
    <w:rPr>
      <w:rFonts w:ascii="Calibri" w:eastAsia="Times New Roman" w:hAnsi="Calibri" w:cs="Times New Roman"/>
      <w:lang w:eastAsia="en-GB"/>
    </w:rPr>
  </w:style>
  <w:style w:type="table" w:customStyle="1" w:styleId="TableGrid1">
    <w:name w:val="Table Grid1"/>
    <w:basedOn w:val="TableNormal"/>
    <w:next w:val="TableGrid"/>
    <w:uiPriority w:val="59"/>
    <w:rsid w:val="00E8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365DA"/>
    <w:pPr>
      <w:tabs>
        <w:tab w:val="center" w:pos="4153"/>
        <w:tab w:val="right" w:pos="8306"/>
      </w:tabs>
      <w:suppressAutoHyphens/>
      <w:autoSpaceDN w:val="0"/>
      <w:spacing w:after="200" w:line="276" w:lineRule="auto"/>
      <w:textAlignment w:val="baseline"/>
    </w:pPr>
    <w:rPr>
      <w:rFonts w:eastAsia="Times New Roman" w:cs="Times New Roman"/>
      <w:sz w:val="20"/>
    </w:rPr>
  </w:style>
  <w:style w:type="character" w:customStyle="1" w:styleId="FooterChar">
    <w:name w:val="Footer Char"/>
    <w:basedOn w:val="DefaultParagraphFont"/>
    <w:link w:val="Footer"/>
    <w:uiPriority w:val="99"/>
    <w:rsid w:val="007365DA"/>
    <w:rPr>
      <w:rFonts w:ascii="Arial" w:eastAsia="Times New Roman" w:hAnsi="Arial" w:cs="Times New Roman"/>
      <w:sz w:val="20"/>
      <w:lang w:eastAsia="en-GB"/>
    </w:rPr>
  </w:style>
  <w:style w:type="paragraph" w:styleId="ListParagraph">
    <w:name w:val="List Paragraph"/>
    <w:aliases w:val="F5 List Paragraph,List Paragraph1,List Paragraph11,Dot pt,Colorful List - Accent 11,No Spacing1,List Paragraph Char Char Char,Indicator Text,Numbered Para 1,Bullet 1,Bullet Points,List Paragraph2,MAIN CONTENT,List Paragraph12,OBC Bullet,L"/>
    <w:basedOn w:val="Normal"/>
    <w:link w:val="ListParagraphChar"/>
    <w:uiPriority w:val="34"/>
    <w:qFormat/>
    <w:rsid w:val="00D70014"/>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qFormat/>
    <w:locked/>
    <w:rsid w:val="00D70014"/>
  </w:style>
  <w:style w:type="paragraph" w:styleId="Header">
    <w:name w:val="header"/>
    <w:basedOn w:val="Normal"/>
    <w:link w:val="HeaderChar"/>
    <w:uiPriority w:val="99"/>
    <w:rsid w:val="00680FD6"/>
    <w:pPr>
      <w:tabs>
        <w:tab w:val="right" w:pos="9072"/>
      </w:tabs>
      <w:suppressAutoHyphens/>
      <w:autoSpaceDN w:val="0"/>
      <w:spacing w:after="200" w:line="276" w:lineRule="auto"/>
      <w:textAlignment w:val="baseline"/>
    </w:pPr>
    <w:rPr>
      <w:rFonts w:ascii="Frutiger 45 Light" w:eastAsia="Times New Roman" w:hAnsi="Frutiger 45 Light" w:cs="Times New Roman"/>
      <w:b/>
      <w:sz w:val="20"/>
    </w:rPr>
  </w:style>
  <w:style w:type="character" w:customStyle="1" w:styleId="HeaderChar">
    <w:name w:val="Header Char"/>
    <w:basedOn w:val="DefaultParagraphFont"/>
    <w:link w:val="Header"/>
    <w:uiPriority w:val="99"/>
    <w:rsid w:val="00680FD6"/>
    <w:rPr>
      <w:rFonts w:ascii="Frutiger 45 Light" w:eastAsia="Times New Roman" w:hAnsi="Frutiger 45 Light" w:cs="Times New Roman"/>
      <w:b/>
      <w:sz w:val="20"/>
      <w:lang w:eastAsia="en-GB"/>
    </w:rPr>
  </w:style>
  <w:style w:type="character" w:styleId="PageNumber">
    <w:name w:val="page number"/>
    <w:basedOn w:val="DefaultParagraphFont"/>
    <w:rsid w:val="00680FD6"/>
    <w:rPr>
      <w:rFonts w:ascii="Arial" w:hAnsi="Arial"/>
      <w:b/>
      <w:sz w:val="20"/>
    </w:rPr>
  </w:style>
  <w:style w:type="paragraph" w:customStyle="1" w:styleId="Captions">
    <w:name w:val="Captions"/>
    <w:basedOn w:val="Heading3"/>
    <w:rsid w:val="00680FD6"/>
    <w:rPr>
      <w:i/>
    </w:rPr>
  </w:style>
  <w:style w:type="paragraph" w:styleId="TOC1">
    <w:name w:val="toc 1"/>
    <w:basedOn w:val="Normal"/>
    <w:next w:val="Normal"/>
    <w:uiPriority w:val="39"/>
    <w:rsid w:val="002015BA"/>
    <w:pPr>
      <w:suppressAutoHyphens/>
      <w:autoSpaceDN w:val="0"/>
      <w:spacing w:before="120" w:after="200" w:line="276" w:lineRule="auto"/>
      <w:ind w:left="567" w:hanging="567"/>
      <w:textAlignment w:val="baseline"/>
    </w:pPr>
    <w:rPr>
      <w:rFonts w:eastAsia="Times New Roman" w:cs="Times New Roman"/>
      <w:b/>
      <w:caps/>
    </w:rPr>
  </w:style>
  <w:style w:type="paragraph" w:styleId="TOC2">
    <w:name w:val="toc 2"/>
    <w:basedOn w:val="Normal"/>
    <w:next w:val="Normal"/>
    <w:uiPriority w:val="39"/>
    <w:rsid w:val="002015BA"/>
    <w:pPr>
      <w:suppressAutoHyphens/>
      <w:autoSpaceDN w:val="0"/>
      <w:spacing w:after="200" w:line="276" w:lineRule="auto"/>
      <w:ind w:left="1134" w:hanging="567"/>
      <w:textAlignment w:val="baseline"/>
    </w:pPr>
    <w:rPr>
      <w:rFonts w:eastAsia="Times New Roman" w:cs="Times New Roman"/>
    </w:rPr>
  </w:style>
  <w:style w:type="paragraph" w:customStyle="1" w:styleId="TitleHeading">
    <w:name w:val="Title Heading"/>
    <w:basedOn w:val="Normal"/>
    <w:rsid w:val="00680FD6"/>
    <w:pPr>
      <w:suppressAutoHyphens/>
      <w:autoSpaceDN w:val="0"/>
      <w:spacing w:after="200" w:line="276" w:lineRule="auto"/>
      <w:jc w:val="right"/>
      <w:textAlignment w:val="baseline"/>
    </w:pPr>
    <w:rPr>
      <w:rFonts w:ascii="Frutiger 45 Light" w:eastAsia="Times New Roman" w:hAnsi="Frutiger 45 Light" w:cs="Times New Roman"/>
      <w:sz w:val="60"/>
    </w:rPr>
  </w:style>
  <w:style w:type="paragraph" w:customStyle="1" w:styleId="TitleSubheading">
    <w:name w:val="Title Subheading"/>
    <w:basedOn w:val="TitleHeading"/>
    <w:rsid w:val="00680FD6"/>
    <w:rPr>
      <w:sz w:val="28"/>
    </w:rPr>
  </w:style>
  <w:style w:type="paragraph" w:styleId="BodyTextIndent">
    <w:name w:val="Body Text Indent"/>
    <w:basedOn w:val="Normal"/>
    <w:link w:val="BodyTextIndentChar"/>
    <w:rsid w:val="00680FD6"/>
    <w:pPr>
      <w:suppressAutoHyphens/>
      <w:autoSpaceDN w:val="0"/>
      <w:spacing w:after="200" w:line="276" w:lineRule="auto"/>
      <w:ind w:left="1701"/>
      <w:textAlignment w:val="baseline"/>
    </w:pPr>
    <w:rPr>
      <w:rFonts w:ascii="Calibri" w:eastAsia="Times New Roman" w:hAnsi="Calibri" w:cs="Times New Roman"/>
    </w:rPr>
  </w:style>
  <w:style w:type="character" w:customStyle="1" w:styleId="BodyTextIndentChar">
    <w:name w:val="Body Text Indent Char"/>
    <w:basedOn w:val="DefaultParagraphFont"/>
    <w:link w:val="BodyTextIndent"/>
    <w:rsid w:val="00680FD6"/>
    <w:rPr>
      <w:rFonts w:ascii="Calibri" w:eastAsia="Times New Roman" w:hAnsi="Calibri" w:cs="Times New Roman"/>
      <w:lang w:eastAsia="en-GB"/>
    </w:rPr>
  </w:style>
  <w:style w:type="paragraph" w:styleId="BodyTextIndent2">
    <w:name w:val="Body Text Indent 2"/>
    <w:basedOn w:val="Normal"/>
    <w:link w:val="BodyTextIndent2Char"/>
    <w:rsid w:val="00680FD6"/>
    <w:pPr>
      <w:suppressAutoHyphens/>
      <w:autoSpaceDN w:val="0"/>
      <w:spacing w:after="200" w:line="276" w:lineRule="auto"/>
      <w:ind w:left="1135"/>
      <w:textAlignment w:val="baseline"/>
    </w:pPr>
    <w:rPr>
      <w:rFonts w:ascii="Calibri" w:eastAsia="Times New Roman" w:hAnsi="Calibri" w:cs="Times New Roman"/>
    </w:rPr>
  </w:style>
  <w:style w:type="character" w:customStyle="1" w:styleId="BodyTextIndent2Char">
    <w:name w:val="Body Text Indent 2 Char"/>
    <w:basedOn w:val="DefaultParagraphFont"/>
    <w:link w:val="BodyTextIndent2"/>
    <w:rsid w:val="00680FD6"/>
    <w:rPr>
      <w:rFonts w:ascii="Calibri" w:eastAsia="Times New Roman" w:hAnsi="Calibri" w:cs="Times New Roman"/>
      <w:lang w:eastAsia="en-GB"/>
    </w:rPr>
  </w:style>
  <w:style w:type="paragraph" w:customStyle="1" w:styleId="TableHeading">
    <w:name w:val="Table Heading"/>
    <w:basedOn w:val="Normal"/>
    <w:rsid w:val="00680FD6"/>
    <w:pPr>
      <w:suppressAutoHyphens/>
      <w:autoSpaceDN w:val="0"/>
      <w:spacing w:before="40" w:after="40" w:line="276" w:lineRule="auto"/>
      <w:jc w:val="center"/>
      <w:textAlignment w:val="baseline"/>
    </w:pPr>
    <w:rPr>
      <w:rFonts w:eastAsia="Times New Roman" w:cs="Times New Roman"/>
      <w:b/>
      <w:sz w:val="20"/>
    </w:rPr>
  </w:style>
  <w:style w:type="paragraph" w:customStyle="1" w:styleId="Tabletext">
    <w:name w:val="Table text"/>
    <w:basedOn w:val="Normal"/>
    <w:rsid w:val="00680FD6"/>
    <w:pPr>
      <w:suppressAutoHyphens/>
      <w:autoSpaceDN w:val="0"/>
      <w:spacing w:before="40" w:after="40" w:line="276" w:lineRule="auto"/>
      <w:textAlignment w:val="baseline"/>
    </w:pPr>
    <w:rPr>
      <w:rFonts w:eastAsia="Times New Roman" w:cs="Times New Roman"/>
      <w:sz w:val="20"/>
    </w:rPr>
  </w:style>
  <w:style w:type="paragraph" w:styleId="BodyText2">
    <w:name w:val="Body Text 2"/>
    <w:basedOn w:val="Normal"/>
    <w:link w:val="BodyText2Char"/>
    <w:rsid w:val="00680FD6"/>
    <w:pPr>
      <w:suppressAutoHyphens/>
      <w:autoSpaceDN w:val="0"/>
      <w:spacing w:after="200" w:line="276" w:lineRule="auto"/>
      <w:textAlignment w:val="baseline"/>
    </w:pPr>
    <w:rPr>
      <w:rFonts w:ascii="Calibri" w:eastAsia="Times New Roman" w:hAnsi="Calibri" w:cs="Times New Roman"/>
    </w:rPr>
  </w:style>
  <w:style w:type="character" w:customStyle="1" w:styleId="BodyText2Char">
    <w:name w:val="Body Text 2 Char"/>
    <w:basedOn w:val="DefaultParagraphFont"/>
    <w:link w:val="BodyText2"/>
    <w:rsid w:val="00680FD6"/>
    <w:rPr>
      <w:rFonts w:ascii="Calibri" w:eastAsia="Times New Roman" w:hAnsi="Calibri" w:cs="Times New Roman"/>
      <w:lang w:eastAsia="en-GB"/>
    </w:rPr>
  </w:style>
  <w:style w:type="paragraph" w:styleId="TOC3">
    <w:name w:val="toc 3"/>
    <w:basedOn w:val="Normal"/>
    <w:next w:val="Normal"/>
    <w:autoRedefine/>
    <w:rsid w:val="002015BA"/>
    <w:pPr>
      <w:suppressAutoHyphens/>
      <w:autoSpaceDN w:val="0"/>
      <w:spacing w:after="200" w:line="276" w:lineRule="auto"/>
      <w:ind w:left="400"/>
      <w:textAlignment w:val="baseline"/>
    </w:pPr>
    <w:rPr>
      <w:rFonts w:eastAsia="Times New Roman" w:cs="Times New Roman"/>
    </w:rPr>
  </w:style>
  <w:style w:type="paragraph" w:styleId="TOC4">
    <w:name w:val="toc 4"/>
    <w:basedOn w:val="Normal"/>
    <w:next w:val="Normal"/>
    <w:autoRedefine/>
    <w:rsid w:val="002015BA"/>
    <w:pPr>
      <w:suppressAutoHyphens/>
      <w:autoSpaceDN w:val="0"/>
      <w:spacing w:after="200" w:line="276" w:lineRule="auto"/>
      <w:ind w:left="600"/>
      <w:textAlignment w:val="baseline"/>
    </w:pPr>
    <w:rPr>
      <w:rFonts w:eastAsia="Times New Roman" w:cs="Times New Roman"/>
    </w:rPr>
  </w:style>
  <w:style w:type="paragraph" w:styleId="TOC5">
    <w:name w:val="toc 5"/>
    <w:basedOn w:val="Normal"/>
    <w:next w:val="Normal"/>
    <w:autoRedefine/>
    <w:rsid w:val="002015BA"/>
    <w:pPr>
      <w:suppressAutoHyphens/>
      <w:autoSpaceDN w:val="0"/>
      <w:spacing w:after="200" w:line="276" w:lineRule="auto"/>
      <w:ind w:left="800"/>
      <w:textAlignment w:val="baseline"/>
    </w:pPr>
    <w:rPr>
      <w:rFonts w:eastAsia="Times New Roman" w:cs="Times New Roman"/>
    </w:rPr>
  </w:style>
  <w:style w:type="paragraph" w:styleId="TOC6">
    <w:name w:val="toc 6"/>
    <w:basedOn w:val="Normal"/>
    <w:next w:val="Normal"/>
    <w:autoRedefine/>
    <w:rsid w:val="002015BA"/>
    <w:pPr>
      <w:suppressAutoHyphens/>
      <w:autoSpaceDN w:val="0"/>
      <w:spacing w:after="200" w:line="276" w:lineRule="auto"/>
      <w:ind w:left="1000"/>
      <w:textAlignment w:val="baseline"/>
    </w:pPr>
    <w:rPr>
      <w:rFonts w:eastAsia="Times New Roman" w:cs="Times New Roman"/>
    </w:rPr>
  </w:style>
  <w:style w:type="paragraph" w:styleId="TOC7">
    <w:name w:val="toc 7"/>
    <w:basedOn w:val="Normal"/>
    <w:next w:val="Normal"/>
    <w:autoRedefine/>
    <w:rsid w:val="002015BA"/>
    <w:pPr>
      <w:suppressAutoHyphens/>
      <w:autoSpaceDN w:val="0"/>
      <w:spacing w:after="200" w:line="276" w:lineRule="auto"/>
      <w:ind w:left="1200"/>
      <w:textAlignment w:val="baseline"/>
    </w:pPr>
    <w:rPr>
      <w:rFonts w:eastAsia="Times New Roman" w:cs="Times New Roman"/>
    </w:rPr>
  </w:style>
  <w:style w:type="paragraph" w:styleId="TOC8">
    <w:name w:val="toc 8"/>
    <w:basedOn w:val="Normal"/>
    <w:next w:val="Normal"/>
    <w:autoRedefine/>
    <w:rsid w:val="002015BA"/>
    <w:pPr>
      <w:suppressAutoHyphens/>
      <w:autoSpaceDN w:val="0"/>
      <w:spacing w:after="200" w:line="276" w:lineRule="auto"/>
      <w:ind w:left="1400"/>
      <w:textAlignment w:val="baseline"/>
    </w:pPr>
    <w:rPr>
      <w:rFonts w:eastAsia="Times New Roman" w:cs="Times New Roman"/>
    </w:rPr>
  </w:style>
  <w:style w:type="paragraph" w:styleId="TOC9">
    <w:name w:val="toc 9"/>
    <w:basedOn w:val="Normal"/>
    <w:next w:val="Normal"/>
    <w:autoRedefine/>
    <w:rsid w:val="002015BA"/>
    <w:pPr>
      <w:suppressAutoHyphens/>
      <w:autoSpaceDN w:val="0"/>
      <w:spacing w:after="200" w:line="276" w:lineRule="auto"/>
      <w:ind w:left="1600"/>
      <w:textAlignment w:val="baseline"/>
    </w:pPr>
    <w:rPr>
      <w:rFonts w:eastAsia="Times New Roman" w:cs="Times New Roman"/>
    </w:rPr>
  </w:style>
  <w:style w:type="paragraph" w:styleId="Salutation">
    <w:name w:val="Salutation"/>
    <w:basedOn w:val="Normal"/>
    <w:next w:val="Normal"/>
    <w:link w:val="SalutationChar"/>
    <w:rsid w:val="00680FD6"/>
    <w:pPr>
      <w:suppressAutoHyphens/>
      <w:autoSpaceDN w:val="0"/>
      <w:spacing w:after="200" w:line="276" w:lineRule="auto"/>
      <w:textAlignment w:val="baseline"/>
    </w:pPr>
    <w:rPr>
      <w:rFonts w:ascii="Calibri" w:eastAsia="Times New Roman" w:hAnsi="Calibri" w:cs="Times New Roman"/>
    </w:rPr>
  </w:style>
  <w:style w:type="character" w:customStyle="1" w:styleId="SalutationChar">
    <w:name w:val="Salutation Char"/>
    <w:basedOn w:val="DefaultParagraphFont"/>
    <w:link w:val="Salutation"/>
    <w:rsid w:val="00680FD6"/>
    <w:rPr>
      <w:rFonts w:ascii="Calibri" w:eastAsia="Times New Roman" w:hAnsi="Calibri" w:cs="Times New Roman"/>
      <w:lang w:eastAsia="en-GB"/>
    </w:rPr>
  </w:style>
  <w:style w:type="paragraph" w:customStyle="1" w:styleId="CcList">
    <w:name w:val="Cc List"/>
    <w:basedOn w:val="Normal"/>
    <w:rsid w:val="00680FD6"/>
    <w:pPr>
      <w:suppressAutoHyphens/>
      <w:autoSpaceDN w:val="0"/>
      <w:spacing w:after="200" w:line="276" w:lineRule="auto"/>
      <w:textAlignment w:val="baseline"/>
    </w:pPr>
    <w:rPr>
      <w:rFonts w:ascii="Calibri" w:eastAsia="Times New Roman" w:hAnsi="Calibri" w:cs="Times New Roman"/>
      <w:sz w:val="20"/>
    </w:rPr>
  </w:style>
  <w:style w:type="paragraph" w:customStyle="1" w:styleId="TableText0">
    <w:name w:val="Table Text"/>
    <w:rsid w:val="00680FD6"/>
    <w:pPr>
      <w:suppressAutoHyphens/>
      <w:autoSpaceDN w:val="0"/>
      <w:spacing w:after="0" w:line="240" w:lineRule="auto"/>
      <w:textAlignment w:val="baseline"/>
    </w:pPr>
    <w:rPr>
      <w:rFonts w:ascii="Times New Roman" w:eastAsia="Times New Roman" w:hAnsi="Times New Roman" w:cs="Times New Roman"/>
      <w:color w:val="000000"/>
      <w:sz w:val="20"/>
      <w:szCs w:val="20"/>
      <w:lang w:val="en-US"/>
    </w:rPr>
  </w:style>
  <w:style w:type="paragraph" w:styleId="BlockText">
    <w:name w:val="Block Text"/>
    <w:basedOn w:val="Normal"/>
    <w:rsid w:val="00680FD6"/>
    <w:pPr>
      <w:suppressAutoHyphens/>
      <w:autoSpaceDN w:val="0"/>
      <w:spacing w:after="200" w:line="276" w:lineRule="auto"/>
      <w:ind w:left="5103" w:right="-1"/>
      <w:textAlignment w:val="baseline"/>
    </w:pPr>
    <w:rPr>
      <w:rFonts w:ascii="Verdana" w:eastAsia="Times New Roman" w:hAnsi="Verdana" w:cs="Times New Roman"/>
      <w:sz w:val="18"/>
    </w:rPr>
  </w:style>
  <w:style w:type="paragraph" w:styleId="BalloonText">
    <w:name w:val="Balloon Text"/>
    <w:basedOn w:val="Normal"/>
    <w:link w:val="BalloonTextChar"/>
    <w:rsid w:val="00680FD6"/>
    <w:pPr>
      <w:suppressAutoHyphens/>
      <w:autoSpaceDN w:val="0"/>
      <w:spacing w:after="200" w:line="276"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680FD6"/>
    <w:rPr>
      <w:rFonts w:ascii="Tahoma" w:eastAsia="Times New Roman" w:hAnsi="Tahoma" w:cs="Tahoma"/>
      <w:sz w:val="16"/>
      <w:szCs w:val="16"/>
      <w:lang w:eastAsia="en-GB"/>
    </w:rPr>
  </w:style>
  <w:style w:type="paragraph" w:styleId="BodyText3">
    <w:name w:val="Body Text 3"/>
    <w:basedOn w:val="Normal"/>
    <w:link w:val="BodyText3Char"/>
    <w:rsid w:val="00680FD6"/>
    <w:pPr>
      <w:suppressAutoHyphens/>
      <w:autoSpaceDN w:val="0"/>
      <w:spacing w:after="120" w:line="276" w:lineRule="auto"/>
      <w:textAlignment w:val="baseline"/>
    </w:pPr>
    <w:rPr>
      <w:rFonts w:ascii="Calibri" w:eastAsia="Times New Roman" w:hAnsi="Calibri" w:cs="Times New Roman"/>
      <w:sz w:val="16"/>
      <w:szCs w:val="16"/>
    </w:rPr>
  </w:style>
  <w:style w:type="character" w:customStyle="1" w:styleId="BodyText3Char">
    <w:name w:val="Body Text 3 Char"/>
    <w:basedOn w:val="DefaultParagraphFont"/>
    <w:link w:val="BodyText3"/>
    <w:rsid w:val="00680FD6"/>
    <w:rPr>
      <w:rFonts w:ascii="Calibri" w:eastAsia="Times New Roman" w:hAnsi="Calibri" w:cs="Times New Roman"/>
      <w:sz w:val="16"/>
      <w:szCs w:val="16"/>
      <w:lang w:eastAsia="en-GB"/>
    </w:rPr>
  </w:style>
  <w:style w:type="paragraph" w:styleId="Index1">
    <w:name w:val="index 1"/>
    <w:basedOn w:val="Normal"/>
    <w:next w:val="Normal"/>
    <w:autoRedefine/>
    <w:rsid w:val="00680FD6"/>
    <w:pPr>
      <w:suppressAutoHyphens/>
      <w:autoSpaceDN w:val="0"/>
      <w:spacing w:after="200" w:line="276" w:lineRule="auto"/>
      <w:textAlignment w:val="baseline"/>
    </w:pPr>
    <w:rPr>
      <w:rFonts w:ascii="Calibri" w:eastAsia="Times New Roman" w:hAnsi="Calibri" w:cs="Times New Roman"/>
      <w:sz w:val="20"/>
      <w:szCs w:val="20"/>
    </w:rPr>
  </w:style>
  <w:style w:type="paragraph" w:styleId="IndexHeading">
    <w:name w:val="index heading"/>
    <w:basedOn w:val="Normal"/>
    <w:next w:val="Index1"/>
    <w:rsid w:val="00680FD6"/>
    <w:pPr>
      <w:suppressAutoHyphens/>
      <w:autoSpaceDN w:val="0"/>
      <w:spacing w:after="200" w:line="276" w:lineRule="auto"/>
      <w:textAlignment w:val="baseline"/>
    </w:pPr>
    <w:rPr>
      <w:rFonts w:ascii="Calibri" w:eastAsia="Times New Roman" w:hAnsi="Calibri" w:cs="Times New Roman"/>
      <w:sz w:val="20"/>
      <w:szCs w:val="20"/>
    </w:rPr>
  </w:style>
  <w:style w:type="paragraph" w:styleId="FootnoteText">
    <w:name w:val="footnote text"/>
    <w:basedOn w:val="Normal"/>
    <w:link w:val="FootnoteTextChar"/>
    <w:rsid w:val="00680FD6"/>
    <w:pPr>
      <w:suppressAutoHyphens/>
      <w:autoSpaceDN w:val="0"/>
      <w:spacing w:after="200" w:line="276" w:lineRule="auto"/>
      <w:textAlignment w:val="baseline"/>
    </w:pPr>
    <w:rPr>
      <w:rFonts w:ascii="Calibri" w:eastAsia="Times New Roman" w:hAnsi="Calibri" w:cs="Times New Roman"/>
      <w:szCs w:val="20"/>
    </w:rPr>
  </w:style>
  <w:style w:type="character" w:customStyle="1" w:styleId="FootnoteTextChar">
    <w:name w:val="Footnote Text Char"/>
    <w:basedOn w:val="DefaultParagraphFont"/>
    <w:link w:val="FootnoteText"/>
    <w:rsid w:val="00680FD6"/>
    <w:rPr>
      <w:rFonts w:ascii="Calibri" w:eastAsia="Times New Roman" w:hAnsi="Calibri" w:cs="Times New Roman"/>
      <w:szCs w:val="20"/>
      <w:lang w:eastAsia="en-GB"/>
    </w:rPr>
  </w:style>
  <w:style w:type="character" w:customStyle="1" w:styleId="Heading3CharChar">
    <w:name w:val="Heading 3 Char Char"/>
    <w:basedOn w:val="DefaultParagraphFont"/>
    <w:rsid w:val="00680FD6"/>
    <w:rPr>
      <w:rFonts w:ascii="Frutiger 45" w:hAnsi="Frutiger 45"/>
      <w:b/>
      <w:szCs w:val="24"/>
      <w:lang w:val="en-GB" w:eastAsia="en-US" w:bidi="ar-SA"/>
    </w:rPr>
  </w:style>
  <w:style w:type="paragraph" w:styleId="Revision">
    <w:name w:val="Revision"/>
    <w:rsid w:val="00680FD6"/>
    <w:pPr>
      <w:suppressAutoHyphens/>
      <w:autoSpaceDN w:val="0"/>
      <w:spacing w:after="0" w:line="240" w:lineRule="auto"/>
      <w:textAlignment w:val="baseline"/>
    </w:pPr>
    <w:rPr>
      <w:rFonts w:ascii="Calibri" w:eastAsia="Times New Roman" w:hAnsi="Calibri" w:cs="Times New Roman"/>
      <w:lang w:eastAsia="en-GB"/>
    </w:rPr>
  </w:style>
  <w:style w:type="character" w:customStyle="1" w:styleId="Heading3CharCharChar">
    <w:name w:val="Heading 3 Char Char Char"/>
    <w:basedOn w:val="DefaultParagraphFont"/>
    <w:rsid w:val="00680FD6"/>
    <w:rPr>
      <w:rFonts w:ascii="Frutiger 45" w:hAnsi="Frutiger 45"/>
      <w:b/>
      <w:szCs w:val="24"/>
      <w:lang w:val="en-US" w:eastAsia="en-US" w:bidi="ar-SA"/>
    </w:rPr>
  </w:style>
  <w:style w:type="paragraph" w:customStyle="1" w:styleId="Default">
    <w:name w:val="Default"/>
    <w:rsid w:val="00680F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80FD6"/>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80FD6"/>
    <w:rPr>
      <w:vertAlign w:val="superscript"/>
    </w:rPr>
  </w:style>
  <w:style w:type="paragraph" w:styleId="CommentText">
    <w:name w:val="annotation text"/>
    <w:basedOn w:val="Normal"/>
    <w:link w:val="CommentTextChar"/>
    <w:uiPriority w:val="99"/>
    <w:unhideWhenUsed/>
    <w:rsid w:val="00680FD6"/>
    <w:pPr>
      <w:suppressAutoHyphens/>
      <w:autoSpaceDN w:val="0"/>
      <w:spacing w:after="200"/>
      <w:textAlignment w:val="baseline"/>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680FD6"/>
    <w:rPr>
      <w:rFonts w:ascii="Calibri" w:eastAsia="Times New Roman"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680FD6"/>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680FD6"/>
    <w:rPr>
      <w:b/>
      <w:bCs/>
    </w:rPr>
  </w:style>
  <w:style w:type="paragraph" w:styleId="TOCHeading">
    <w:name w:val="TOC Heading"/>
    <w:basedOn w:val="Heading1"/>
    <w:next w:val="Normal"/>
    <w:uiPriority w:val="39"/>
    <w:unhideWhenUsed/>
    <w:qFormat/>
    <w:rsid w:val="00731793"/>
    <w:pPr>
      <w:keepLines/>
      <w:suppressAutoHyphens w:val="0"/>
      <w:autoSpaceDN/>
      <w:spacing w:before="240" w:after="0" w:line="259" w:lineRule="auto"/>
      <w:textAlignment w:val="auto"/>
      <w:outlineLvl w:val="9"/>
    </w:pPr>
    <w:rPr>
      <w:rFonts w:asciiTheme="majorHAnsi" w:eastAsiaTheme="majorEastAsia" w:hAnsiTheme="majorHAnsi" w:cstheme="majorBidi"/>
      <w:b w:val="0"/>
      <w:caps/>
      <w:color w:val="7B005C" w:themeColor="accent1" w:themeShade="BF"/>
      <w:sz w:val="32"/>
      <w:szCs w:val="32"/>
      <w:lang w:val="en-US" w:eastAsia="en-US"/>
    </w:rPr>
  </w:style>
  <w:style w:type="character" w:customStyle="1" w:styleId="Heading6Char">
    <w:name w:val="Heading 6 Char"/>
    <w:basedOn w:val="DefaultParagraphFont"/>
    <w:link w:val="Heading6"/>
    <w:uiPriority w:val="9"/>
    <w:rsid w:val="00731793"/>
    <w:rPr>
      <w:rFonts w:ascii="Arial" w:eastAsiaTheme="majorEastAsia" w:hAnsi="Arial" w:cs="Arial"/>
      <w:b/>
      <w:color w:val="52003D" w:themeColor="accent1" w:themeShade="7F"/>
      <w:sz w:val="24"/>
      <w:szCs w:val="24"/>
      <w:lang w:eastAsia="en-GB"/>
    </w:rPr>
  </w:style>
  <w:style w:type="paragraph" w:customStyle="1" w:styleId="Style1">
    <w:name w:val="Style1"/>
    <w:basedOn w:val="Heading1"/>
    <w:link w:val="Style1Char"/>
    <w:qFormat/>
    <w:rsid w:val="00731793"/>
    <w:pPr>
      <w:numPr>
        <w:numId w:val="2"/>
      </w:numPr>
    </w:pPr>
  </w:style>
  <w:style w:type="character" w:customStyle="1" w:styleId="Style1Char">
    <w:name w:val="Style1 Char"/>
    <w:basedOn w:val="Heading1Char"/>
    <w:link w:val="Style1"/>
    <w:rsid w:val="00731793"/>
    <w:rPr>
      <w:rFonts w:ascii="Arial" w:eastAsia="Times New Roman" w:hAnsi="Arial" w:cs="Times New Roman"/>
      <w:b/>
      <w:sz w:val="28"/>
      <w:szCs w:val="24"/>
      <w:lang w:eastAsia="en-GB"/>
    </w:rPr>
  </w:style>
  <w:style w:type="paragraph" w:styleId="EndnoteText">
    <w:name w:val="endnote text"/>
    <w:basedOn w:val="Normal"/>
    <w:link w:val="EndnoteTextChar"/>
    <w:uiPriority w:val="99"/>
    <w:semiHidden/>
    <w:unhideWhenUsed/>
    <w:rsid w:val="00E134D5"/>
    <w:rPr>
      <w:sz w:val="20"/>
      <w:szCs w:val="20"/>
    </w:rPr>
  </w:style>
  <w:style w:type="character" w:customStyle="1" w:styleId="EndnoteTextChar">
    <w:name w:val="Endnote Text Char"/>
    <w:basedOn w:val="DefaultParagraphFont"/>
    <w:link w:val="EndnoteText"/>
    <w:uiPriority w:val="99"/>
    <w:semiHidden/>
    <w:rsid w:val="00E134D5"/>
    <w:rPr>
      <w:rFonts w:ascii="Arial" w:hAnsi="Arial" w:cs="Arial"/>
      <w:sz w:val="20"/>
      <w:szCs w:val="20"/>
      <w:lang w:eastAsia="en-GB"/>
    </w:rPr>
  </w:style>
  <w:style w:type="character" w:styleId="EndnoteReference">
    <w:name w:val="endnote reference"/>
    <w:basedOn w:val="DefaultParagraphFont"/>
    <w:uiPriority w:val="99"/>
    <w:semiHidden/>
    <w:unhideWhenUsed/>
    <w:rsid w:val="00E134D5"/>
    <w:rPr>
      <w:vertAlign w:val="superscript"/>
    </w:rPr>
  </w:style>
  <w:style w:type="paragraph" w:styleId="TableofFigures">
    <w:name w:val="table of figures"/>
    <w:basedOn w:val="Normal"/>
    <w:next w:val="Normal"/>
    <w:uiPriority w:val="99"/>
    <w:unhideWhenUsed/>
    <w:rsid w:val="000603E8"/>
  </w:style>
  <w:style w:type="table" w:styleId="GridTable4">
    <w:name w:val="Grid Table 4"/>
    <w:basedOn w:val="TableNormal"/>
    <w:uiPriority w:val="49"/>
    <w:rsid w:val="000A0C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674B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4B04"/>
    <w:rPr>
      <w:rFonts w:eastAsiaTheme="minorEastAsia"/>
      <w:lang w:val="en-US"/>
    </w:rPr>
  </w:style>
  <w:style w:type="character" w:styleId="CommentReference">
    <w:name w:val="annotation reference"/>
    <w:basedOn w:val="DefaultParagraphFont"/>
    <w:uiPriority w:val="99"/>
    <w:semiHidden/>
    <w:unhideWhenUsed/>
    <w:rsid w:val="00DB783E"/>
    <w:rPr>
      <w:sz w:val="16"/>
      <w:szCs w:val="16"/>
    </w:rPr>
  </w:style>
  <w:style w:type="table" w:customStyle="1" w:styleId="TableGrid2">
    <w:name w:val="Table Grid2"/>
    <w:basedOn w:val="TableNormal"/>
    <w:next w:val="TableGrid"/>
    <w:uiPriority w:val="59"/>
    <w:rsid w:val="0062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Bullet">
    <w:name w:val="Call Bullet"/>
    <w:basedOn w:val="Normal"/>
    <w:link w:val="CallBulletChar"/>
    <w:qFormat/>
    <w:rsid w:val="00D3004A"/>
    <w:pPr>
      <w:numPr>
        <w:numId w:val="5"/>
      </w:numPr>
    </w:pPr>
    <w:rPr>
      <w:lang w:eastAsia="en-US"/>
    </w:rPr>
  </w:style>
  <w:style w:type="character" w:customStyle="1" w:styleId="CallBulletChar">
    <w:name w:val="Call Bullet Char"/>
    <w:basedOn w:val="DefaultParagraphFont"/>
    <w:link w:val="CallBullet"/>
    <w:rsid w:val="00D3004A"/>
    <w:rPr>
      <w:rFonts w:ascii="Arial" w:hAnsi="Arial" w:cs="Arial"/>
      <w:sz w:val="24"/>
      <w:szCs w:val="24"/>
    </w:rPr>
  </w:style>
  <w:style w:type="paragraph" w:customStyle="1" w:styleId="CallBulletPoints">
    <w:name w:val="Call Bullet Points"/>
    <w:basedOn w:val="Normal"/>
    <w:link w:val="CallBulletPointsChar"/>
    <w:qFormat/>
    <w:rsid w:val="00D3004A"/>
    <w:pPr>
      <w:ind w:left="720" w:hanging="360"/>
    </w:pPr>
    <w:rPr>
      <w:lang w:eastAsia="en-US"/>
    </w:rPr>
  </w:style>
  <w:style w:type="character" w:customStyle="1" w:styleId="CallBulletPointsChar">
    <w:name w:val="Call Bullet Points Char"/>
    <w:basedOn w:val="DefaultParagraphFont"/>
    <w:link w:val="CallBulletPoints"/>
    <w:rsid w:val="00D3004A"/>
    <w:rPr>
      <w:rFonts w:ascii="Arial" w:hAnsi="Arial" w:cs="Arial"/>
      <w:sz w:val="24"/>
      <w:szCs w:val="24"/>
    </w:rPr>
  </w:style>
  <w:style w:type="paragraph" w:styleId="Title">
    <w:name w:val="Title"/>
    <w:basedOn w:val="Normal"/>
    <w:next w:val="Normal"/>
    <w:link w:val="TitleChar"/>
    <w:uiPriority w:val="10"/>
    <w:qFormat/>
    <w:rsid w:val="00F848E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848E2"/>
    <w:rPr>
      <w:rFonts w:asciiTheme="majorHAnsi" w:eastAsiaTheme="majorEastAsia" w:hAnsiTheme="majorHAnsi" w:cstheme="majorBidi"/>
      <w:spacing w:val="-10"/>
      <w:kern w:val="28"/>
      <w:sz w:val="56"/>
      <w:szCs w:val="56"/>
    </w:rPr>
  </w:style>
  <w:style w:type="paragraph" w:customStyle="1" w:styleId="Bullets">
    <w:name w:val="Bullets"/>
    <w:basedOn w:val="Normal"/>
    <w:rsid w:val="00CA3EF9"/>
    <w:pPr>
      <w:numPr>
        <w:numId w:val="6"/>
      </w:numPr>
      <w:jc w:val="both"/>
    </w:pPr>
    <w:rPr>
      <w:rFonts w:eastAsia="Times New Roman" w:cs="Times New Roman"/>
      <w:sz w:val="22"/>
    </w:rPr>
  </w:style>
  <w:style w:type="table" w:styleId="GridTable5Dark">
    <w:name w:val="Grid Table 5 Dark"/>
    <w:basedOn w:val="TableNormal"/>
    <w:uiPriority w:val="50"/>
    <w:rsid w:val="00DE1845"/>
    <w:pPr>
      <w:spacing w:after="0" w:line="240" w:lineRule="auto"/>
    </w:pPr>
    <w:rPr>
      <w:rFonts w:ascii="Arial" w:hAnsi="Arial" w:cs="Arial"/>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89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114">
      <w:bodyDiv w:val="1"/>
      <w:marLeft w:val="0"/>
      <w:marRight w:val="0"/>
      <w:marTop w:val="0"/>
      <w:marBottom w:val="0"/>
      <w:divBdr>
        <w:top w:val="none" w:sz="0" w:space="0" w:color="auto"/>
        <w:left w:val="none" w:sz="0" w:space="0" w:color="auto"/>
        <w:bottom w:val="none" w:sz="0" w:space="0" w:color="auto"/>
        <w:right w:val="none" w:sz="0" w:space="0" w:color="auto"/>
      </w:divBdr>
    </w:div>
    <w:div w:id="91703247">
      <w:bodyDiv w:val="1"/>
      <w:marLeft w:val="0"/>
      <w:marRight w:val="0"/>
      <w:marTop w:val="0"/>
      <w:marBottom w:val="0"/>
      <w:divBdr>
        <w:top w:val="none" w:sz="0" w:space="0" w:color="auto"/>
        <w:left w:val="none" w:sz="0" w:space="0" w:color="auto"/>
        <w:bottom w:val="none" w:sz="0" w:space="0" w:color="auto"/>
        <w:right w:val="none" w:sz="0" w:space="0" w:color="auto"/>
      </w:divBdr>
      <w:divsChild>
        <w:div w:id="2121221179">
          <w:marLeft w:val="720"/>
          <w:marRight w:val="0"/>
          <w:marTop w:val="40"/>
          <w:marBottom w:val="240"/>
          <w:divBdr>
            <w:top w:val="none" w:sz="0" w:space="0" w:color="auto"/>
            <w:left w:val="none" w:sz="0" w:space="0" w:color="auto"/>
            <w:bottom w:val="none" w:sz="0" w:space="0" w:color="auto"/>
            <w:right w:val="none" w:sz="0" w:space="0" w:color="auto"/>
          </w:divBdr>
        </w:div>
        <w:div w:id="1018695049">
          <w:marLeft w:val="720"/>
          <w:marRight w:val="0"/>
          <w:marTop w:val="40"/>
          <w:marBottom w:val="240"/>
          <w:divBdr>
            <w:top w:val="none" w:sz="0" w:space="0" w:color="auto"/>
            <w:left w:val="none" w:sz="0" w:space="0" w:color="auto"/>
            <w:bottom w:val="none" w:sz="0" w:space="0" w:color="auto"/>
            <w:right w:val="none" w:sz="0" w:space="0" w:color="auto"/>
          </w:divBdr>
        </w:div>
        <w:div w:id="1860659574">
          <w:marLeft w:val="720"/>
          <w:marRight w:val="0"/>
          <w:marTop w:val="40"/>
          <w:marBottom w:val="240"/>
          <w:divBdr>
            <w:top w:val="none" w:sz="0" w:space="0" w:color="auto"/>
            <w:left w:val="none" w:sz="0" w:space="0" w:color="auto"/>
            <w:bottom w:val="none" w:sz="0" w:space="0" w:color="auto"/>
            <w:right w:val="none" w:sz="0" w:space="0" w:color="auto"/>
          </w:divBdr>
        </w:div>
      </w:divsChild>
    </w:div>
    <w:div w:id="157624136">
      <w:bodyDiv w:val="1"/>
      <w:marLeft w:val="0"/>
      <w:marRight w:val="0"/>
      <w:marTop w:val="0"/>
      <w:marBottom w:val="0"/>
      <w:divBdr>
        <w:top w:val="none" w:sz="0" w:space="0" w:color="auto"/>
        <w:left w:val="none" w:sz="0" w:space="0" w:color="auto"/>
        <w:bottom w:val="none" w:sz="0" w:space="0" w:color="auto"/>
        <w:right w:val="none" w:sz="0" w:space="0" w:color="auto"/>
      </w:divBdr>
    </w:div>
    <w:div w:id="165217694">
      <w:bodyDiv w:val="1"/>
      <w:marLeft w:val="0"/>
      <w:marRight w:val="0"/>
      <w:marTop w:val="0"/>
      <w:marBottom w:val="0"/>
      <w:divBdr>
        <w:top w:val="none" w:sz="0" w:space="0" w:color="auto"/>
        <w:left w:val="none" w:sz="0" w:space="0" w:color="auto"/>
        <w:bottom w:val="none" w:sz="0" w:space="0" w:color="auto"/>
        <w:right w:val="none" w:sz="0" w:space="0" w:color="auto"/>
      </w:divBdr>
    </w:div>
    <w:div w:id="207494629">
      <w:bodyDiv w:val="1"/>
      <w:marLeft w:val="0"/>
      <w:marRight w:val="0"/>
      <w:marTop w:val="0"/>
      <w:marBottom w:val="0"/>
      <w:divBdr>
        <w:top w:val="none" w:sz="0" w:space="0" w:color="auto"/>
        <w:left w:val="none" w:sz="0" w:space="0" w:color="auto"/>
        <w:bottom w:val="none" w:sz="0" w:space="0" w:color="auto"/>
        <w:right w:val="none" w:sz="0" w:space="0" w:color="auto"/>
      </w:divBdr>
    </w:div>
    <w:div w:id="260720103">
      <w:bodyDiv w:val="1"/>
      <w:marLeft w:val="0"/>
      <w:marRight w:val="0"/>
      <w:marTop w:val="0"/>
      <w:marBottom w:val="0"/>
      <w:divBdr>
        <w:top w:val="none" w:sz="0" w:space="0" w:color="auto"/>
        <w:left w:val="none" w:sz="0" w:space="0" w:color="auto"/>
        <w:bottom w:val="none" w:sz="0" w:space="0" w:color="auto"/>
        <w:right w:val="none" w:sz="0" w:space="0" w:color="auto"/>
      </w:divBdr>
      <w:divsChild>
        <w:div w:id="72093705">
          <w:marLeft w:val="446"/>
          <w:marRight w:val="0"/>
          <w:marTop w:val="0"/>
          <w:marBottom w:val="0"/>
          <w:divBdr>
            <w:top w:val="none" w:sz="0" w:space="0" w:color="auto"/>
            <w:left w:val="none" w:sz="0" w:space="0" w:color="auto"/>
            <w:bottom w:val="none" w:sz="0" w:space="0" w:color="auto"/>
            <w:right w:val="none" w:sz="0" w:space="0" w:color="auto"/>
          </w:divBdr>
        </w:div>
        <w:div w:id="97877392">
          <w:marLeft w:val="446"/>
          <w:marRight w:val="0"/>
          <w:marTop w:val="0"/>
          <w:marBottom w:val="0"/>
          <w:divBdr>
            <w:top w:val="none" w:sz="0" w:space="0" w:color="auto"/>
            <w:left w:val="none" w:sz="0" w:space="0" w:color="auto"/>
            <w:bottom w:val="none" w:sz="0" w:space="0" w:color="auto"/>
            <w:right w:val="none" w:sz="0" w:space="0" w:color="auto"/>
          </w:divBdr>
        </w:div>
        <w:div w:id="127861050">
          <w:marLeft w:val="446"/>
          <w:marRight w:val="0"/>
          <w:marTop w:val="0"/>
          <w:marBottom w:val="0"/>
          <w:divBdr>
            <w:top w:val="none" w:sz="0" w:space="0" w:color="auto"/>
            <w:left w:val="none" w:sz="0" w:space="0" w:color="auto"/>
            <w:bottom w:val="none" w:sz="0" w:space="0" w:color="auto"/>
            <w:right w:val="none" w:sz="0" w:space="0" w:color="auto"/>
          </w:divBdr>
        </w:div>
        <w:div w:id="846022566">
          <w:marLeft w:val="446"/>
          <w:marRight w:val="0"/>
          <w:marTop w:val="0"/>
          <w:marBottom w:val="0"/>
          <w:divBdr>
            <w:top w:val="none" w:sz="0" w:space="0" w:color="auto"/>
            <w:left w:val="none" w:sz="0" w:space="0" w:color="auto"/>
            <w:bottom w:val="none" w:sz="0" w:space="0" w:color="auto"/>
            <w:right w:val="none" w:sz="0" w:space="0" w:color="auto"/>
          </w:divBdr>
        </w:div>
        <w:div w:id="863135600">
          <w:marLeft w:val="446"/>
          <w:marRight w:val="0"/>
          <w:marTop w:val="0"/>
          <w:marBottom w:val="0"/>
          <w:divBdr>
            <w:top w:val="none" w:sz="0" w:space="0" w:color="auto"/>
            <w:left w:val="none" w:sz="0" w:space="0" w:color="auto"/>
            <w:bottom w:val="none" w:sz="0" w:space="0" w:color="auto"/>
            <w:right w:val="none" w:sz="0" w:space="0" w:color="auto"/>
          </w:divBdr>
        </w:div>
        <w:div w:id="1084647374">
          <w:marLeft w:val="446"/>
          <w:marRight w:val="0"/>
          <w:marTop w:val="0"/>
          <w:marBottom w:val="0"/>
          <w:divBdr>
            <w:top w:val="none" w:sz="0" w:space="0" w:color="auto"/>
            <w:left w:val="none" w:sz="0" w:space="0" w:color="auto"/>
            <w:bottom w:val="none" w:sz="0" w:space="0" w:color="auto"/>
            <w:right w:val="none" w:sz="0" w:space="0" w:color="auto"/>
          </w:divBdr>
        </w:div>
        <w:div w:id="1214274897">
          <w:marLeft w:val="446"/>
          <w:marRight w:val="0"/>
          <w:marTop w:val="0"/>
          <w:marBottom w:val="0"/>
          <w:divBdr>
            <w:top w:val="none" w:sz="0" w:space="0" w:color="auto"/>
            <w:left w:val="none" w:sz="0" w:space="0" w:color="auto"/>
            <w:bottom w:val="none" w:sz="0" w:space="0" w:color="auto"/>
            <w:right w:val="none" w:sz="0" w:space="0" w:color="auto"/>
          </w:divBdr>
        </w:div>
        <w:div w:id="1410080092">
          <w:marLeft w:val="446"/>
          <w:marRight w:val="0"/>
          <w:marTop w:val="0"/>
          <w:marBottom w:val="0"/>
          <w:divBdr>
            <w:top w:val="none" w:sz="0" w:space="0" w:color="auto"/>
            <w:left w:val="none" w:sz="0" w:space="0" w:color="auto"/>
            <w:bottom w:val="none" w:sz="0" w:space="0" w:color="auto"/>
            <w:right w:val="none" w:sz="0" w:space="0" w:color="auto"/>
          </w:divBdr>
        </w:div>
        <w:div w:id="1736970625">
          <w:marLeft w:val="446"/>
          <w:marRight w:val="0"/>
          <w:marTop w:val="0"/>
          <w:marBottom w:val="0"/>
          <w:divBdr>
            <w:top w:val="none" w:sz="0" w:space="0" w:color="auto"/>
            <w:left w:val="none" w:sz="0" w:space="0" w:color="auto"/>
            <w:bottom w:val="none" w:sz="0" w:space="0" w:color="auto"/>
            <w:right w:val="none" w:sz="0" w:space="0" w:color="auto"/>
          </w:divBdr>
        </w:div>
      </w:divsChild>
    </w:div>
    <w:div w:id="346293187">
      <w:bodyDiv w:val="1"/>
      <w:marLeft w:val="0"/>
      <w:marRight w:val="0"/>
      <w:marTop w:val="0"/>
      <w:marBottom w:val="0"/>
      <w:divBdr>
        <w:top w:val="none" w:sz="0" w:space="0" w:color="auto"/>
        <w:left w:val="none" w:sz="0" w:space="0" w:color="auto"/>
        <w:bottom w:val="none" w:sz="0" w:space="0" w:color="auto"/>
        <w:right w:val="none" w:sz="0" w:space="0" w:color="auto"/>
      </w:divBdr>
    </w:div>
    <w:div w:id="446389283">
      <w:bodyDiv w:val="1"/>
      <w:marLeft w:val="0"/>
      <w:marRight w:val="0"/>
      <w:marTop w:val="0"/>
      <w:marBottom w:val="0"/>
      <w:divBdr>
        <w:top w:val="none" w:sz="0" w:space="0" w:color="auto"/>
        <w:left w:val="none" w:sz="0" w:space="0" w:color="auto"/>
        <w:bottom w:val="none" w:sz="0" w:space="0" w:color="auto"/>
        <w:right w:val="none" w:sz="0" w:space="0" w:color="auto"/>
      </w:divBdr>
    </w:div>
    <w:div w:id="537621062">
      <w:bodyDiv w:val="1"/>
      <w:marLeft w:val="0"/>
      <w:marRight w:val="0"/>
      <w:marTop w:val="0"/>
      <w:marBottom w:val="0"/>
      <w:divBdr>
        <w:top w:val="none" w:sz="0" w:space="0" w:color="auto"/>
        <w:left w:val="none" w:sz="0" w:space="0" w:color="auto"/>
        <w:bottom w:val="none" w:sz="0" w:space="0" w:color="auto"/>
        <w:right w:val="none" w:sz="0" w:space="0" w:color="auto"/>
      </w:divBdr>
    </w:div>
    <w:div w:id="577521442">
      <w:bodyDiv w:val="1"/>
      <w:marLeft w:val="0"/>
      <w:marRight w:val="0"/>
      <w:marTop w:val="0"/>
      <w:marBottom w:val="0"/>
      <w:divBdr>
        <w:top w:val="none" w:sz="0" w:space="0" w:color="auto"/>
        <w:left w:val="none" w:sz="0" w:space="0" w:color="auto"/>
        <w:bottom w:val="none" w:sz="0" w:space="0" w:color="auto"/>
        <w:right w:val="none" w:sz="0" w:space="0" w:color="auto"/>
      </w:divBdr>
    </w:div>
    <w:div w:id="592084131">
      <w:bodyDiv w:val="1"/>
      <w:marLeft w:val="0"/>
      <w:marRight w:val="0"/>
      <w:marTop w:val="0"/>
      <w:marBottom w:val="0"/>
      <w:divBdr>
        <w:top w:val="none" w:sz="0" w:space="0" w:color="auto"/>
        <w:left w:val="none" w:sz="0" w:space="0" w:color="auto"/>
        <w:bottom w:val="none" w:sz="0" w:space="0" w:color="auto"/>
        <w:right w:val="none" w:sz="0" w:space="0" w:color="auto"/>
      </w:divBdr>
    </w:div>
    <w:div w:id="713695351">
      <w:bodyDiv w:val="1"/>
      <w:marLeft w:val="0"/>
      <w:marRight w:val="0"/>
      <w:marTop w:val="0"/>
      <w:marBottom w:val="0"/>
      <w:divBdr>
        <w:top w:val="none" w:sz="0" w:space="0" w:color="auto"/>
        <w:left w:val="none" w:sz="0" w:space="0" w:color="auto"/>
        <w:bottom w:val="none" w:sz="0" w:space="0" w:color="auto"/>
        <w:right w:val="none" w:sz="0" w:space="0" w:color="auto"/>
      </w:divBdr>
    </w:div>
    <w:div w:id="781073159">
      <w:bodyDiv w:val="1"/>
      <w:marLeft w:val="0"/>
      <w:marRight w:val="0"/>
      <w:marTop w:val="0"/>
      <w:marBottom w:val="0"/>
      <w:divBdr>
        <w:top w:val="none" w:sz="0" w:space="0" w:color="auto"/>
        <w:left w:val="none" w:sz="0" w:space="0" w:color="auto"/>
        <w:bottom w:val="none" w:sz="0" w:space="0" w:color="auto"/>
        <w:right w:val="none" w:sz="0" w:space="0" w:color="auto"/>
      </w:divBdr>
    </w:div>
    <w:div w:id="793868742">
      <w:bodyDiv w:val="1"/>
      <w:marLeft w:val="0"/>
      <w:marRight w:val="0"/>
      <w:marTop w:val="0"/>
      <w:marBottom w:val="0"/>
      <w:divBdr>
        <w:top w:val="none" w:sz="0" w:space="0" w:color="auto"/>
        <w:left w:val="none" w:sz="0" w:space="0" w:color="auto"/>
        <w:bottom w:val="none" w:sz="0" w:space="0" w:color="auto"/>
        <w:right w:val="none" w:sz="0" w:space="0" w:color="auto"/>
      </w:divBdr>
    </w:div>
    <w:div w:id="832186981">
      <w:bodyDiv w:val="1"/>
      <w:marLeft w:val="0"/>
      <w:marRight w:val="0"/>
      <w:marTop w:val="0"/>
      <w:marBottom w:val="0"/>
      <w:divBdr>
        <w:top w:val="none" w:sz="0" w:space="0" w:color="auto"/>
        <w:left w:val="none" w:sz="0" w:space="0" w:color="auto"/>
        <w:bottom w:val="none" w:sz="0" w:space="0" w:color="auto"/>
        <w:right w:val="none" w:sz="0" w:space="0" w:color="auto"/>
      </w:divBdr>
    </w:div>
    <w:div w:id="851727541">
      <w:bodyDiv w:val="1"/>
      <w:marLeft w:val="0"/>
      <w:marRight w:val="0"/>
      <w:marTop w:val="0"/>
      <w:marBottom w:val="0"/>
      <w:divBdr>
        <w:top w:val="none" w:sz="0" w:space="0" w:color="auto"/>
        <w:left w:val="none" w:sz="0" w:space="0" w:color="auto"/>
        <w:bottom w:val="none" w:sz="0" w:space="0" w:color="auto"/>
        <w:right w:val="none" w:sz="0" w:space="0" w:color="auto"/>
      </w:divBdr>
    </w:div>
    <w:div w:id="887375683">
      <w:bodyDiv w:val="1"/>
      <w:marLeft w:val="0"/>
      <w:marRight w:val="0"/>
      <w:marTop w:val="0"/>
      <w:marBottom w:val="0"/>
      <w:divBdr>
        <w:top w:val="none" w:sz="0" w:space="0" w:color="auto"/>
        <w:left w:val="none" w:sz="0" w:space="0" w:color="auto"/>
        <w:bottom w:val="none" w:sz="0" w:space="0" w:color="auto"/>
        <w:right w:val="none" w:sz="0" w:space="0" w:color="auto"/>
      </w:divBdr>
    </w:div>
    <w:div w:id="919754576">
      <w:bodyDiv w:val="1"/>
      <w:marLeft w:val="0"/>
      <w:marRight w:val="0"/>
      <w:marTop w:val="0"/>
      <w:marBottom w:val="0"/>
      <w:divBdr>
        <w:top w:val="none" w:sz="0" w:space="0" w:color="auto"/>
        <w:left w:val="none" w:sz="0" w:space="0" w:color="auto"/>
        <w:bottom w:val="none" w:sz="0" w:space="0" w:color="auto"/>
        <w:right w:val="none" w:sz="0" w:space="0" w:color="auto"/>
      </w:divBdr>
    </w:div>
    <w:div w:id="930047882">
      <w:bodyDiv w:val="1"/>
      <w:marLeft w:val="0"/>
      <w:marRight w:val="0"/>
      <w:marTop w:val="0"/>
      <w:marBottom w:val="0"/>
      <w:divBdr>
        <w:top w:val="none" w:sz="0" w:space="0" w:color="auto"/>
        <w:left w:val="none" w:sz="0" w:space="0" w:color="auto"/>
        <w:bottom w:val="none" w:sz="0" w:space="0" w:color="auto"/>
        <w:right w:val="none" w:sz="0" w:space="0" w:color="auto"/>
      </w:divBdr>
    </w:div>
    <w:div w:id="1021862353">
      <w:bodyDiv w:val="1"/>
      <w:marLeft w:val="0"/>
      <w:marRight w:val="0"/>
      <w:marTop w:val="0"/>
      <w:marBottom w:val="0"/>
      <w:divBdr>
        <w:top w:val="none" w:sz="0" w:space="0" w:color="auto"/>
        <w:left w:val="none" w:sz="0" w:space="0" w:color="auto"/>
        <w:bottom w:val="none" w:sz="0" w:space="0" w:color="auto"/>
        <w:right w:val="none" w:sz="0" w:space="0" w:color="auto"/>
      </w:divBdr>
    </w:div>
    <w:div w:id="1041786966">
      <w:bodyDiv w:val="1"/>
      <w:marLeft w:val="0"/>
      <w:marRight w:val="0"/>
      <w:marTop w:val="0"/>
      <w:marBottom w:val="0"/>
      <w:divBdr>
        <w:top w:val="none" w:sz="0" w:space="0" w:color="auto"/>
        <w:left w:val="none" w:sz="0" w:space="0" w:color="auto"/>
        <w:bottom w:val="none" w:sz="0" w:space="0" w:color="auto"/>
        <w:right w:val="none" w:sz="0" w:space="0" w:color="auto"/>
      </w:divBdr>
    </w:div>
    <w:div w:id="1073968434">
      <w:bodyDiv w:val="1"/>
      <w:marLeft w:val="0"/>
      <w:marRight w:val="0"/>
      <w:marTop w:val="0"/>
      <w:marBottom w:val="0"/>
      <w:divBdr>
        <w:top w:val="none" w:sz="0" w:space="0" w:color="auto"/>
        <w:left w:val="none" w:sz="0" w:space="0" w:color="auto"/>
        <w:bottom w:val="none" w:sz="0" w:space="0" w:color="auto"/>
        <w:right w:val="none" w:sz="0" w:space="0" w:color="auto"/>
      </w:divBdr>
    </w:div>
    <w:div w:id="1144617277">
      <w:bodyDiv w:val="1"/>
      <w:marLeft w:val="0"/>
      <w:marRight w:val="0"/>
      <w:marTop w:val="0"/>
      <w:marBottom w:val="0"/>
      <w:divBdr>
        <w:top w:val="none" w:sz="0" w:space="0" w:color="auto"/>
        <w:left w:val="none" w:sz="0" w:space="0" w:color="auto"/>
        <w:bottom w:val="none" w:sz="0" w:space="0" w:color="auto"/>
        <w:right w:val="none" w:sz="0" w:space="0" w:color="auto"/>
      </w:divBdr>
      <w:divsChild>
        <w:div w:id="71053070">
          <w:marLeft w:val="446"/>
          <w:marRight w:val="0"/>
          <w:marTop w:val="0"/>
          <w:marBottom w:val="0"/>
          <w:divBdr>
            <w:top w:val="none" w:sz="0" w:space="0" w:color="auto"/>
            <w:left w:val="none" w:sz="0" w:space="0" w:color="auto"/>
            <w:bottom w:val="none" w:sz="0" w:space="0" w:color="auto"/>
            <w:right w:val="none" w:sz="0" w:space="0" w:color="auto"/>
          </w:divBdr>
        </w:div>
        <w:div w:id="177039722">
          <w:marLeft w:val="446"/>
          <w:marRight w:val="0"/>
          <w:marTop w:val="0"/>
          <w:marBottom w:val="0"/>
          <w:divBdr>
            <w:top w:val="none" w:sz="0" w:space="0" w:color="auto"/>
            <w:left w:val="none" w:sz="0" w:space="0" w:color="auto"/>
            <w:bottom w:val="none" w:sz="0" w:space="0" w:color="auto"/>
            <w:right w:val="none" w:sz="0" w:space="0" w:color="auto"/>
          </w:divBdr>
        </w:div>
        <w:div w:id="302780500">
          <w:marLeft w:val="446"/>
          <w:marRight w:val="0"/>
          <w:marTop w:val="0"/>
          <w:marBottom w:val="0"/>
          <w:divBdr>
            <w:top w:val="none" w:sz="0" w:space="0" w:color="auto"/>
            <w:left w:val="none" w:sz="0" w:space="0" w:color="auto"/>
            <w:bottom w:val="none" w:sz="0" w:space="0" w:color="auto"/>
            <w:right w:val="none" w:sz="0" w:space="0" w:color="auto"/>
          </w:divBdr>
        </w:div>
        <w:div w:id="389429796">
          <w:marLeft w:val="446"/>
          <w:marRight w:val="0"/>
          <w:marTop w:val="0"/>
          <w:marBottom w:val="0"/>
          <w:divBdr>
            <w:top w:val="none" w:sz="0" w:space="0" w:color="auto"/>
            <w:left w:val="none" w:sz="0" w:space="0" w:color="auto"/>
            <w:bottom w:val="none" w:sz="0" w:space="0" w:color="auto"/>
            <w:right w:val="none" w:sz="0" w:space="0" w:color="auto"/>
          </w:divBdr>
        </w:div>
        <w:div w:id="557012576">
          <w:marLeft w:val="446"/>
          <w:marRight w:val="0"/>
          <w:marTop w:val="0"/>
          <w:marBottom w:val="0"/>
          <w:divBdr>
            <w:top w:val="none" w:sz="0" w:space="0" w:color="auto"/>
            <w:left w:val="none" w:sz="0" w:space="0" w:color="auto"/>
            <w:bottom w:val="none" w:sz="0" w:space="0" w:color="auto"/>
            <w:right w:val="none" w:sz="0" w:space="0" w:color="auto"/>
          </w:divBdr>
        </w:div>
        <w:div w:id="643005239">
          <w:marLeft w:val="446"/>
          <w:marRight w:val="0"/>
          <w:marTop w:val="0"/>
          <w:marBottom w:val="0"/>
          <w:divBdr>
            <w:top w:val="none" w:sz="0" w:space="0" w:color="auto"/>
            <w:left w:val="none" w:sz="0" w:space="0" w:color="auto"/>
            <w:bottom w:val="none" w:sz="0" w:space="0" w:color="auto"/>
            <w:right w:val="none" w:sz="0" w:space="0" w:color="auto"/>
          </w:divBdr>
        </w:div>
        <w:div w:id="1230189514">
          <w:marLeft w:val="446"/>
          <w:marRight w:val="0"/>
          <w:marTop w:val="0"/>
          <w:marBottom w:val="0"/>
          <w:divBdr>
            <w:top w:val="none" w:sz="0" w:space="0" w:color="auto"/>
            <w:left w:val="none" w:sz="0" w:space="0" w:color="auto"/>
            <w:bottom w:val="none" w:sz="0" w:space="0" w:color="auto"/>
            <w:right w:val="none" w:sz="0" w:space="0" w:color="auto"/>
          </w:divBdr>
        </w:div>
        <w:div w:id="1664426538">
          <w:marLeft w:val="446"/>
          <w:marRight w:val="0"/>
          <w:marTop w:val="0"/>
          <w:marBottom w:val="0"/>
          <w:divBdr>
            <w:top w:val="none" w:sz="0" w:space="0" w:color="auto"/>
            <w:left w:val="none" w:sz="0" w:space="0" w:color="auto"/>
            <w:bottom w:val="none" w:sz="0" w:space="0" w:color="auto"/>
            <w:right w:val="none" w:sz="0" w:space="0" w:color="auto"/>
          </w:divBdr>
        </w:div>
        <w:div w:id="1665935171">
          <w:marLeft w:val="446"/>
          <w:marRight w:val="0"/>
          <w:marTop w:val="0"/>
          <w:marBottom w:val="0"/>
          <w:divBdr>
            <w:top w:val="none" w:sz="0" w:space="0" w:color="auto"/>
            <w:left w:val="none" w:sz="0" w:space="0" w:color="auto"/>
            <w:bottom w:val="none" w:sz="0" w:space="0" w:color="auto"/>
            <w:right w:val="none" w:sz="0" w:space="0" w:color="auto"/>
          </w:divBdr>
        </w:div>
      </w:divsChild>
    </w:div>
    <w:div w:id="1227688894">
      <w:bodyDiv w:val="1"/>
      <w:marLeft w:val="0"/>
      <w:marRight w:val="0"/>
      <w:marTop w:val="0"/>
      <w:marBottom w:val="0"/>
      <w:divBdr>
        <w:top w:val="none" w:sz="0" w:space="0" w:color="auto"/>
        <w:left w:val="none" w:sz="0" w:space="0" w:color="auto"/>
        <w:bottom w:val="none" w:sz="0" w:space="0" w:color="auto"/>
        <w:right w:val="none" w:sz="0" w:space="0" w:color="auto"/>
      </w:divBdr>
    </w:div>
    <w:div w:id="1312098190">
      <w:bodyDiv w:val="1"/>
      <w:marLeft w:val="0"/>
      <w:marRight w:val="0"/>
      <w:marTop w:val="0"/>
      <w:marBottom w:val="0"/>
      <w:divBdr>
        <w:top w:val="none" w:sz="0" w:space="0" w:color="auto"/>
        <w:left w:val="none" w:sz="0" w:space="0" w:color="auto"/>
        <w:bottom w:val="none" w:sz="0" w:space="0" w:color="auto"/>
        <w:right w:val="none" w:sz="0" w:space="0" w:color="auto"/>
      </w:divBdr>
    </w:div>
    <w:div w:id="1314289953">
      <w:bodyDiv w:val="1"/>
      <w:marLeft w:val="0"/>
      <w:marRight w:val="0"/>
      <w:marTop w:val="0"/>
      <w:marBottom w:val="0"/>
      <w:divBdr>
        <w:top w:val="none" w:sz="0" w:space="0" w:color="auto"/>
        <w:left w:val="none" w:sz="0" w:space="0" w:color="auto"/>
        <w:bottom w:val="none" w:sz="0" w:space="0" w:color="auto"/>
        <w:right w:val="none" w:sz="0" w:space="0" w:color="auto"/>
      </w:divBdr>
    </w:div>
    <w:div w:id="1319650895">
      <w:bodyDiv w:val="1"/>
      <w:marLeft w:val="0"/>
      <w:marRight w:val="0"/>
      <w:marTop w:val="0"/>
      <w:marBottom w:val="0"/>
      <w:divBdr>
        <w:top w:val="none" w:sz="0" w:space="0" w:color="auto"/>
        <w:left w:val="none" w:sz="0" w:space="0" w:color="auto"/>
        <w:bottom w:val="none" w:sz="0" w:space="0" w:color="auto"/>
        <w:right w:val="none" w:sz="0" w:space="0" w:color="auto"/>
      </w:divBdr>
    </w:div>
    <w:div w:id="1340615795">
      <w:bodyDiv w:val="1"/>
      <w:marLeft w:val="0"/>
      <w:marRight w:val="0"/>
      <w:marTop w:val="0"/>
      <w:marBottom w:val="0"/>
      <w:divBdr>
        <w:top w:val="none" w:sz="0" w:space="0" w:color="auto"/>
        <w:left w:val="none" w:sz="0" w:space="0" w:color="auto"/>
        <w:bottom w:val="none" w:sz="0" w:space="0" w:color="auto"/>
        <w:right w:val="none" w:sz="0" w:space="0" w:color="auto"/>
      </w:divBdr>
    </w:div>
    <w:div w:id="1354264041">
      <w:bodyDiv w:val="1"/>
      <w:marLeft w:val="0"/>
      <w:marRight w:val="0"/>
      <w:marTop w:val="0"/>
      <w:marBottom w:val="0"/>
      <w:divBdr>
        <w:top w:val="none" w:sz="0" w:space="0" w:color="auto"/>
        <w:left w:val="none" w:sz="0" w:space="0" w:color="auto"/>
        <w:bottom w:val="none" w:sz="0" w:space="0" w:color="auto"/>
        <w:right w:val="none" w:sz="0" w:space="0" w:color="auto"/>
      </w:divBdr>
    </w:div>
    <w:div w:id="1365404719">
      <w:bodyDiv w:val="1"/>
      <w:marLeft w:val="0"/>
      <w:marRight w:val="0"/>
      <w:marTop w:val="0"/>
      <w:marBottom w:val="0"/>
      <w:divBdr>
        <w:top w:val="none" w:sz="0" w:space="0" w:color="auto"/>
        <w:left w:val="none" w:sz="0" w:space="0" w:color="auto"/>
        <w:bottom w:val="none" w:sz="0" w:space="0" w:color="auto"/>
        <w:right w:val="none" w:sz="0" w:space="0" w:color="auto"/>
      </w:divBdr>
    </w:div>
    <w:div w:id="1392539247">
      <w:bodyDiv w:val="1"/>
      <w:marLeft w:val="0"/>
      <w:marRight w:val="0"/>
      <w:marTop w:val="0"/>
      <w:marBottom w:val="0"/>
      <w:divBdr>
        <w:top w:val="none" w:sz="0" w:space="0" w:color="auto"/>
        <w:left w:val="none" w:sz="0" w:space="0" w:color="auto"/>
        <w:bottom w:val="none" w:sz="0" w:space="0" w:color="auto"/>
        <w:right w:val="none" w:sz="0" w:space="0" w:color="auto"/>
      </w:divBdr>
    </w:div>
    <w:div w:id="1440879077">
      <w:bodyDiv w:val="1"/>
      <w:marLeft w:val="0"/>
      <w:marRight w:val="0"/>
      <w:marTop w:val="0"/>
      <w:marBottom w:val="0"/>
      <w:divBdr>
        <w:top w:val="none" w:sz="0" w:space="0" w:color="auto"/>
        <w:left w:val="none" w:sz="0" w:space="0" w:color="auto"/>
        <w:bottom w:val="none" w:sz="0" w:space="0" w:color="auto"/>
        <w:right w:val="none" w:sz="0" w:space="0" w:color="auto"/>
      </w:divBdr>
    </w:div>
    <w:div w:id="1583372078">
      <w:bodyDiv w:val="1"/>
      <w:marLeft w:val="0"/>
      <w:marRight w:val="0"/>
      <w:marTop w:val="0"/>
      <w:marBottom w:val="0"/>
      <w:divBdr>
        <w:top w:val="none" w:sz="0" w:space="0" w:color="auto"/>
        <w:left w:val="none" w:sz="0" w:space="0" w:color="auto"/>
        <w:bottom w:val="none" w:sz="0" w:space="0" w:color="auto"/>
        <w:right w:val="none" w:sz="0" w:space="0" w:color="auto"/>
      </w:divBdr>
    </w:div>
    <w:div w:id="1611282771">
      <w:bodyDiv w:val="1"/>
      <w:marLeft w:val="0"/>
      <w:marRight w:val="0"/>
      <w:marTop w:val="0"/>
      <w:marBottom w:val="0"/>
      <w:divBdr>
        <w:top w:val="none" w:sz="0" w:space="0" w:color="auto"/>
        <w:left w:val="none" w:sz="0" w:space="0" w:color="auto"/>
        <w:bottom w:val="none" w:sz="0" w:space="0" w:color="auto"/>
        <w:right w:val="none" w:sz="0" w:space="0" w:color="auto"/>
      </w:divBdr>
    </w:div>
    <w:div w:id="1642036393">
      <w:bodyDiv w:val="1"/>
      <w:marLeft w:val="0"/>
      <w:marRight w:val="0"/>
      <w:marTop w:val="0"/>
      <w:marBottom w:val="0"/>
      <w:divBdr>
        <w:top w:val="none" w:sz="0" w:space="0" w:color="auto"/>
        <w:left w:val="none" w:sz="0" w:space="0" w:color="auto"/>
        <w:bottom w:val="none" w:sz="0" w:space="0" w:color="auto"/>
        <w:right w:val="none" w:sz="0" w:space="0" w:color="auto"/>
      </w:divBdr>
    </w:div>
    <w:div w:id="1658218591">
      <w:bodyDiv w:val="1"/>
      <w:marLeft w:val="0"/>
      <w:marRight w:val="0"/>
      <w:marTop w:val="0"/>
      <w:marBottom w:val="0"/>
      <w:divBdr>
        <w:top w:val="none" w:sz="0" w:space="0" w:color="auto"/>
        <w:left w:val="none" w:sz="0" w:space="0" w:color="auto"/>
        <w:bottom w:val="none" w:sz="0" w:space="0" w:color="auto"/>
        <w:right w:val="none" w:sz="0" w:space="0" w:color="auto"/>
      </w:divBdr>
    </w:div>
    <w:div w:id="1678191166">
      <w:bodyDiv w:val="1"/>
      <w:marLeft w:val="0"/>
      <w:marRight w:val="0"/>
      <w:marTop w:val="0"/>
      <w:marBottom w:val="0"/>
      <w:divBdr>
        <w:top w:val="none" w:sz="0" w:space="0" w:color="auto"/>
        <w:left w:val="none" w:sz="0" w:space="0" w:color="auto"/>
        <w:bottom w:val="none" w:sz="0" w:space="0" w:color="auto"/>
        <w:right w:val="none" w:sz="0" w:space="0" w:color="auto"/>
      </w:divBdr>
    </w:div>
    <w:div w:id="1678654588">
      <w:bodyDiv w:val="1"/>
      <w:marLeft w:val="0"/>
      <w:marRight w:val="0"/>
      <w:marTop w:val="0"/>
      <w:marBottom w:val="0"/>
      <w:divBdr>
        <w:top w:val="none" w:sz="0" w:space="0" w:color="auto"/>
        <w:left w:val="none" w:sz="0" w:space="0" w:color="auto"/>
        <w:bottom w:val="none" w:sz="0" w:space="0" w:color="auto"/>
        <w:right w:val="none" w:sz="0" w:space="0" w:color="auto"/>
      </w:divBdr>
    </w:div>
    <w:div w:id="1693147059">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44840447">
      <w:bodyDiv w:val="1"/>
      <w:marLeft w:val="0"/>
      <w:marRight w:val="0"/>
      <w:marTop w:val="0"/>
      <w:marBottom w:val="0"/>
      <w:divBdr>
        <w:top w:val="none" w:sz="0" w:space="0" w:color="auto"/>
        <w:left w:val="none" w:sz="0" w:space="0" w:color="auto"/>
        <w:bottom w:val="none" w:sz="0" w:space="0" w:color="auto"/>
        <w:right w:val="none" w:sz="0" w:space="0" w:color="auto"/>
      </w:divBdr>
    </w:div>
    <w:div w:id="1851672766">
      <w:bodyDiv w:val="1"/>
      <w:marLeft w:val="0"/>
      <w:marRight w:val="0"/>
      <w:marTop w:val="0"/>
      <w:marBottom w:val="0"/>
      <w:divBdr>
        <w:top w:val="none" w:sz="0" w:space="0" w:color="auto"/>
        <w:left w:val="none" w:sz="0" w:space="0" w:color="auto"/>
        <w:bottom w:val="none" w:sz="0" w:space="0" w:color="auto"/>
        <w:right w:val="none" w:sz="0" w:space="0" w:color="auto"/>
      </w:divBdr>
    </w:div>
    <w:div w:id="1884639021">
      <w:bodyDiv w:val="1"/>
      <w:marLeft w:val="0"/>
      <w:marRight w:val="0"/>
      <w:marTop w:val="0"/>
      <w:marBottom w:val="0"/>
      <w:divBdr>
        <w:top w:val="none" w:sz="0" w:space="0" w:color="auto"/>
        <w:left w:val="none" w:sz="0" w:space="0" w:color="auto"/>
        <w:bottom w:val="none" w:sz="0" w:space="0" w:color="auto"/>
        <w:right w:val="none" w:sz="0" w:space="0" w:color="auto"/>
      </w:divBdr>
    </w:div>
    <w:div w:id="1918326550">
      <w:bodyDiv w:val="1"/>
      <w:marLeft w:val="0"/>
      <w:marRight w:val="0"/>
      <w:marTop w:val="0"/>
      <w:marBottom w:val="0"/>
      <w:divBdr>
        <w:top w:val="none" w:sz="0" w:space="0" w:color="auto"/>
        <w:left w:val="none" w:sz="0" w:space="0" w:color="auto"/>
        <w:bottom w:val="none" w:sz="0" w:space="0" w:color="auto"/>
        <w:right w:val="none" w:sz="0" w:space="0" w:color="auto"/>
      </w:divBdr>
    </w:div>
    <w:div w:id="1959219765">
      <w:bodyDiv w:val="1"/>
      <w:marLeft w:val="0"/>
      <w:marRight w:val="0"/>
      <w:marTop w:val="0"/>
      <w:marBottom w:val="0"/>
      <w:divBdr>
        <w:top w:val="none" w:sz="0" w:space="0" w:color="auto"/>
        <w:left w:val="none" w:sz="0" w:space="0" w:color="auto"/>
        <w:bottom w:val="none" w:sz="0" w:space="0" w:color="auto"/>
        <w:right w:val="none" w:sz="0" w:space="0" w:color="auto"/>
      </w:divBdr>
    </w:div>
    <w:div w:id="1963224017">
      <w:bodyDiv w:val="1"/>
      <w:marLeft w:val="0"/>
      <w:marRight w:val="0"/>
      <w:marTop w:val="0"/>
      <w:marBottom w:val="0"/>
      <w:divBdr>
        <w:top w:val="none" w:sz="0" w:space="0" w:color="auto"/>
        <w:left w:val="none" w:sz="0" w:space="0" w:color="auto"/>
        <w:bottom w:val="none" w:sz="0" w:space="0" w:color="auto"/>
        <w:right w:val="none" w:sz="0" w:space="0" w:color="auto"/>
      </w:divBdr>
    </w:div>
    <w:div w:id="2032874407">
      <w:bodyDiv w:val="1"/>
      <w:marLeft w:val="0"/>
      <w:marRight w:val="0"/>
      <w:marTop w:val="0"/>
      <w:marBottom w:val="0"/>
      <w:divBdr>
        <w:top w:val="none" w:sz="0" w:space="0" w:color="auto"/>
        <w:left w:val="none" w:sz="0" w:space="0" w:color="auto"/>
        <w:bottom w:val="none" w:sz="0" w:space="0" w:color="auto"/>
        <w:right w:val="none" w:sz="0" w:space="0" w:color="auto"/>
      </w:divBdr>
    </w:div>
    <w:div w:id="2106606185">
      <w:bodyDiv w:val="1"/>
      <w:marLeft w:val="0"/>
      <w:marRight w:val="0"/>
      <w:marTop w:val="0"/>
      <w:marBottom w:val="0"/>
      <w:divBdr>
        <w:top w:val="none" w:sz="0" w:space="0" w:color="auto"/>
        <w:left w:val="none" w:sz="0" w:space="0" w:color="auto"/>
        <w:bottom w:val="none" w:sz="0" w:space="0" w:color="auto"/>
        <w:right w:val="none" w:sz="0" w:space="0" w:color="auto"/>
      </w:divBdr>
    </w:div>
    <w:div w:id="21464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oderngov.merseytravel.gov.uk/documents/s52466/Appendix%20One%20Local%20Skills%20Action%20Plan%20202122.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rpoolcityregion-ca.gov.uk/wp-content/uploads/LCRCA_SKILLS_STRA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liverpool-devolution-de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017C"/>
      </a:accent1>
      <a:accent2>
        <a:srgbClr val="E2017B"/>
      </a:accent2>
      <a:accent3>
        <a:srgbClr val="F7AB00"/>
      </a:accent3>
      <a:accent4>
        <a:srgbClr val="FFDB00"/>
      </a:accent4>
      <a:accent5>
        <a:srgbClr val="D3D600"/>
      </a:accent5>
      <a:accent6>
        <a:srgbClr val="009DE0"/>
      </a:accent6>
      <a:hlink>
        <a:srgbClr val="4E4A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2" ma:contentTypeDescription="Create a new document." ma:contentTypeScope="" ma:versionID="b5cb186bfb545e0e14a6f1b305bb9216">
  <xsd:schema xmlns:xsd="http://www.w3.org/2001/XMLSchema" xmlns:xs="http://www.w3.org/2001/XMLSchema" xmlns:p="http://schemas.microsoft.com/office/2006/metadata/properties" xmlns:ns2="367f3a81-2b04-415f-bdc4-8c6fcd95b204" xmlns:ns3="4b547647-1e72-49d0-a3e1-b01fbef555f8" targetNamespace="http://schemas.microsoft.com/office/2006/metadata/properties" ma:root="true" ma:fieldsID="c399dcbd9f39b0e6f50a84aebbef908a" ns2:_="" ns3:_="">
    <xsd:import namespace="367f3a81-2b04-415f-bdc4-8c6fcd95b204"/>
    <xsd:import namespace="4b547647-1e72-49d0-a3e1-b01fbef55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70DB-F7F3-476D-967C-D6C9A2C6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3a81-2b04-415f-bdc4-8c6fcd95b204"/>
    <ds:schemaRef ds:uri="4b547647-1e72-49d0-a3e1-b01fbef55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FFAF9-2D93-464C-A150-5053D9953B0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547647-1e72-49d0-a3e1-b01fbef555f8"/>
    <ds:schemaRef ds:uri="http://purl.org/dc/terms/"/>
    <ds:schemaRef ds:uri="367f3a81-2b04-415f-bdc4-8c6fcd95b20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183EED-F539-40A1-93B5-B97DFECECBBA}">
  <ds:schemaRefs>
    <ds:schemaRef ds:uri="http://schemas.microsoft.com/sharepoint/v3/contenttype/forms"/>
  </ds:schemaRefs>
</ds:datastoreItem>
</file>

<file path=customXml/itemProps4.xml><?xml version="1.0" encoding="utf-8"?>
<ds:datastoreItem xmlns:ds="http://schemas.openxmlformats.org/officeDocument/2006/customXml" ds:itemID="{90BC889A-98B6-4BA6-9F53-A75CC8D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Amann, Paul</dc:creator>
  <cp:keywords/>
  <dc:description/>
  <cp:lastModifiedBy>Mason, Matthew</cp:lastModifiedBy>
  <cp:revision>2</cp:revision>
  <cp:lastPrinted>2020-01-14T10:56:00Z</cp:lastPrinted>
  <dcterms:created xsi:type="dcterms:W3CDTF">2021-04-16T07:09:00Z</dcterms:created>
  <dcterms:modified xsi:type="dcterms:W3CDTF">2021-04-16T07:09:00Z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