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1984" w14:textId="77777777" w:rsidR="008F6386" w:rsidRDefault="008F6386" w:rsidP="008F6386">
      <w:pPr>
        <w:pStyle w:val="frontred"/>
        <w:spacing w:after="0"/>
      </w:pPr>
      <w:r>
        <w:t xml:space="preserve">National Non-Domestic (Business Rates) </w:t>
      </w:r>
    </w:p>
    <w:p w14:paraId="139AAE5C" w14:textId="7630CAD4" w:rsidR="008F6386" w:rsidRDefault="008F6386" w:rsidP="00525642">
      <w:pPr>
        <w:pStyle w:val="frontred"/>
        <w:spacing w:after="0"/>
      </w:pPr>
      <w:r>
        <w:t>Lot 1 – Losses and Income Forecasting</w:t>
      </w:r>
      <w:r w:rsidR="00525642">
        <w:t xml:space="preserve"> / </w:t>
      </w:r>
      <w:r>
        <w:t>Lot 2 – Income Maximisation</w:t>
      </w:r>
    </w:p>
    <w:p w14:paraId="301FB838" w14:textId="77777777" w:rsidR="00F4221F" w:rsidRPr="006B0C60" w:rsidRDefault="00F4221F" w:rsidP="00F4221F">
      <w:pPr>
        <w:pStyle w:val="frontblack"/>
        <w:rPr>
          <w:rFonts w:asciiTheme="minorHAnsi" w:hAnsiTheme="minorHAnsi"/>
        </w:rPr>
      </w:pPr>
      <w:r w:rsidRPr="006B0C60">
        <w:rPr>
          <w:rFonts w:asciiTheme="minorHAnsi" w:hAnsiTheme="minorHAnsi"/>
        </w:rPr>
        <w:t>For Leicester City Council</w:t>
      </w:r>
    </w:p>
    <w:p w14:paraId="4BEB0A0B" w14:textId="289A7716" w:rsidR="00550B5A" w:rsidRPr="006B0C60" w:rsidRDefault="00550B5A" w:rsidP="00525642">
      <w:pPr>
        <w:spacing w:after="120" w:line="240" w:lineRule="auto"/>
        <w:rPr>
          <w:rFonts w:cs="Arial"/>
          <w:b/>
          <w:color w:val="252525"/>
          <w:sz w:val="24"/>
          <w:szCs w:val="24"/>
          <w:u w:val="single"/>
        </w:rPr>
      </w:pPr>
      <w:r w:rsidRPr="006B0C60">
        <w:rPr>
          <w:rFonts w:cs="Arial"/>
          <w:b/>
          <w:color w:val="252525"/>
          <w:sz w:val="24"/>
          <w:szCs w:val="24"/>
          <w:u w:val="single"/>
        </w:rPr>
        <w:t xml:space="preserve">Clarifications </w:t>
      </w:r>
      <w:r w:rsidR="00525642">
        <w:rPr>
          <w:rFonts w:cs="Arial"/>
          <w:b/>
          <w:color w:val="252525"/>
          <w:sz w:val="24"/>
          <w:szCs w:val="24"/>
          <w:u w:val="single"/>
        </w:rPr>
        <w:t>1</w:t>
      </w:r>
      <w:r w:rsidR="00D80C9A">
        <w:rPr>
          <w:rFonts w:cs="Arial"/>
          <w:b/>
          <w:color w:val="252525"/>
          <w:sz w:val="24"/>
          <w:szCs w:val="24"/>
          <w:u w:val="single"/>
        </w:rPr>
        <w:t>-8</w:t>
      </w:r>
    </w:p>
    <w:tbl>
      <w:tblPr>
        <w:tblStyle w:val="TableGrid"/>
        <w:tblW w:w="0" w:type="auto"/>
        <w:tblLook w:val="04A0" w:firstRow="1" w:lastRow="0" w:firstColumn="1" w:lastColumn="0" w:noHBand="0" w:noVBand="1"/>
      </w:tblPr>
      <w:tblGrid>
        <w:gridCol w:w="4814"/>
        <w:gridCol w:w="4814"/>
      </w:tblGrid>
      <w:tr w:rsidR="00BE4966" w:rsidRPr="00BE4966" w14:paraId="618BA1AB" w14:textId="77777777" w:rsidTr="00BE4966">
        <w:tc>
          <w:tcPr>
            <w:tcW w:w="4814" w:type="dxa"/>
            <w:shd w:val="clear" w:color="auto" w:fill="E5B8B7" w:themeFill="accent2" w:themeFillTint="66"/>
          </w:tcPr>
          <w:p w14:paraId="12ED2FB3" w14:textId="77777777" w:rsidR="00BE4966" w:rsidRPr="00BE4966" w:rsidRDefault="00BE4966" w:rsidP="00BE4966">
            <w:pPr>
              <w:pBdr>
                <w:top w:val="single" w:sz="6" w:space="7" w:color="CCCCCC"/>
                <w:left w:val="single" w:sz="6" w:space="7" w:color="CCCCCC"/>
                <w:bottom w:val="single" w:sz="6" w:space="7" w:color="CCCCCC"/>
                <w:right w:val="single" w:sz="6" w:space="7" w:color="CCCCCC"/>
              </w:pBdr>
              <w:rPr>
                <w:rFonts w:cs="Arial"/>
                <w:b/>
                <w:color w:val="252525"/>
              </w:rPr>
            </w:pPr>
            <w:r w:rsidRPr="00BE4966">
              <w:rPr>
                <w:rFonts w:cs="Arial"/>
                <w:b/>
                <w:color w:val="252525"/>
              </w:rPr>
              <w:t>Clarification</w:t>
            </w:r>
          </w:p>
        </w:tc>
        <w:tc>
          <w:tcPr>
            <w:tcW w:w="4814" w:type="dxa"/>
            <w:shd w:val="clear" w:color="auto" w:fill="E5B8B7" w:themeFill="accent2" w:themeFillTint="66"/>
          </w:tcPr>
          <w:p w14:paraId="304BA87D" w14:textId="77777777" w:rsidR="00BE4966" w:rsidRPr="00BE4966" w:rsidRDefault="00BE4966" w:rsidP="00BE4966">
            <w:pPr>
              <w:spacing w:before="120"/>
              <w:rPr>
                <w:rFonts w:cs="Arial"/>
                <w:b/>
                <w:color w:val="252525"/>
              </w:rPr>
            </w:pPr>
            <w:r w:rsidRPr="00BE4966">
              <w:rPr>
                <w:rFonts w:cs="Arial"/>
                <w:b/>
                <w:color w:val="252525"/>
              </w:rPr>
              <w:t>Leicester City Council Response</w:t>
            </w:r>
          </w:p>
        </w:tc>
      </w:tr>
      <w:tr w:rsidR="00C1331F" w14:paraId="2F17C9D1" w14:textId="77777777" w:rsidTr="00C1331F">
        <w:tc>
          <w:tcPr>
            <w:tcW w:w="4814" w:type="dxa"/>
          </w:tcPr>
          <w:p w14:paraId="44C60A4B" w14:textId="479B44DB" w:rsidR="00C1331F" w:rsidRPr="00D80C9A" w:rsidRDefault="00C1331F" w:rsidP="00D80C9A">
            <w:pPr>
              <w:pStyle w:val="ListParagraph"/>
              <w:numPr>
                <w:ilvl w:val="0"/>
                <w:numId w:val="7"/>
              </w:numPr>
              <w:pBdr>
                <w:top w:val="single" w:sz="6" w:space="7" w:color="CCCCCC"/>
                <w:left w:val="single" w:sz="6" w:space="7" w:color="CCCCCC"/>
                <w:bottom w:val="single" w:sz="6" w:space="7" w:color="CCCCCC"/>
                <w:right w:val="single" w:sz="6" w:space="7" w:color="CCCCCC"/>
              </w:pBdr>
              <w:rPr>
                <w:rFonts w:eastAsia="Times New Roman" w:cs="Consolas"/>
                <w:color w:val="333333"/>
                <w:szCs w:val="20"/>
                <w:lang w:val="en" w:eastAsia="en-GB"/>
              </w:rPr>
            </w:pPr>
            <w:r w:rsidRPr="00D80C9A">
              <w:rPr>
                <w:rFonts w:cs="Arial"/>
                <w:color w:val="252525"/>
              </w:rPr>
              <w:t>Could the Council please clarify whether it is interested in receiving proposals for managed service solutions Lot 2 (Income Maximisation), or would prefer software provision based solutions?</w:t>
            </w:r>
          </w:p>
        </w:tc>
        <w:tc>
          <w:tcPr>
            <w:tcW w:w="4814" w:type="dxa"/>
          </w:tcPr>
          <w:p w14:paraId="7C85ABAB" w14:textId="77777777" w:rsidR="00C1331F" w:rsidRPr="00BE4966" w:rsidRDefault="00F3666C" w:rsidP="00BE4966">
            <w:pPr>
              <w:spacing w:before="120"/>
              <w:rPr>
                <w:rFonts w:cs="Arial"/>
                <w:color w:val="252525"/>
              </w:rPr>
            </w:pPr>
            <w:r>
              <w:rPr>
                <w:rFonts w:cs="Arial"/>
                <w:color w:val="252525"/>
              </w:rPr>
              <w:t>The Council are more interested in the quality and price rather than the method and our percentage weighting reflects this.</w:t>
            </w:r>
          </w:p>
        </w:tc>
      </w:tr>
    </w:tbl>
    <w:p w14:paraId="7F954668" w14:textId="4F51441E" w:rsidR="00D80C9A" w:rsidRPr="0013403F" w:rsidRDefault="00D80C9A" w:rsidP="00D80C9A">
      <w:pPr>
        <w:spacing w:after="0" w:line="240" w:lineRule="auto"/>
        <w:rPr>
          <w:sz w:val="16"/>
        </w:rPr>
      </w:pPr>
    </w:p>
    <w:tbl>
      <w:tblPr>
        <w:tblStyle w:val="TableGrid"/>
        <w:tblW w:w="0" w:type="auto"/>
        <w:tblLook w:val="04A0" w:firstRow="1" w:lastRow="0" w:firstColumn="1" w:lastColumn="0" w:noHBand="0" w:noVBand="1"/>
      </w:tblPr>
      <w:tblGrid>
        <w:gridCol w:w="2263"/>
        <w:gridCol w:w="7365"/>
      </w:tblGrid>
      <w:tr w:rsidR="00D80C9A" w:rsidRPr="00BE4966" w14:paraId="5D9E446C" w14:textId="77777777" w:rsidTr="00D80C9A">
        <w:tc>
          <w:tcPr>
            <w:tcW w:w="2263" w:type="dxa"/>
            <w:shd w:val="clear" w:color="auto" w:fill="E5B8B7" w:themeFill="accent2" w:themeFillTint="66"/>
          </w:tcPr>
          <w:p w14:paraId="13D17345" w14:textId="77777777" w:rsidR="00D80C9A" w:rsidRPr="00BE4966" w:rsidRDefault="00D80C9A" w:rsidP="002A06D2">
            <w:pPr>
              <w:pBdr>
                <w:top w:val="single" w:sz="6" w:space="7" w:color="CCCCCC"/>
                <w:left w:val="single" w:sz="6" w:space="7" w:color="CCCCCC"/>
                <w:bottom w:val="single" w:sz="6" w:space="7" w:color="CCCCCC"/>
                <w:right w:val="single" w:sz="6" w:space="7" w:color="CCCCCC"/>
              </w:pBdr>
              <w:rPr>
                <w:rFonts w:cs="Arial"/>
                <w:b/>
                <w:color w:val="252525"/>
              </w:rPr>
            </w:pPr>
            <w:r>
              <w:rPr>
                <w:rFonts w:cs="Arial"/>
                <w:b/>
                <w:color w:val="252525"/>
              </w:rPr>
              <w:t xml:space="preserve">Leicester City Council </w:t>
            </w:r>
            <w:r w:rsidRPr="00BE4966">
              <w:rPr>
                <w:rFonts w:cs="Arial"/>
                <w:b/>
                <w:color w:val="252525"/>
              </w:rPr>
              <w:t>Clarification</w:t>
            </w:r>
            <w:r>
              <w:rPr>
                <w:rFonts w:cs="Arial"/>
                <w:b/>
                <w:color w:val="252525"/>
              </w:rPr>
              <w:t xml:space="preserve"> Question</w:t>
            </w:r>
          </w:p>
        </w:tc>
        <w:tc>
          <w:tcPr>
            <w:tcW w:w="7365" w:type="dxa"/>
            <w:shd w:val="clear" w:color="auto" w:fill="E5B8B7" w:themeFill="accent2" w:themeFillTint="66"/>
          </w:tcPr>
          <w:p w14:paraId="653FDA15" w14:textId="77777777" w:rsidR="00D80C9A" w:rsidRPr="00BE4966" w:rsidRDefault="00D80C9A" w:rsidP="002A06D2">
            <w:pPr>
              <w:spacing w:before="120"/>
              <w:rPr>
                <w:rFonts w:cs="Arial"/>
                <w:b/>
                <w:color w:val="252525"/>
              </w:rPr>
            </w:pPr>
            <w:r>
              <w:rPr>
                <w:rFonts w:cs="Arial"/>
                <w:b/>
                <w:color w:val="252525"/>
              </w:rPr>
              <w:t>Supplier</w:t>
            </w:r>
            <w:r w:rsidRPr="00BE4966">
              <w:rPr>
                <w:rFonts w:cs="Arial"/>
                <w:b/>
                <w:color w:val="252525"/>
              </w:rPr>
              <w:t xml:space="preserve"> Response</w:t>
            </w:r>
          </w:p>
        </w:tc>
      </w:tr>
      <w:tr w:rsidR="00D80C9A" w14:paraId="59C4006D" w14:textId="77777777" w:rsidTr="00D80C9A">
        <w:tc>
          <w:tcPr>
            <w:tcW w:w="2263" w:type="dxa"/>
          </w:tcPr>
          <w:p w14:paraId="1BB3D98C" w14:textId="77777777" w:rsidR="00D80C9A" w:rsidRPr="00525642" w:rsidRDefault="00D80C9A" w:rsidP="0013403F">
            <w:pPr>
              <w:pBdr>
                <w:top w:val="single" w:sz="6" w:space="7" w:color="CCCCCC"/>
                <w:left w:val="single" w:sz="6" w:space="7" w:color="CCCCCC"/>
                <w:bottom w:val="single" w:sz="6" w:space="7" w:color="CCCCCC"/>
                <w:right w:val="single" w:sz="6" w:space="7" w:color="CCCCCC"/>
              </w:pBdr>
              <w:rPr>
                <w:rFonts w:cs="Arial"/>
                <w:color w:val="252525"/>
              </w:rPr>
            </w:pPr>
            <w:r w:rsidRPr="00525642">
              <w:rPr>
                <w:rFonts w:cs="Arial"/>
                <w:color w:val="252525"/>
              </w:rPr>
              <w:t>Before we answer question 2 and 3 could you explain what you mean by managed service solution please.</w:t>
            </w:r>
          </w:p>
        </w:tc>
        <w:tc>
          <w:tcPr>
            <w:tcW w:w="7365" w:type="dxa"/>
          </w:tcPr>
          <w:p w14:paraId="5DADA26E" w14:textId="77777777" w:rsidR="00D80C9A" w:rsidRPr="00525642" w:rsidRDefault="00D80C9A" w:rsidP="0013403F">
            <w:pPr>
              <w:pBdr>
                <w:top w:val="single" w:sz="6" w:space="7" w:color="CCCCCC"/>
                <w:left w:val="single" w:sz="6" w:space="7" w:color="CCCCCC"/>
                <w:bottom w:val="single" w:sz="6" w:space="7" w:color="CCCCCC"/>
                <w:right w:val="single" w:sz="6" w:space="7" w:color="CCCCCC"/>
              </w:pBdr>
              <w:rPr>
                <w:rFonts w:cs="Arial"/>
                <w:color w:val="252525"/>
              </w:rPr>
            </w:pPr>
            <w:r w:rsidRPr="00525642">
              <w:rPr>
                <w:rFonts w:cs="Arial"/>
                <w:color w:val="252525"/>
              </w:rPr>
              <w:t>By managed service solution we mean a solution whereby the stated required outcomes for Lot 2 of maximising the Council’s business rates income and receipt of reports could be successfully delivered through the provision of a service which the contractor manages that involves it utilising a series of procedures and processes it has developed and by following an agreed protocol for the sharing of reports and data (such as secure email or SFTP).</w:t>
            </w:r>
          </w:p>
          <w:p w14:paraId="693D363E" w14:textId="77777777" w:rsidR="00D80C9A" w:rsidRPr="00525642" w:rsidRDefault="00D80C9A" w:rsidP="002A06D2">
            <w:pPr>
              <w:pBdr>
                <w:top w:val="single" w:sz="6" w:space="7" w:color="CCCCCC"/>
                <w:left w:val="single" w:sz="6" w:space="7" w:color="CCCCCC"/>
                <w:bottom w:val="single" w:sz="6" w:space="7" w:color="CCCCCC"/>
                <w:right w:val="single" w:sz="6" w:space="7" w:color="CCCCCC"/>
              </w:pBdr>
              <w:spacing w:before="120"/>
              <w:rPr>
                <w:rFonts w:cs="Arial"/>
                <w:color w:val="252525"/>
              </w:rPr>
            </w:pPr>
            <w:r w:rsidRPr="00525642">
              <w:rPr>
                <w:rFonts w:cs="Arial"/>
                <w:color w:val="252525"/>
              </w:rPr>
              <w:t>We believe that the hosting of a website or the use of a software application developed by or for the contractor, or the provision of either of these to the Council, is not necessarily needed for successful delivery of the stated required outcomes.</w:t>
            </w:r>
          </w:p>
          <w:p w14:paraId="6C56D205" w14:textId="77777777" w:rsidR="00D80C9A" w:rsidRPr="00BE4966" w:rsidRDefault="00D80C9A" w:rsidP="002A06D2">
            <w:pPr>
              <w:pBdr>
                <w:top w:val="single" w:sz="6" w:space="7" w:color="CCCCCC"/>
                <w:left w:val="single" w:sz="6" w:space="7" w:color="CCCCCC"/>
                <w:bottom w:val="single" w:sz="6" w:space="7" w:color="CCCCCC"/>
                <w:right w:val="single" w:sz="6" w:space="7" w:color="CCCCCC"/>
              </w:pBdr>
              <w:spacing w:before="120"/>
              <w:rPr>
                <w:rFonts w:cs="Arial"/>
                <w:color w:val="252525"/>
              </w:rPr>
            </w:pPr>
            <w:r w:rsidRPr="00525642">
              <w:rPr>
                <w:rFonts w:cs="Arial"/>
                <w:color w:val="252525"/>
              </w:rPr>
              <w:t>For example, the Council specifically includes consideration of the possibility of a paper based solution for Lot 1, which we would consider to constitute a managed service solution.</w:t>
            </w:r>
          </w:p>
        </w:tc>
      </w:tr>
    </w:tbl>
    <w:p w14:paraId="61583F80" w14:textId="2447068D" w:rsidR="00D80C9A" w:rsidRPr="0013403F" w:rsidRDefault="00D80C9A" w:rsidP="00D80C9A">
      <w:pPr>
        <w:spacing w:after="0" w:line="240" w:lineRule="auto"/>
        <w:rPr>
          <w:sz w:val="16"/>
        </w:rPr>
      </w:pPr>
    </w:p>
    <w:tbl>
      <w:tblPr>
        <w:tblStyle w:val="TableGrid"/>
        <w:tblW w:w="0" w:type="auto"/>
        <w:tblLook w:val="04A0" w:firstRow="1" w:lastRow="0" w:firstColumn="1" w:lastColumn="0" w:noHBand="0" w:noVBand="1"/>
      </w:tblPr>
      <w:tblGrid>
        <w:gridCol w:w="4814"/>
        <w:gridCol w:w="4814"/>
      </w:tblGrid>
      <w:tr w:rsidR="00D80C9A" w:rsidRPr="00BE4966" w14:paraId="71A6BA53" w14:textId="77777777" w:rsidTr="00D80C9A">
        <w:tc>
          <w:tcPr>
            <w:tcW w:w="4814" w:type="dxa"/>
            <w:shd w:val="clear" w:color="auto" w:fill="E5B8B7" w:themeFill="accent2" w:themeFillTint="66"/>
          </w:tcPr>
          <w:p w14:paraId="1B4CE95C" w14:textId="77777777" w:rsidR="00D80C9A" w:rsidRPr="00BE4966" w:rsidRDefault="00D80C9A" w:rsidP="002A06D2">
            <w:pPr>
              <w:pBdr>
                <w:top w:val="single" w:sz="6" w:space="7" w:color="CCCCCC"/>
                <w:left w:val="single" w:sz="6" w:space="7" w:color="CCCCCC"/>
                <w:bottom w:val="single" w:sz="6" w:space="7" w:color="CCCCCC"/>
                <w:right w:val="single" w:sz="6" w:space="7" w:color="CCCCCC"/>
              </w:pBdr>
              <w:rPr>
                <w:rFonts w:cs="Arial"/>
                <w:b/>
                <w:color w:val="252525"/>
              </w:rPr>
            </w:pPr>
            <w:r w:rsidRPr="00BE4966">
              <w:rPr>
                <w:rFonts w:cs="Arial"/>
                <w:b/>
                <w:color w:val="252525"/>
              </w:rPr>
              <w:t>Clarification</w:t>
            </w:r>
          </w:p>
        </w:tc>
        <w:tc>
          <w:tcPr>
            <w:tcW w:w="4814" w:type="dxa"/>
            <w:shd w:val="clear" w:color="auto" w:fill="E5B8B7" w:themeFill="accent2" w:themeFillTint="66"/>
          </w:tcPr>
          <w:p w14:paraId="70A128CA" w14:textId="77777777" w:rsidR="00D80C9A" w:rsidRPr="00BE4966" w:rsidRDefault="00D80C9A" w:rsidP="002A06D2">
            <w:pPr>
              <w:spacing w:before="120"/>
              <w:rPr>
                <w:rFonts w:cs="Arial"/>
                <w:b/>
                <w:color w:val="252525"/>
              </w:rPr>
            </w:pPr>
            <w:r w:rsidRPr="00BE4966">
              <w:rPr>
                <w:rFonts w:cs="Arial"/>
                <w:b/>
                <w:color w:val="252525"/>
              </w:rPr>
              <w:t>Leicester City Council Response</w:t>
            </w:r>
          </w:p>
        </w:tc>
      </w:tr>
      <w:tr w:rsidR="00C1331F" w14:paraId="20881680" w14:textId="77777777" w:rsidTr="00C1331F">
        <w:tc>
          <w:tcPr>
            <w:tcW w:w="4814" w:type="dxa"/>
          </w:tcPr>
          <w:p w14:paraId="3EA612CB" w14:textId="59B27BC9" w:rsidR="00C1331F" w:rsidRPr="00D80C9A" w:rsidRDefault="00C1331F" w:rsidP="00D80C9A">
            <w:pPr>
              <w:pStyle w:val="ListParagraph"/>
              <w:numPr>
                <w:ilvl w:val="0"/>
                <w:numId w:val="7"/>
              </w:numPr>
              <w:pBdr>
                <w:top w:val="single" w:sz="6" w:space="7" w:color="CCCCCC"/>
                <w:left w:val="single" w:sz="6" w:space="7" w:color="CCCCCC"/>
                <w:bottom w:val="single" w:sz="6" w:space="7" w:color="CCCCCC"/>
                <w:right w:val="single" w:sz="6" w:space="7" w:color="CCCCCC"/>
              </w:pBdr>
              <w:rPr>
                <w:rFonts w:eastAsia="Times New Roman" w:cs="Consolas"/>
                <w:color w:val="333333"/>
                <w:szCs w:val="20"/>
                <w:lang w:val="en" w:eastAsia="en-GB"/>
              </w:rPr>
            </w:pPr>
            <w:r w:rsidRPr="00D80C9A">
              <w:rPr>
                <w:rFonts w:cs="Arial"/>
                <w:color w:val="252525"/>
              </w:rPr>
              <w:t>The Terms and Conditions in Schedule 3 include numerous references to software solutions, like provisions relating to a website designed and developed in accordance with the Output Specification and to be hosted by the Service Provider.  Could the Council please clarify whether it would be open to amendment of the contract to make it appropriate for a managed service solution?</w:t>
            </w:r>
          </w:p>
        </w:tc>
        <w:tc>
          <w:tcPr>
            <w:tcW w:w="4814" w:type="dxa"/>
          </w:tcPr>
          <w:p w14:paraId="1FCD8D25" w14:textId="6FB194C9" w:rsidR="00462075" w:rsidRPr="00120357" w:rsidRDefault="003C7A18" w:rsidP="00120357">
            <w:pPr>
              <w:spacing w:before="120"/>
              <w:rPr>
                <w:rFonts w:cs="Arial"/>
                <w:color w:val="252525"/>
              </w:rPr>
            </w:pPr>
            <w:r w:rsidRPr="003C7A18">
              <w:rPr>
                <w:rFonts w:cs="Arial"/>
                <w:color w:val="252525"/>
              </w:rPr>
              <w:t>Square brackets [] e.g. Clause 6, 7 are around the clauses that can be removed depending on the solution of the winning bidder.</w:t>
            </w:r>
          </w:p>
          <w:p w14:paraId="042BD49C" w14:textId="709CA218" w:rsidR="00462075" w:rsidRPr="00BE4966" w:rsidRDefault="00462075" w:rsidP="00BE4966">
            <w:pPr>
              <w:spacing w:before="120"/>
              <w:rPr>
                <w:rFonts w:cs="Arial"/>
                <w:color w:val="252525"/>
              </w:rPr>
            </w:pPr>
          </w:p>
        </w:tc>
      </w:tr>
      <w:tr w:rsidR="00C1331F" w14:paraId="32767FE2" w14:textId="77777777" w:rsidTr="00C1331F">
        <w:tc>
          <w:tcPr>
            <w:tcW w:w="4814" w:type="dxa"/>
          </w:tcPr>
          <w:p w14:paraId="1FD3FE53" w14:textId="4362BE32" w:rsidR="00C1331F" w:rsidRPr="00D80C9A" w:rsidRDefault="00C1331F" w:rsidP="00D80C9A">
            <w:pPr>
              <w:pStyle w:val="ListParagraph"/>
              <w:numPr>
                <w:ilvl w:val="0"/>
                <w:numId w:val="7"/>
              </w:numPr>
              <w:pBdr>
                <w:top w:val="single" w:sz="6" w:space="7" w:color="CCCCCC"/>
                <w:left w:val="single" w:sz="6" w:space="7" w:color="CCCCCC"/>
                <w:bottom w:val="single" w:sz="6" w:space="7" w:color="CCCCCC"/>
                <w:right w:val="single" w:sz="6" w:space="7" w:color="CCCCCC"/>
              </w:pBdr>
              <w:rPr>
                <w:rFonts w:cs="Arial"/>
                <w:color w:val="252525"/>
              </w:rPr>
            </w:pPr>
            <w:r w:rsidRPr="00D80C9A">
              <w:rPr>
                <w:rFonts w:cs="Arial"/>
                <w:color w:val="252525"/>
              </w:rPr>
              <w:t xml:space="preserve">Question C10 in Part C and Part B (Technical Criteria) in Section B of Schedule 2 require Tenderers to answer a large number of mainly technical questions, including ones covering topics like licencing, integration with the Council’s central Active Directory and acceptance testing, which would seem applicable to the provision of a software system or application developed or tailored for the Council, rather than the provision of a service.  Could the Council please clarify </w:t>
            </w:r>
            <w:r w:rsidRPr="00D80C9A">
              <w:rPr>
                <w:rFonts w:cs="Arial"/>
                <w:color w:val="252525"/>
              </w:rPr>
              <w:lastRenderedPageBreak/>
              <w:t>whether it requires all Tenderers, including those offering managed service solutions, to attempt to complete these sections?</w:t>
            </w:r>
          </w:p>
        </w:tc>
        <w:tc>
          <w:tcPr>
            <w:tcW w:w="4814" w:type="dxa"/>
          </w:tcPr>
          <w:p w14:paraId="613ABE06" w14:textId="3BE6E572" w:rsidR="00DE69F2" w:rsidRDefault="00DE69F2" w:rsidP="00510B9C">
            <w:pPr>
              <w:spacing w:before="120"/>
              <w:rPr>
                <w:rFonts w:cs="Arial"/>
                <w:color w:val="252525"/>
              </w:rPr>
            </w:pPr>
            <w:r>
              <w:rPr>
                <w:rFonts w:cs="Arial"/>
                <w:color w:val="252525"/>
              </w:rPr>
              <w:lastRenderedPageBreak/>
              <w:t>If C10 is not applicable to your solution, you will not be e</w:t>
            </w:r>
            <w:r w:rsidR="00F222DD">
              <w:rPr>
                <w:rFonts w:cs="Arial"/>
                <w:color w:val="252525"/>
              </w:rPr>
              <w:t>xcluded if your response is N/A or you give a response along the lines of that there are no software licences offered within our ten</w:t>
            </w:r>
            <w:bookmarkStart w:id="0" w:name="_GoBack"/>
            <w:bookmarkEnd w:id="0"/>
            <w:r w:rsidR="00F222DD">
              <w:rPr>
                <w:rFonts w:cs="Arial"/>
                <w:color w:val="252525"/>
              </w:rPr>
              <w:t>der proposal.</w:t>
            </w:r>
          </w:p>
          <w:p w14:paraId="22D0771E" w14:textId="131D2C57" w:rsidR="00604442" w:rsidRPr="00510B9C" w:rsidRDefault="00510B9C" w:rsidP="00510B9C">
            <w:pPr>
              <w:spacing w:before="120"/>
              <w:rPr>
                <w:rFonts w:cs="Arial"/>
                <w:color w:val="252525"/>
              </w:rPr>
            </w:pPr>
            <w:r w:rsidRPr="00510B9C">
              <w:rPr>
                <w:rFonts w:cs="Arial"/>
                <w:color w:val="252525"/>
              </w:rPr>
              <w:t>Technical requirements have been reduced for Lot 1 and have been completely removed from Lot 2.  For the avoidance of doubt technical requirements are only applicable to Lot 1.  New versions of documents have been uploaded to the portal as per previous email.</w:t>
            </w:r>
          </w:p>
        </w:tc>
      </w:tr>
    </w:tbl>
    <w:p w14:paraId="05831868" w14:textId="2598E3C4" w:rsidR="00D80C9A" w:rsidRPr="0013403F" w:rsidRDefault="00D80C9A" w:rsidP="00D80C9A">
      <w:pPr>
        <w:spacing w:after="0" w:line="240" w:lineRule="auto"/>
        <w:rPr>
          <w:sz w:val="16"/>
        </w:rPr>
      </w:pPr>
    </w:p>
    <w:tbl>
      <w:tblPr>
        <w:tblStyle w:val="TableGrid"/>
        <w:tblW w:w="0" w:type="auto"/>
        <w:tblLook w:val="04A0" w:firstRow="1" w:lastRow="0" w:firstColumn="1" w:lastColumn="0" w:noHBand="0" w:noVBand="1"/>
      </w:tblPr>
      <w:tblGrid>
        <w:gridCol w:w="4814"/>
        <w:gridCol w:w="4814"/>
      </w:tblGrid>
      <w:tr w:rsidR="00D80C9A" w:rsidRPr="00BE4966" w14:paraId="15B95438" w14:textId="77777777" w:rsidTr="002A06D2">
        <w:tc>
          <w:tcPr>
            <w:tcW w:w="4814" w:type="dxa"/>
            <w:shd w:val="clear" w:color="auto" w:fill="E5B8B7" w:themeFill="accent2" w:themeFillTint="66"/>
          </w:tcPr>
          <w:p w14:paraId="7E1302BC" w14:textId="77777777" w:rsidR="00D80C9A" w:rsidRPr="00BE4966" w:rsidRDefault="00D80C9A" w:rsidP="002A06D2">
            <w:pPr>
              <w:pBdr>
                <w:top w:val="single" w:sz="6" w:space="7" w:color="CCCCCC"/>
                <w:left w:val="single" w:sz="6" w:space="7" w:color="CCCCCC"/>
                <w:bottom w:val="single" w:sz="6" w:space="7" w:color="CCCCCC"/>
                <w:right w:val="single" w:sz="6" w:space="7" w:color="CCCCCC"/>
              </w:pBdr>
              <w:rPr>
                <w:rFonts w:cs="Arial"/>
                <w:b/>
                <w:color w:val="252525"/>
              </w:rPr>
            </w:pPr>
            <w:r w:rsidRPr="00BE4966">
              <w:rPr>
                <w:rFonts w:cs="Arial"/>
                <w:b/>
                <w:color w:val="252525"/>
              </w:rPr>
              <w:t>Clarification</w:t>
            </w:r>
          </w:p>
        </w:tc>
        <w:tc>
          <w:tcPr>
            <w:tcW w:w="4814" w:type="dxa"/>
            <w:shd w:val="clear" w:color="auto" w:fill="E5B8B7" w:themeFill="accent2" w:themeFillTint="66"/>
          </w:tcPr>
          <w:p w14:paraId="3A5CD08C" w14:textId="77777777" w:rsidR="00D80C9A" w:rsidRPr="00BE4966" w:rsidRDefault="00D80C9A" w:rsidP="002A06D2">
            <w:pPr>
              <w:spacing w:before="120"/>
              <w:rPr>
                <w:rFonts w:cs="Arial"/>
                <w:b/>
                <w:color w:val="252525"/>
              </w:rPr>
            </w:pPr>
            <w:r w:rsidRPr="00BE4966">
              <w:rPr>
                <w:rFonts w:cs="Arial"/>
                <w:b/>
                <w:color w:val="252525"/>
              </w:rPr>
              <w:t>Leicester City Council Response</w:t>
            </w:r>
          </w:p>
        </w:tc>
      </w:tr>
      <w:tr w:rsidR="00C1331F" w14:paraId="1F3C44C6" w14:textId="77777777" w:rsidTr="00C1331F">
        <w:tc>
          <w:tcPr>
            <w:tcW w:w="4814" w:type="dxa"/>
          </w:tcPr>
          <w:p w14:paraId="0714CD9B" w14:textId="48D7451C" w:rsidR="00C1331F" w:rsidRPr="00D80C9A" w:rsidRDefault="00C1331F" w:rsidP="00D80C9A">
            <w:pPr>
              <w:pStyle w:val="ListParagraph"/>
              <w:numPr>
                <w:ilvl w:val="0"/>
                <w:numId w:val="7"/>
              </w:numPr>
              <w:pBdr>
                <w:top w:val="single" w:sz="6" w:space="7" w:color="CCCCCC"/>
                <w:left w:val="single" w:sz="6" w:space="7" w:color="CCCCCC"/>
                <w:bottom w:val="single" w:sz="6" w:space="7" w:color="CCCCCC"/>
                <w:right w:val="single" w:sz="6" w:space="7" w:color="CCCCCC"/>
              </w:pBdr>
              <w:rPr>
                <w:rFonts w:cs="Arial"/>
                <w:color w:val="252525"/>
              </w:rPr>
            </w:pPr>
            <w:r w:rsidRPr="00D80C9A">
              <w:rPr>
                <w:rFonts w:cs="Arial"/>
                <w:color w:val="252525"/>
              </w:rPr>
              <w:t>If the Council does require all Tenderers to attempt to complete these sections, could the Council please clarify whether and how it intends to ensure that Tenderers proposing the provision of a service that does not involve the provision of such a system or application to the Council, potentially even utilising a paper-based solution, will not be disadvantaged in the evaluation, noting that some of them are pass/fail questions?</w:t>
            </w:r>
          </w:p>
        </w:tc>
        <w:tc>
          <w:tcPr>
            <w:tcW w:w="4814" w:type="dxa"/>
          </w:tcPr>
          <w:p w14:paraId="3A350637" w14:textId="177150EA" w:rsidR="003D47A2" w:rsidRPr="00BE4966" w:rsidRDefault="00510B9C" w:rsidP="00510B9C">
            <w:pPr>
              <w:spacing w:before="120"/>
              <w:rPr>
                <w:rFonts w:cs="Arial"/>
                <w:color w:val="252525"/>
              </w:rPr>
            </w:pPr>
            <w:r w:rsidRPr="00510B9C">
              <w:rPr>
                <w:rFonts w:cs="Arial"/>
                <w:color w:val="252525"/>
              </w:rPr>
              <w:t>Technical requirements have been reduced for Lot 1 and have been completely removed from Lot 2.  For the avoidance of doubt technical requirements are only applicable to Lot 1.  New versions of documents have been uploaded to the portal as per previous email.</w:t>
            </w:r>
          </w:p>
        </w:tc>
      </w:tr>
      <w:tr w:rsidR="00C1331F" w14:paraId="3ED045DD" w14:textId="77777777" w:rsidTr="00C1331F">
        <w:tc>
          <w:tcPr>
            <w:tcW w:w="4814" w:type="dxa"/>
          </w:tcPr>
          <w:p w14:paraId="66271CC5" w14:textId="5FC640F5" w:rsidR="00C1331F" w:rsidRPr="00D80C9A" w:rsidRDefault="00C1331F" w:rsidP="00D80C9A">
            <w:pPr>
              <w:pStyle w:val="ListParagraph"/>
              <w:numPr>
                <w:ilvl w:val="0"/>
                <w:numId w:val="7"/>
              </w:numPr>
              <w:pBdr>
                <w:top w:val="single" w:sz="6" w:space="7" w:color="CCCCCC"/>
                <w:left w:val="single" w:sz="6" w:space="7" w:color="CCCCCC"/>
                <w:bottom w:val="single" w:sz="6" w:space="7" w:color="CCCCCC"/>
                <w:right w:val="single" w:sz="6" w:space="7" w:color="CCCCCC"/>
              </w:pBdr>
              <w:rPr>
                <w:rFonts w:cs="Arial"/>
                <w:color w:val="252525"/>
              </w:rPr>
            </w:pPr>
            <w:r w:rsidRPr="00D80C9A">
              <w:rPr>
                <w:rFonts w:cs="Arial"/>
                <w:color w:val="252525"/>
              </w:rPr>
              <w:t>The introduction of each option in Section B, Part B of Schedule 2 (Technical Criteria) states that Costs associated with the Council’s hosting of the system will be added to the total cost (where relevant) for comparison purposes.  Could the Council please provide information on these costs so that Tenderers can properly evaluate their options and confirm that no costs will be added to the total cost where Tenderers choose Option 1 (3rd Party/Cloud Hosting)?</w:t>
            </w:r>
          </w:p>
        </w:tc>
        <w:tc>
          <w:tcPr>
            <w:tcW w:w="4814" w:type="dxa"/>
          </w:tcPr>
          <w:p w14:paraId="05879E4B" w14:textId="53C73D23" w:rsidR="00C1331F" w:rsidRPr="00BE4966" w:rsidRDefault="00510B9C" w:rsidP="00BE4966">
            <w:pPr>
              <w:spacing w:before="120"/>
              <w:rPr>
                <w:rFonts w:cs="Arial"/>
                <w:color w:val="252525"/>
              </w:rPr>
            </w:pPr>
            <w:r w:rsidRPr="00510B9C">
              <w:rPr>
                <w:rFonts w:cs="Arial"/>
                <w:color w:val="252525"/>
              </w:rPr>
              <w:t>Technical requirements have been reduced for Lot 1 and have been completely removed from Lot 2.  For the avoidance of doubt technical requirements are only applicable to Lot 1.  New versions of documents have been uploaded to the portal as per previous email.</w:t>
            </w:r>
          </w:p>
        </w:tc>
      </w:tr>
      <w:tr w:rsidR="00C1331F" w14:paraId="1467F798" w14:textId="77777777" w:rsidTr="00C1331F">
        <w:tc>
          <w:tcPr>
            <w:tcW w:w="4814" w:type="dxa"/>
          </w:tcPr>
          <w:p w14:paraId="571505FA" w14:textId="42FAE79A" w:rsidR="00C1331F" w:rsidRPr="00D80C9A" w:rsidRDefault="00BE4966" w:rsidP="00D80C9A">
            <w:pPr>
              <w:pStyle w:val="ListParagraph"/>
              <w:numPr>
                <w:ilvl w:val="0"/>
                <w:numId w:val="7"/>
              </w:numPr>
              <w:pBdr>
                <w:top w:val="single" w:sz="6" w:space="7" w:color="CCCCCC"/>
                <w:left w:val="single" w:sz="6" w:space="7" w:color="CCCCCC"/>
                <w:bottom w:val="single" w:sz="6" w:space="7" w:color="CCCCCC"/>
                <w:right w:val="single" w:sz="6" w:space="7" w:color="CCCCCC"/>
              </w:pBdr>
              <w:rPr>
                <w:rFonts w:cs="Arial"/>
                <w:color w:val="252525"/>
              </w:rPr>
            </w:pPr>
            <w:r w:rsidRPr="00D80C9A">
              <w:rPr>
                <w:rFonts w:cs="Arial"/>
                <w:color w:val="252525"/>
              </w:rPr>
              <w:t>Could the Council please clarify how it intends to award work under Lot 2 (Income Maximisation), if two suppliers are appointed?</w:t>
            </w:r>
          </w:p>
        </w:tc>
        <w:tc>
          <w:tcPr>
            <w:tcW w:w="4814" w:type="dxa"/>
          </w:tcPr>
          <w:p w14:paraId="5C9327BA" w14:textId="77777777" w:rsidR="00C1331F" w:rsidRPr="00BE4966" w:rsidRDefault="00BE4966" w:rsidP="00BE4966">
            <w:pPr>
              <w:spacing w:before="120"/>
              <w:rPr>
                <w:rFonts w:cs="Arial"/>
                <w:color w:val="252525"/>
              </w:rPr>
            </w:pPr>
            <w:r>
              <w:rPr>
                <w:rFonts w:eastAsia="Times New Roman" w:cs="Arial"/>
                <w:color w:val="252525"/>
              </w:rPr>
              <w:t>We are not intending on allocating work to specific suppliers – rather it will depend on who identifies the income maximisation properties first, as long as we were not aware of it in any case.</w:t>
            </w:r>
          </w:p>
        </w:tc>
      </w:tr>
      <w:tr w:rsidR="00BE4966" w14:paraId="6181EDA2" w14:textId="77777777" w:rsidTr="00C1331F">
        <w:tc>
          <w:tcPr>
            <w:tcW w:w="4814" w:type="dxa"/>
          </w:tcPr>
          <w:p w14:paraId="739240B5" w14:textId="6FCD24F0" w:rsidR="00BE4966" w:rsidRPr="00D80C9A" w:rsidRDefault="00BE4966" w:rsidP="00D80C9A">
            <w:pPr>
              <w:pStyle w:val="ListParagraph"/>
              <w:numPr>
                <w:ilvl w:val="0"/>
                <w:numId w:val="7"/>
              </w:numPr>
              <w:pBdr>
                <w:top w:val="single" w:sz="6" w:space="7" w:color="CCCCCC"/>
                <w:left w:val="single" w:sz="6" w:space="7" w:color="CCCCCC"/>
                <w:bottom w:val="single" w:sz="6" w:space="7" w:color="CCCCCC"/>
                <w:right w:val="single" w:sz="6" w:space="7" w:color="CCCCCC"/>
              </w:pBdr>
              <w:rPr>
                <w:rFonts w:cs="Arial"/>
                <w:color w:val="252525"/>
              </w:rPr>
            </w:pPr>
            <w:r w:rsidRPr="00D80C9A">
              <w:rPr>
                <w:rFonts w:cs="Arial"/>
                <w:color w:val="252525"/>
              </w:rPr>
              <w:t>If the Council has had the received services similar to those requested under Lot 2 (Income Maximisation) in the last 3 years could the Council please provide details of relevant dates and service providers and the increase in Rateable Value identified as the result of any such services.</w:t>
            </w:r>
          </w:p>
        </w:tc>
        <w:tc>
          <w:tcPr>
            <w:tcW w:w="4814" w:type="dxa"/>
          </w:tcPr>
          <w:p w14:paraId="4CC94C53" w14:textId="0C2C7B2C" w:rsidR="00BE4966" w:rsidRPr="00BE4966" w:rsidRDefault="00466FFF" w:rsidP="00466FFF">
            <w:pPr>
              <w:spacing w:before="120"/>
              <w:rPr>
                <w:rFonts w:cs="Arial"/>
                <w:color w:val="252525"/>
              </w:rPr>
            </w:pPr>
            <w:r w:rsidRPr="00466FFF">
              <w:rPr>
                <w:rFonts w:eastAsia="Times New Roman" w:cs="Arial"/>
                <w:color w:val="252525"/>
              </w:rPr>
              <w:t>This is commercially</w:t>
            </w:r>
            <w:r>
              <w:rPr>
                <w:rFonts w:eastAsia="Times New Roman" w:cs="Arial"/>
                <w:color w:val="252525"/>
              </w:rPr>
              <w:t xml:space="preserve"> sensitive information. </w:t>
            </w:r>
            <w:r w:rsidRPr="00466FFF">
              <w:rPr>
                <w:rFonts w:eastAsia="Times New Roman" w:cs="Arial"/>
                <w:color w:val="252525"/>
              </w:rPr>
              <w:t xml:space="preserve"> Under the transparency act, we have a duty to disclose the supplier, services contracted for, term of the contract and the contract value, we will happily provide them if that will suffice, but anything else would need to go through the FOIA process for diligence on whether the supplier concerned would class this as commercially sensitive and thus we cannot disclose </w:t>
            </w:r>
          </w:p>
        </w:tc>
      </w:tr>
      <w:tr w:rsidR="00BE4966" w14:paraId="02271E3F" w14:textId="77777777" w:rsidTr="00C1331F">
        <w:tc>
          <w:tcPr>
            <w:tcW w:w="4814" w:type="dxa"/>
          </w:tcPr>
          <w:p w14:paraId="508645C1" w14:textId="22D3C988" w:rsidR="00BE4966" w:rsidRPr="00D80C9A" w:rsidRDefault="00BE4966" w:rsidP="00D80C9A">
            <w:pPr>
              <w:pStyle w:val="ListParagraph"/>
              <w:numPr>
                <w:ilvl w:val="0"/>
                <w:numId w:val="7"/>
              </w:numPr>
              <w:pBdr>
                <w:top w:val="single" w:sz="6" w:space="7" w:color="CCCCCC"/>
                <w:left w:val="single" w:sz="6" w:space="7" w:color="CCCCCC"/>
                <w:bottom w:val="single" w:sz="6" w:space="7" w:color="CCCCCC"/>
                <w:right w:val="single" w:sz="6" w:space="7" w:color="CCCCCC"/>
              </w:pBdr>
              <w:rPr>
                <w:rFonts w:cs="Arial"/>
                <w:color w:val="252525"/>
              </w:rPr>
            </w:pPr>
            <w:r w:rsidRPr="00D80C9A">
              <w:rPr>
                <w:rFonts w:cs="Arial"/>
                <w:color w:val="252525"/>
              </w:rPr>
              <w:t>Would the Council consider including a limit on the Service Providers’ liability under the contract (where it can legally be limited) to allow the Provider to avoid having to consider within its price an entirely unlimited risk and adjust the balance between the risks and the rewards associated with the provision of the service?</w:t>
            </w:r>
          </w:p>
        </w:tc>
        <w:tc>
          <w:tcPr>
            <w:tcW w:w="4814" w:type="dxa"/>
          </w:tcPr>
          <w:p w14:paraId="4A2ED827" w14:textId="77777777" w:rsidR="00BE4966" w:rsidRPr="00BE4966" w:rsidRDefault="00BE4966" w:rsidP="00BE4966">
            <w:pPr>
              <w:spacing w:before="120"/>
              <w:rPr>
                <w:rFonts w:cs="Arial"/>
                <w:color w:val="252525"/>
              </w:rPr>
            </w:pPr>
            <w:r w:rsidRPr="00BE4966">
              <w:rPr>
                <w:rFonts w:eastAsia="Times New Roman" w:cs="Arial"/>
                <w:color w:val="252525"/>
              </w:rPr>
              <w:t>We are unable to change the contract terms as issued in this respect.</w:t>
            </w:r>
          </w:p>
        </w:tc>
      </w:tr>
    </w:tbl>
    <w:p w14:paraId="20997BB3" w14:textId="77777777" w:rsidR="00525642" w:rsidRPr="00E857E0" w:rsidRDefault="00525642" w:rsidP="00C1331F">
      <w:pPr>
        <w:spacing w:after="0" w:line="240" w:lineRule="auto"/>
        <w:rPr>
          <w:rFonts w:cs="Arial"/>
          <w:b/>
          <w:color w:val="252525"/>
          <w:u w:val="single"/>
        </w:rPr>
      </w:pPr>
    </w:p>
    <w:sectPr w:rsidR="00525642" w:rsidRPr="00E857E0" w:rsidSect="00525642">
      <w:footerReference w:type="default" r:id="rId7"/>
      <w:pgSz w:w="11906" w:h="16838" w:code="9"/>
      <w:pgMar w:top="567" w:right="1134" w:bottom="567" w:left="1134" w:header="709"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2CEDF" w14:textId="77777777" w:rsidR="00525642" w:rsidRDefault="00525642" w:rsidP="00525642">
      <w:pPr>
        <w:spacing w:after="0" w:line="240" w:lineRule="auto"/>
      </w:pPr>
      <w:r>
        <w:separator/>
      </w:r>
    </w:p>
  </w:endnote>
  <w:endnote w:type="continuationSeparator" w:id="0">
    <w:p w14:paraId="25DD5AD2" w14:textId="77777777" w:rsidR="00525642" w:rsidRDefault="00525642" w:rsidP="0052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8727D" w14:textId="1882DDDD" w:rsidR="00525642" w:rsidRPr="00525642" w:rsidRDefault="00525642" w:rsidP="00525642">
    <w:pPr>
      <w:pStyle w:val="Footer"/>
      <w:pBdr>
        <w:top w:val="thinThickSmallGap" w:sz="24" w:space="1" w:color="808080" w:themeColor="background1" w:themeShade="80"/>
      </w:pBdr>
      <w:tabs>
        <w:tab w:val="clear" w:pos="9026"/>
        <w:tab w:val="right" w:pos="9498"/>
      </w:tabs>
      <w:rPr>
        <w:color w:val="808080" w:themeColor="background1" w:themeShade="80"/>
        <w:sz w:val="20"/>
      </w:rPr>
    </w:pPr>
    <w:r w:rsidRPr="00525642">
      <w:rPr>
        <w:color w:val="808080" w:themeColor="background1" w:themeShade="80"/>
        <w:sz w:val="20"/>
      </w:rPr>
      <w:fldChar w:fldCharType="begin"/>
    </w:r>
    <w:r w:rsidRPr="00525642">
      <w:rPr>
        <w:color w:val="808080" w:themeColor="background1" w:themeShade="80"/>
        <w:sz w:val="20"/>
      </w:rPr>
      <w:instrText xml:space="preserve"> FILENAME   \* MERGEFORMAT </w:instrText>
    </w:r>
    <w:r w:rsidRPr="00525642">
      <w:rPr>
        <w:color w:val="808080" w:themeColor="background1" w:themeShade="80"/>
        <w:sz w:val="20"/>
      </w:rPr>
      <w:fldChar w:fldCharType="separate"/>
    </w:r>
    <w:r>
      <w:rPr>
        <w:noProof/>
        <w:color w:val="808080" w:themeColor="background1" w:themeShade="80"/>
        <w:sz w:val="20"/>
      </w:rPr>
      <w:t>Clarification 1</w:t>
    </w:r>
    <w:r w:rsidRPr="00525642">
      <w:rPr>
        <w:color w:val="808080" w:themeColor="background1" w:themeShade="80"/>
        <w:sz w:val="20"/>
      </w:rPr>
      <w:fldChar w:fldCharType="end"/>
    </w:r>
    <w:r w:rsidRPr="00525642">
      <w:rPr>
        <w:color w:val="808080" w:themeColor="background1" w:themeShade="80"/>
        <w:sz w:val="20"/>
      </w:rPr>
      <w:tab/>
    </w:r>
    <w:r w:rsidRPr="00525642">
      <w:rPr>
        <w:color w:val="808080" w:themeColor="background1" w:themeShade="80"/>
        <w:sz w:val="20"/>
      </w:rPr>
      <w:tab/>
      <w:t xml:space="preserve">Page </w:t>
    </w:r>
    <w:r w:rsidRPr="00525642">
      <w:rPr>
        <w:b/>
        <w:bCs/>
        <w:color w:val="808080" w:themeColor="background1" w:themeShade="80"/>
        <w:sz w:val="20"/>
      </w:rPr>
      <w:fldChar w:fldCharType="begin"/>
    </w:r>
    <w:r w:rsidRPr="00525642">
      <w:rPr>
        <w:b/>
        <w:bCs/>
        <w:color w:val="808080" w:themeColor="background1" w:themeShade="80"/>
        <w:sz w:val="20"/>
      </w:rPr>
      <w:instrText xml:space="preserve"> PAGE  \* Arabic  \* MERGEFORMAT </w:instrText>
    </w:r>
    <w:r w:rsidRPr="00525642">
      <w:rPr>
        <w:b/>
        <w:bCs/>
        <w:color w:val="808080" w:themeColor="background1" w:themeShade="80"/>
        <w:sz w:val="20"/>
      </w:rPr>
      <w:fldChar w:fldCharType="separate"/>
    </w:r>
    <w:r w:rsidR="00F222DD">
      <w:rPr>
        <w:b/>
        <w:bCs/>
        <w:noProof/>
        <w:color w:val="808080" w:themeColor="background1" w:themeShade="80"/>
        <w:sz w:val="20"/>
      </w:rPr>
      <w:t>2</w:t>
    </w:r>
    <w:r w:rsidRPr="00525642">
      <w:rPr>
        <w:b/>
        <w:bCs/>
        <w:color w:val="808080" w:themeColor="background1" w:themeShade="80"/>
        <w:sz w:val="20"/>
      </w:rPr>
      <w:fldChar w:fldCharType="end"/>
    </w:r>
    <w:r w:rsidRPr="00525642">
      <w:rPr>
        <w:color w:val="808080" w:themeColor="background1" w:themeShade="80"/>
        <w:sz w:val="20"/>
      </w:rPr>
      <w:t xml:space="preserve"> of </w:t>
    </w:r>
    <w:r w:rsidRPr="00525642">
      <w:rPr>
        <w:b/>
        <w:bCs/>
        <w:color w:val="808080" w:themeColor="background1" w:themeShade="80"/>
        <w:sz w:val="20"/>
      </w:rPr>
      <w:fldChar w:fldCharType="begin"/>
    </w:r>
    <w:r w:rsidRPr="00525642">
      <w:rPr>
        <w:b/>
        <w:bCs/>
        <w:color w:val="808080" w:themeColor="background1" w:themeShade="80"/>
        <w:sz w:val="20"/>
      </w:rPr>
      <w:instrText xml:space="preserve"> NUMPAGES  \* Arabic  \* MERGEFORMAT </w:instrText>
    </w:r>
    <w:r w:rsidRPr="00525642">
      <w:rPr>
        <w:b/>
        <w:bCs/>
        <w:color w:val="808080" w:themeColor="background1" w:themeShade="80"/>
        <w:sz w:val="20"/>
      </w:rPr>
      <w:fldChar w:fldCharType="separate"/>
    </w:r>
    <w:r w:rsidR="00F222DD">
      <w:rPr>
        <w:b/>
        <w:bCs/>
        <w:noProof/>
        <w:color w:val="808080" w:themeColor="background1" w:themeShade="80"/>
        <w:sz w:val="20"/>
      </w:rPr>
      <w:t>2</w:t>
    </w:r>
    <w:r w:rsidRPr="00525642">
      <w:rPr>
        <w:b/>
        <w:bCs/>
        <w:color w:val="808080" w:themeColor="background1" w:themeShade="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F9893" w14:textId="77777777" w:rsidR="00525642" w:rsidRDefault="00525642" w:rsidP="00525642">
      <w:pPr>
        <w:spacing w:after="0" w:line="240" w:lineRule="auto"/>
      </w:pPr>
      <w:r>
        <w:separator/>
      </w:r>
    </w:p>
  </w:footnote>
  <w:footnote w:type="continuationSeparator" w:id="0">
    <w:p w14:paraId="163C6A2F" w14:textId="77777777" w:rsidR="00525642" w:rsidRDefault="00525642" w:rsidP="00525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854"/>
    <w:multiLevelType w:val="hybridMultilevel"/>
    <w:tmpl w:val="933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675A"/>
    <w:multiLevelType w:val="hybridMultilevel"/>
    <w:tmpl w:val="BE320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AAD5AE2"/>
    <w:multiLevelType w:val="hybridMultilevel"/>
    <w:tmpl w:val="A0EC0ACE"/>
    <w:lvl w:ilvl="0" w:tplc="24D091FA">
      <w:start w:val="1"/>
      <w:numFmt w:val="decimal"/>
      <w:lvlText w:val="%1."/>
      <w:lvlJc w:val="left"/>
      <w:pPr>
        <w:ind w:left="357" w:hanging="357"/>
      </w:pPr>
      <w:rPr>
        <w:rFonts w:eastAsiaTheme="minorHAnsi" w:cs="Arial" w:hint="default"/>
        <w:color w:val="2525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B2DAA"/>
    <w:multiLevelType w:val="hybridMultilevel"/>
    <w:tmpl w:val="2D66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620F3"/>
    <w:multiLevelType w:val="hybridMultilevel"/>
    <w:tmpl w:val="32B252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5A"/>
    <w:rsid w:val="000D42E2"/>
    <w:rsid w:val="00120357"/>
    <w:rsid w:val="0013403F"/>
    <w:rsid w:val="00193C3D"/>
    <w:rsid w:val="001B06CC"/>
    <w:rsid w:val="00223F04"/>
    <w:rsid w:val="002C7A5A"/>
    <w:rsid w:val="002F7F2A"/>
    <w:rsid w:val="003C7A18"/>
    <w:rsid w:val="003D47A2"/>
    <w:rsid w:val="00401B8B"/>
    <w:rsid w:val="00462075"/>
    <w:rsid w:val="00466FFF"/>
    <w:rsid w:val="00510B9C"/>
    <w:rsid w:val="00525642"/>
    <w:rsid w:val="00550B5A"/>
    <w:rsid w:val="00604442"/>
    <w:rsid w:val="00662582"/>
    <w:rsid w:val="006B0C60"/>
    <w:rsid w:val="00715EE7"/>
    <w:rsid w:val="007B0189"/>
    <w:rsid w:val="007F146B"/>
    <w:rsid w:val="00845667"/>
    <w:rsid w:val="0087165C"/>
    <w:rsid w:val="008F6386"/>
    <w:rsid w:val="00993DFE"/>
    <w:rsid w:val="00B370A1"/>
    <w:rsid w:val="00B938C4"/>
    <w:rsid w:val="00BE4966"/>
    <w:rsid w:val="00C1331F"/>
    <w:rsid w:val="00C33B0B"/>
    <w:rsid w:val="00C81878"/>
    <w:rsid w:val="00CA5372"/>
    <w:rsid w:val="00CB148E"/>
    <w:rsid w:val="00D80C9A"/>
    <w:rsid w:val="00DE69F2"/>
    <w:rsid w:val="00E04784"/>
    <w:rsid w:val="00E142D2"/>
    <w:rsid w:val="00E7062D"/>
    <w:rsid w:val="00E857E0"/>
    <w:rsid w:val="00EF330F"/>
    <w:rsid w:val="00F222DD"/>
    <w:rsid w:val="00F3666C"/>
    <w:rsid w:val="00F4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68BC5F"/>
  <w15:chartTrackingRefBased/>
  <w15:docId w15:val="{F97B3B27-3BD9-4B25-BD09-A2C7776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50B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Heading3"/>
    <w:next w:val="Normal"/>
    <w:link w:val="Heading8Char"/>
    <w:qFormat/>
    <w:rsid w:val="00550B5A"/>
    <w:pPr>
      <w:keepNext w:val="0"/>
      <w:keepLines w:val="0"/>
      <w:spacing w:before="0" w:after="240" w:line="240" w:lineRule="auto"/>
      <w:jc w:val="center"/>
      <w:outlineLvl w:val="7"/>
    </w:pPr>
    <w:rPr>
      <w:rFonts w:ascii="Calibri" w:eastAsia="MS Mincho" w:hAnsi="Calibri" w:cs="Arial"/>
      <w:b/>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50B5A"/>
    <w:rPr>
      <w:rFonts w:ascii="Calibri" w:eastAsia="MS Mincho" w:hAnsi="Calibri" w:cs="Arial"/>
      <w:b/>
      <w:sz w:val="28"/>
      <w:szCs w:val="28"/>
      <w:lang w:val="en-US"/>
    </w:rPr>
  </w:style>
  <w:style w:type="character" w:customStyle="1" w:styleId="Heading3Char">
    <w:name w:val="Heading 3 Char"/>
    <w:basedOn w:val="DefaultParagraphFont"/>
    <w:link w:val="Heading3"/>
    <w:uiPriority w:val="9"/>
    <w:semiHidden/>
    <w:rsid w:val="00550B5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5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black">
    <w:name w:val="front black"/>
    <w:basedOn w:val="Normal"/>
    <w:qFormat/>
    <w:rsid w:val="00F4221F"/>
    <w:pPr>
      <w:spacing w:after="0" w:line="240" w:lineRule="auto"/>
      <w:jc w:val="center"/>
    </w:pPr>
    <w:rPr>
      <w:rFonts w:ascii="Calibri" w:eastAsia="MS Mincho" w:hAnsi="Calibri" w:cs="Arial"/>
      <w:b/>
      <w:sz w:val="28"/>
      <w:lang w:eastAsia="ja-JP"/>
    </w:rPr>
  </w:style>
  <w:style w:type="paragraph" w:styleId="ListParagraph">
    <w:name w:val="List Paragraph"/>
    <w:basedOn w:val="Normal"/>
    <w:uiPriority w:val="34"/>
    <w:qFormat/>
    <w:rsid w:val="00F4221F"/>
    <w:pPr>
      <w:spacing w:after="0" w:line="240" w:lineRule="auto"/>
      <w:ind w:left="720"/>
    </w:pPr>
    <w:rPr>
      <w:rFonts w:ascii="Calibri" w:hAnsi="Calibri" w:cs="Times New Roman"/>
    </w:rPr>
  </w:style>
  <w:style w:type="paragraph" w:customStyle="1" w:styleId="frontred">
    <w:name w:val="front red"/>
    <w:basedOn w:val="Normal"/>
    <w:next w:val="Normal"/>
    <w:qFormat/>
    <w:rsid w:val="008F6386"/>
    <w:pPr>
      <w:tabs>
        <w:tab w:val="center" w:pos="4153"/>
        <w:tab w:val="right" w:pos="8306"/>
      </w:tabs>
      <w:spacing w:after="240" w:line="240" w:lineRule="auto"/>
      <w:jc w:val="center"/>
    </w:pPr>
    <w:rPr>
      <w:rFonts w:ascii="Calibri" w:eastAsia="Times New Roman" w:hAnsi="Calibri" w:cs="Times New Roman"/>
      <w:b/>
      <w:bCs/>
      <w:color w:val="FF0000"/>
      <w:sz w:val="28"/>
      <w:szCs w:val="28"/>
    </w:rPr>
  </w:style>
  <w:style w:type="paragraph" w:styleId="HTMLPreformatted">
    <w:name w:val="HTML Preformatted"/>
    <w:basedOn w:val="Normal"/>
    <w:link w:val="HTMLPreformattedChar"/>
    <w:uiPriority w:val="99"/>
    <w:semiHidden/>
    <w:unhideWhenUsed/>
    <w:rsid w:val="008F6386"/>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eastAsia="Times New Roman" w:hAnsi="Consolas" w:cs="Consolas"/>
      <w:color w:val="333333"/>
      <w:sz w:val="20"/>
      <w:szCs w:val="20"/>
      <w:lang w:eastAsia="en-GB"/>
    </w:rPr>
  </w:style>
  <w:style w:type="character" w:customStyle="1" w:styleId="HTMLPreformattedChar">
    <w:name w:val="HTML Preformatted Char"/>
    <w:basedOn w:val="DefaultParagraphFont"/>
    <w:link w:val="HTMLPreformatted"/>
    <w:uiPriority w:val="99"/>
    <w:semiHidden/>
    <w:rsid w:val="008F6386"/>
    <w:rPr>
      <w:rFonts w:ascii="Consolas" w:eastAsia="Times New Roman" w:hAnsi="Consolas" w:cs="Consolas"/>
      <w:color w:val="333333"/>
      <w:sz w:val="20"/>
      <w:szCs w:val="20"/>
      <w:shd w:val="clear" w:color="auto" w:fill="F5F5F5"/>
      <w:lang w:eastAsia="en-GB"/>
    </w:rPr>
  </w:style>
  <w:style w:type="character" w:styleId="Strong">
    <w:name w:val="Strong"/>
    <w:basedOn w:val="DefaultParagraphFont"/>
    <w:uiPriority w:val="22"/>
    <w:qFormat/>
    <w:rsid w:val="007F146B"/>
    <w:rPr>
      <w:b/>
      <w:bCs/>
    </w:rPr>
  </w:style>
  <w:style w:type="character" w:styleId="CommentReference">
    <w:name w:val="annotation reference"/>
    <w:basedOn w:val="DefaultParagraphFont"/>
    <w:uiPriority w:val="99"/>
    <w:semiHidden/>
    <w:unhideWhenUsed/>
    <w:rsid w:val="00BE4966"/>
    <w:rPr>
      <w:sz w:val="16"/>
      <w:szCs w:val="16"/>
    </w:rPr>
  </w:style>
  <w:style w:type="paragraph" w:styleId="CommentText">
    <w:name w:val="annotation text"/>
    <w:basedOn w:val="Normal"/>
    <w:link w:val="CommentTextChar"/>
    <w:uiPriority w:val="99"/>
    <w:semiHidden/>
    <w:unhideWhenUsed/>
    <w:rsid w:val="00BE4966"/>
    <w:pPr>
      <w:spacing w:line="240" w:lineRule="auto"/>
    </w:pPr>
    <w:rPr>
      <w:sz w:val="20"/>
      <w:szCs w:val="20"/>
    </w:rPr>
  </w:style>
  <w:style w:type="character" w:customStyle="1" w:styleId="CommentTextChar">
    <w:name w:val="Comment Text Char"/>
    <w:basedOn w:val="DefaultParagraphFont"/>
    <w:link w:val="CommentText"/>
    <w:uiPriority w:val="99"/>
    <w:semiHidden/>
    <w:rsid w:val="00BE4966"/>
    <w:rPr>
      <w:sz w:val="20"/>
      <w:szCs w:val="20"/>
    </w:rPr>
  </w:style>
  <w:style w:type="paragraph" w:styleId="CommentSubject">
    <w:name w:val="annotation subject"/>
    <w:basedOn w:val="CommentText"/>
    <w:next w:val="CommentText"/>
    <w:link w:val="CommentSubjectChar"/>
    <w:uiPriority w:val="99"/>
    <w:semiHidden/>
    <w:unhideWhenUsed/>
    <w:rsid w:val="00BE4966"/>
    <w:rPr>
      <w:b/>
      <w:bCs/>
    </w:rPr>
  </w:style>
  <w:style w:type="character" w:customStyle="1" w:styleId="CommentSubjectChar">
    <w:name w:val="Comment Subject Char"/>
    <w:basedOn w:val="CommentTextChar"/>
    <w:link w:val="CommentSubject"/>
    <w:uiPriority w:val="99"/>
    <w:semiHidden/>
    <w:rsid w:val="00BE4966"/>
    <w:rPr>
      <w:b/>
      <w:bCs/>
      <w:sz w:val="20"/>
      <w:szCs w:val="20"/>
    </w:rPr>
  </w:style>
  <w:style w:type="paragraph" w:styleId="BalloonText">
    <w:name w:val="Balloon Text"/>
    <w:basedOn w:val="Normal"/>
    <w:link w:val="BalloonTextChar"/>
    <w:uiPriority w:val="99"/>
    <w:semiHidden/>
    <w:unhideWhenUsed/>
    <w:rsid w:val="00BE4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66"/>
    <w:rPr>
      <w:rFonts w:ascii="Segoe UI" w:hAnsi="Segoe UI" w:cs="Segoe UI"/>
      <w:sz w:val="18"/>
      <w:szCs w:val="18"/>
    </w:rPr>
  </w:style>
  <w:style w:type="paragraph" w:styleId="Header">
    <w:name w:val="header"/>
    <w:basedOn w:val="Normal"/>
    <w:link w:val="HeaderChar"/>
    <w:uiPriority w:val="99"/>
    <w:unhideWhenUsed/>
    <w:rsid w:val="0052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642"/>
  </w:style>
  <w:style w:type="paragraph" w:styleId="Footer">
    <w:name w:val="footer"/>
    <w:basedOn w:val="Normal"/>
    <w:link w:val="FooterChar"/>
    <w:uiPriority w:val="99"/>
    <w:unhideWhenUsed/>
    <w:rsid w:val="0052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1562">
      <w:bodyDiv w:val="1"/>
      <w:marLeft w:val="0"/>
      <w:marRight w:val="0"/>
      <w:marTop w:val="0"/>
      <w:marBottom w:val="0"/>
      <w:divBdr>
        <w:top w:val="none" w:sz="0" w:space="0" w:color="auto"/>
        <w:left w:val="none" w:sz="0" w:space="0" w:color="auto"/>
        <w:bottom w:val="none" w:sz="0" w:space="0" w:color="auto"/>
        <w:right w:val="none" w:sz="0" w:space="0" w:color="auto"/>
      </w:divBdr>
    </w:div>
    <w:div w:id="225649953">
      <w:bodyDiv w:val="1"/>
      <w:marLeft w:val="0"/>
      <w:marRight w:val="0"/>
      <w:marTop w:val="0"/>
      <w:marBottom w:val="0"/>
      <w:divBdr>
        <w:top w:val="none" w:sz="0" w:space="0" w:color="auto"/>
        <w:left w:val="none" w:sz="0" w:space="0" w:color="auto"/>
        <w:bottom w:val="none" w:sz="0" w:space="0" w:color="auto"/>
        <w:right w:val="none" w:sz="0" w:space="0" w:color="auto"/>
      </w:divBdr>
    </w:div>
    <w:div w:id="300573139">
      <w:bodyDiv w:val="1"/>
      <w:marLeft w:val="0"/>
      <w:marRight w:val="0"/>
      <w:marTop w:val="0"/>
      <w:marBottom w:val="0"/>
      <w:divBdr>
        <w:top w:val="none" w:sz="0" w:space="0" w:color="auto"/>
        <w:left w:val="none" w:sz="0" w:space="0" w:color="auto"/>
        <w:bottom w:val="none" w:sz="0" w:space="0" w:color="auto"/>
        <w:right w:val="none" w:sz="0" w:space="0" w:color="auto"/>
      </w:divBdr>
      <w:divsChild>
        <w:div w:id="1995720606">
          <w:marLeft w:val="0"/>
          <w:marRight w:val="0"/>
          <w:marTop w:val="100"/>
          <w:marBottom w:val="100"/>
          <w:divBdr>
            <w:top w:val="none" w:sz="0" w:space="0" w:color="auto"/>
            <w:left w:val="none" w:sz="0" w:space="0" w:color="auto"/>
            <w:bottom w:val="none" w:sz="0" w:space="0" w:color="auto"/>
            <w:right w:val="none" w:sz="0" w:space="0" w:color="auto"/>
          </w:divBdr>
          <w:divsChild>
            <w:div w:id="1520005915">
              <w:marLeft w:val="0"/>
              <w:marRight w:val="0"/>
              <w:marTop w:val="100"/>
              <w:marBottom w:val="100"/>
              <w:divBdr>
                <w:top w:val="none" w:sz="0" w:space="0" w:color="auto"/>
                <w:left w:val="none" w:sz="0" w:space="0" w:color="auto"/>
                <w:bottom w:val="none" w:sz="0" w:space="0" w:color="auto"/>
                <w:right w:val="none" w:sz="0" w:space="0" w:color="auto"/>
              </w:divBdr>
              <w:divsChild>
                <w:div w:id="902521498">
                  <w:marLeft w:val="0"/>
                  <w:marRight w:val="0"/>
                  <w:marTop w:val="0"/>
                  <w:marBottom w:val="0"/>
                  <w:divBdr>
                    <w:top w:val="none" w:sz="0" w:space="0" w:color="auto"/>
                    <w:left w:val="none" w:sz="0" w:space="0" w:color="auto"/>
                    <w:bottom w:val="none" w:sz="0" w:space="0" w:color="auto"/>
                    <w:right w:val="none" w:sz="0" w:space="0" w:color="auto"/>
                  </w:divBdr>
                  <w:divsChild>
                    <w:div w:id="1980301390">
                      <w:marLeft w:val="0"/>
                      <w:marRight w:val="0"/>
                      <w:marTop w:val="0"/>
                      <w:marBottom w:val="0"/>
                      <w:divBdr>
                        <w:top w:val="none" w:sz="0" w:space="0" w:color="auto"/>
                        <w:left w:val="none" w:sz="0" w:space="0" w:color="auto"/>
                        <w:bottom w:val="none" w:sz="0" w:space="0" w:color="auto"/>
                        <w:right w:val="none" w:sz="0" w:space="0" w:color="auto"/>
                      </w:divBdr>
                      <w:divsChild>
                        <w:div w:id="340592400">
                          <w:marLeft w:val="0"/>
                          <w:marRight w:val="0"/>
                          <w:marTop w:val="0"/>
                          <w:marBottom w:val="300"/>
                          <w:divBdr>
                            <w:top w:val="single" w:sz="6" w:space="8" w:color="CCCCCC"/>
                            <w:left w:val="single" w:sz="6" w:space="8" w:color="CCCCCC"/>
                            <w:bottom w:val="single" w:sz="6" w:space="8" w:color="CCCCCC"/>
                            <w:right w:val="single" w:sz="6" w:space="8" w:color="CCCCCC"/>
                          </w:divBdr>
                          <w:divsChild>
                            <w:div w:id="1271402187">
                              <w:marLeft w:val="0"/>
                              <w:marRight w:val="0"/>
                              <w:marTop w:val="0"/>
                              <w:marBottom w:val="0"/>
                              <w:divBdr>
                                <w:top w:val="none" w:sz="0" w:space="0" w:color="auto"/>
                                <w:left w:val="none" w:sz="0" w:space="0" w:color="auto"/>
                                <w:bottom w:val="none" w:sz="0" w:space="0" w:color="auto"/>
                                <w:right w:val="none" w:sz="0" w:space="0" w:color="auto"/>
                              </w:divBdr>
                              <w:divsChild>
                                <w:div w:id="358509371">
                                  <w:marLeft w:val="150"/>
                                  <w:marRight w:val="0"/>
                                  <w:marTop w:val="0"/>
                                  <w:marBottom w:val="0"/>
                                  <w:divBdr>
                                    <w:top w:val="none" w:sz="0" w:space="0" w:color="auto"/>
                                    <w:left w:val="none" w:sz="0" w:space="0" w:color="auto"/>
                                    <w:bottom w:val="none" w:sz="0" w:space="0" w:color="auto"/>
                                    <w:right w:val="none" w:sz="0" w:space="0" w:color="auto"/>
                                  </w:divBdr>
                                </w:div>
                              </w:divsChild>
                            </w:div>
                            <w:div w:id="1716732609">
                              <w:marLeft w:val="0"/>
                              <w:marRight w:val="0"/>
                              <w:marTop w:val="0"/>
                              <w:marBottom w:val="0"/>
                              <w:divBdr>
                                <w:top w:val="none" w:sz="0" w:space="0" w:color="auto"/>
                                <w:left w:val="none" w:sz="0" w:space="0" w:color="auto"/>
                                <w:bottom w:val="none" w:sz="0" w:space="0" w:color="auto"/>
                                <w:right w:val="none" w:sz="0" w:space="0" w:color="auto"/>
                              </w:divBdr>
                              <w:divsChild>
                                <w:div w:id="394939897">
                                  <w:marLeft w:val="150"/>
                                  <w:marRight w:val="0"/>
                                  <w:marTop w:val="0"/>
                                  <w:marBottom w:val="0"/>
                                  <w:divBdr>
                                    <w:top w:val="none" w:sz="0" w:space="0" w:color="auto"/>
                                    <w:left w:val="none" w:sz="0" w:space="0" w:color="auto"/>
                                    <w:bottom w:val="none" w:sz="0" w:space="0" w:color="auto"/>
                                    <w:right w:val="none" w:sz="0" w:space="0" w:color="auto"/>
                                  </w:divBdr>
                                </w:div>
                              </w:divsChild>
                            </w:div>
                            <w:div w:id="1892108690">
                              <w:marLeft w:val="0"/>
                              <w:marRight w:val="0"/>
                              <w:marTop w:val="0"/>
                              <w:marBottom w:val="0"/>
                              <w:divBdr>
                                <w:top w:val="none" w:sz="0" w:space="0" w:color="auto"/>
                                <w:left w:val="none" w:sz="0" w:space="0" w:color="auto"/>
                                <w:bottom w:val="none" w:sz="0" w:space="0" w:color="auto"/>
                                <w:right w:val="none" w:sz="0" w:space="0" w:color="auto"/>
                              </w:divBdr>
                              <w:divsChild>
                                <w:div w:id="39281747">
                                  <w:marLeft w:val="150"/>
                                  <w:marRight w:val="0"/>
                                  <w:marTop w:val="0"/>
                                  <w:marBottom w:val="0"/>
                                  <w:divBdr>
                                    <w:top w:val="none" w:sz="0" w:space="0" w:color="auto"/>
                                    <w:left w:val="none" w:sz="0" w:space="0" w:color="auto"/>
                                    <w:bottom w:val="none" w:sz="0" w:space="0" w:color="auto"/>
                                    <w:right w:val="none" w:sz="0" w:space="0" w:color="auto"/>
                                  </w:divBdr>
                                </w:div>
                              </w:divsChild>
                            </w:div>
                            <w:div w:id="1571695322">
                              <w:marLeft w:val="0"/>
                              <w:marRight w:val="0"/>
                              <w:marTop w:val="0"/>
                              <w:marBottom w:val="0"/>
                              <w:divBdr>
                                <w:top w:val="none" w:sz="0" w:space="0" w:color="auto"/>
                                <w:left w:val="none" w:sz="0" w:space="0" w:color="auto"/>
                                <w:bottom w:val="none" w:sz="0" w:space="0" w:color="auto"/>
                                <w:right w:val="none" w:sz="0" w:space="0" w:color="auto"/>
                              </w:divBdr>
                              <w:divsChild>
                                <w:div w:id="2059547023">
                                  <w:marLeft w:val="150"/>
                                  <w:marRight w:val="0"/>
                                  <w:marTop w:val="0"/>
                                  <w:marBottom w:val="0"/>
                                  <w:divBdr>
                                    <w:top w:val="none" w:sz="0" w:space="0" w:color="auto"/>
                                    <w:left w:val="none" w:sz="0" w:space="0" w:color="auto"/>
                                    <w:bottom w:val="none" w:sz="0" w:space="0" w:color="auto"/>
                                    <w:right w:val="none" w:sz="0" w:space="0" w:color="auto"/>
                                  </w:divBdr>
                                </w:div>
                              </w:divsChild>
                            </w:div>
                            <w:div w:id="25101746">
                              <w:marLeft w:val="0"/>
                              <w:marRight w:val="0"/>
                              <w:marTop w:val="0"/>
                              <w:marBottom w:val="0"/>
                              <w:divBdr>
                                <w:top w:val="none" w:sz="0" w:space="0" w:color="auto"/>
                                <w:left w:val="none" w:sz="0" w:space="0" w:color="auto"/>
                                <w:bottom w:val="none" w:sz="0" w:space="0" w:color="auto"/>
                                <w:right w:val="none" w:sz="0" w:space="0" w:color="auto"/>
                              </w:divBdr>
                              <w:divsChild>
                                <w:div w:id="19543614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90216">
      <w:bodyDiv w:val="1"/>
      <w:marLeft w:val="0"/>
      <w:marRight w:val="0"/>
      <w:marTop w:val="0"/>
      <w:marBottom w:val="0"/>
      <w:divBdr>
        <w:top w:val="none" w:sz="0" w:space="0" w:color="auto"/>
        <w:left w:val="none" w:sz="0" w:space="0" w:color="auto"/>
        <w:bottom w:val="none" w:sz="0" w:space="0" w:color="auto"/>
        <w:right w:val="none" w:sz="0" w:space="0" w:color="auto"/>
      </w:divBdr>
    </w:div>
    <w:div w:id="442655691">
      <w:bodyDiv w:val="1"/>
      <w:marLeft w:val="0"/>
      <w:marRight w:val="0"/>
      <w:marTop w:val="0"/>
      <w:marBottom w:val="0"/>
      <w:divBdr>
        <w:top w:val="none" w:sz="0" w:space="0" w:color="auto"/>
        <w:left w:val="none" w:sz="0" w:space="0" w:color="auto"/>
        <w:bottom w:val="none" w:sz="0" w:space="0" w:color="auto"/>
        <w:right w:val="none" w:sz="0" w:space="0" w:color="auto"/>
      </w:divBdr>
      <w:divsChild>
        <w:div w:id="313489033">
          <w:marLeft w:val="0"/>
          <w:marRight w:val="0"/>
          <w:marTop w:val="100"/>
          <w:marBottom w:val="100"/>
          <w:divBdr>
            <w:top w:val="none" w:sz="0" w:space="0" w:color="auto"/>
            <w:left w:val="none" w:sz="0" w:space="0" w:color="auto"/>
            <w:bottom w:val="none" w:sz="0" w:space="0" w:color="auto"/>
            <w:right w:val="none" w:sz="0" w:space="0" w:color="auto"/>
          </w:divBdr>
          <w:divsChild>
            <w:div w:id="2116052863">
              <w:marLeft w:val="0"/>
              <w:marRight w:val="0"/>
              <w:marTop w:val="100"/>
              <w:marBottom w:val="100"/>
              <w:divBdr>
                <w:top w:val="none" w:sz="0" w:space="0" w:color="auto"/>
                <w:left w:val="none" w:sz="0" w:space="0" w:color="auto"/>
                <w:bottom w:val="none" w:sz="0" w:space="0" w:color="auto"/>
                <w:right w:val="none" w:sz="0" w:space="0" w:color="auto"/>
              </w:divBdr>
              <w:divsChild>
                <w:div w:id="206264763">
                  <w:marLeft w:val="0"/>
                  <w:marRight w:val="0"/>
                  <w:marTop w:val="0"/>
                  <w:marBottom w:val="0"/>
                  <w:divBdr>
                    <w:top w:val="none" w:sz="0" w:space="0" w:color="auto"/>
                    <w:left w:val="none" w:sz="0" w:space="0" w:color="auto"/>
                    <w:bottom w:val="none" w:sz="0" w:space="0" w:color="auto"/>
                    <w:right w:val="none" w:sz="0" w:space="0" w:color="auto"/>
                  </w:divBdr>
                  <w:divsChild>
                    <w:div w:id="980186357">
                      <w:marLeft w:val="0"/>
                      <w:marRight w:val="0"/>
                      <w:marTop w:val="0"/>
                      <w:marBottom w:val="0"/>
                      <w:divBdr>
                        <w:top w:val="none" w:sz="0" w:space="0" w:color="auto"/>
                        <w:left w:val="none" w:sz="0" w:space="0" w:color="auto"/>
                        <w:bottom w:val="none" w:sz="0" w:space="0" w:color="auto"/>
                        <w:right w:val="none" w:sz="0" w:space="0" w:color="auto"/>
                      </w:divBdr>
                      <w:divsChild>
                        <w:div w:id="921986617">
                          <w:marLeft w:val="0"/>
                          <w:marRight w:val="0"/>
                          <w:marTop w:val="0"/>
                          <w:marBottom w:val="300"/>
                          <w:divBdr>
                            <w:top w:val="single" w:sz="6" w:space="8" w:color="CCCCCC"/>
                            <w:left w:val="single" w:sz="6" w:space="8" w:color="CCCCCC"/>
                            <w:bottom w:val="single" w:sz="6" w:space="8" w:color="CCCCCC"/>
                            <w:right w:val="single" w:sz="6" w:space="8" w:color="CCCCCC"/>
                          </w:divBdr>
                          <w:divsChild>
                            <w:div w:id="2080517911">
                              <w:marLeft w:val="0"/>
                              <w:marRight w:val="0"/>
                              <w:marTop w:val="0"/>
                              <w:marBottom w:val="0"/>
                              <w:divBdr>
                                <w:top w:val="none" w:sz="0" w:space="0" w:color="auto"/>
                                <w:left w:val="none" w:sz="0" w:space="0" w:color="auto"/>
                                <w:bottom w:val="none" w:sz="0" w:space="0" w:color="auto"/>
                                <w:right w:val="none" w:sz="0" w:space="0" w:color="auto"/>
                              </w:divBdr>
                              <w:divsChild>
                                <w:div w:id="695353995">
                                  <w:marLeft w:val="150"/>
                                  <w:marRight w:val="0"/>
                                  <w:marTop w:val="0"/>
                                  <w:marBottom w:val="0"/>
                                  <w:divBdr>
                                    <w:top w:val="none" w:sz="0" w:space="0" w:color="auto"/>
                                    <w:left w:val="none" w:sz="0" w:space="0" w:color="auto"/>
                                    <w:bottom w:val="none" w:sz="0" w:space="0" w:color="auto"/>
                                    <w:right w:val="none" w:sz="0" w:space="0" w:color="auto"/>
                                  </w:divBdr>
                                </w:div>
                              </w:divsChild>
                            </w:div>
                            <w:div w:id="1876963366">
                              <w:marLeft w:val="0"/>
                              <w:marRight w:val="0"/>
                              <w:marTop w:val="0"/>
                              <w:marBottom w:val="0"/>
                              <w:divBdr>
                                <w:top w:val="none" w:sz="0" w:space="0" w:color="auto"/>
                                <w:left w:val="none" w:sz="0" w:space="0" w:color="auto"/>
                                <w:bottom w:val="none" w:sz="0" w:space="0" w:color="auto"/>
                                <w:right w:val="none" w:sz="0" w:space="0" w:color="auto"/>
                              </w:divBdr>
                              <w:divsChild>
                                <w:div w:id="714474332">
                                  <w:marLeft w:val="150"/>
                                  <w:marRight w:val="0"/>
                                  <w:marTop w:val="0"/>
                                  <w:marBottom w:val="0"/>
                                  <w:divBdr>
                                    <w:top w:val="none" w:sz="0" w:space="0" w:color="auto"/>
                                    <w:left w:val="none" w:sz="0" w:space="0" w:color="auto"/>
                                    <w:bottom w:val="none" w:sz="0" w:space="0" w:color="auto"/>
                                    <w:right w:val="none" w:sz="0" w:space="0" w:color="auto"/>
                                  </w:divBdr>
                                </w:div>
                              </w:divsChild>
                            </w:div>
                            <w:div w:id="2107922262">
                              <w:marLeft w:val="0"/>
                              <w:marRight w:val="0"/>
                              <w:marTop w:val="0"/>
                              <w:marBottom w:val="0"/>
                              <w:divBdr>
                                <w:top w:val="none" w:sz="0" w:space="0" w:color="auto"/>
                                <w:left w:val="none" w:sz="0" w:space="0" w:color="auto"/>
                                <w:bottom w:val="none" w:sz="0" w:space="0" w:color="auto"/>
                                <w:right w:val="none" w:sz="0" w:space="0" w:color="auto"/>
                              </w:divBdr>
                              <w:divsChild>
                                <w:div w:id="796265703">
                                  <w:marLeft w:val="150"/>
                                  <w:marRight w:val="0"/>
                                  <w:marTop w:val="0"/>
                                  <w:marBottom w:val="0"/>
                                  <w:divBdr>
                                    <w:top w:val="none" w:sz="0" w:space="0" w:color="auto"/>
                                    <w:left w:val="none" w:sz="0" w:space="0" w:color="auto"/>
                                    <w:bottom w:val="none" w:sz="0" w:space="0" w:color="auto"/>
                                    <w:right w:val="none" w:sz="0" w:space="0" w:color="auto"/>
                                  </w:divBdr>
                                </w:div>
                              </w:divsChild>
                            </w:div>
                            <w:div w:id="1558858628">
                              <w:marLeft w:val="0"/>
                              <w:marRight w:val="0"/>
                              <w:marTop w:val="0"/>
                              <w:marBottom w:val="0"/>
                              <w:divBdr>
                                <w:top w:val="none" w:sz="0" w:space="0" w:color="auto"/>
                                <w:left w:val="none" w:sz="0" w:space="0" w:color="auto"/>
                                <w:bottom w:val="none" w:sz="0" w:space="0" w:color="auto"/>
                                <w:right w:val="none" w:sz="0" w:space="0" w:color="auto"/>
                              </w:divBdr>
                              <w:divsChild>
                                <w:div w:id="836579707">
                                  <w:marLeft w:val="150"/>
                                  <w:marRight w:val="0"/>
                                  <w:marTop w:val="0"/>
                                  <w:marBottom w:val="0"/>
                                  <w:divBdr>
                                    <w:top w:val="none" w:sz="0" w:space="0" w:color="auto"/>
                                    <w:left w:val="none" w:sz="0" w:space="0" w:color="auto"/>
                                    <w:bottom w:val="none" w:sz="0" w:space="0" w:color="auto"/>
                                    <w:right w:val="none" w:sz="0" w:space="0" w:color="auto"/>
                                  </w:divBdr>
                                </w:div>
                              </w:divsChild>
                            </w:div>
                            <w:div w:id="607158246">
                              <w:marLeft w:val="0"/>
                              <w:marRight w:val="0"/>
                              <w:marTop w:val="0"/>
                              <w:marBottom w:val="0"/>
                              <w:divBdr>
                                <w:top w:val="none" w:sz="0" w:space="0" w:color="auto"/>
                                <w:left w:val="none" w:sz="0" w:space="0" w:color="auto"/>
                                <w:bottom w:val="none" w:sz="0" w:space="0" w:color="auto"/>
                                <w:right w:val="none" w:sz="0" w:space="0" w:color="auto"/>
                              </w:divBdr>
                              <w:divsChild>
                                <w:div w:id="9071494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591135">
      <w:bodyDiv w:val="1"/>
      <w:marLeft w:val="0"/>
      <w:marRight w:val="0"/>
      <w:marTop w:val="0"/>
      <w:marBottom w:val="0"/>
      <w:divBdr>
        <w:top w:val="none" w:sz="0" w:space="0" w:color="auto"/>
        <w:left w:val="none" w:sz="0" w:space="0" w:color="auto"/>
        <w:bottom w:val="none" w:sz="0" w:space="0" w:color="auto"/>
        <w:right w:val="none" w:sz="0" w:space="0" w:color="auto"/>
      </w:divBdr>
    </w:div>
    <w:div w:id="639578720">
      <w:bodyDiv w:val="1"/>
      <w:marLeft w:val="0"/>
      <w:marRight w:val="0"/>
      <w:marTop w:val="0"/>
      <w:marBottom w:val="0"/>
      <w:divBdr>
        <w:top w:val="none" w:sz="0" w:space="0" w:color="auto"/>
        <w:left w:val="none" w:sz="0" w:space="0" w:color="auto"/>
        <w:bottom w:val="none" w:sz="0" w:space="0" w:color="auto"/>
        <w:right w:val="none" w:sz="0" w:space="0" w:color="auto"/>
      </w:divBdr>
    </w:div>
    <w:div w:id="963536966">
      <w:bodyDiv w:val="1"/>
      <w:marLeft w:val="0"/>
      <w:marRight w:val="0"/>
      <w:marTop w:val="0"/>
      <w:marBottom w:val="0"/>
      <w:divBdr>
        <w:top w:val="none" w:sz="0" w:space="0" w:color="auto"/>
        <w:left w:val="none" w:sz="0" w:space="0" w:color="auto"/>
        <w:bottom w:val="none" w:sz="0" w:space="0" w:color="auto"/>
        <w:right w:val="none" w:sz="0" w:space="0" w:color="auto"/>
      </w:divBdr>
      <w:divsChild>
        <w:div w:id="1965113403">
          <w:marLeft w:val="0"/>
          <w:marRight w:val="0"/>
          <w:marTop w:val="100"/>
          <w:marBottom w:val="100"/>
          <w:divBdr>
            <w:top w:val="none" w:sz="0" w:space="0" w:color="auto"/>
            <w:left w:val="none" w:sz="0" w:space="0" w:color="auto"/>
            <w:bottom w:val="none" w:sz="0" w:space="0" w:color="auto"/>
            <w:right w:val="none" w:sz="0" w:space="0" w:color="auto"/>
          </w:divBdr>
          <w:divsChild>
            <w:div w:id="984166787">
              <w:marLeft w:val="0"/>
              <w:marRight w:val="0"/>
              <w:marTop w:val="100"/>
              <w:marBottom w:val="100"/>
              <w:divBdr>
                <w:top w:val="none" w:sz="0" w:space="0" w:color="auto"/>
                <w:left w:val="none" w:sz="0" w:space="0" w:color="auto"/>
                <w:bottom w:val="none" w:sz="0" w:space="0" w:color="auto"/>
                <w:right w:val="none" w:sz="0" w:space="0" w:color="auto"/>
              </w:divBdr>
              <w:divsChild>
                <w:div w:id="424111597">
                  <w:marLeft w:val="0"/>
                  <w:marRight w:val="0"/>
                  <w:marTop w:val="0"/>
                  <w:marBottom w:val="0"/>
                  <w:divBdr>
                    <w:top w:val="none" w:sz="0" w:space="0" w:color="auto"/>
                    <w:left w:val="none" w:sz="0" w:space="0" w:color="auto"/>
                    <w:bottom w:val="none" w:sz="0" w:space="0" w:color="auto"/>
                    <w:right w:val="none" w:sz="0" w:space="0" w:color="auto"/>
                  </w:divBdr>
                  <w:divsChild>
                    <w:div w:id="1002122994">
                      <w:marLeft w:val="0"/>
                      <w:marRight w:val="0"/>
                      <w:marTop w:val="0"/>
                      <w:marBottom w:val="0"/>
                      <w:divBdr>
                        <w:top w:val="none" w:sz="0" w:space="0" w:color="auto"/>
                        <w:left w:val="none" w:sz="0" w:space="0" w:color="auto"/>
                        <w:bottom w:val="none" w:sz="0" w:space="0" w:color="auto"/>
                        <w:right w:val="none" w:sz="0" w:space="0" w:color="auto"/>
                      </w:divBdr>
                      <w:divsChild>
                        <w:div w:id="269242525">
                          <w:marLeft w:val="0"/>
                          <w:marRight w:val="0"/>
                          <w:marTop w:val="0"/>
                          <w:marBottom w:val="300"/>
                          <w:divBdr>
                            <w:top w:val="single" w:sz="6" w:space="8" w:color="CCCCCC"/>
                            <w:left w:val="single" w:sz="6" w:space="8" w:color="CCCCCC"/>
                            <w:bottom w:val="single" w:sz="6" w:space="8" w:color="CCCCCC"/>
                            <w:right w:val="single" w:sz="6" w:space="8" w:color="CCCCCC"/>
                          </w:divBdr>
                          <w:divsChild>
                            <w:div w:id="1379085993">
                              <w:marLeft w:val="0"/>
                              <w:marRight w:val="0"/>
                              <w:marTop w:val="0"/>
                              <w:marBottom w:val="0"/>
                              <w:divBdr>
                                <w:top w:val="none" w:sz="0" w:space="0" w:color="auto"/>
                                <w:left w:val="none" w:sz="0" w:space="0" w:color="auto"/>
                                <w:bottom w:val="none" w:sz="0" w:space="0" w:color="auto"/>
                                <w:right w:val="none" w:sz="0" w:space="0" w:color="auto"/>
                              </w:divBdr>
                              <w:divsChild>
                                <w:div w:id="13273983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85048">
      <w:bodyDiv w:val="1"/>
      <w:marLeft w:val="0"/>
      <w:marRight w:val="0"/>
      <w:marTop w:val="0"/>
      <w:marBottom w:val="0"/>
      <w:divBdr>
        <w:top w:val="none" w:sz="0" w:space="0" w:color="auto"/>
        <w:left w:val="none" w:sz="0" w:space="0" w:color="auto"/>
        <w:bottom w:val="none" w:sz="0" w:space="0" w:color="auto"/>
        <w:right w:val="none" w:sz="0" w:space="0" w:color="auto"/>
      </w:divBdr>
    </w:div>
    <w:div w:id="1278179596">
      <w:bodyDiv w:val="1"/>
      <w:marLeft w:val="0"/>
      <w:marRight w:val="0"/>
      <w:marTop w:val="0"/>
      <w:marBottom w:val="0"/>
      <w:divBdr>
        <w:top w:val="none" w:sz="0" w:space="0" w:color="auto"/>
        <w:left w:val="none" w:sz="0" w:space="0" w:color="auto"/>
        <w:bottom w:val="none" w:sz="0" w:space="0" w:color="auto"/>
        <w:right w:val="none" w:sz="0" w:space="0" w:color="auto"/>
      </w:divBdr>
    </w:div>
    <w:div w:id="1321235320">
      <w:bodyDiv w:val="1"/>
      <w:marLeft w:val="0"/>
      <w:marRight w:val="0"/>
      <w:marTop w:val="0"/>
      <w:marBottom w:val="0"/>
      <w:divBdr>
        <w:top w:val="none" w:sz="0" w:space="0" w:color="auto"/>
        <w:left w:val="none" w:sz="0" w:space="0" w:color="auto"/>
        <w:bottom w:val="none" w:sz="0" w:space="0" w:color="auto"/>
        <w:right w:val="none" w:sz="0" w:space="0" w:color="auto"/>
      </w:divBdr>
    </w:div>
    <w:div w:id="19870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Greenwood</dc:creator>
  <cp:keywords/>
  <dc:description/>
  <cp:lastModifiedBy>Lorraine Dixon</cp:lastModifiedBy>
  <cp:revision>9</cp:revision>
  <dcterms:created xsi:type="dcterms:W3CDTF">2017-12-01T11:53:00Z</dcterms:created>
  <dcterms:modified xsi:type="dcterms:W3CDTF">2017-12-06T14:30:00Z</dcterms:modified>
</cp:coreProperties>
</file>