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1BCA" w14:textId="77777777" w:rsidR="004F7FAD" w:rsidRDefault="004F7FAD" w:rsidP="00522AEB">
      <w:pPr>
        <w:rPr>
          <w:shd w:val="clear" w:color="auto" w:fill="FFFFFF"/>
          <w:lang w:eastAsia="en-GB"/>
        </w:rPr>
      </w:pPr>
    </w:p>
    <w:p w14:paraId="175B1BCF" w14:textId="3E332A9B" w:rsidR="004F7FAD" w:rsidRDefault="003C5056" w:rsidP="003C5056">
      <w:pPr>
        <w:pStyle w:val="Heading1"/>
      </w:pPr>
      <w:r w:rsidRPr="003C5056">
        <w:t xml:space="preserve"> Provision of </w:t>
      </w:r>
      <w:r w:rsidR="00BA2F43">
        <w:t>Commissioning Support for London Continuing Healthcare (CHC) – Providers Pre-</w:t>
      </w:r>
      <w:r w:rsidRPr="003C5056">
        <w:t>Market Engagement</w:t>
      </w:r>
    </w:p>
    <w:p w14:paraId="7104BA7B" w14:textId="77777777" w:rsidR="003C5056" w:rsidRDefault="003C5056"/>
    <w:p w14:paraId="16813357" w14:textId="77777777" w:rsidR="00493498" w:rsidRDefault="00493498" w:rsidP="00493498">
      <w:r>
        <w:t>South East London Clinical Commissioning Group (SEL CCG) have stated their intention to commission a provider to provide a comprehensive end-to-end commissioning support service to London CCGs to maintain and further develop the London Any Qualified Provider (AQP) for Care Homes. The current draft outline service specification has been published together with this advertisement for further details on the CCG’s requirements.</w:t>
      </w:r>
    </w:p>
    <w:p w14:paraId="759B5889" w14:textId="77777777" w:rsidR="00493498" w:rsidRDefault="00493498" w:rsidP="00493498"/>
    <w:p w14:paraId="63A067FE" w14:textId="77777777" w:rsidR="00493498" w:rsidRDefault="00493498" w:rsidP="00493498">
      <w:r>
        <w:t>The AQP is in place to provide a consistent approach for CCGs to manage the market for care home beds providing a price which is fair and equitable, allowing for a more sustainable provision both financially and non-financially including quality of provision.</w:t>
      </w:r>
    </w:p>
    <w:p w14:paraId="1BC26E97" w14:textId="77777777" w:rsidR="00493498" w:rsidRDefault="00493498" w:rsidP="00493498"/>
    <w:p w14:paraId="0D195F3D" w14:textId="77777777" w:rsidR="00493498" w:rsidRDefault="00493498" w:rsidP="00493498">
      <w:r>
        <w:t xml:space="preserve">NHS CHC refers to a package of on-going care that is arranged and funded by the NHS where a person has a “primary health need” - this care takes the form of a care home placement. Individuals are assessed according to their needs (not on their condition or diagnosis) and if eligible the NHS fund </w:t>
      </w:r>
      <w:proofErr w:type="gramStart"/>
      <w:r>
        <w:t>all of</w:t>
      </w:r>
      <w:proofErr w:type="gramEnd"/>
      <w:r>
        <w:t xml:space="preserve"> the health and ‘social care’/personal care costs. </w:t>
      </w:r>
    </w:p>
    <w:p w14:paraId="21676C79" w14:textId="77777777" w:rsidR="00493498" w:rsidRDefault="00493498" w:rsidP="00493498"/>
    <w:p w14:paraId="17B9121C" w14:textId="77777777" w:rsidR="00493498" w:rsidRDefault="00493498" w:rsidP="00493498">
      <w:r>
        <w:t xml:space="preserve">London CCGs </w:t>
      </w:r>
      <w:proofErr w:type="gramStart"/>
      <w:r>
        <w:t>use</w:t>
      </w:r>
      <w:proofErr w:type="gramEnd"/>
      <w:r>
        <w:t xml:space="preserve"> an Any Qualified Provider (AQP) Framework to place individuals eligible for continuing healthcare who have standard Continuing Healthcare needs.  The Framework does not cover specialist providers.  The Framework has been successful in delivering improvements in quality and achieving savings for standard CHC packages of care. The AQP Framework is supported by an online quality monitoring and capacity management system (CMS).  </w:t>
      </w:r>
    </w:p>
    <w:p w14:paraId="2575D8A7" w14:textId="65D0CE24" w:rsidR="007E4570" w:rsidRDefault="007E4570" w:rsidP="00EC1FC5">
      <w:pPr>
        <w:rPr>
          <w:rFonts w:cstheme="minorHAnsi"/>
          <w:szCs w:val="22"/>
        </w:rPr>
      </w:pPr>
    </w:p>
    <w:p w14:paraId="7C9F0044" w14:textId="77777777" w:rsidR="00EC1FC5" w:rsidRDefault="00EC1FC5" w:rsidP="00EC1FC5"/>
    <w:p w14:paraId="6930215E" w14:textId="767D0928" w:rsidR="00EC1FC5" w:rsidRDefault="00EC1FC5" w:rsidP="00EC1FC5"/>
    <w:p w14:paraId="35D546F5" w14:textId="77777777" w:rsidR="00EC1FC5" w:rsidRDefault="00EC1FC5" w:rsidP="00EC1FC5"/>
    <w:p w14:paraId="6038B750" w14:textId="77777777" w:rsidR="008062CC" w:rsidRPr="000E42F5" w:rsidRDefault="008062CC" w:rsidP="000E42F5">
      <w:pPr>
        <w:spacing w:after="169"/>
        <w:ind w:right="772"/>
        <w:contextualSpacing/>
      </w:pPr>
    </w:p>
    <w:p w14:paraId="6EB89050" w14:textId="63C6A8A7" w:rsidR="00D95A9F" w:rsidRDefault="00D95A9F" w:rsidP="00353FDA"/>
    <w:p w14:paraId="57410115" w14:textId="77777777" w:rsidR="00D95A9F" w:rsidRDefault="00D95A9F" w:rsidP="00353FDA"/>
    <w:p w14:paraId="2D75EE86" w14:textId="230F1839" w:rsidR="00C3006B" w:rsidRDefault="000B58C9" w:rsidP="003C5056">
      <w:r>
        <w:lastRenderedPageBreak/>
        <w:t xml:space="preserve"> </w:t>
      </w:r>
    </w:p>
    <w:p w14:paraId="0C0BB82D" w14:textId="630FF082" w:rsidR="003C5056" w:rsidRDefault="000764B1" w:rsidP="003C5056">
      <w:r>
        <w:t xml:space="preserve"> </w:t>
      </w:r>
    </w:p>
    <w:p w14:paraId="3619CBD4" w14:textId="77777777" w:rsidR="003C5056" w:rsidRDefault="003C5056" w:rsidP="003C5056"/>
    <w:p w14:paraId="121F0171" w14:textId="77777777" w:rsidR="003C5056" w:rsidRDefault="003C5056" w:rsidP="003C5056"/>
    <w:p w14:paraId="0A8FD0B2" w14:textId="3BA974AD" w:rsidR="00493498" w:rsidRDefault="00493498" w:rsidP="00493498">
      <w:r>
        <w:t>The CCG is currently developing and testing its draft service requirements, the CCG wishes to request market feedback from potentially interested providers of end-to-end commissioning support services, to inform the upcoming procurement process.</w:t>
      </w:r>
      <w:r w:rsidR="007E11C2">
        <w:t xml:space="preserve"> The maximum contract term of 4 years (3yrs + 1yr optional extension), the indicative value </w:t>
      </w:r>
      <w:r w:rsidR="00EA2B7C">
        <w:t xml:space="preserve">over a </w:t>
      </w:r>
      <w:proofErr w:type="gramStart"/>
      <w:r w:rsidR="00EA2B7C">
        <w:t>4 year</w:t>
      </w:r>
      <w:proofErr w:type="gramEnd"/>
      <w:r w:rsidR="00EA2B7C">
        <w:t xml:space="preserve"> contract period is (1.6-2.1million)</w:t>
      </w:r>
    </w:p>
    <w:p w14:paraId="4A45E14E" w14:textId="77777777" w:rsidR="00493498" w:rsidRDefault="00493498" w:rsidP="00493498"/>
    <w:p w14:paraId="75E1405B" w14:textId="77777777" w:rsidR="00493498" w:rsidRDefault="00493498" w:rsidP="00493498">
      <w:r>
        <w:t xml:space="preserve">In order to assist the Authority with testing its assumptions and proposed requirements, the CCG will be publishing a draft service specification together with a feedback questionnaire on the Procontract portal on the </w:t>
      </w:r>
      <w:proofErr w:type="gramStart"/>
      <w:r>
        <w:t>30th</w:t>
      </w:r>
      <w:proofErr w:type="gramEnd"/>
      <w:r>
        <w:t xml:space="preserve"> April 2021, to give potential bidders an overview of the service specification, ask clarification questions and provide feedback. Once published we would ask that interested providers submit responses to the questionnaire by 5 pm Thursday 20 May 2021 via the messaging facility. To do so, providers should express an interest in the opportunity via the portal and await publication of the questionnaire, interested providers should monitor the messaging facility for further updates.</w:t>
      </w:r>
    </w:p>
    <w:p w14:paraId="6DD97667" w14:textId="5D6EC6C9" w:rsidR="00276ED2" w:rsidRDefault="00493498" w:rsidP="00493498">
      <w:r>
        <w:t>Questionnaire responses submitted will remain confidential and information gathered will be used for the sole purpose of informing the upcoming procurement process.</w:t>
      </w:r>
    </w:p>
    <w:p w14:paraId="231C6E84" w14:textId="77777777" w:rsidR="00951C3A" w:rsidRDefault="00951C3A" w:rsidP="00951C3A"/>
    <w:p w14:paraId="31D5E8BC" w14:textId="77777777" w:rsidR="00493498" w:rsidRDefault="00493498" w:rsidP="00493498">
      <w:r>
        <w:t xml:space="preserve">Although, this pre-market engagement </w:t>
      </w:r>
      <w:proofErr w:type="gramStart"/>
      <w:r>
        <w:t>do</w:t>
      </w:r>
      <w:proofErr w:type="gramEnd"/>
      <w:r>
        <w:t xml:space="preserve"> not form any part of the formal procurement process, it will inform how the new service is commissioned. Information gained from this exercise will be used to inform the final service specification and expected outcomes from the procurement process. </w:t>
      </w:r>
    </w:p>
    <w:p w14:paraId="59FE07E8" w14:textId="21A2FDC9" w:rsidR="007E4570" w:rsidRDefault="007E4570" w:rsidP="003C5056"/>
    <w:p w14:paraId="12ECC6B7" w14:textId="77777777" w:rsidR="007E4570" w:rsidRPr="007E4570" w:rsidRDefault="007E4570" w:rsidP="007E4570">
      <w:pPr>
        <w:keepNext/>
        <w:keepLines/>
        <w:suppressAutoHyphens/>
        <w:spacing w:before="40" w:after="120"/>
        <w:contextualSpacing/>
        <w:outlineLvl w:val="1"/>
        <w:rPr>
          <w:rFonts w:eastAsiaTheme="majorEastAsia" w:cstheme="majorBidi"/>
          <w:b/>
          <w:color w:val="00A499"/>
          <w:sz w:val="28"/>
          <w:szCs w:val="32"/>
        </w:rPr>
      </w:pPr>
      <w:bookmarkStart w:id="0" w:name="_Toc61347446"/>
      <w:r w:rsidRPr="007E4570">
        <w:rPr>
          <w:rFonts w:eastAsiaTheme="majorEastAsia" w:cstheme="majorBidi"/>
          <w:b/>
          <w:color w:val="00A499"/>
          <w:sz w:val="28"/>
          <w:szCs w:val="32"/>
        </w:rPr>
        <w:t>Clarification Questions</w:t>
      </w:r>
      <w:bookmarkEnd w:id="0"/>
    </w:p>
    <w:p w14:paraId="788077C9" w14:textId="77777777" w:rsidR="00493498" w:rsidRDefault="00493498" w:rsidP="00493498">
      <w:r>
        <w:t xml:space="preserve">Please direct any questions via the </w:t>
      </w:r>
      <w:proofErr w:type="spellStart"/>
      <w:r>
        <w:t>ProContract</w:t>
      </w:r>
      <w:proofErr w:type="spellEnd"/>
      <w:r>
        <w:t xml:space="preserve"> messaging facility. A clarification question and answer process will be operated during this market engagement phase to give interested organisations the opportunity to submit questions to the Authority, where they require clarification on the information provided. Questions should be submitted using the clarification template provided.</w:t>
      </w:r>
    </w:p>
    <w:p w14:paraId="73804756" w14:textId="77777777" w:rsidR="00493498" w:rsidRDefault="00493498" w:rsidP="00493498"/>
    <w:p w14:paraId="1B3DAF0C" w14:textId="77777777" w:rsidR="00493498" w:rsidRDefault="00493498" w:rsidP="00493498">
      <w:r>
        <w:t xml:space="preserve">NEL intends to publish the anonymised questions and clarifications raised by interested organisations together with responses from the Authority via the portal messaging facility as a public message. </w:t>
      </w:r>
    </w:p>
    <w:p w14:paraId="28711C21" w14:textId="77777777" w:rsidR="00493498" w:rsidRDefault="00493498" w:rsidP="00493498">
      <w:r>
        <w:lastRenderedPageBreak/>
        <w:t xml:space="preserve">Interested organisations must indicate if a query is of a commercially sensitive or confidential nature – where disclosure of such query and the answer would, or would be likely to, prejudice its commercial </w:t>
      </w:r>
      <w:proofErr w:type="gramStart"/>
      <w:r>
        <w:t>interests,  respondents</w:t>
      </w:r>
      <w:proofErr w:type="gramEnd"/>
      <w:r>
        <w:t xml:space="preserve"> must set out the reason(s) for non-disclosure to other organisations.  </w:t>
      </w:r>
    </w:p>
    <w:p w14:paraId="1650DD61" w14:textId="77777777" w:rsidR="00493498" w:rsidRDefault="00493498" w:rsidP="00493498"/>
    <w:p w14:paraId="37499F57" w14:textId="77777777" w:rsidR="00493498" w:rsidRDefault="00493498" w:rsidP="00493498">
      <w:r>
        <w:t xml:space="preserve">However, if NEL does not consider the query to be of a commercially sensitive or confidential </w:t>
      </w:r>
      <w:proofErr w:type="gramStart"/>
      <w:r>
        <w:t>nature, or</w:t>
      </w:r>
      <w:proofErr w:type="gramEnd"/>
      <w:r>
        <w:t xml:space="preserve"> considers it to represent a query relevant to all organisations, in terms of both the query and the response, it will, at its sole discretion, retain the right to refuse such a request and inform the requesting organisation of any such decision. The organisation will have the opportunity of revoking the question (leaving it unanswered) or the question and response being published publicly.</w:t>
      </w:r>
    </w:p>
    <w:p w14:paraId="04EEDF51" w14:textId="36265B11" w:rsidR="007E4570" w:rsidRDefault="007E4570" w:rsidP="007E4570">
      <w:pPr>
        <w:suppressAutoHyphens/>
        <w:spacing w:after="120"/>
        <w:contextualSpacing/>
      </w:pPr>
    </w:p>
    <w:p w14:paraId="72049A2F" w14:textId="359BF496" w:rsidR="00951C3A" w:rsidRDefault="00951C3A" w:rsidP="007E4570">
      <w:pPr>
        <w:suppressAutoHyphens/>
        <w:spacing w:after="120"/>
        <w:contextualSpacing/>
      </w:pPr>
    </w:p>
    <w:p w14:paraId="3B02ED8B" w14:textId="1E606024" w:rsidR="00951C3A" w:rsidRDefault="00951C3A" w:rsidP="007E4570">
      <w:pPr>
        <w:suppressAutoHyphens/>
        <w:spacing w:after="120"/>
        <w:contextualSpacing/>
      </w:pPr>
    </w:p>
    <w:p w14:paraId="7254F9D3" w14:textId="77777777" w:rsidR="00951C3A" w:rsidRDefault="00951C3A" w:rsidP="007E4570">
      <w:pPr>
        <w:suppressAutoHyphens/>
        <w:spacing w:after="120"/>
        <w:contextualSpacing/>
      </w:pPr>
    </w:p>
    <w:p w14:paraId="076075F0" w14:textId="77777777" w:rsidR="00A25AE0" w:rsidRPr="00A25AE0" w:rsidRDefault="00A25AE0" w:rsidP="00A25AE0">
      <w:pPr>
        <w:keepNext/>
        <w:keepLines/>
        <w:suppressAutoHyphens/>
        <w:spacing w:before="40" w:after="120"/>
        <w:contextualSpacing/>
        <w:outlineLvl w:val="1"/>
        <w:rPr>
          <w:rFonts w:eastAsiaTheme="majorEastAsia" w:cstheme="majorBidi"/>
          <w:b/>
          <w:color w:val="00A499"/>
          <w:sz w:val="28"/>
          <w:szCs w:val="32"/>
        </w:rPr>
      </w:pPr>
      <w:bookmarkStart w:id="1" w:name="_Toc61347447"/>
      <w:r w:rsidRPr="00A25AE0">
        <w:rPr>
          <w:rFonts w:eastAsiaTheme="majorEastAsia" w:cstheme="majorBidi"/>
          <w:b/>
          <w:color w:val="00A499"/>
          <w:sz w:val="28"/>
          <w:szCs w:val="32"/>
        </w:rPr>
        <w:t>Procurement Timetable (indicative)</w:t>
      </w:r>
      <w:bookmarkEnd w:id="1"/>
    </w:p>
    <w:p w14:paraId="1A992659" w14:textId="77777777" w:rsidR="00A25AE0" w:rsidRPr="00A25AE0" w:rsidRDefault="00A25AE0" w:rsidP="00A25AE0">
      <w:pPr>
        <w:suppressAutoHyphens/>
        <w:spacing w:after="120"/>
        <w:contextualSpacing/>
      </w:pPr>
      <w:r w:rsidRPr="00A25AE0">
        <w:t>The indicative Procurement Timetable is as follows:</w:t>
      </w:r>
    </w:p>
    <w:p w14:paraId="0060D39E" w14:textId="77777777" w:rsidR="00A25AE0" w:rsidRPr="00A25AE0" w:rsidRDefault="00A25AE0" w:rsidP="00A25AE0">
      <w:pPr>
        <w:suppressAutoHyphens/>
        <w:spacing w:after="120"/>
        <w:contextualSpacing/>
        <w:rPr>
          <w:rFonts w:cstheme="minorHAnsi"/>
          <w:b/>
          <w:bCs/>
        </w:rPr>
      </w:pPr>
    </w:p>
    <w:tbl>
      <w:tblPr>
        <w:tblStyle w:val="GridTable4-Accent11"/>
        <w:tblW w:w="5000" w:type="pct"/>
        <w:tblLayout w:type="fixed"/>
        <w:tblLook w:val="04A0" w:firstRow="1" w:lastRow="0" w:firstColumn="1" w:lastColumn="0" w:noHBand="0" w:noVBand="1"/>
      </w:tblPr>
      <w:tblGrid>
        <w:gridCol w:w="5665"/>
        <w:gridCol w:w="3736"/>
      </w:tblGrid>
      <w:tr w:rsidR="00A25AE0" w:rsidRPr="00A25AE0" w14:paraId="5B96ADAC" w14:textId="77777777" w:rsidTr="000F4865">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3013" w:type="pct"/>
            <w:vAlign w:val="center"/>
            <w:hideMark/>
          </w:tcPr>
          <w:p w14:paraId="1DA2F91E" w14:textId="77777777" w:rsidR="00A25AE0" w:rsidRPr="00A25AE0" w:rsidRDefault="00A25AE0" w:rsidP="00A25AE0">
            <w:pPr>
              <w:spacing w:before="120" w:after="120" w:line="240" w:lineRule="auto"/>
              <w:rPr>
                <w:rFonts w:ascii="Calibri" w:eastAsia="Times New Roman" w:hAnsi="Calibri" w:cs="Calibri"/>
                <w:color w:val="FFFFFF" w:themeColor="background1"/>
                <w:szCs w:val="22"/>
                <w:lang w:eastAsia="en-GB"/>
              </w:rPr>
            </w:pPr>
            <w:r w:rsidRPr="00A25AE0">
              <w:rPr>
                <w:rFonts w:cs="Arial"/>
                <w:color w:val="FFFFFF" w:themeColor="background1"/>
              </w:rPr>
              <w:t>Milestones and Key actions</w:t>
            </w:r>
          </w:p>
        </w:tc>
        <w:tc>
          <w:tcPr>
            <w:tcW w:w="1987" w:type="pct"/>
            <w:tcBorders>
              <w:right w:val="nil"/>
            </w:tcBorders>
            <w:vAlign w:val="center"/>
            <w:hideMark/>
          </w:tcPr>
          <w:p w14:paraId="103BA787" w14:textId="77777777" w:rsidR="00A25AE0" w:rsidRPr="00A25AE0" w:rsidRDefault="00A25AE0" w:rsidP="00A25AE0">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Cs w:val="22"/>
                <w:lang w:eastAsia="en-GB"/>
              </w:rPr>
            </w:pPr>
            <w:r w:rsidRPr="00A25AE0">
              <w:rPr>
                <w:rFonts w:ascii="Calibri" w:eastAsia="Times New Roman" w:hAnsi="Calibri" w:cs="Calibri"/>
                <w:color w:val="FFFFFF" w:themeColor="background1"/>
                <w:szCs w:val="22"/>
                <w:lang w:eastAsia="en-GB"/>
              </w:rPr>
              <w:t>Indicative Dates</w:t>
            </w:r>
          </w:p>
        </w:tc>
      </w:tr>
      <w:tr w:rsidR="00A25AE0" w:rsidRPr="00A25AE0" w14:paraId="03DD69BF" w14:textId="77777777" w:rsidTr="000F486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013" w:type="pct"/>
            <w:noWrap/>
            <w:vAlign w:val="center"/>
            <w:hideMark/>
          </w:tcPr>
          <w:p w14:paraId="3E919233" w14:textId="72CDFBF2" w:rsidR="00A25AE0" w:rsidRPr="00A25AE0" w:rsidRDefault="00A25AE0" w:rsidP="00A25AE0">
            <w:pPr>
              <w:spacing w:before="120" w:after="120" w:line="240" w:lineRule="auto"/>
              <w:rPr>
                <w:rFonts w:ascii="Calibri" w:eastAsia="Times New Roman" w:hAnsi="Calibri" w:cs="Calibri"/>
                <w:color w:val="auto"/>
                <w:szCs w:val="22"/>
                <w:lang w:eastAsia="en-GB"/>
              </w:rPr>
            </w:pPr>
            <w:r w:rsidRPr="00A25AE0">
              <w:rPr>
                <w:rFonts w:ascii="Calibri" w:eastAsia="Times New Roman" w:hAnsi="Calibri" w:cs="Calibri"/>
                <w:color w:val="auto"/>
                <w:szCs w:val="22"/>
                <w:lang w:eastAsia="en-GB"/>
              </w:rPr>
              <w:t>Expression of Interest and Market Engagement</w:t>
            </w:r>
          </w:p>
        </w:tc>
        <w:tc>
          <w:tcPr>
            <w:tcW w:w="1987" w:type="pct"/>
            <w:noWrap/>
            <w:vAlign w:val="center"/>
            <w:hideMark/>
          </w:tcPr>
          <w:p w14:paraId="71A28BE3" w14:textId="21D5E385" w:rsidR="00A25AE0" w:rsidRPr="00A25AE0" w:rsidRDefault="00E97CA3" w:rsidP="00A25AE0">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Cs w:val="22"/>
                <w:lang w:eastAsia="en-GB"/>
              </w:rPr>
            </w:pPr>
            <w:r>
              <w:rPr>
                <w:rFonts w:ascii="Calibri" w:eastAsia="Times New Roman" w:hAnsi="Calibri" w:cs="Calibri"/>
                <w:color w:val="auto"/>
                <w:szCs w:val="22"/>
                <w:lang w:eastAsia="en-GB"/>
              </w:rPr>
              <w:t>20</w:t>
            </w:r>
            <w:r w:rsidR="00A25AE0" w:rsidRPr="00A25AE0">
              <w:rPr>
                <w:rFonts w:ascii="Calibri" w:eastAsia="Times New Roman" w:hAnsi="Calibri" w:cs="Calibri"/>
                <w:color w:val="auto"/>
                <w:szCs w:val="22"/>
                <w:lang w:eastAsia="en-GB"/>
              </w:rPr>
              <w:t>/0</w:t>
            </w:r>
            <w:r w:rsidR="00A25AE0">
              <w:rPr>
                <w:rFonts w:ascii="Calibri" w:eastAsia="Times New Roman" w:hAnsi="Calibri" w:cs="Calibri"/>
                <w:color w:val="auto"/>
                <w:szCs w:val="22"/>
                <w:lang w:eastAsia="en-GB"/>
              </w:rPr>
              <w:t>4</w:t>
            </w:r>
            <w:r w:rsidR="00A25AE0" w:rsidRPr="00A25AE0">
              <w:rPr>
                <w:rFonts w:ascii="Calibri" w:eastAsia="Times New Roman" w:hAnsi="Calibri" w:cs="Calibri"/>
                <w:color w:val="auto"/>
                <w:szCs w:val="22"/>
                <w:lang w:eastAsia="en-GB"/>
              </w:rPr>
              <w:t xml:space="preserve">/2021 – </w:t>
            </w:r>
            <w:r w:rsidR="002E6DE3">
              <w:rPr>
                <w:rFonts w:ascii="Calibri" w:eastAsia="Times New Roman" w:hAnsi="Calibri" w:cs="Calibri"/>
                <w:color w:val="auto"/>
                <w:szCs w:val="22"/>
                <w:lang w:eastAsia="en-GB"/>
              </w:rPr>
              <w:t>20</w:t>
            </w:r>
            <w:r w:rsidR="00A25AE0" w:rsidRPr="00A25AE0">
              <w:rPr>
                <w:rFonts w:ascii="Calibri" w:eastAsia="Times New Roman" w:hAnsi="Calibri" w:cs="Calibri"/>
                <w:color w:val="auto"/>
                <w:szCs w:val="22"/>
                <w:lang w:eastAsia="en-GB"/>
              </w:rPr>
              <w:t>/0</w:t>
            </w:r>
            <w:r w:rsidR="002E6DE3">
              <w:rPr>
                <w:rFonts w:ascii="Calibri" w:eastAsia="Times New Roman" w:hAnsi="Calibri" w:cs="Calibri"/>
                <w:color w:val="auto"/>
                <w:szCs w:val="22"/>
                <w:lang w:eastAsia="en-GB"/>
              </w:rPr>
              <w:t>5</w:t>
            </w:r>
            <w:r w:rsidR="00A25AE0" w:rsidRPr="00A25AE0">
              <w:rPr>
                <w:rFonts w:ascii="Calibri" w:eastAsia="Times New Roman" w:hAnsi="Calibri" w:cs="Calibri"/>
                <w:color w:val="auto"/>
                <w:szCs w:val="22"/>
                <w:lang w:eastAsia="en-GB"/>
              </w:rPr>
              <w:t>/2021</w:t>
            </w:r>
          </w:p>
        </w:tc>
      </w:tr>
      <w:tr w:rsidR="00A25AE0" w:rsidRPr="00A25AE0" w14:paraId="61995663" w14:textId="77777777" w:rsidTr="000F4865">
        <w:trPr>
          <w:trHeight w:val="290"/>
        </w:trPr>
        <w:tc>
          <w:tcPr>
            <w:cnfStyle w:val="001000000000" w:firstRow="0" w:lastRow="0" w:firstColumn="1" w:lastColumn="0" w:oddVBand="0" w:evenVBand="0" w:oddHBand="0" w:evenHBand="0" w:firstRowFirstColumn="0" w:firstRowLastColumn="0" w:lastRowFirstColumn="0" w:lastRowLastColumn="0"/>
            <w:tcW w:w="3013" w:type="pct"/>
            <w:noWrap/>
            <w:vAlign w:val="center"/>
          </w:tcPr>
          <w:p w14:paraId="1394617B" w14:textId="1876A3DB" w:rsidR="00A25AE0" w:rsidRPr="00A25AE0" w:rsidRDefault="00A25AE0" w:rsidP="00A25AE0">
            <w:pPr>
              <w:spacing w:before="120" w:after="120" w:line="240" w:lineRule="auto"/>
              <w:rPr>
                <w:rFonts w:ascii="Calibri" w:eastAsia="Times New Roman" w:hAnsi="Calibri" w:cs="Calibri"/>
                <w:b w:val="0"/>
                <w:bCs w:val="0"/>
                <w:color w:val="auto"/>
                <w:szCs w:val="22"/>
                <w:lang w:eastAsia="en-GB"/>
              </w:rPr>
            </w:pPr>
            <w:r w:rsidRPr="00A25AE0">
              <w:rPr>
                <w:rFonts w:ascii="Calibri" w:eastAsia="Times New Roman" w:hAnsi="Calibri" w:cs="Calibri"/>
                <w:color w:val="auto"/>
                <w:szCs w:val="22"/>
                <w:lang w:eastAsia="en-GB"/>
              </w:rPr>
              <w:t xml:space="preserve">Questionnaire Response Period (ends </w:t>
            </w:r>
            <w:r w:rsidR="00C136E2">
              <w:rPr>
                <w:rFonts w:ascii="Calibri" w:eastAsia="Times New Roman" w:hAnsi="Calibri" w:cs="Calibri"/>
                <w:color w:val="auto"/>
                <w:szCs w:val="22"/>
                <w:lang w:eastAsia="en-GB"/>
              </w:rPr>
              <w:t>5 pm</w:t>
            </w:r>
            <w:r w:rsidRPr="00A25AE0">
              <w:rPr>
                <w:rFonts w:ascii="Calibri" w:eastAsia="Times New Roman" w:hAnsi="Calibri" w:cs="Calibri"/>
                <w:color w:val="auto"/>
                <w:szCs w:val="22"/>
                <w:lang w:eastAsia="en-GB"/>
              </w:rPr>
              <w:t>)</w:t>
            </w:r>
          </w:p>
        </w:tc>
        <w:tc>
          <w:tcPr>
            <w:tcW w:w="1987" w:type="pct"/>
            <w:noWrap/>
            <w:vAlign w:val="center"/>
          </w:tcPr>
          <w:p w14:paraId="3E6C738A" w14:textId="74D830AF" w:rsidR="00A25AE0" w:rsidRPr="00A25AE0" w:rsidRDefault="00A25AE0" w:rsidP="00A25AE0">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Cs w:val="22"/>
                <w:lang w:eastAsia="en-GB"/>
              </w:rPr>
            </w:pPr>
            <w:r w:rsidRPr="00A25AE0">
              <w:rPr>
                <w:rFonts w:ascii="Calibri" w:eastAsia="Times New Roman" w:hAnsi="Calibri" w:cs="Calibri"/>
                <w:color w:val="auto"/>
                <w:szCs w:val="22"/>
                <w:lang w:eastAsia="en-GB"/>
              </w:rPr>
              <w:t>3</w:t>
            </w:r>
            <w:r>
              <w:rPr>
                <w:rFonts w:ascii="Calibri" w:eastAsia="Times New Roman" w:hAnsi="Calibri" w:cs="Calibri"/>
                <w:color w:val="auto"/>
                <w:szCs w:val="22"/>
                <w:lang w:eastAsia="en-GB"/>
              </w:rPr>
              <w:t>0</w:t>
            </w:r>
            <w:r w:rsidRPr="00A25AE0">
              <w:rPr>
                <w:rFonts w:ascii="Calibri" w:eastAsia="Times New Roman" w:hAnsi="Calibri" w:cs="Calibri"/>
                <w:color w:val="auto"/>
                <w:szCs w:val="22"/>
                <w:lang w:eastAsia="en-GB"/>
              </w:rPr>
              <w:t>/0</w:t>
            </w:r>
            <w:r>
              <w:rPr>
                <w:rFonts w:ascii="Calibri" w:eastAsia="Times New Roman" w:hAnsi="Calibri" w:cs="Calibri"/>
                <w:color w:val="auto"/>
                <w:szCs w:val="22"/>
                <w:lang w:eastAsia="en-GB"/>
              </w:rPr>
              <w:t>4</w:t>
            </w:r>
            <w:r w:rsidRPr="00A25AE0">
              <w:rPr>
                <w:rFonts w:ascii="Calibri" w:eastAsia="Times New Roman" w:hAnsi="Calibri" w:cs="Calibri"/>
                <w:color w:val="auto"/>
                <w:szCs w:val="22"/>
                <w:lang w:eastAsia="en-GB"/>
              </w:rPr>
              <w:t>/2021</w:t>
            </w:r>
            <w:r>
              <w:rPr>
                <w:rFonts w:ascii="Calibri" w:eastAsia="Times New Roman" w:hAnsi="Calibri" w:cs="Calibri"/>
                <w:color w:val="auto"/>
                <w:szCs w:val="22"/>
                <w:lang w:eastAsia="en-GB"/>
              </w:rPr>
              <w:t xml:space="preserve"> – 20/05/2021</w:t>
            </w:r>
          </w:p>
        </w:tc>
      </w:tr>
      <w:tr w:rsidR="00A25AE0" w:rsidRPr="00A25AE0" w14:paraId="7B7169AC" w14:textId="77777777" w:rsidTr="000F486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013" w:type="pct"/>
            <w:noWrap/>
            <w:vAlign w:val="center"/>
          </w:tcPr>
          <w:p w14:paraId="602E759D" w14:textId="77777777" w:rsidR="00A25AE0" w:rsidRPr="00A25AE0" w:rsidRDefault="00A25AE0" w:rsidP="00A25AE0">
            <w:pPr>
              <w:spacing w:before="120" w:after="120" w:line="240" w:lineRule="auto"/>
              <w:rPr>
                <w:rFonts w:ascii="Calibri" w:eastAsia="Times New Roman" w:hAnsi="Calibri" w:cs="Calibri"/>
                <w:color w:val="auto"/>
                <w:szCs w:val="22"/>
                <w:lang w:eastAsia="en-GB"/>
              </w:rPr>
            </w:pPr>
            <w:proofErr w:type="spellStart"/>
            <w:r w:rsidRPr="00A25AE0">
              <w:rPr>
                <w:rFonts w:ascii="Calibri" w:eastAsia="Times New Roman" w:hAnsi="Calibri" w:cs="Calibri"/>
                <w:color w:val="auto"/>
                <w:szCs w:val="22"/>
                <w:lang w:eastAsia="en-GB"/>
              </w:rPr>
              <w:t>EoI</w:t>
            </w:r>
            <w:proofErr w:type="spellEnd"/>
            <w:r w:rsidRPr="00A25AE0">
              <w:rPr>
                <w:rFonts w:ascii="Calibri" w:eastAsia="Times New Roman" w:hAnsi="Calibri" w:cs="Calibri"/>
                <w:color w:val="auto"/>
                <w:szCs w:val="22"/>
                <w:lang w:eastAsia="en-GB"/>
              </w:rPr>
              <w:t xml:space="preserve"> and MEQ Response Analysis</w:t>
            </w:r>
          </w:p>
        </w:tc>
        <w:tc>
          <w:tcPr>
            <w:tcW w:w="1987" w:type="pct"/>
            <w:noWrap/>
            <w:vAlign w:val="center"/>
          </w:tcPr>
          <w:p w14:paraId="7162EED6" w14:textId="27436DFC" w:rsidR="00A25AE0" w:rsidRPr="00A25AE0" w:rsidRDefault="00C136E2" w:rsidP="00A25AE0">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Cs w:val="22"/>
                <w:lang w:eastAsia="en-GB"/>
              </w:rPr>
            </w:pPr>
            <w:r>
              <w:rPr>
                <w:rFonts w:ascii="Calibri" w:eastAsia="Times New Roman" w:hAnsi="Calibri" w:cs="Calibri"/>
                <w:color w:val="auto"/>
                <w:szCs w:val="22"/>
                <w:lang w:eastAsia="en-GB"/>
              </w:rPr>
              <w:t>21</w:t>
            </w:r>
            <w:r w:rsidR="00A25AE0" w:rsidRPr="00A25AE0">
              <w:rPr>
                <w:rFonts w:ascii="Calibri" w:eastAsia="Times New Roman" w:hAnsi="Calibri" w:cs="Calibri"/>
                <w:color w:val="auto"/>
                <w:szCs w:val="22"/>
                <w:lang w:eastAsia="en-GB"/>
              </w:rPr>
              <w:t>/0</w:t>
            </w:r>
            <w:r>
              <w:rPr>
                <w:rFonts w:ascii="Calibri" w:eastAsia="Times New Roman" w:hAnsi="Calibri" w:cs="Calibri"/>
                <w:color w:val="auto"/>
                <w:szCs w:val="22"/>
                <w:lang w:eastAsia="en-GB"/>
              </w:rPr>
              <w:t>5</w:t>
            </w:r>
            <w:r w:rsidR="00A25AE0" w:rsidRPr="00A25AE0">
              <w:rPr>
                <w:rFonts w:ascii="Calibri" w:eastAsia="Times New Roman" w:hAnsi="Calibri" w:cs="Calibri"/>
                <w:color w:val="auto"/>
                <w:szCs w:val="22"/>
                <w:lang w:eastAsia="en-GB"/>
              </w:rPr>
              <w:t xml:space="preserve">/2021 – </w:t>
            </w:r>
            <w:r>
              <w:rPr>
                <w:rFonts w:ascii="Calibri" w:eastAsia="Times New Roman" w:hAnsi="Calibri" w:cs="Calibri"/>
                <w:color w:val="auto"/>
                <w:szCs w:val="22"/>
                <w:lang w:eastAsia="en-GB"/>
              </w:rPr>
              <w:t>31</w:t>
            </w:r>
            <w:r w:rsidR="00A25AE0" w:rsidRPr="00A25AE0">
              <w:rPr>
                <w:rFonts w:ascii="Calibri" w:eastAsia="Times New Roman" w:hAnsi="Calibri" w:cs="Calibri"/>
                <w:color w:val="auto"/>
                <w:szCs w:val="22"/>
                <w:lang w:eastAsia="en-GB"/>
              </w:rPr>
              <w:t>/0</w:t>
            </w:r>
            <w:r>
              <w:rPr>
                <w:rFonts w:ascii="Calibri" w:eastAsia="Times New Roman" w:hAnsi="Calibri" w:cs="Calibri"/>
                <w:color w:val="auto"/>
                <w:szCs w:val="22"/>
                <w:lang w:eastAsia="en-GB"/>
              </w:rPr>
              <w:t>5</w:t>
            </w:r>
            <w:r w:rsidR="00A25AE0" w:rsidRPr="00A25AE0">
              <w:rPr>
                <w:rFonts w:ascii="Calibri" w:eastAsia="Times New Roman" w:hAnsi="Calibri" w:cs="Calibri"/>
                <w:color w:val="auto"/>
                <w:szCs w:val="22"/>
                <w:lang w:eastAsia="en-GB"/>
              </w:rPr>
              <w:t>/2021</w:t>
            </w:r>
          </w:p>
        </w:tc>
      </w:tr>
      <w:tr w:rsidR="00A25AE0" w:rsidRPr="00A25AE0" w14:paraId="0FEAAB2C" w14:textId="77777777" w:rsidTr="000F4865">
        <w:trPr>
          <w:trHeight w:val="290"/>
        </w:trPr>
        <w:tc>
          <w:tcPr>
            <w:cnfStyle w:val="001000000000" w:firstRow="0" w:lastRow="0" w:firstColumn="1" w:lastColumn="0" w:oddVBand="0" w:evenVBand="0" w:oddHBand="0" w:evenHBand="0" w:firstRowFirstColumn="0" w:firstRowLastColumn="0" w:lastRowFirstColumn="0" w:lastRowLastColumn="0"/>
            <w:tcW w:w="3013" w:type="pct"/>
            <w:noWrap/>
            <w:vAlign w:val="center"/>
            <w:hideMark/>
          </w:tcPr>
          <w:p w14:paraId="48EFD4E9" w14:textId="198E101D" w:rsidR="00A25AE0" w:rsidRPr="00A25AE0" w:rsidRDefault="00A25AE0" w:rsidP="00A25AE0">
            <w:pPr>
              <w:spacing w:before="120" w:after="120" w:line="240" w:lineRule="auto"/>
              <w:rPr>
                <w:rFonts w:ascii="Calibri" w:eastAsia="Times New Roman" w:hAnsi="Calibri" w:cs="Calibri"/>
                <w:color w:val="auto"/>
                <w:szCs w:val="22"/>
                <w:lang w:eastAsia="en-GB"/>
              </w:rPr>
            </w:pPr>
            <w:r w:rsidRPr="00A25AE0">
              <w:rPr>
                <w:rFonts w:ascii="Calibri" w:eastAsia="Times New Roman" w:hAnsi="Calibri" w:cs="Calibri"/>
                <w:color w:val="auto"/>
                <w:szCs w:val="22"/>
                <w:lang w:eastAsia="en-GB"/>
              </w:rPr>
              <w:t xml:space="preserve">Invitation to Tender (ITT) published (ends </w:t>
            </w:r>
            <w:r w:rsidR="00C136E2">
              <w:rPr>
                <w:rFonts w:ascii="Calibri" w:eastAsia="Times New Roman" w:hAnsi="Calibri" w:cs="Calibri"/>
                <w:color w:val="auto"/>
                <w:szCs w:val="22"/>
                <w:lang w:eastAsia="en-GB"/>
              </w:rPr>
              <w:t>5</w:t>
            </w:r>
            <w:r w:rsidRPr="00A25AE0">
              <w:rPr>
                <w:rFonts w:ascii="Calibri" w:eastAsia="Times New Roman" w:hAnsi="Calibri" w:cs="Calibri"/>
                <w:color w:val="auto"/>
                <w:szCs w:val="22"/>
                <w:lang w:eastAsia="en-GB"/>
              </w:rPr>
              <w:t xml:space="preserve"> </w:t>
            </w:r>
            <w:r w:rsidR="00C136E2">
              <w:rPr>
                <w:rFonts w:ascii="Calibri" w:eastAsia="Times New Roman" w:hAnsi="Calibri" w:cs="Calibri"/>
                <w:color w:val="auto"/>
                <w:szCs w:val="22"/>
                <w:lang w:eastAsia="en-GB"/>
              </w:rPr>
              <w:t>pm</w:t>
            </w:r>
            <w:r w:rsidRPr="00A25AE0">
              <w:rPr>
                <w:rFonts w:ascii="Calibri" w:eastAsia="Times New Roman" w:hAnsi="Calibri" w:cs="Calibri"/>
                <w:color w:val="auto"/>
                <w:szCs w:val="22"/>
                <w:lang w:eastAsia="en-GB"/>
              </w:rPr>
              <w:t>)</w:t>
            </w:r>
          </w:p>
        </w:tc>
        <w:tc>
          <w:tcPr>
            <w:tcW w:w="1987" w:type="pct"/>
            <w:noWrap/>
            <w:vAlign w:val="center"/>
            <w:hideMark/>
          </w:tcPr>
          <w:p w14:paraId="33C7B800" w14:textId="27AD2F7B" w:rsidR="00A25AE0" w:rsidRPr="00A25AE0" w:rsidRDefault="00A25AE0" w:rsidP="00A25AE0">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Cs w:val="22"/>
                <w:lang w:eastAsia="en-GB"/>
              </w:rPr>
            </w:pPr>
            <w:r w:rsidRPr="00A25AE0">
              <w:rPr>
                <w:rFonts w:ascii="Calibri" w:eastAsia="Times New Roman" w:hAnsi="Calibri" w:cs="Calibri"/>
                <w:color w:val="auto"/>
                <w:szCs w:val="22"/>
                <w:lang w:eastAsia="en-GB"/>
              </w:rPr>
              <w:t>30/0</w:t>
            </w:r>
            <w:r w:rsidR="00C136E2">
              <w:rPr>
                <w:rFonts w:ascii="Calibri" w:eastAsia="Times New Roman" w:hAnsi="Calibri" w:cs="Calibri"/>
                <w:color w:val="auto"/>
                <w:szCs w:val="22"/>
                <w:lang w:eastAsia="en-GB"/>
              </w:rPr>
              <w:t>6</w:t>
            </w:r>
            <w:r w:rsidRPr="00A25AE0">
              <w:rPr>
                <w:rFonts w:ascii="Calibri" w:eastAsia="Times New Roman" w:hAnsi="Calibri" w:cs="Calibri"/>
                <w:color w:val="auto"/>
                <w:szCs w:val="22"/>
                <w:lang w:eastAsia="en-GB"/>
              </w:rPr>
              <w:t>/2021 - 0</w:t>
            </w:r>
            <w:r w:rsidR="00C136E2">
              <w:rPr>
                <w:rFonts w:ascii="Calibri" w:eastAsia="Times New Roman" w:hAnsi="Calibri" w:cs="Calibri"/>
                <w:color w:val="auto"/>
                <w:szCs w:val="22"/>
                <w:lang w:eastAsia="en-GB"/>
              </w:rPr>
              <w:t>6</w:t>
            </w:r>
            <w:r w:rsidRPr="00A25AE0">
              <w:rPr>
                <w:rFonts w:ascii="Calibri" w:eastAsia="Times New Roman" w:hAnsi="Calibri" w:cs="Calibri"/>
                <w:color w:val="auto"/>
                <w:szCs w:val="22"/>
                <w:lang w:eastAsia="en-GB"/>
              </w:rPr>
              <w:t>/0</w:t>
            </w:r>
            <w:r w:rsidR="00C136E2">
              <w:rPr>
                <w:rFonts w:ascii="Calibri" w:eastAsia="Times New Roman" w:hAnsi="Calibri" w:cs="Calibri"/>
                <w:color w:val="auto"/>
                <w:szCs w:val="22"/>
                <w:lang w:eastAsia="en-GB"/>
              </w:rPr>
              <w:t>8</w:t>
            </w:r>
            <w:r w:rsidRPr="00A25AE0">
              <w:rPr>
                <w:rFonts w:ascii="Calibri" w:eastAsia="Times New Roman" w:hAnsi="Calibri" w:cs="Calibri"/>
                <w:color w:val="auto"/>
                <w:szCs w:val="22"/>
                <w:lang w:eastAsia="en-GB"/>
              </w:rPr>
              <w:t>/2021</w:t>
            </w:r>
          </w:p>
        </w:tc>
      </w:tr>
      <w:tr w:rsidR="00A25AE0" w:rsidRPr="00A25AE0" w14:paraId="035FCAC2" w14:textId="77777777" w:rsidTr="000F486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013" w:type="pct"/>
            <w:noWrap/>
            <w:vAlign w:val="center"/>
            <w:hideMark/>
          </w:tcPr>
          <w:p w14:paraId="38B5824A" w14:textId="3BD1F855" w:rsidR="00A25AE0" w:rsidRPr="00A25AE0" w:rsidRDefault="00A25AE0" w:rsidP="00A25AE0">
            <w:pPr>
              <w:spacing w:before="120" w:after="120" w:line="240" w:lineRule="auto"/>
              <w:rPr>
                <w:rFonts w:ascii="Calibri" w:eastAsia="Times New Roman" w:hAnsi="Calibri" w:cs="Calibri"/>
                <w:color w:val="auto"/>
                <w:szCs w:val="22"/>
                <w:lang w:eastAsia="en-GB"/>
              </w:rPr>
            </w:pPr>
            <w:r w:rsidRPr="00A25AE0">
              <w:rPr>
                <w:rFonts w:ascii="Calibri" w:eastAsia="Times New Roman" w:hAnsi="Calibri" w:cs="Calibri"/>
                <w:color w:val="auto"/>
                <w:szCs w:val="22"/>
                <w:lang w:eastAsia="en-GB"/>
              </w:rPr>
              <w:t xml:space="preserve">ITT Supplier Clarification Question Period (ends </w:t>
            </w:r>
            <w:r w:rsidR="00C136E2">
              <w:rPr>
                <w:rFonts w:ascii="Calibri" w:eastAsia="Times New Roman" w:hAnsi="Calibri" w:cs="Calibri"/>
                <w:color w:val="auto"/>
                <w:szCs w:val="22"/>
                <w:lang w:eastAsia="en-GB"/>
              </w:rPr>
              <w:t>5 pm</w:t>
            </w:r>
            <w:r w:rsidRPr="00A25AE0">
              <w:rPr>
                <w:rFonts w:ascii="Calibri" w:eastAsia="Times New Roman" w:hAnsi="Calibri" w:cs="Calibri"/>
                <w:color w:val="auto"/>
                <w:szCs w:val="22"/>
                <w:lang w:eastAsia="en-GB"/>
              </w:rPr>
              <w:t>)</w:t>
            </w:r>
          </w:p>
        </w:tc>
        <w:tc>
          <w:tcPr>
            <w:tcW w:w="1987" w:type="pct"/>
            <w:noWrap/>
            <w:vAlign w:val="center"/>
            <w:hideMark/>
          </w:tcPr>
          <w:p w14:paraId="2654196A" w14:textId="5ABB29A9" w:rsidR="00A25AE0" w:rsidRPr="00A25AE0" w:rsidRDefault="00A25AE0" w:rsidP="00A25AE0">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Cs w:val="22"/>
                <w:lang w:eastAsia="en-GB"/>
              </w:rPr>
            </w:pPr>
            <w:r w:rsidRPr="00A25AE0">
              <w:rPr>
                <w:rFonts w:ascii="Calibri" w:eastAsia="Times New Roman" w:hAnsi="Calibri" w:cs="Calibri"/>
                <w:color w:val="auto"/>
                <w:szCs w:val="22"/>
                <w:lang w:eastAsia="en-GB"/>
              </w:rPr>
              <w:t>30/0</w:t>
            </w:r>
            <w:r w:rsidR="00C136E2">
              <w:rPr>
                <w:rFonts w:ascii="Calibri" w:eastAsia="Times New Roman" w:hAnsi="Calibri" w:cs="Calibri"/>
                <w:color w:val="auto"/>
                <w:szCs w:val="22"/>
                <w:lang w:eastAsia="en-GB"/>
              </w:rPr>
              <w:t>6</w:t>
            </w:r>
            <w:r w:rsidRPr="00A25AE0">
              <w:rPr>
                <w:rFonts w:ascii="Calibri" w:eastAsia="Times New Roman" w:hAnsi="Calibri" w:cs="Calibri"/>
                <w:color w:val="auto"/>
                <w:szCs w:val="22"/>
                <w:lang w:eastAsia="en-GB"/>
              </w:rPr>
              <w:t xml:space="preserve">/2021 - </w:t>
            </w:r>
            <w:r w:rsidR="00C136E2">
              <w:rPr>
                <w:rFonts w:ascii="Calibri" w:eastAsia="Times New Roman" w:hAnsi="Calibri" w:cs="Calibri"/>
                <w:color w:val="auto"/>
                <w:szCs w:val="22"/>
                <w:lang w:eastAsia="en-GB"/>
              </w:rPr>
              <w:t>22</w:t>
            </w:r>
            <w:r w:rsidRPr="00A25AE0">
              <w:rPr>
                <w:rFonts w:ascii="Calibri" w:eastAsia="Times New Roman" w:hAnsi="Calibri" w:cs="Calibri"/>
                <w:color w:val="auto"/>
                <w:szCs w:val="22"/>
                <w:lang w:eastAsia="en-GB"/>
              </w:rPr>
              <w:t>/0</w:t>
            </w:r>
            <w:r w:rsidR="00C136E2">
              <w:rPr>
                <w:rFonts w:ascii="Calibri" w:eastAsia="Times New Roman" w:hAnsi="Calibri" w:cs="Calibri"/>
                <w:color w:val="auto"/>
                <w:szCs w:val="22"/>
                <w:lang w:eastAsia="en-GB"/>
              </w:rPr>
              <w:t>7</w:t>
            </w:r>
            <w:r w:rsidRPr="00A25AE0">
              <w:rPr>
                <w:rFonts w:ascii="Calibri" w:eastAsia="Times New Roman" w:hAnsi="Calibri" w:cs="Calibri"/>
                <w:color w:val="auto"/>
                <w:szCs w:val="22"/>
                <w:lang w:eastAsia="en-GB"/>
              </w:rPr>
              <w:t>/2021</w:t>
            </w:r>
          </w:p>
        </w:tc>
      </w:tr>
      <w:tr w:rsidR="00A25AE0" w:rsidRPr="00A25AE0" w14:paraId="58B9487E" w14:textId="77777777" w:rsidTr="000F4865">
        <w:trPr>
          <w:trHeight w:val="290"/>
        </w:trPr>
        <w:tc>
          <w:tcPr>
            <w:cnfStyle w:val="001000000000" w:firstRow="0" w:lastRow="0" w:firstColumn="1" w:lastColumn="0" w:oddVBand="0" w:evenVBand="0" w:oddHBand="0" w:evenHBand="0" w:firstRowFirstColumn="0" w:firstRowLastColumn="0" w:lastRowFirstColumn="0" w:lastRowLastColumn="0"/>
            <w:tcW w:w="3013" w:type="pct"/>
            <w:noWrap/>
            <w:vAlign w:val="center"/>
            <w:hideMark/>
          </w:tcPr>
          <w:p w14:paraId="0CF22063" w14:textId="77777777" w:rsidR="00A25AE0" w:rsidRPr="00A25AE0" w:rsidRDefault="00A25AE0" w:rsidP="00A25AE0">
            <w:pPr>
              <w:spacing w:before="120" w:after="120" w:line="240" w:lineRule="auto"/>
              <w:rPr>
                <w:rFonts w:ascii="Calibri" w:eastAsia="Times New Roman" w:hAnsi="Calibri" w:cs="Calibri"/>
                <w:color w:val="auto"/>
                <w:szCs w:val="22"/>
                <w:lang w:eastAsia="en-GB"/>
              </w:rPr>
            </w:pPr>
            <w:r w:rsidRPr="00A25AE0">
              <w:rPr>
                <w:rFonts w:ascii="Calibri" w:eastAsia="Times New Roman" w:hAnsi="Calibri" w:cs="Calibri"/>
                <w:color w:val="auto"/>
                <w:szCs w:val="22"/>
                <w:lang w:eastAsia="en-GB"/>
              </w:rPr>
              <w:t>Bidders Presentation and Clarification Event (if required)</w:t>
            </w:r>
          </w:p>
        </w:tc>
        <w:tc>
          <w:tcPr>
            <w:tcW w:w="1987" w:type="pct"/>
            <w:noWrap/>
            <w:vAlign w:val="center"/>
            <w:hideMark/>
          </w:tcPr>
          <w:p w14:paraId="3FD13A60" w14:textId="62F94FEA" w:rsidR="00A25AE0" w:rsidRPr="00A25AE0" w:rsidRDefault="00A25AE0" w:rsidP="00A25AE0">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Cs w:val="22"/>
                <w:lang w:eastAsia="en-GB"/>
              </w:rPr>
            </w:pPr>
            <w:r w:rsidRPr="00A25AE0">
              <w:rPr>
                <w:rFonts w:ascii="Calibri" w:eastAsia="Times New Roman" w:hAnsi="Calibri" w:cs="Calibri"/>
                <w:color w:val="auto"/>
                <w:szCs w:val="22"/>
                <w:lang w:eastAsia="en-GB"/>
              </w:rPr>
              <w:t>0</w:t>
            </w:r>
            <w:r w:rsidR="00C136E2">
              <w:rPr>
                <w:rFonts w:ascii="Calibri" w:eastAsia="Times New Roman" w:hAnsi="Calibri" w:cs="Calibri"/>
                <w:color w:val="auto"/>
                <w:szCs w:val="22"/>
                <w:lang w:eastAsia="en-GB"/>
              </w:rPr>
              <w:t>1</w:t>
            </w:r>
            <w:r w:rsidRPr="00A25AE0">
              <w:rPr>
                <w:rFonts w:ascii="Calibri" w:eastAsia="Times New Roman" w:hAnsi="Calibri" w:cs="Calibri"/>
                <w:color w:val="auto"/>
                <w:szCs w:val="22"/>
                <w:lang w:eastAsia="en-GB"/>
              </w:rPr>
              <w:t>/0</w:t>
            </w:r>
            <w:r w:rsidR="00C136E2">
              <w:rPr>
                <w:rFonts w:ascii="Calibri" w:eastAsia="Times New Roman" w:hAnsi="Calibri" w:cs="Calibri"/>
                <w:color w:val="auto"/>
                <w:szCs w:val="22"/>
                <w:lang w:eastAsia="en-GB"/>
              </w:rPr>
              <w:t>9</w:t>
            </w:r>
            <w:r w:rsidRPr="00A25AE0">
              <w:rPr>
                <w:rFonts w:ascii="Calibri" w:eastAsia="Times New Roman" w:hAnsi="Calibri" w:cs="Calibri"/>
                <w:color w:val="auto"/>
                <w:szCs w:val="22"/>
                <w:lang w:eastAsia="en-GB"/>
              </w:rPr>
              <w:t>/2021</w:t>
            </w:r>
          </w:p>
        </w:tc>
      </w:tr>
      <w:tr w:rsidR="00A25AE0" w:rsidRPr="00A25AE0" w14:paraId="3A61BC58" w14:textId="77777777" w:rsidTr="000F486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013" w:type="pct"/>
            <w:noWrap/>
            <w:vAlign w:val="center"/>
          </w:tcPr>
          <w:p w14:paraId="571EFEE3" w14:textId="77777777" w:rsidR="00A25AE0" w:rsidRPr="00A25AE0" w:rsidRDefault="00A25AE0" w:rsidP="00A25AE0">
            <w:pPr>
              <w:spacing w:before="120" w:after="120" w:line="240" w:lineRule="auto"/>
              <w:rPr>
                <w:rFonts w:ascii="Calibri" w:eastAsia="Times New Roman" w:hAnsi="Calibri" w:cs="Calibri"/>
                <w:color w:val="auto"/>
                <w:szCs w:val="22"/>
                <w:lang w:eastAsia="en-GB"/>
              </w:rPr>
            </w:pPr>
            <w:r w:rsidRPr="00A25AE0">
              <w:rPr>
                <w:rFonts w:ascii="Calibri" w:eastAsia="Times New Roman" w:hAnsi="Calibri" w:cs="Calibri"/>
                <w:color w:val="auto"/>
                <w:szCs w:val="22"/>
                <w:lang w:eastAsia="en-GB"/>
              </w:rPr>
              <w:t>Outcome Letters to Bidders (from)</w:t>
            </w:r>
          </w:p>
        </w:tc>
        <w:tc>
          <w:tcPr>
            <w:tcW w:w="1987" w:type="pct"/>
            <w:noWrap/>
            <w:vAlign w:val="center"/>
          </w:tcPr>
          <w:p w14:paraId="5B2520A2" w14:textId="723808ED" w:rsidR="00A25AE0" w:rsidRPr="00A25AE0" w:rsidRDefault="00992620" w:rsidP="00A25AE0">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Cs w:val="22"/>
                <w:lang w:eastAsia="en-GB"/>
              </w:rPr>
            </w:pPr>
            <w:r>
              <w:rPr>
                <w:rFonts w:ascii="Calibri" w:eastAsia="Times New Roman" w:hAnsi="Calibri" w:cs="Calibri"/>
                <w:color w:val="auto"/>
                <w:szCs w:val="22"/>
                <w:lang w:eastAsia="en-GB"/>
              </w:rPr>
              <w:t xml:space="preserve">Late </w:t>
            </w:r>
            <w:r w:rsidR="00A25AE0" w:rsidRPr="00A25AE0">
              <w:rPr>
                <w:rFonts w:ascii="Calibri" w:eastAsia="Times New Roman" w:hAnsi="Calibri" w:cs="Calibri"/>
                <w:color w:val="auto"/>
                <w:szCs w:val="22"/>
                <w:lang w:eastAsia="en-GB"/>
              </w:rPr>
              <w:t>September 2021</w:t>
            </w:r>
          </w:p>
        </w:tc>
      </w:tr>
      <w:tr w:rsidR="00A25AE0" w:rsidRPr="00A25AE0" w14:paraId="37391B4C" w14:textId="77777777" w:rsidTr="000F4865">
        <w:trPr>
          <w:trHeight w:val="290"/>
        </w:trPr>
        <w:tc>
          <w:tcPr>
            <w:cnfStyle w:val="001000000000" w:firstRow="0" w:lastRow="0" w:firstColumn="1" w:lastColumn="0" w:oddVBand="0" w:evenVBand="0" w:oddHBand="0" w:evenHBand="0" w:firstRowFirstColumn="0" w:firstRowLastColumn="0" w:lastRowFirstColumn="0" w:lastRowLastColumn="0"/>
            <w:tcW w:w="3013" w:type="pct"/>
            <w:noWrap/>
            <w:vAlign w:val="center"/>
            <w:hideMark/>
          </w:tcPr>
          <w:p w14:paraId="52835F79" w14:textId="77777777" w:rsidR="00A25AE0" w:rsidRPr="00A25AE0" w:rsidRDefault="00A25AE0" w:rsidP="00A25AE0">
            <w:pPr>
              <w:spacing w:before="120" w:after="120" w:line="240" w:lineRule="auto"/>
              <w:rPr>
                <w:rFonts w:ascii="Calibri" w:eastAsia="Times New Roman" w:hAnsi="Calibri" w:cs="Calibri"/>
                <w:color w:val="auto"/>
                <w:szCs w:val="22"/>
                <w:lang w:eastAsia="en-GB"/>
              </w:rPr>
            </w:pPr>
            <w:r w:rsidRPr="00A25AE0">
              <w:rPr>
                <w:rFonts w:ascii="Calibri" w:eastAsia="Times New Roman" w:hAnsi="Calibri" w:cs="Calibri"/>
                <w:color w:val="auto"/>
                <w:szCs w:val="22"/>
                <w:lang w:eastAsia="en-GB"/>
              </w:rPr>
              <w:t>Earliest Mobilisation Commencement (</w:t>
            </w:r>
            <w:proofErr w:type="spellStart"/>
            <w:r w:rsidRPr="00A25AE0">
              <w:rPr>
                <w:rFonts w:ascii="Calibri" w:eastAsia="Times New Roman" w:hAnsi="Calibri" w:cs="Calibri"/>
                <w:color w:val="auto"/>
                <w:szCs w:val="22"/>
                <w:lang w:eastAsia="en-GB"/>
              </w:rPr>
              <w:t>incl</w:t>
            </w:r>
            <w:proofErr w:type="spellEnd"/>
            <w:r w:rsidRPr="00A25AE0">
              <w:rPr>
                <w:rFonts w:ascii="Calibri" w:eastAsia="Times New Roman" w:hAnsi="Calibri" w:cs="Calibri"/>
                <w:color w:val="auto"/>
                <w:szCs w:val="22"/>
                <w:lang w:eastAsia="en-GB"/>
              </w:rPr>
              <w:t xml:space="preserve"> Contract)</w:t>
            </w:r>
          </w:p>
        </w:tc>
        <w:tc>
          <w:tcPr>
            <w:tcW w:w="1987" w:type="pct"/>
            <w:noWrap/>
            <w:vAlign w:val="center"/>
            <w:hideMark/>
          </w:tcPr>
          <w:p w14:paraId="14F28731" w14:textId="48B39A35" w:rsidR="00A25AE0" w:rsidRPr="00A25AE0" w:rsidRDefault="00992620" w:rsidP="00992620">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Cs w:val="22"/>
                <w:lang w:eastAsia="en-GB"/>
              </w:rPr>
            </w:pPr>
            <w:r>
              <w:rPr>
                <w:rFonts w:ascii="Calibri" w:eastAsia="Times New Roman" w:hAnsi="Calibri" w:cs="Calibri"/>
                <w:color w:val="auto"/>
                <w:szCs w:val="22"/>
                <w:lang w:eastAsia="en-GB"/>
              </w:rPr>
              <w:t>20/10/ 2021 – 30/11/2021</w:t>
            </w:r>
          </w:p>
        </w:tc>
      </w:tr>
      <w:tr w:rsidR="00A25AE0" w:rsidRPr="00A25AE0" w14:paraId="11302093" w14:textId="77777777" w:rsidTr="000F486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013" w:type="pct"/>
            <w:noWrap/>
            <w:vAlign w:val="center"/>
            <w:hideMark/>
          </w:tcPr>
          <w:p w14:paraId="24D90ACD" w14:textId="77777777" w:rsidR="00A25AE0" w:rsidRPr="00A25AE0" w:rsidRDefault="00A25AE0" w:rsidP="00A25AE0">
            <w:pPr>
              <w:spacing w:before="120" w:after="120" w:line="240" w:lineRule="auto"/>
              <w:rPr>
                <w:rFonts w:ascii="Calibri" w:eastAsia="Times New Roman" w:hAnsi="Calibri" w:cs="Calibri"/>
                <w:color w:val="auto"/>
                <w:szCs w:val="22"/>
                <w:lang w:eastAsia="en-GB"/>
              </w:rPr>
            </w:pPr>
            <w:r w:rsidRPr="00A25AE0">
              <w:rPr>
                <w:rFonts w:ascii="Calibri" w:eastAsia="Times New Roman" w:hAnsi="Calibri" w:cs="Calibri"/>
                <w:color w:val="auto"/>
                <w:szCs w:val="22"/>
                <w:lang w:eastAsia="en-GB"/>
              </w:rPr>
              <w:t>Contract Commences</w:t>
            </w:r>
          </w:p>
        </w:tc>
        <w:tc>
          <w:tcPr>
            <w:tcW w:w="1987" w:type="pct"/>
            <w:noWrap/>
            <w:vAlign w:val="center"/>
            <w:hideMark/>
          </w:tcPr>
          <w:p w14:paraId="35802C4C" w14:textId="546B0C63" w:rsidR="00A25AE0" w:rsidRPr="00A25AE0" w:rsidRDefault="00A25AE0" w:rsidP="00A25AE0">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Cs w:val="22"/>
                <w:lang w:eastAsia="en-GB"/>
              </w:rPr>
            </w:pPr>
            <w:r w:rsidRPr="00A25AE0">
              <w:rPr>
                <w:rFonts w:ascii="Calibri" w:eastAsia="Times New Roman" w:hAnsi="Calibri" w:cs="Calibri"/>
                <w:color w:val="auto"/>
                <w:szCs w:val="22"/>
                <w:lang w:eastAsia="en-GB"/>
              </w:rPr>
              <w:t>01/</w:t>
            </w:r>
            <w:r w:rsidR="00992620">
              <w:rPr>
                <w:rFonts w:ascii="Calibri" w:eastAsia="Times New Roman" w:hAnsi="Calibri" w:cs="Calibri"/>
                <w:color w:val="auto"/>
                <w:szCs w:val="22"/>
                <w:lang w:eastAsia="en-GB"/>
              </w:rPr>
              <w:t>12</w:t>
            </w:r>
            <w:r w:rsidRPr="00A25AE0">
              <w:rPr>
                <w:rFonts w:ascii="Calibri" w:eastAsia="Times New Roman" w:hAnsi="Calibri" w:cs="Calibri"/>
                <w:color w:val="auto"/>
                <w:szCs w:val="22"/>
                <w:lang w:eastAsia="en-GB"/>
              </w:rPr>
              <w:t>/202</w:t>
            </w:r>
            <w:r w:rsidR="00992620">
              <w:rPr>
                <w:rFonts w:ascii="Calibri" w:eastAsia="Times New Roman" w:hAnsi="Calibri" w:cs="Calibri"/>
                <w:color w:val="auto"/>
                <w:szCs w:val="22"/>
                <w:lang w:eastAsia="en-GB"/>
              </w:rPr>
              <w:t>1</w:t>
            </w:r>
          </w:p>
        </w:tc>
      </w:tr>
    </w:tbl>
    <w:p w14:paraId="3BED3E54" w14:textId="177CDE01" w:rsidR="007E4570" w:rsidRDefault="007E4570" w:rsidP="003C5056"/>
    <w:p w14:paraId="2C5D9CC3" w14:textId="77777777" w:rsidR="007E4570" w:rsidRDefault="007E4570" w:rsidP="003C5056"/>
    <w:sectPr w:rsidR="007E4570" w:rsidSect="00522AEB">
      <w:headerReference w:type="even" r:id="rId11"/>
      <w:headerReference w:type="default" r:id="rId12"/>
      <w:footerReference w:type="even" r:id="rId13"/>
      <w:footerReference w:type="default" r:id="rId14"/>
      <w:headerReference w:type="first" r:id="rId15"/>
      <w:footerReference w:type="first" r:id="rId16"/>
      <w:pgSz w:w="11900" w:h="16840"/>
      <w:pgMar w:top="2155" w:right="1247"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C4024" w14:textId="77777777" w:rsidR="00375585" w:rsidRDefault="00375585" w:rsidP="006F450A">
      <w:r>
        <w:separator/>
      </w:r>
    </w:p>
  </w:endnote>
  <w:endnote w:type="continuationSeparator" w:id="0">
    <w:p w14:paraId="0C79F372" w14:textId="77777777" w:rsidR="00375585" w:rsidRDefault="00375585" w:rsidP="006F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9146014"/>
      <w:docPartObj>
        <w:docPartGallery w:val="Page Numbers (Bottom of Page)"/>
        <w:docPartUnique/>
      </w:docPartObj>
    </w:sdtPr>
    <w:sdtEndPr>
      <w:rPr>
        <w:rStyle w:val="PageNumber"/>
      </w:rPr>
    </w:sdtEndPr>
    <w:sdtContent>
      <w:p w14:paraId="175B1BE3" w14:textId="77777777" w:rsidR="00404F92" w:rsidRDefault="00404F92" w:rsidP="00404F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5B1BE4" w14:textId="77777777" w:rsidR="00404F92" w:rsidRDefault="00404F92" w:rsidP="00522A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color w:val="FFFFFF" w:themeColor="background1"/>
        <w:sz w:val="24"/>
      </w:rPr>
      <w:id w:val="486218383"/>
      <w:docPartObj>
        <w:docPartGallery w:val="Page Numbers (Bottom of Page)"/>
        <w:docPartUnique/>
      </w:docPartObj>
    </w:sdtPr>
    <w:sdtEndPr>
      <w:rPr>
        <w:rStyle w:val="PageNumber"/>
      </w:rPr>
    </w:sdtEndPr>
    <w:sdtContent>
      <w:p w14:paraId="175B1BE5" w14:textId="78AE66BA" w:rsidR="00404F92" w:rsidRPr="00522AEB" w:rsidRDefault="00404F92" w:rsidP="00522AEB">
        <w:pPr>
          <w:pStyle w:val="Footer"/>
          <w:framePr w:w="160" w:h="441" w:hRule="exact" w:wrap="none" w:vAnchor="text" w:hAnchor="page" w:x="10381" w:y="-107"/>
          <w:rPr>
            <w:rStyle w:val="PageNumber"/>
            <w:b/>
            <w:color w:val="FFFFFF" w:themeColor="background1"/>
            <w:sz w:val="24"/>
          </w:rPr>
        </w:pPr>
        <w:r w:rsidRPr="00522AEB">
          <w:rPr>
            <w:rStyle w:val="PageNumber"/>
            <w:b/>
            <w:color w:val="FFFFFF" w:themeColor="background1"/>
            <w:sz w:val="24"/>
          </w:rPr>
          <w:fldChar w:fldCharType="begin"/>
        </w:r>
        <w:r w:rsidRPr="00522AEB">
          <w:rPr>
            <w:rStyle w:val="PageNumber"/>
            <w:b/>
            <w:color w:val="FFFFFF" w:themeColor="background1"/>
            <w:sz w:val="24"/>
          </w:rPr>
          <w:instrText xml:space="preserve"> PAGE </w:instrText>
        </w:r>
        <w:r w:rsidRPr="00522AEB">
          <w:rPr>
            <w:rStyle w:val="PageNumber"/>
            <w:b/>
            <w:color w:val="FFFFFF" w:themeColor="background1"/>
            <w:sz w:val="24"/>
          </w:rPr>
          <w:fldChar w:fldCharType="separate"/>
        </w:r>
        <w:r w:rsidR="00A671FB">
          <w:rPr>
            <w:rStyle w:val="PageNumber"/>
            <w:b/>
            <w:noProof/>
            <w:color w:val="FFFFFF" w:themeColor="background1"/>
            <w:sz w:val="24"/>
          </w:rPr>
          <w:t>3</w:t>
        </w:r>
        <w:r w:rsidRPr="00522AEB">
          <w:rPr>
            <w:rStyle w:val="PageNumber"/>
            <w:b/>
            <w:color w:val="FFFFFF" w:themeColor="background1"/>
            <w:sz w:val="24"/>
          </w:rPr>
          <w:fldChar w:fldCharType="end"/>
        </w:r>
      </w:p>
    </w:sdtContent>
  </w:sdt>
  <w:p w14:paraId="175B1BE6" w14:textId="77777777" w:rsidR="00404F92" w:rsidRDefault="00404F92" w:rsidP="00522AEB">
    <w:pPr>
      <w:ind w:right="360"/>
    </w:pPr>
    <w:r w:rsidRPr="004058BB">
      <w:rPr>
        <w:noProof/>
        <w:lang w:eastAsia="en-GB"/>
      </w:rPr>
      <w:drawing>
        <wp:anchor distT="0" distB="0" distL="114300" distR="114300" simplePos="0" relativeHeight="251655168" behindDoc="0" locked="0" layoutInCell="1" allowOverlap="1" wp14:anchorId="175B1BEA" wp14:editId="175B1BEB">
          <wp:simplePos x="0" y="0"/>
          <wp:positionH relativeFrom="column">
            <wp:posOffset>-73660</wp:posOffset>
          </wp:positionH>
          <wp:positionV relativeFrom="paragraph">
            <wp:posOffset>314325</wp:posOffset>
          </wp:positionV>
          <wp:extent cx="1242060" cy="147320"/>
          <wp:effectExtent l="0" t="0" r="2540" b="508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eb-white.png"/>
                  <pic:cNvPicPr/>
                </pic:nvPicPr>
                <pic:blipFill>
                  <a:blip r:embed="rId1">
                    <a:extLst>
                      <a:ext uri="{28A0092B-C50C-407E-A947-70E740481C1C}">
                        <a14:useLocalDpi xmlns:a14="http://schemas.microsoft.com/office/drawing/2010/main" val="0"/>
                      </a:ext>
                    </a:extLst>
                  </a:blip>
                  <a:stretch>
                    <a:fillRect/>
                  </a:stretch>
                </pic:blipFill>
                <pic:spPr>
                  <a:xfrm>
                    <a:off x="0" y="0"/>
                    <a:ext cx="1242060" cy="147320"/>
                  </a:xfrm>
                  <a:prstGeom prst="rect">
                    <a:avLst/>
                  </a:prstGeom>
                </pic:spPr>
              </pic:pic>
            </a:graphicData>
          </a:graphic>
          <wp14:sizeRelH relativeFrom="page">
            <wp14:pctWidth>0</wp14:pctWidth>
          </wp14:sizeRelH>
          <wp14:sizeRelV relativeFrom="page">
            <wp14:pctHeight>0</wp14:pctHeight>
          </wp14:sizeRelV>
        </wp:anchor>
      </w:drawing>
    </w:r>
    <w:r w:rsidRPr="00522AEB">
      <w:rPr>
        <w:noProof/>
        <w:lang w:eastAsia="en-GB"/>
      </w:rPr>
      <mc:AlternateContent>
        <mc:Choice Requires="wps">
          <w:drawing>
            <wp:anchor distT="0" distB="0" distL="114300" distR="114300" simplePos="0" relativeHeight="251654144" behindDoc="1" locked="0" layoutInCell="1" allowOverlap="1" wp14:anchorId="175B1BEC" wp14:editId="175B1BED">
              <wp:simplePos x="0" y="0"/>
              <wp:positionH relativeFrom="column">
                <wp:posOffset>5504815</wp:posOffset>
              </wp:positionH>
              <wp:positionV relativeFrom="paragraph">
                <wp:posOffset>-260985</wp:posOffset>
              </wp:positionV>
              <wp:extent cx="676910" cy="676910"/>
              <wp:effectExtent l="0" t="0" r="0" b="0"/>
              <wp:wrapNone/>
              <wp:docPr id="15" name="Oval 15"/>
              <wp:cNvGraphicFramePr/>
              <a:graphic xmlns:a="http://schemas.openxmlformats.org/drawingml/2006/main">
                <a:graphicData uri="http://schemas.microsoft.com/office/word/2010/wordprocessingShape">
                  <wps:wsp>
                    <wps:cNvSpPr/>
                    <wps:spPr>
                      <a:xfrm>
                        <a:off x="0" y="0"/>
                        <a:ext cx="676910" cy="676910"/>
                      </a:xfrm>
                      <a:prstGeom prst="ellipse">
                        <a:avLst/>
                      </a:prstGeom>
                      <a:solidFill>
                        <a:srgbClr val="00A4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34B4AA" id="Oval 15" o:spid="_x0000_s1026" style="position:absolute;margin-left:433.45pt;margin-top:-20.55pt;width:53.3pt;height:5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" fillcolor="#00a499" stroked="f" strokeweight="1pt">
              <v:stroke joinstyle="miter"/>
            </v:oval>
          </w:pict>
        </mc:Fallback>
      </mc:AlternateContent>
    </w:r>
    <w:r w:rsidRPr="00522AEB">
      <w:rPr>
        <w:noProof/>
        <w:lang w:eastAsia="en-GB"/>
      </w:rPr>
      <mc:AlternateContent>
        <mc:Choice Requires="wps">
          <w:drawing>
            <wp:anchor distT="0" distB="0" distL="114300" distR="114300" simplePos="0" relativeHeight="251656192" behindDoc="1" locked="0" layoutInCell="1" allowOverlap="1" wp14:anchorId="175B1BEE" wp14:editId="175B1BEF">
              <wp:simplePos x="0" y="0"/>
              <wp:positionH relativeFrom="column">
                <wp:posOffset>-779145</wp:posOffset>
              </wp:positionH>
              <wp:positionV relativeFrom="paragraph">
                <wp:posOffset>71120</wp:posOffset>
              </wp:positionV>
              <wp:extent cx="7850505" cy="661035"/>
              <wp:effectExtent l="0" t="0" r="0" b="0"/>
              <wp:wrapNone/>
              <wp:docPr id="14" name="Rectangle 14"/>
              <wp:cNvGraphicFramePr/>
              <a:graphic xmlns:a="http://schemas.openxmlformats.org/drawingml/2006/main">
                <a:graphicData uri="http://schemas.microsoft.com/office/word/2010/wordprocessingShape">
                  <wps:wsp>
                    <wps:cNvSpPr/>
                    <wps:spPr>
                      <a:xfrm>
                        <a:off x="0" y="0"/>
                        <a:ext cx="7850505" cy="661035"/>
                      </a:xfrm>
                      <a:prstGeom prst="rect">
                        <a:avLst/>
                      </a:prstGeom>
                      <a:solidFill>
                        <a:srgbClr val="00A4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CE293" id="Rectangle 14" o:spid="_x0000_s1026" style="position:absolute;margin-left:-61.35pt;margin-top:5.6pt;width:618.15pt;height:5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" fillcolor="#00a499"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057577"/>
      <w:docPartObj>
        <w:docPartGallery w:val="Page Numbers (Bottom of Page)"/>
        <w:docPartUnique/>
      </w:docPartObj>
    </w:sdtPr>
    <w:sdtEndPr>
      <w:rPr>
        <w:rStyle w:val="PageNumber"/>
        <w:b/>
        <w:color w:val="FFFFFF" w:themeColor="background1"/>
        <w:sz w:val="24"/>
      </w:rPr>
    </w:sdtEndPr>
    <w:sdtContent>
      <w:p w14:paraId="175B1BE8" w14:textId="2C924C48" w:rsidR="00404F92" w:rsidRPr="00522AEB" w:rsidRDefault="00404F92" w:rsidP="00BF3096">
        <w:pPr>
          <w:pStyle w:val="Footer"/>
          <w:framePr w:wrap="none" w:vAnchor="text" w:hAnchor="page" w:x="10398" w:y="-141"/>
          <w:rPr>
            <w:rStyle w:val="PageNumber"/>
            <w:b/>
            <w:color w:val="FFFFFF" w:themeColor="background1"/>
            <w:sz w:val="24"/>
          </w:rPr>
        </w:pPr>
        <w:r w:rsidRPr="00522AEB">
          <w:rPr>
            <w:rStyle w:val="PageNumber"/>
            <w:b/>
            <w:color w:val="FFFFFF" w:themeColor="background1"/>
            <w:sz w:val="24"/>
          </w:rPr>
          <w:fldChar w:fldCharType="begin"/>
        </w:r>
        <w:r w:rsidRPr="00522AEB">
          <w:rPr>
            <w:rStyle w:val="PageNumber"/>
            <w:b/>
            <w:color w:val="FFFFFF" w:themeColor="background1"/>
            <w:sz w:val="24"/>
          </w:rPr>
          <w:instrText xml:space="preserve"> PAGE </w:instrText>
        </w:r>
        <w:r w:rsidRPr="00522AEB">
          <w:rPr>
            <w:rStyle w:val="PageNumber"/>
            <w:b/>
            <w:color w:val="FFFFFF" w:themeColor="background1"/>
            <w:sz w:val="24"/>
          </w:rPr>
          <w:fldChar w:fldCharType="separate"/>
        </w:r>
        <w:r w:rsidR="00A671FB">
          <w:rPr>
            <w:rStyle w:val="PageNumber"/>
            <w:b/>
            <w:noProof/>
            <w:color w:val="FFFFFF" w:themeColor="background1"/>
            <w:sz w:val="24"/>
          </w:rPr>
          <w:t>1</w:t>
        </w:r>
        <w:r w:rsidRPr="00522AEB">
          <w:rPr>
            <w:rStyle w:val="PageNumber"/>
            <w:b/>
            <w:color w:val="FFFFFF" w:themeColor="background1"/>
            <w:sz w:val="24"/>
          </w:rPr>
          <w:fldChar w:fldCharType="end"/>
        </w:r>
      </w:p>
    </w:sdtContent>
  </w:sdt>
  <w:p w14:paraId="175B1BE9" w14:textId="161856E3" w:rsidR="00404F92" w:rsidRDefault="00BF3096" w:rsidP="00522AEB">
    <w:pPr>
      <w:pStyle w:val="Footer"/>
      <w:ind w:right="360"/>
      <w:jc w:val="center"/>
    </w:pPr>
    <w:r w:rsidRPr="00522AEB">
      <w:rPr>
        <w:noProof/>
        <w:lang w:eastAsia="en-GB"/>
      </w:rPr>
      <mc:AlternateContent>
        <mc:Choice Requires="wps">
          <w:drawing>
            <wp:anchor distT="0" distB="0" distL="114300" distR="114300" simplePos="0" relativeHeight="251658240" behindDoc="1" locked="0" layoutInCell="1" allowOverlap="1" wp14:anchorId="175B1BF6" wp14:editId="189CCA75">
              <wp:simplePos x="0" y="0"/>
              <wp:positionH relativeFrom="column">
                <wp:posOffset>5509895</wp:posOffset>
              </wp:positionH>
              <wp:positionV relativeFrom="paragraph">
                <wp:posOffset>-278409</wp:posOffset>
              </wp:positionV>
              <wp:extent cx="676910" cy="676910"/>
              <wp:effectExtent l="0" t="0" r="0" b="0"/>
              <wp:wrapNone/>
              <wp:docPr id="58" name="Oval 58"/>
              <wp:cNvGraphicFramePr/>
              <a:graphic xmlns:a="http://schemas.openxmlformats.org/drawingml/2006/main">
                <a:graphicData uri="http://schemas.microsoft.com/office/word/2010/wordprocessingShape">
                  <wps:wsp>
                    <wps:cNvSpPr/>
                    <wps:spPr>
                      <a:xfrm>
                        <a:off x="0" y="0"/>
                        <a:ext cx="676910" cy="676910"/>
                      </a:xfrm>
                      <a:prstGeom prst="ellipse">
                        <a:avLst/>
                      </a:prstGeom>
                      <a:solidFill>
                        <a:srgbClr val="00A4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95FDC5" id="Oval 58" o:spid="_x0000_s1026" style="position:absolute;margin-left:433.85pt;margin-top:-21.9pt;width:53.3pt;height:5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" fillcolor="#00a499" stroked="f" strokeweight="1pt">
              <v:stroke joinstyle="miter"/>
            </v:oval>
          </w:pict>
        </mc:Fallback>
      </mc:AlternateContent>
    </w:r>
    <w:r w:rsidR="002A1816">
      <w:rPr>
        <w:noProof/>
        <w:lang w:eastAsia="en-GB"/>
      </w:rPr>
      <w:drawing>
        <wp:anchor distT="0" distB="0" distL="114300" distR="114300" simplePos="0" relativeHeight="251660288" behindDoc="1" locked="0" layoutInCell="1" allowOverlap="1" wp14:anchorId="6BC6F078" wp14:editId="3E95B129">
          <wp:simplePos x="0" y="0"/>
          <wp:positionH relativeFrom="column">
            <wp:posOffset>-825253</wp:posOffset>
          </wp:positionH>
          <wp:positionV relativeFrom="paragraph">
            <wp:posOffset>70718</wp:posOffset>
          </wp:positionV>
          <wp:extent cx="7895063" cy="631202"/>
          <wp:effectExtent l="0" t="0" r="444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895063" cy="631202"/>
                  </a:xfrm>
                  <a:prstGeom prst="rect">
                    <a:avLst/>
                  </a:prstGeom>
                </pic:spPr>
              </pic:pic>
            </a:graphicData>
          </a:graphic>
          <wp14:sizeRelH relativeFrom="page">
            <wp14:pctWidth>0</wp14:pctWidth>
          </wp14:sizeRelH>
          <wp14:sizeRelV relativeFrom="page">
            <wp14:pctHeight>0</wp14:pctHeight>
          </wp14:sizeRelV>
        </wp:anchor>
      </w:drawing>
    </w:r>
    <w:r w:rsidR="00404F92" w:rsidRPr="00522AEB">
      <w:rPr>
        <w:noProof/>
        <w:lang w:eastAsia="en-GB"/>
      </w:rPr>
      <w:drawing>
        <wp:anchor distT="0" distB="0" distL="114300" distR="114300" simplePos="0" relativeHeight="251657216" behindDoc="1" locked="0" layoutInCell="1" allowOverlap="1" wp14:anchorId="175B1BF4" wp14:editId="7C7EAE2D">
          <wp:simplePos x="0" y="0"/>
          <wp:positionH relativeFrom="column">
            <wp:posOffset>-18415</wp:posOffset>
          </wp:positionH>
          <wp:positionV relativeFrom="paragraph">
            <wp:posOffset>267970</wp:posOffset>
          </wp:positionV>
          <wp:extent cx="1242060" cy="147320"/>
          <wp:effectExtent l="0" t="0" r="2540" b="508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eb-white.png"/>
                  <pic:cNvPicPr/>
                </pic:nvPicPr>
                <pic:blipFill>
                  <a:blip r:embed="rId2">
                    <a:extLst>
                      <a:ext uri="{28A0092B-C50C-407E-A947-70E740481C1C}">
                        <a14:useLocalDpi xmlns:a14="http://schemas.microsoft.com/office/drawing/2010/main" val="0"/>
                      </a:ext>
                    </a:extLst>
                  </a:blip>
                  <a:stretch>
                    <a:fillRect/>
                  </a:stretch>
                </pic:blipFill>
                <pic:spPr>
                  <a:xfrm>
                    <a:off x="0" y="0"/>
                    <a:ext cx="1242060" cy="147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0D67" w14:textId="77777777" w:rsidR="00375585" w:rsidRDefault="00375585" w:rsidP="006F450A">
      <w:r>
        <w:separator/>
      </w:r>
    </w:p>
  </w:footnote>
  <w:footnote w:type="continuationSeparator" w:id="0">
    <w:p w14:paraId="1E2D5292" w14:textId="77777777" w:rsidR="00375585" w:rsidRDefault="00375585" w:rsidP="006F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DA92" w14:textId="77777777" w:rsidR="00E525EC" w:rsidRDefault="00E52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36DE" w14:textId="77777777" w:rsidR="00E525EC" w:rsidRDefault="00E525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1BE7" w14:textId="05DC2B1B" w:rsidR="00404F92" w:rsidRDefault="00E525EC">
    <w:pPr>
      <w:pStyle w:val="Header"/>
    </w:pPr>
    <w:r>
      <w:rPr>
        <w:noProof/>
        <w:lang w:eastAsia="en-GB"/>
      </w:rPr>
      <w:drawing>
        <wp:anchor distT="0" distB="0" distL="114300" distR="114300" simplePos="0" relativeHeight="251659264" behindDoc="1" locked="0" layoutInCell="1" allowOverlap="1" wp14:anchorId="43A408DE" wp14:editId="5F7FCE3C">
          <wp:simplePos x="0" y="0"/>
          <wp:positionH relativeFrom="column">
            <wp:posOffset>-588645</wp:posOffset>
          </wp:positionH>
          <wp:positionV relativeFrom="paragraph">
            <wp:posOffset>-123190</wp:posOffset>
          </wp:positionV>
          <wp:extent cx="7013575" cy="1052111"/>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013575" cy="1052111"/>
                  </a:xfrm>
                  <a:prstGeom prst="rect">
                    <a:avLst/>
                  </a:prstGeom>
                </pic:spPr>
              </pic:pic>
            </a:graphicData>
          </a:graphic>
          <wp14:sizeRelH relativeFrom="page">
            <wp14:pctWidth>0</wp14:pctWidth>
          </wp14:sizeRelH>
          <wp14:sizeRelV relativeFrom="page">
            <wp14:pctHeight>0</wp14:pctHeight>
          </wp14:sizeRelV>
        </wp:anchor>
      </w:drawing>
    </w:r>
  </w:p>
  <w:p w14:paraId="577DF90E" w14:textId="0B1761BB" w:rsidR="00404F92" w:rsidRDefault="00404F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6184"/>
    <w:multiLevelType w:val="multilevel"/>
    <w:tmpl w:val="E8B04092"/>
    <w:lvl w:ilvl="0">
      <w:start w:val="1"/>
      <w:numFmt w:val="bullet"/>
      <w:lvlText w:val=""/>
      <w:lvlJc w:val="left"/>
      <w:pPr>
        <w:ind w:left="1077" w:hanging="397"/>
      </w:pPr>
      <w:rPr>
        <w:rFonts w:ascii="Symbol" w:hAnsi="Symbol" w:hint="default"/>
        <w:color w:val="00A4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B1C1D2D"/>
    <w:multiLevelType w:val="hybridMultilevel"/>
    <w:tmpl w:val="670CD3AA"/>
    <w:lvl w:ilvl="0" w:tplc="7DE42656">
      <w:start w:val="1"/>
      <w:numFmt w:val="bullet"/>
      <w:pStyle w:val="Bulletlist1"/>
      <w:lvlText w:val=""/>
      <w:lvlJc w:val="left"/>
      <w:pPr>
        <w:ind w:left="1440" w:hanging="360"/>
      </w:pPr>
      <w:rPr>
        <w:rFonts w:ascii="Symbol" w:hAnsi="Symbol" w:hint="default"/>
        <w:b w:val="0"/>
        <w:i w:val="0"/>
        <w:sz w:val="24"/>
      </w:rPr>
    </w:lvl>
    <w:lvl w:ilvl="1" w:tplc="D92AC66C">
      <w:start w:val="1"/>
      <w:numFmt w:val="bullet"/>
      <w:pStyle w:val="Bulletlis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E91E7B"/>
    <w:multiLevelType w:val="multilevel"/>
    <w:tmpl w:val="9808D2C2"/>
    <w:lvl w:ilvl="0">
      <w:start w:val="1"/>
      <w:numFmt w:val="bullet"/>
      <w:lvlText w:val=""/>
      <w:lvlJc w:val="left"/>
      <w:pPr>
        <w:ind w:left="1440" w:hanging="360"/>
      </w:pPr>
      <w:rPr>
        <w:rFonts w:ascii="Symbol" w:hAnsi="Symbol" w:hint="default"/>
        <w:color w:val="00A4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52E0277"/>
    <w:multiLevelType w:val="multilevel"/>
    <w:tmpl w:val="FB048082"/>
    <w:lvl w:ilvl="0">
      <w:start w:val="1"/>
      <w:numFmt w:val="bullet"/>
      <w:lvlText w:val=""/>
      <w:lvlJc w:val="left"/>
      <w:pPr>
        <w:ind w:left="907" w:hanging="453"/>
      </w:pPr>
      <w:rPr>
        <w:rFonts w:ascii="Symbol" w:hAnsi="Symbol" w:hint="default"/>
        <w:color w:val="00A4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9F25F28"/>
    <w:multiLevelType w:val="hybridMultilevel"/>
    <w:tmpl w:val="C96CB338"/>
    <w:lvl w:ilvl="0" w:tplc="8B248D0E">
      <w:start w:val="1"/>
      <w:numFmt w:val="bullet"/>
      <w:pStyle w:val="ListParagraph"/>
      <w:lvlText w:val=""/>
      <w:lvlJc w:val="left"/>
      <w:pPr>
        <w:ind w:left="737" w:hanging="283"/>
      </w:pPr>
      <w:rPr>
        <w:rFonts w:ascii="Symbol" w:hAnsi="Symbol" w:hint="default"/>
        <w:color w:val="00A4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FC"/>
    <w:rsid w:val="0001430D"/>
    <w:rsid w:val="00045B21"/>
    <w:rsid w:val="000675BC"/>
    <w:rsid w:val="00072946"/>
    <w:rsid w:val="00076063"/>
    <w:rsid w:val="000764B1"/>
    <w:rsid w:val="000808F5"/>
    <w:rsid w:val="00083A6E"/>
    <w:rsid w:val="00086432"/>
    <w:rsid w:val="000B58C9"/>
    <w:rsid w:val="000D488E"/>
    <w:rsid w:val="000E3064"/>
    <w:rsid w:val="000E42F5"/>
    <w:rsid w:val="000F3F91"/>
    <w:rsid w:val="000F61AA"/>
    <w:rsid w:val="00106BB7"/>
    <w:rsid w:val="00142CD5"/>
    <w:rsid w:val="00176B24"/>
    <w:rsid w:val="001A4845"/>
    <w:rsid w:val="001B2AA7"/>
    <w:rsid w:val="001C51F2"/>
    <w:rsid w:val="0021592B"/>
    <w:rsid w:val="00217A7A"/>
    <w:rsid w:val="002343B9"/>
    <w:rsid w:val="00242902"/>
    <w:rsid w:val="00276ED2"/>
    <w:rsid w:val="002826BF"/>
    <w:rsid w:val="002A1816"/>
    <w:rsid w:val="002B3E38"/>
    <w:rsid w:val="002C2EE7"/>
    <w:rsid w:val="002E6DE3"/>
    <w:rsid w:val="003301EE"/>
    <w:rsid w:val="00353FDA"/>
    <w:rsid w:val="00375585"/>
    <w:rsid w:val="003B0F19"/>
    <w:rsid w:val="003C5056"/>
    <w:rsid w:val="003C58BB"/>
    <w:rsid w:val="003C5BEE"/>
    <w:rsid w:val="003E7C7F"/>
    <w:rsid w:val="00404F92"/>
    <w:rsid w:val="004058BB"/>
    <w:rsid w:val="00412E2A"/>
    <w:rsid w:val="004242F9"/>
    <w:rsid w:val="004442EF"/>
    <w:rsid w:val="00457E9E"/>
    <w:rsid w:val="00493498"/>
    <w:rsid w:val="00495C2F"/>
    <w:rsid w:val="004A3467"/>
    <w:rsid w:val="004C25CF"/>
    <w:rsid w:val="004C5178"/>
    <w:rsid w:val="004E2FCA"/>
    <w:rsid w:val="004F7FAD"/>
    <w:rsid w:val="005027E0"/>
    <w:rsid w:val="00522793"/>
    <w:rsid w:val="00522AEB"/>
    <w:rsid w:val="00527DFC"/>
    <w:rsid w:val="00571699"/>
    <w:rsid w:val="00572161"/>
    <w:rsid w:val="0058328B"/>
    <w:rsid w:val="00592278"/>
    <w:rsid w:val="005B3973"/>
    <w:rsid w:val="005E1080"/>
    <w:rsid w:val="00621AF9"/>
    <w:rsid w:val="006C2B2C"/>
    <w:rsid w:val="006C5DEF"/>
    <w:rsid w:val="006C7EDC"/>
    <w:rsid w:val="006D1BCF"/>
    <w:rsid w:val="006E21F3"/>
    <w:rsid w:val="006F450A"/>
    <w:rsid w:val="006F73FA"/>
    <w:rsid w:val="0071600E"/>
    <w:rsid w:val="00727D2A"/>
    <w:rsid w:val="007349D6"/>
    <w:rsid w:val="00757BE9"/>
    <w:rsid w:val="007B020E"/>
    <w:rsid w:val="007B4F28"/>
    <w:rsid w:val="007E11C2"/>
    <w:rsid w:val="007E4570"/>
    <w:rsid w:val="008062CC"/>
    <w:rsid w:val="008A39F3"/>
    <w:rsid w:val="008D5520"/>
    <w:rsid w:val="008F2672"/>
    <w:rsid w:val="00900E06"/>
    <w:rsid w:val="0090152D"/>
    <w:rsid w:val="00913946"/>
    <w:rsid w:val="00927B95"/>
    <w:rsid w:val="00934D09"/>
    <w:rsid w:val="00951C3A"/>
    <w:rsid w:val="00955D8E"/>
    <w:rsid w:val="00972991"/>
    <w:rsid w:val="00992620"/>
    <w:rsid w:val="009D1A36"/>
    <w:rsid w:val="009D2796"/>
    <w:rsid w:val="009F730D"/>
    <w:rsid w:val="00A121D7"/>
    <w:rsid w:val="00A25AE0"/>
    <w:rsid w:val="00A30F2B"/>
    <w:rsid w:val="00A47312"/>
    <w:rsid w:val="00A547DB"/>
    <w:rsid w:val="00A6681F"/>
    <w:rsid w:val="00A671FB"/>
    <w:rsid w:val="00A718FC"/>
    <w:rsid w:val="00A83A68"/>
    <w:rsid w:val="00AA1C3B"/>
    <w:rsid w:val="00AA76A0"/>
    <w:rsid w:val="00AB0ABF"/>
    <w:rsid w:val="00AF4A7B"/>
    <w:rsid w:val="00B7159D"/>
    <w:rsid w:val="00B77C92"/>
    <w:rsid w:val="00B77CE4"/>
    <w:rsid w:val="00B86754"/>
    <w:rsid w:val="00BA2F43"/>
    <w:rsid w:val="00BC3555"/>
    <w:rsid w:val="00BF3096"/>
    <w:rsid w:val="00BF5540"/>
    <w:rsid w:val="00BF748F"/>
    <w:rsid w:val="00C136E2"/>
    <w:rsid w:val="00C3006B"/>
    <w:rsid w:val="00C33580"/>
    <w:rsid w:val="00C55D85"/>
    <w:rsid w:val="00C962DD"/>
    <w:rsid w:val="00CA5BFF"/>
    <w:rsid w:val="00CC48A6"/>
    <w:rsid w:val="00CD6309"/>
    <w:rsid w:val="00CD651A"/>
    <w:rsid w:val="00CE5301"/>
    <w:rsid w:val="00D24792"/>
    <w:rsid w:val="00D25EEA"/>
    <w:rsid w:val="00D60F8F"/>
    <w:rsid w:val="00D751CE"/>
    <w:rsid w:val="00D77526"/>
    <w:rsid w:val="00D95A9F"/>
    <w:rsid w:val="00DE564C"/>
    <w:rsid w:val="00E212C1"/>
    <w:rsid w:val="00E47851"/>
    <w:rsid w:val="00E525EC"/>
    <w:rsid w:val="00E7050A"/>
    <w:rsid w:val="00E97CA3"/>
    <w:rsid w:val="00EA2B7C"/>
    <w:rsid w:val="00EB4DEB"/>
    <w:rsid w:val="00EC1FC5"/>
    <w:rsid w:val="00F17769"/>
    <w:rsid w:val="00F21062"/>
    <w:rsid w:val="00F503F7"/>
    <w:rsid w:val="00F606C0"/>
    <w:rsid w:val="00F64FDD"/>
    <w:rsid w:val="00FA2A8C"/>
    <w:rsid w:val="00FE1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5B1BCA"/>
  <w15:docId w15:val="{24413AEC-1A3E-4497-8E47-BBF9122E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FAD"/>
    <w:pPr>
      <w:spacing w:line="360" w:lineRule="auto"/>
    </w:pPr>
    <w:rPr>
      <w:color w:val="425563"/>
      <w:sz w:val="22"/>
    </w:rPr>
  </w:style>
  <w:style w:type="paragraph" w:styleId="Heading1">
    <w:name w:val="heading 1"/>
    <w:basedOn w:val="Normal"/>
    <w:next w:val="Normal"/>
    <w:link w:val="Heading1Char"/>
    <w:uiPriority w:val="9"/>
    <w:qFormat/>
    <w:rsid w:val="00E7050A"/>
    <w:pPr>
      <w:keepNext/>
      <w:keepLines/>
      <w:spacing w:before="240" w:after="120"/>
      <w:outlineLvl w:val="0"/>
    </w:pPr>
    <w:rPr>
      <w:rFonts w:eastAsiaTheme="majorEastAsia" w:cstheme="majorBidi"/>
      <w:b/>
      <w:color w:val="00A499"/>
      <w:sz w:val="28"/>
      <w:szCs w:val="32"/>
    </w:rPr>
  </w:style>
  <w:style w:type="paragraph" w:styleId="Heading2">
    <w:name w:val="heading 2"/>
    <w:basedOn w:val="Normal"/>
    <w:next w:val="Normal"/>
    <w:link w:val="Heading2Char"/>
    <w:uiPriority w:val="9"/>
    <w:semiHidden/>
    <w:unhideWhenUsed/>
    <w:rsid w:val="007E457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50A"/>
    <w:pPr>
      <w:tabs>
        <w:tab w:val="center" w:pos="4513"/>
        <w:tab w:val="right" w:pos="9026"/>
      </w:tabs>
    </w:pPr>
  </w:style>
  <w:style w:type="character" w:customStyle="1" w:styleId="HeaderChar">
    <w:name w:val="Header Char"/>
    <w:basedOn w:val="DefaultParagraphFont"/>
    <w:link w:val="Header"/>
    <w:uiPriority w:val="99"/>
    <w:rsid w:val="006F450A"/>
  </w:style>
  <w:style w:type="paragraph" w:styleId="Footer">
    <w:name w:val="footer"/>
    <w:basedOn w:val="Normal"/>
    <w:link w:val="FooterChar"/>
    <w:uiPriority w:val="99"/>
    <w:unhideWhenUsed/>
    <w:rsid w:val="006F450A"/>
    <w:pPr>
      <w:tabs>
        <w:tab w:val="center" w:pos="4513"/>
        <w:tab w:val="right" w:pos="9026"/>
      </w:tabs>
    </w:pPr>
  </w:style>
  <w:style w:type="character" w:customStyle="1" w:styleId="FooterChar">
    <w:name w:val="Footer Char"/>
    <w:basedOn w:val="DefaultParagraphFont"/>
    <w:link w:val="Footer"/>
    <w:uiPriority w:val="99"/>
    <w:rsid w:val="006F450A"/>
  </w:style>
  <w:style w:type="paragraph" w:styleId="ListParagraph">
    <w:name w:val="List Paragraph"/>
    <w:basedOn w:val="Normal"/>
    <w:link w:val="ListParagraphChar"/>
    <w:uiPriority w:val="34"/>
    <w:qFormat/>
    <w:rsid w:val="006E21F3"/>
    <w:pPr>
      <w:numPr>
        <w:numId w:val="1"/>
      </w:numPr>
      <w:spacing w:before="120" w:after="240"/>
      <w:ind w:left="738" w:hanging="284"/>
      <w:contextualSpacing/>
    </w:pPr>
  </w:style>
  <w:style w:type="paragraph" w:customStyle="1" w:styleId="Bulletlist1">
    <w:name w:val="Bullet list 1"/>
    <w:basedOn w:val="Normal"/>
    <w:rsid w:val="004F7FAD"/>
    <w:pPr>
      <w:numPr>
        <w:ilvl w:val="1"/>
        <w:numId w:val="5"/>
      </w:numPr>
      <w:spacing w:after="80"/>
      <w:ind w:left="1008" w:hanging="432"/>
    </w:pPr>
    <w:rPr>
      <w:rFonts w:eastAsia="Times New Roman" w:cs="Times New Roman"/>
      <w:szCs w:val="20"/>
    </w:rPr>
  </w:style>
  <w:style w:type="character" w:customStyle="1" w:styleId="Heading1Char">
    <w:name w:val="Heading 1 Char"/>
    <w:basedOn w:val="DefaultParagraphFont"/>
    <w:link w:val="Heading1"/>
    <w:uiPriority w:val="9"/>
    <w:rsid w:val="00E7050A"/>
    <w:rPr>
      <w:rFonts w:eastAsiaTheme="majorEastAsia" w:cstheme="majorBidi"/>
      <w:b/>
      <w:color w:val="00A499"/>
      <w:sz w:val="28"/>
      <w:szCs w:val="32"/>
    </w:rPr>
  </w:style>
  <w:style w:type="character" w:styleId="PageNumber">
    <w:name w:val="page number"/>
    <w:basedOn w:val="DefaultParagraphFont"/>
    <w:uiPriority w:val="99"/>
    <w:semiHidden/>
    <w:unhideWhenUsed/>
    <w:rsid w:val="00A121D7"/>
  </w:style>
  <w:style w:type="paragraph" w:styleId="BalloonText">
    <w:name w:val="Balloon Text"/>
    <w:basedOn w:val="Normal"/>
    <w:link w:val="BalloonTextChar"/>
    <w:uiPriority w:val="99"/>
    <w:semiHidden/>
    <w:unhideWhenUsed/>
    <w:rsid w:val="00BF748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748F"/>
    <w:rPr>
      <w:rFonts w:ascii="Times New Roman" w:hAnsi="Times New Roman" w:cs="Times New Roman"/>
      <w:color w:val="425563"/>
      <w:sz w:val="18"/>
      <w:szCs w:val="18"/>
    </w:rPr>
  </w:style>
  <w:style w:type="character" w:styleId="Hyperlink">
    <w:name w:val="Hyperlink"/>
    <w:basedOn w:val="DefaultParagraphFont"/>
    <w:uiPriority w:val="99"/>
    <w:unhideWhenUsed/>
    <w:rsid w:val="003C5056"/>
    <w:rPr>
      <w:color w:val="0563C1" w:themeColor="hyperlink"/>
      <w:u w:val="single"/>
    </w:rPr>
  </w:style>
  <w:style w:type="character" w:styleId="CommentReference">
    <w:name w:val="annotation reference"/>
    <w:basedOn w:val="DefaultParagraphFont"/>
    <w:uiPriority w:val="99"/>
    <w:semiHidden/>
    <w:unhideWhenUsed/>
    <w:rsid w:val="009D2796"/>
    <w:rPr>
      <w:sz w:val="16"/>
      <w:szCs w:val="16"/>
    </w:rPr>
  </w:style>
  <w:style w:type="paragraph" w:styleId="CommentText">
    <w:name w:val="annotation text"/>
    <w:basedOn w:val="Normal"/>
    <w:link w:val="CommentTextChar"/>
    <w:uiPriority w:val="99"/>
    <w:semiHidden/>
    <w:unhideWhenUsed/>
    <w:rsid w:val="009D2796"/>
    <w:pPr>
      <w:spacing w:line="240" w:lineRule="auto"/>
    </w:pPr>
    <w:rPr>
      <w:sz w:val="20"/>
      <w:szCs w:val="20"/>
    </w:rPr>
  </w:style>
  <w:style w:type="character" w:customStyle="1" w:styleId="CommentTextChar">
    <w:name w:val="Comment Text Char"/>
    <w:basedOn w:val="DefaultParagraphFont"/>
    <w:link w:val="CommentText"/>
    <w:uiPriority w:val="99"/>
    <w:semiHidden/>
    <w:rsid w:val="009D2796"/>
    <w:rPr>
      <w:color w:val="425563"/>
      <w:sz w:val="20"/>
      <w:szCs w:val="20"/>
    </w:rPr>
  </w:style>
  <w:style w:type="paragraph" w:styleId="CommentSubject">
    <w:name w:val="annotation subject"/>
    <w:basedOn w:val="CommentText"/>
    <w:next w:val="CommentText"/>
    <w:link w:val="CommentSubjectChar"/>
    <w:uiPriority w:val="99"/>
    <w:semiHidden/>
    <w:unhideWhenUsed/>
    <w:rsid w:val="009D2796"/>
    <w:rPr>
      <w:b/>
      <w:bCs/>
    </w:rPr>
  </w:style>
  <w:style w:type="character" w:customStyle="1" w:styleId="CommentSubjectChar">
    <w:name w:val="Comment Subject Char"/>
    <w:basedOn w:val="CommentTextChar"/>
    <w:link w:val="CommentSubject"/>
    <w:uiPriority w:val="99"/>
    <w:semiHidden/>
    <w:rsid w:val="009D2796"/>
    <w:rPr>
      <w:b/>
      <w:bCs/>
      <w:color w:val="425563"/>
      <w:sz w:val="20"/>
      <w:szCs w:val="20"/>
    </w:rPr>
  </w:style>
  <w:style w:type="character" w:customStyle="1" w:styleId="ListParagraphChar">
    <w:name w:val="List Paragraph Char"/>
    <w:link w:val="ListParagraph"/>
    <w:uiPriority w:val="34"/>
    <w:locked/>
    <w:rsid w:val="00EC1FC5"/>
    <w:rPr>
      <w:color w:val="425563"/>
      <w:sz w:val="22"/>
    </w:rPr>
  </w:style>
  <w:style w:type="character" w:customStyle="1" w:styleId="Heading2Char">
    <w:name w:val="Heading 2 Char"/>
    <w:basedOn w:val="DefaultParagraphFont"/>
    <w:link w:val="Heading2"/>
    <w:uiPriority w:val="9"/>
    <w:semiHidden/>
    <w:rsid w:val="007E4570"/>
    <w:rPr>
      <w:rFonts w:asciiTheme="majorHAnsi" w:eastAsiaTheme="majorEastAsia" w:hAnsiTheme="majorHAnsi" w:cstheme="majorBidi"/>
      <w:color w:val="2F5496" w:themeColor="accent1" w:themeShade="BF"/>
      <w:sz w:val="26"/>
      <w:szCs w:val="26"/>
    </w:rPr>
  </w:style>
  <w:style w:type="table" w:customStyle="1" w:styleId="GridTable4-Accent11">
    <w:name w:val="Grid Table 4 - Accent 11"/>
    <w:basedOn w:val="TableNormal"/>
    <w:uiPriority w:val="49"/>
    <w:rsid w:val="00A25AE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viewDate xmlns="dc6934e3-d9f6-43fd-a821-86a3e03b190e" xsi:nil="true"/>
    <BusinessDocumentCategory xmlns="dc6934e3-d9f6-43fd-a821-86a3e03b190e">Templates</BusinessDocumentCategory>
    <DocumentLead xmlns="dc6934e3-d9f6-43fd-a821-86a3e03b190e">
      <UserInfo>
        <DisplayName>Natasha Fehnle</DisplayName>
        <AccountId>338</AccountId>
        <AccountType/>
      </UserInfo>
    </DocumentLead>
    <TaxKeywordTaxHTField xmlns="dc6934e3-d9f6-43fd-a821-86a3e03b190e">
      <Terms xmlns="http://schemas.microsoft.com/office/infopath/2007/PartnerControls"/>
    </TaxKeywordTaxHTField>
    <TaxCatchAll xmlns="d9059941-31fc-4de3-b26c-1f82e31b2653"/>
    <CSUDepartment xmlns="dc6934e3-d9f6-43fd-a821-86a3e03b190e">Corporate</CSUDepartment>
    <gkwo xmlns="54a51aef-b4ab-46d0-a8ef-0e893f6b6f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usiness Document" ma:contentTypeID="0x010100B3C90229E2B31F409C2324CE603858E00092673CB9343E954FA0F40944ABA7AA2C" ma:contentTypeVersion="10" ma:contentTypeDescription="" ma:contentTypeScope="" ma:versionID="de21ab6d88fcb27bb048bc28aee3a1e4">
  <xsd:schema xmlns:xsd="http://www.w3.org/2001/XMLSchema" xmlns:xs="http://www.w3.org/2001/XMLSchema" xmlns:p="http://schemas.microsoft.com/office/2006/metadata/properties" xmlns:ns2="dc6934e3-d9f6-43fd-a821-86a3e03b190e" xmlns:ns3="d9059941-31fc-4de3-b26c-1f82e31b2653" xmlns:ns4="54a51aef-b4ab-46d0-a8ef-0e893f6b6ffc" targetNamespace="http://schemas.microsoft.com/office/2006/metadata/properties" ma:root="true" ma:fieldsID="b6e470734f687ee3381c5295b1aaa166" ns2:_="" ns3:_="" ns4:_="">
    <xsd:import namespace="dc6934e3-d9f6-43fd-a821-86a3e03b190e"/>
    <xsd:import namespace="d9059941-31fc-4de3-b26c-1f82e31b2653"/>
    <xsd:import namespace="54a51aef-b4ab-46d0-a8ef-0e893f6b6ffc"/>
    <xsd:element name="properties">
      <xsd:complexType>
        <xsd:sequence>
          <xsd:element name="documentManagement">
            <xsd:complexType>
              <xsd:all>
                <xsd:element ref="ns2:DocumentLead" minOccurs="0"/>
                <xsd:element ref="ns2:BusinessDocumentCategory"/>
                <xsd:element ref="ns3:TaxCatchAll" minOccurs="0"/>
                <xsd:element ref="ns3:TaxCatchAllLabel" minOccurs="0"/>
                <xsd:element ref="ns2:TaxKeywordTaxHTField" minOccurs="0"/>
                <xsd:element ref="ns2:SharedWithUsers" minOccurs="0"/>
                <xsd:element ref="ns2:SharedWithDetails" minOccurs="0"/>
                <xsd:element ref="ns4:MediaServiceMetadata" minOccurs="0"/>
                <xsd:element ref="ns4:MediaServiceFastMetadata" minOccurs="0"/>
                <xsd:element ref="ns2:ReviewDate" minOccurs="0"/>
                <xsd:element ref="ns2:CSUDepartment"/>
                <xsd:element ref="ns4:gkw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934e3-d9f6-43fd-a821-86a3e03b190e" elementFormDefault="qualified">
    <xsd:import namespace="http://schemas.microsoft.com/office/2006/documentManagement/types"/>
    <xsd:import namespace="http://schemas.microsoft.com/office/infopath/2007/PartnerControls"/>
    <xsd:element name="DocumentLead" ma:index="8" nillable="true" ma:displayName="Document Lead" ma:description="Select the name of the person who is responsible for the document" ma:indexed="true" ma:list="UserInfo" ma:SharePointGroup="0" ma:internalName="Document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sinessDocumentCategory" ma:index="9" ma:displayName="Business Document Category" ma:description="Select a category" ma:format="Dropdown" ma:indexed="true" ma:internalName="BusinessDocumentCategory">
      <xsd:simpleType>
        <xsd:restriction base="dms:Choice">
          <xsd:enumeration value="Essential Documents"/>
          <xsd:enumeration value="Useful Information"/>
          <xsd:enumeration value="Forms"/>
          <xsd:enumeration value="Policies"/>
          <xsd:enumeration value="Procedures"/>
          <xsd:enumeration value="Templates"/>
        </xsd:restriction>
      </xsd:simpleType>
    </xsd:element>
    <xsd:element name="TaxKeywordTaxHTField" ma:index="12" nillable="true" ma:taxonomy="true" ma:internalName="TaxKeywordTaxHTField" ma:taxonomyFieldName="TaxKeyword" ma:displayName="Enterprise Keywords" ma:readOnly="false" ma:fieldId="{23f27201-bee3-471e-b2e7-b64fd8b7ca38}" ma:taxonomyMulti="true" ma:sspId="0aa3247e-983b-4556-8a35-a16cfee44655"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ReviewDate" ma:index="18" nillable="true" ma:displayName="Review Date" ma:format="DateOnly" ma:internalName="ReviewDate">
      <xsd:simpleType>
        <xsd:restriction base="dms:DateTime"/>
      </xsd:simpleType>
    </xsd:element>
    <xsd:element name="CSUDepartment" ma:index="19" ma:displayName="Team" ma:format="Dropdown" ma:internalName="CSUDepartment">
      <xsd:simpleType>
        <xsd:union memberTypes="dms:Text">
          <xsd:simpleType>
            <xsd:restriction base="dms:Choice">
              <xsd:enumeration value="Clinical"/>
              <xsd:enumeration value="Corporate"/>
              <xsd:enumeration value="Finance"/>
              <xsd:enumeration value="Governance"/>
              <xsd:enumeration value="Human Resources"/>
              <xsd:enumeration value="ICT"/>
              <xsd:enumeration value="Analytics (BI)"/>
              <xsd:enumeration value="Procuremen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9059941-31fc-4de3-b26c-1f82e31b2653"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a624a18-e360-45a0-a516-f3cee71ebe3d}" ma:internalName="TaxCatchAll" ma:showField="CatchAllData" ma:web="dc6934e3-d9f6-43fd-a821-86a3e03b190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a624a18-e360-45a0-a516-f3cee71ebe3d}" ma:internalName="TaxCatchAllLabel" ma:readOnly="true" ma:showField="CatchAllDataLabel" ma:web="dc6934e3-d9f6-43fd-a821-86a3e03b19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a51aef-b4ab-46d0-a8ef-0e893f6b6ff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gkwo" ma:index="20" nillable="true" ma:displayName="Date and Time" ma:internalName="gkw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68E296-FAE3-4470-9FFF-A5AF4DE27502}">
  <ds:schemaRefs>
    <ds:schemaRef ds:uri="http://schemas.openxmlformats.org/officeDocument/2006/bibliography"/>
  </ds:schemaRefs>
</ds:datastoreItem>
</file>

<file path=customXml/itemProps2.xml><?xml version="1.0" encoding="utf-8"?>
<ds:datastoreItem xmlns:ds="http://schemas.openxmlformats.org/officeDocument/2006/customXml" ds:itemID="{06C23970-FE27-4E0F-8B44-9742216CFEDA}">
  <ds:schemaRefs>
    <ds:schemaRef ds:uri="http://schemas.microsoft.com/office/2006/metadata/properties"/>
    <ds:schemaRef ds:uri="http://schemas.microsoft.com/office/infopath/2007/PartnerControls"/>
    <ds:schemaRef ds:uri="dc6934e3-d9f6-43fd-a821-86a3e03b190e"/>
    <ds:schemaRef ds:uri="d9059941-31fc-4de3-b26c-1f82e31b2653"/>
    <ds:schemaRef ds:uri="54a51aef-b4ab-46d0-a8ef-0e893f6b6ffc"/>
  </ds:schemaRefs>
</ds:datastoreItem>
</file>

<file path=customXml/itemProps3.xml><?xml version="1.0" encoding="utf-8"?>
<ds:datastoreItem xmlns:ds="http://schemas.openxmlformats.org/officeDocument/2006/customXml" ds:itemID="{D1E97F18-75AA-4C99-8668-FF5C438D3653}">
  <ds:schemaRefs>
    <ds:schemaRef ds:uri="http://schemas.microsoft.com/sharepoint/v3/contenttype/forms"/>
  </ds:schemaRefs>
</ds:datastoreItem>
</file>

<file path=customXml/itemProps4.xml><?xml version="1.0" encoding="utf-8"?>
<ds:datastoreItem xmlns:ds="http://schemas.openxmlformats.org/officeDocument/2006/customXml" ds:itemID="{A5C7886D-313F-4CC2-8893-8D84E3722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934e3-d9f6-43fd-a821-86a3e03b190e"/>
    <ds:schemaRef ds:uri="d9059941-31fc-4de3-b26c-1f82e31b2653"/>
    <ds:schemaRef ds:uri="54a51aef-b4ab-46d0-a8ef-0e893f6b6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Hayley Smith</dc:creator>
  <cp:lastModifiedBy>Timothy Odejobi</cp:lastModifiedBy>
  <cp:revision>2</cp:revision>
  <cp:lastPrinted>2018-04-18T10:38:00Z</cp:lastPrinted>
  <dcterms:created xsi:type="dcterms:W3CDTF">2021-04-23T08:21:00Z</dcterms:created>
  <dcterms:modified xsi:type="dcterms:W3CDTF">2021-04-23T08:21:00Z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0x010100B3C90229E2B31F409C2324CE603858E00092673CB9343E954FA0F40944ABA7AA2C</vt:lpwstr>
  </property>
  <property fmtid="{D5CDD505-2E9C-101B-9397-08002B2CF9AE}" pid="3" name="TaxKeyword">
    <vt:lpwstr/>
  </property>
  <property fmtid="{D5CDD505-2E9C-101B-9397-08002B2CF9AE}" pid="4" name="h529ca0bfcd74b50b2935b6d9c4aaaa1">
    <vt:lpwstr/>
  </property>
  <property fmtid="{D5CDD505-2E9C-101B-9397-08002B2CF9AE}" pid="5" name="ResponsibleTeam">
    <vt:lpwstr/>
  </property>
</Properties>
</file>