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970F0" w14:textId="43FEFC98" w:rsidR="008342E8" w:rsidRDefault="008342E8" w:rsidP="00997496">
      <w:r>
        <w:rPr>
          <w:noProof/>
          <w:lang w:eastAsia="en-GB"/>
        </w:rPr>
        <w:drawing>
          <wp:anchor distT="0" distB="0" distL="114300" distR="114300" simplePos="0" relativeHeight="251659264" behindDoc="1" locked="0" layoutInCell="1" allowOverlap="1" wp14:anchorId="5E7CBBAC" wp14:editId="7238AC18">
            <wp:simplePos x="0" y="0"/>
            <wp:positionH relativeFrom="column">
              <wp:posOffset>1268095</wp:posOffset>
            </wp:positionH>
            <wp:positionV relativeFrom="paragraph">
              <wp:posOffset>-90805</wp:posOffset>
            </wp:positionV>
            <wp:extent cx="3642995" cy="1040130"/>
            <wp:effectExtent l="0" t="0" r="0" b="7620"/>
            <wp:wrapTight wrapText="bothSides">
              <wp:wrapPolygon edited="0">
                <wp:start x="0" y="0"/>
                <wp:lineTo x="0" y="21363"/>
                <wp:lineTo x="21461" y="21363"/>
                <wp:lineTo x="21461" y="0"/>
                <wp:lineTo x="0" y="0"/>
              </wp:wrapPolygon>
            </wp:wrapTight>
            <wp:docPr id="1" name="Picture 1" descr="BRIDGE HOME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 HOMES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2995" cy="1040130"/>
                    </a:xfrm>
                    <a:prstGeom prst="rect">
                      <a:avLst/>
                    </a:prstGeom>
                    <a:noFill/>
                  </pic:spPr>
                </pic:pic>
              </a:graphicData>
            </a:graphic>
            <wp14:sizeRelH relativeFrom="page">
              <wp14:pctWidth>0</wp14:pctWidth>
            </wp14:sizeRelH>
            <wp14:sizeRelV relativeFrom="page">
              <wp14:pctHeight>0</wp14:pctHeight>
            </wp14:sizeRelV>
          </wp:anchor>
        </w:drawing>
      </w:r>
    </w:p>
    <w:p w14:paraId="369E5844" w14:textId="77777777" w:rsidR="008342E8" w:rsidRDefault="008342E8" w:rsidP="008342E8">
      <w:pPr>
        <w:jc w:val="center"/>
      </w:pPr>
    </w:p>
    <w:p w14:paraId="73AD0191" w14:textId="77777777" w:rsidR="008342E8" w:rsidRDefault="008342E8" w:rsidP="008342E8">
      <w:pPr>
        <w:jc w:val="center"/>
      </w:pPr>
    </w:p>
    <w:p w14:paraId="4F2201D9" w14:textId="77777777" w:rsidR="008342E8" w:rsidRDefault="008342E8" w:rsidP="008342E8">
      <w:pPr>
        <w:jc w:val="center"/>
      </w:pPr>
    </w:p>
    <w:p w14:paraId="66ADCA81" w14:textId="77777777" w:rsidR="008342E8" w:rsidRDefault="008342E8" w:rsidP="008342E8">
      <w:pPr>
        <w:jc w:val="center"/>
      </w:pPr>
    </w:p>
    <w:p w14:paraId="343EAD8D" w14:textId="77777777" w:rsidR="008342E8" w:rsidRDefault="008342E8" w:rsidP="008342E8">
      <w:pPr>
        <w:jc w:val="center"/>
      </w:pPr>
    </w:p>
    <w:p w14:paraId="6394C945" w14:textId="77777777" w:rsidR="008342E8" w:rsidRDefault="008342E8" w:rsidP="008342E8">
      <w:pPr>
        <w:jc w:val="center"/>
        <w:rPr>
          <w:b/>
          <w:color w:val="800080"/>
          <w:sz w:val="48"/>
          <w:szCs w:val="48"/>
        </w:rPr>
      </w:pPr>
    </w:p>
    <w:p w14:paraId="5DFA4E1B" w14:textId="77777777" w:rsidR="008342E8" w:rsidRDefault="008342E8" w:rsidP="008342E8">
      <w:pPr>
        <w:jc w:val="center"/>
        <w:rPr>
          <w:b/>
          <w:color w:val="800080"/>
          <w:sz w:val="48"/>
          <w:szCs w:val="48"/>
        </w:rPr>
      </w:pPr>
    </w:p>
    <w:p w14:paraId="66934D2E" w14:textId="77777777" w:rsidR="008342E8" w:rsidRDefault="008342E8" w:rsidP="008342E8">
      <w:pPr>
        <w:jc w:val="center"/>
      </w:pPr>
    </w:p>
    <w:p w14:paraId="3C04C2B7" w14:textId="77777777" w:rsidR="008342E8" w:rsidRDefault="008342E8" w:rsidP="008342E8">
      <w:pPr>
        <w:jc w:val="center"/>
      </w:pPr>
    </w:p>
    <w:p w14:paraId="1DAEBAA1" w14:textId="77777777" w:rsidR="008342E8" w:rsidRDefault="008342E8" w:rsidP="008342E8">
      <w:pPr>
        <w:jc w:val="center"/>
      </w:pPr>
    </w:p>
    <w:p w14:paraId="533A654A" w14:textId="77777777" w:rsidR="008342E8" w:rsidRDefault="008342E8" w:rsidP="008342E8">
      <w:pPr>
        <w:jc w:val="center"/>
      </w:pPr>
    </w:p>
    <w:p w14:paraId="024CA792" w14:textId="77777777" w:rsidR="00DD5E1B" w:rsidRDefault="00DD5E1B" w:rsidP="00DD5E1B"/>
    <w:p w14:paraId="51C53DCA" w14:textId="77777777" w:rsidR="008342E8" w:rsidRDefault="00DD5E1B" w:rsidP="00DD5E1B">
      <w:pPr>
        <w:rPr>
          <w:color w:val="4E626D"/>
          <w:sz w:val="96"/>
          <w:szCs w:val="96"/>
        </w:rPr>
      </w:pPr>
      <w:r>
        <w:t xml:space="preserve">                                </w:t>
      </w:r>
      <w:r w:rsidR="008342E8">
        <w:rPr>
          <w:color w:val="4E626D"/>
          <w:sz w:val="96"/>
          <w:szCs w:val="96"/>
        </w:rPr>
        <w:t>Appendix 1</w:t>
      </w:r>
    </w:p>
    <w:p w14:paraId="16E05F9B" w14:textId="77777777" w:rsidR="008342E8" w:rsidRDefault="008342E8" w:rsidP="008342E8">
      <w:pPr>
        <w:jc w:val="center"/>
        <w:rPr>
          <w:color w:val="4E626D"/>
          <w:sz w:val="96"/>
          <w:szCs w:val="96"/>
        </w:rPr>
      </w:pPr>
    </w:p>
    <w:p w14:paraId="38C07308" w14:textId="77777777" w:rsidR="008342E8" w:rsidRDefault="008342E8" w:rsidP="008342E8">
      <w:pPr>
        <w:jc w:val="center"/>
        <w:rPr>
          <w:color w:val="4E626D"/>
          <w:sz w:val="96"/>
          <w:szCs w:val="96"/>
        </w:rPr>
      </w:pPr>
      <w:r>
        <w:rPr>
          <w:color w:val="4E626D"/>
          <w:sz w:val="96"/>
          <w:szCs w:val="96"/>
        </w:rPr>
        <w:t>Specification</w:t>
      </w:r>
    </w:p>
    <w:p w14:paraId="4A09DCD0" w14:textId="77777777" w:rsidR="008342E8" w:rsidRDefault="008342E8" w:rsidP="008342E8">
      <w:pPr>
        <w:jc w:val="center"/>
        <w:rPr>
          <w:color w:val="4E626D"/>
          <w:sz w:val="96"/>
          <w:szCs w:val="96"/>
        </w:rPr>
      </w:pPr>
    </w:p>
    <w:p w14:paraId="0EA8DD9D" w14:textId="46597A6E" w:rsidR="008342E8" w:rsidRDefault="008342E8" w:rsidP="008342E8">
      <w:pPr>
        <w:jc w:val="center"/>
      </w:pPr>
      <w:r>
        <w:rPr>
          <w:color w:val="4E626D"/>
          <w:sz w:val="96"/>
          <w:szCs w:val="96"/>
        </w:rPr>
        <w:t>For the appointment of Ma</w:t>
      </w:r>
      <w:r w:rsidR="009A105C">
        <w:rPr>
          <w:color w:val="4E626D"/>
          <w:sz w:val="96"/>
          <w:szCs w:val="96"/>
        </w:rPr>
        <w:t>naging Agent</w:t>
      </w:r>
      <w:r>
        <w:rPr>
          <w:color w:val="4E626D"/>
          <w:sz w:val="96"/>
          <w:szCs w:val="96"/>
        </w:rPr>
        <w:t xml:space="preserve"> </w:t>
      </w:r>
      <w:r w:rsidR="004011FB">
        <w:rPr>
          <w:color w:val="4E626D"/>
          <w:sz w:val="96"/>
          <w:szCs w:val="96"/>
        </w:rPr>
        <w:t xml:space="preserve">and Associated </w:t>
      </w:r>
      <w:r w:rsidR="00D83ACC">
        <w:rPr>
          <w:color w:val="4E626D"/>
          <w:sz w:val="96"/>
          <w:szCs w:val="96"/>
        </w:rPr>
        <w:t>S</w:t>
      </w:r>
      <w:r>
        <w:rPr>
          <w:color w:val="4E626D"/>
          <w:sz w:val="96"/>
          <w:szCs w:val="96"/>
        </w:rPr>
        <w:t xml:space="preserve">ervices </w:t>
      </w:r>
      <w:r w:rsidR="00E64415">
        <w:rPr>
          <w:color w:val="4E626D"/>
          <w:sz w:val="96"/>
          <w:szCs w:val="96"/>
        </w:rPr>
        <w:t>Specialist</w:t>
      </w:r>
    </w:p>
    <w:p w14:paraId="7F4A7F03" w14:textId="77777777" w:rsidR="008342E8" w:rsidRDefault="008342E8" w:rsidP="008342E8"/>
    <w:p w14:paraId="67F79205" w14:textId="77777777" w:rsidR="008342E8" w:rsidRDefault="008342E8" w:rsidP="008342E8"/>
    <w:p w14:paraId="1FA9B471" w14:textId="77777777" w:rsidR="008342E8" w:rsidRDefault="008342E8" w:rsidP="008342E8">
      <w:pPr>
        <w:sectPr w:rsidR="008342E8">
          <w:pgSz w:w="11907" w:h="16834"/>
          <w:pgMar w:top="1152" w:right="1555" w:bottom="331" w:left="1152" w:header="720" w:footer="400" w:gutter="0"/>
          <w:paperSrc w:first="1" w:other="1"/>
          <w:cols w:space="720"/>
        </w:sectPr>
      </w:pPr>
    </w:p>
    <w:p w14:paraId="4C7C18BC" w14:textId="77777777" w:rsidR="008342E8" w:rsidRDefault="008342E8" w:rsidP="008342E8">
      <w:pPr>
        <w:pStyle w:val="Heading1"/>
        <w:jc w:val="left"/>
        <w:rPr>
          <w:b/>
          <w:bCs/>
          <w:sz w:val="32"/>
        </w:rPr>
      </w:pPr>
      <w:r>
        <w:rPr>
          <w:b/>
          <w:bCs/>
          <w:sz w:val="32"/>
        </w:rPr>
        <w:lastRenderedPageBreak/>
        <w:t>Profile of Bridge Homes</w:t>
      </w:r>
    </w:p>
    <w:p w14:paraId="4FCDBB4A" w14:textId="77777777" w:rsidR="008342E8" w:rsidRDefault="008342E8" w:rsidP="008342E8"/>
    <w:p w14:paraId="2296DB4E" w14:textId="77777777" w:rsidR="008342E8" w:rsidRDefault="00F75A61" w:rsidP="00CB1615">
      <w:pPr>
        <w:ind w:right="-115"/>
        <w:jc w:val="both"/>
      </w:pPr>
      <w:r>
        <w:t xml:space="preserve">Bridge Homes is jointly owned by Wakefield Council and </w:t>
      </w:r>
      <w:r w:rsidR="008342E8">
        <w:t>Wakefield and District Housing Limited (WDH)</w:t>
      </w:r>
      <w:r>
        <w:t xml:space="preserve">, the business was </w:t>
      </w:r>
      <w:r w:rsidR="008342E8">
        <w:t xml:space="preserve">established in 2014 to develop </w:t>
      </w:r>
      <w:r w:rsidR="00CB1615">
        <w:t xml:space="preserve">new build housing </w:t>
      </w:r>
      <w:r w:rsidR="008342E8">
        <w:t>for private residential sale.  The Partnership was established to operate</w:t>
      </w:r>
      <w:r w:rsidR="009E52AE">
        <w:t xml:space="preserve"> </w:t>
      </w:r>
      <w:r w:rsidR="008342E8">
        <w:t>commercial</w:t>
      </w:r>
      <w:r w:rsidR="00CB1615">
        <w:t>ly to generate profits which can be reinvested with</w:t>
      </w:r>
      <w:r w:rsidR="00B60F4D">
        <w:t>in</w:t>
      </w:r>
      <w:r w:rsidR="00CB1615">
        <w:t xml:space="preserve"> the District. </w:t>
      </w:r>
      <w:r w:rsidR="008342E8">
        <w:t xml:space="preserve">Both the Council and WDH are invisible to the Bridge Homes brand, and the company has been marketed in its own right and with its own persona and </w:t>
      </w:r>
      <w:r w:rsidR="005344A8">
        <w:t>team</w:t>
      </w:r>
      <w:r w:rsidR="008342E8">
        <w:t xml:space="preserve">.  Bridge Homes has an established website showcasing its homes for sale which can be accessed at </w:t>
      </w:r>
      <w:hyperlink r:id="rId10" w:history="1">
        <w:r w:rsidR="008342E8">
          <w:rPr>
            <w:rStyle w:val="Hyperlink"/>
          </w:rPr>
          <w:t>www.bridgehomesyorkshire.co.uk</w:t>
        </w:r>
      </w:hyperlink>
    </w:p>
    <w:p w14:paraId="1067F583" w14:textId="77777777" w:rsidR="008342E8" w:rsidRDefault="008342E8" w:rsidP="00CB1615">
      <w:pPr>
        <w:jc w:val="both"/>
      </w:pPr>
    </w:p>
    <w:p w14:paraId="7F426293" w14:textId="77777777" w:rsidR="008342E8" w:rsidRDefault="008342E8" w:rsidP="00CB1615">
      <w:pPr>
        <w:jc w:val="both"/>
      </w:pPr>
      <w:r>
        <w:t xml:space="preserve">Sites which have been identified are in attractive locations where property values are good.  In keeping with establishing a clear identity which is not ‘council’ or ‘social’ focussed the company </w:t>
      </w:r>
      <w:r w:rsidR="00CB1615">
        <w:t xml:space="preserve">are building and selling homes </w:t>
      </w:r>
      <w:r>
        <w:t>aim</w:t>
      </w:r>
      <w:r w:rsidR="00247A61">
        <w:t xml:space="preserve">ed </w:t>
      </w:r>
      <w:r w:rsidR="00CB1615">
        <w:t xml:space="preserve">at the </w:t>
      </w:r>
      <w:r>
        <w:t>middle-market</w:t>
      </w:r>
      <w:r w:rsidR="00CB1615">
        <w:t xml:space="preserve"> of private housing</w:t>
      </w:r>
      <w:r w:rsidR="00247A61">
        <w:t xml:space="preserve"> sector. </w:t>
      </w:r>
      <w:r>
        <w:t xml:space="preserve">  </w:t>
      </w:r>
    </w:p>
    <w:p w14:paraId="30CCA640" w14:textId="77777777" w:rsidR="008342E8" w:rsidRDefault="008342E8" w:rsidP="00CB1615">
      <w:pPr>
        <w:jc w:val="both"/>
      </w:pPr>
    </w:p>
    <w:p w14:paraId="59F05217" w14:textId="0524DCFD" w:rsidR="009E52AE" w:rsidRDefault="008342E8" w:rsidP="00CB1615">
      <w:pPr>
        <w:jc w:val="both"/>
      </w:pPr>
      <w:r>
        <w:t xml:space="preserve">Bridge Homes has successfully delivered its inaugural site of 30 new </w:t>
      </w:r>
      <w:r w:rsidR="009E52AE">
        <w:t>homes,</w:t>
      </w:r>
      <w:r w:rsidR="00783241">
        <w:t xml:space="preserve"> along with a further site of 43 units. The third site of 96 units will be complete later this year</w:t>
      </w:r>
      <w:r w:rsidR="009E52AE">
        <w:t>.</w:t>
      </w:r>
      <w:r w:rsidR="00783241">
        <w:t xml:space="preserve"> The fourth site of 55 units is now on site with completion expected by April 2021.</w:t>
      </w:r>
    </w:p>
    <w:p w14:paraId="738A1452" w14:textId="77777777" w:rsidR="009E52AE" w:rsidRDefault="009E52AE" w:rsidP="00CB1615">
      <w:pPr>
        <w:jc w:val="both"/>
      </w:pPr>
    </w:p>
    <w:p w14:paraId="133A7112" w14:textId="77777777" w:rsidR="008342E8" w:rsidRDefault="009E52AE" w:rsidP="00CB1615">
      <w:pPr>
        <w:jc w:val="both"/>
      </w:pPr>
      <w:r>
        <w:t xml:space="preserve">Further developments are currently </w:t>
      </w:r>
      <w:r w:rsidR="008342E8">
        <w:t>being scoped out</w:t>
      </w:r>
      <w:r w:rsidR="005344A8">
        <w:t xml:space="preserve"> as part of </w:t>
      </w:r>
      <w:r w:rsidR="00B430D6">
        <w:t xml:space="preserve">developing </w:t>
      </w:r>
      <w:r w:rsidR="005344A8">
        <w:t>a 10 year programme</w:t>
      </w:r>
      <w:r w:rsidR="008342E8">
        <w:t>.</w:t>
      </w:r>
      <w:r w:rsidR="00CC4D04">
        <w:t xml:space="preserve">  Extensive work has been undertaken to define and establish a consistent tone of voice for the company, which supports our brand, values and aspirations, and runs through all our marketing activities.</w:t>
      </w:r>
      <w:r w:rsidR="008342E8">
        <w:t xml:space="preserve">  </w:t>
      </w:r>
    </w:p>
    <w:p w14:paraId="44108CF1" w14:textId="77777777" w:rsidR="008342E8" w:rsidRDefault="008342E8" w:rsidP="00CB1615">
      <w:pPr>
        <w:jc w:val="both"/>
      </w:pPr>
    </w:p>
    <w:p w14:paraId="49FBC561" w14:textId="77777777" w:rsidR="008342E8" w:rsidRDefault="008342E8" w:rsidP="008342E8">
      <w:pPr>
        <w:rPr>
          <w:b/>
          <w:sz w:val="28"/>
          <w:szCs w:val="28"/>
        </w:rPr>
      </w:pPr>
      <w:r>
        <w:rPr>
          <w:b/>
          <w:sz w:val="28"/>
          <w:szCs w:val="28"/>
        </w:rPr>
        <w:t>Our values</w:t>
      </w:r>
    </w:p>
    <w:p w14:paraId="5ACFED2F" w14:textId="77777777" w:rsidR="008342E8" w:rsidRDefault="008342E8" w:rsidP="008342E8"/>
    <w:p w14:paraId="75CB00D5" w14:textId="77777777" w:rsidR="008342E8" w:rsidRDefault="008342E8" w:rsidP="00D93C7D">
      <w:pPr>
        <w:numPr>
          <w:ilvl w:val="0"/>
          <w:numId w:val="2"/>
        </w:numPr>
        <w:spacing w:after="60"/>
        <w:ind w:left="426" w:hanging="426"/>
        <w:contextualSpacing/>
      </w:pPr>
      <w:r>
        <w:t>High quality of service;</w:t>
      </w:r>
    </w:p>
    <w:p w14:paraId="07EBE6A4" w14:textId="77777777" w:rsidR="008342E8" w:rsidRDefault="008342E8" w:rsidP="00D93C7D">
      <w:pPr>
        <w:numPr>
          <w:ilvl w:val="0"/>
          <w:numId w:val="2"/>
        </w:numPr>
        <w:spacing w:after="60"/>
        <w:ind w:left="426" w:hanging="426"/>
        <w:contextualSpacing/>
      </w:pPr>
      <w:r>
        <w:t>Excellence in design and innovation;</w:t>
      </w:r>
    </w:p>
    <w:p w14:paraId="7FFBCD68" w14:textId="77777777" w:rsidR="008342E8" w:rsidRDefault="008342E8" w:rsidP="00D93C7D">
      <w:pPr>
        <w:numPr>
          <w:ilvl w:val="0"/>
          <w:numId w:val="2"/>
        </w:numPr>
        <w:spacing w:after="60"/>
        <w:ind w:left="426" w:hanging="426"/>
        <w:contextualSpacing/>
      </w:pPr>
      <w:r>
        <w:t>Trustworthy to deal with; and</w:t>
      </w:r>
    </w:p>
    <w:p w14:paraId="7A0418F2" w14:textId="77777777" w:rsidR="008342E8" w:rsidRDefault="008342E8" w:rsidP="00D93C7D">
      <w:pPr>
        <w:numPr>
          <w:ilvl w:val="0"/>
          <w:numId w:val="2"/>
        </w:numPr>
        <w:ind w:left="426" w:hanging="426"/>
        <w:contextualSpacing/>
      </w:pPr>
      <w:r>
        <w:t>Proud to be a Wakefield company.</w:t>
      </w:r>
    </w:p>
    <w:p w14:paraId="0A3DFA06" w14:textId="77777777" w:rsidR="008342E8" w:rsidRDefault="008342E8" w:rsidP="008342E8"/>
    <w:p w14:paraId="06AD6045" w14:textId="77777777" w:rsidR="008342E8" w:rsidRDefault="008342E8" w:rsidP="008342E8">
      <w:pPr>
        <w:rPr>
          <w:b/>
          <w:sz w:val="28"/>
          <w:szCs w:val="28"/>
        </w:rPr>
      </w:pPr>
      <w:r>
        <w:rPr>
          <w:b/>
          <w:sz w:val="28"/>
          <w:szCs w:val="28"/>
        </w:rPr>
        <w:t xml:space="preserve">What kind of homes do we build? </w:t>
      </w:r>
    </w:p>
    <w:p w14:paraId="4452F15C" w14:textId="77777777" w:rsidR="008342E8" w:rsidRDefault="008342E8" w:rsidP="008342E8"/>
    <w:p w14:paraId="73B9EAC4" w14:textId="12A78CB6" w:rsidR="008342E8" w:rsidRDefault="008342E8" w:rsidP="008342E8">
      <w:pPr>
        <w:pStyle w:val="NormalWeb"/>
        <w:spacing w:before="0" w:beforeAutospacing="0" w:after="0" w:afterAutospacing="0"/>
        <w:rPr>
          <w:rFonts w:ascii="Arial" w:hAnsi="Arial" w:cs="Arial"/>
        </w:rPr>
      </w:pPr>
      <w:r>
        <w:rPr>
          <w:rFonts w:ascii="Arial" w:hAnsi="Arial" w:cs="Arial"/>
        </w:rPr>
        <w:t xml:space="preserve"> </w:t>
      </w:r>
      <w:r w:rsidR="00783241">
        <w:rPr>
          <w:rFonts w:ascii="Arial" w:hAnsi="Arial" w:cs="Arial"/>
        </w:rPr>
        <w:t>E</w:t>
      </w:r>
      <w:r>
        <w:rPr>
          <w:rFonts w:ascii="Arial" w:hAnsi="Arial" w:cs="Arial"/>
        </w:rPr>
        <w:t xml:space="preserve">ach Bridge Homes development has architecturally designed properties and are developed using the 10 characteristics which we think sets Bridge Homes apart from our competitors and what our market research tells us our customers are looking for from a new housing development.  The characteristics are: </w:t>
      </w:r>
    </w:p>
    <w:p w14:paraId="3E7045C2" w14:textId="77777777" w:rsidR="008342E8" w:rsidRDefault="008342E8" w:rsidP="008342E8">
      <w:pPr>
        <w:rPr>
          <w:rFonts w:cs="Arial"/>
        </w:rPr>
      </w:pPr>
    </w:p>
    <w:p w14:paraId="7430F452" w14:textId="77777777" w:rsidR="008342E8" w:rsidRDefault="008342E8" w:rsidP="00D93C7D">
      <w:pPr>
        <w:pStyle w:val="ListParagraph"/>
        <w:numPr>
          <w:ilvl w:val="0"/>
          <w:numId w:val="13"/>
        </w:numPr>
        <w:ind w:left="425" w:hanging="425"/>
        <w:contextualSpacing/>
        <w:rPr>
          <w:rFonts w:cs="Arial"/>
        </w:rPr>
      </w:pPr>
      <w:r>
        <w:rPr>
          <w:rFonts w:cs="Arial"/>
        </w:rPr>
        <w:t>Strong sense of place.</w:t>
      </w:r>
    </w:p>
    <w:p w14:paraId="1519ED9F" w14:textId="77777777" w:rsidR="008342E8" w:rsidRDefault="008342E8" w:rsidP="00D93C7D">
      <w:pPr>
        <w:pStyle w:val="ListParagraph"/>
        <w:numPr>
          <w:ilvl w:val="0"/>
          <w:numId w:val="13"/>
        </w:numPr>
        <w:ind w:left="425" w:hanging="425"/>
        <w:contextualSpacing/>
        <w:rPr>
          <w:rFonts w:cs="Arial"/>
        </w:rPr>
      </w:pPr>
      <w:r>
        <w:rPr>
          <w:rFonts w:cs="Arial"/>
        </w:rPr>
        <w:t>Green streets.</w:t>
      </w:r>
    </w:p>
    <w:p w14:paraId="1EBD9BBE" w14:textId="77777777" w:rsidR="008342E8" w:rsidRDefault="008342E8" w:rsidP="00D93C7D">
      <w:pPr>
        <w:pStyle w:val="ListParagraph"/>
        <w:numPr>
          <w:ilvl w:val="0"/>
          <w:numId w:val="13"/>
        </w:numPr>
        <w:ind w:left="425" w:hanging="425"/>
        <w:contextualSpacing/>
        <w:rPr>
          <w:rFonts w:cs="Arial"/>
        </w:rPr>
      </w:pPr>
      <w:r>
        <w:rPr>
          <w:rFonts w:cs="Arial"/>
        </w:rPr>
        <w:t>Clutter and car free environment.</w:t>
      </w:r>
    </w:p>
    <w:p w14:paraId="6B0C9D97" w14:textId="77777777" w:rsidR="008342E8" w:rsidRDefault="008342E8" w:rsidP="00D93C7D">
      <w:pPr>
        <w:pStyle w:val="ListParagraph"/>
        <w:numPr>
          <w:ilvl w:val="0"/>
          <w:numId w:val="13"/>
        </w:numPr>
        <w:ind w:left="425" w:hanging="425"/>
        <w:contextualSpacing/>
        <w:rPr>
          <w:rFonts w:cs="Arial"/>
        </w:rPr>
      </w:pPr>
      <w:r>
        <w:rPr>
          <w:rFonts w:cs="Arial"/>
        </w:rPr>
        <w:t>Developments that put people first.</w:t>
      </w:r>
    </w:p>
    <w:p w14:paraId="5E069454" w14:textId="77777777" w:rsidR="008342E8" w:rsidRDefault="008342E8" w:rsidP="00D93C7D">
      <w:pPr>
        <w:pStyle w:val="ListParagraph"/>
        <w:numPr>
          <w:ilvl w:val="0"/>
          <w:numId w:val="13"/>
        </w:numPr>
        <w:ind w:left="425" w:hanging="425"/>
        <w:contextualSpacing/>
        <w:rPr>
          <w:rFonts w:cs="Arial"/>
        </w:rPr>
      </w:pPr>
      <w:r>
        <w:rPr>
          <w:rFonts w:cs="Arial"/>
        </w:rPr>
        <w:t>Simple and elegant architecture.</w:t>
      </w:r>
    </w:p>
    <w:p w14:paraId="3D7538B3" w14:textId="77777777" w:rsidR="008342E8" w:rsidRDefault="008342E8" w:rsidP="00D93C7D">
      <w:pPr>
        <w:pStyle w:val="ListParagraph"/>
        <w:numPr>
          <w:ilvl w:val="0"/>
          <w:numId w:val="13"/>
        </w:numPr>
        <w:ind w:left="425" w:hanging="425"/>
        <w:contextualSpacing/>
        <w:rPr>
          <w:rFonts w:cs="Arial"/>
        </w:rPr>
      </w:pPr>
      <w:r>
        <w:rPr>
          <w:rFonts w:cs="Arial"/>
        </w:rPr>
        <w:t>A toolkit of quality house types and components.</w:t>
      </w:r>
    </w:p>
    <w:p w14:paraId="550D113B" w14:textId="77777777" w:rsidR="008342E8" w:rsidRDefault="008342E8" w:rsidP="00D93C7D">
      <w:pPr>
        <w:pStyle w:val="ListParagraph"/>
        <w:numPr>
          <w:ilvl w:val="0"/>
          <w:numId w:val="13"/>
        </w:numPr>
        <w:ind w:left="425" w:hanging="425"/>
        <w:contextualSpacing/>
        <w:rPr>
          <w:rFonts w:cs="Arial"/>
        </w:rPr>
      </w:pPr>
      <w:r>
        <w:rPr>
          <w:rFonts w:cs="Arial"/>
        </w:rPr>
        <w:t>Ongoing consumer feedback and product refinement.</w:t>
      </w:r>
    </w:p>
    <w:p w14:paraId="715AD4FB" w14:textId="77777777" w:rsidR="008342E8" w:rsidRDefault="00BE6DF9" w:rsidP="00D93C7D">
      <w:pPr>
        <w:pStyle w:val="ListParagraph"/>
        <w:numPr>
          <w:ilvl w:val="0"/>
          <w:numId w:val="13"/>
        </w:numPr>
        <w:ind w:left="425" w:hanging="425"/>
        <w:contextualSpacing/>
        <w:rPr>
          <w:rFonts w:cs="Arial"/>
        </w:rPr>
      </w:pPr>
      <w:r>
        <w:rPr>
          <w:rFonts w:cs="Arial"/>
        </w:rPr>
        <w:t>Facilities f</w:t>
      </w:r>
      <w:r w:rsidR="008342E8">
        <w:rPr>
          <w:rFonts w:cs="Arial"/>
        </w:rPr>
        <w:t>or 21st century living.</w:t>
      </w:r>
    </w:p>
    <w:p w14:paraId="44A98523" w14:textId="77777777" w:rsidR="003F00E1" w:rsidRDefault="008342E8" w:rsidP="00D93C7D">
      <w:pPr>
        <w:pStyle w:val="ListParagraph"/>
        <w:numPr>
          <w:ilvl w:val="0"/>
          <w:numId w:val="13"/>
        </w:numPr>
        <w:ind w:left="425" w:hanging="425"/>
        <w:contextualSpacing/>
        <w:rPr>
          <w:rFonts w:cs="Arial"/>
        </w:rPr>
      </w:pPr>
      <w:r>
        <w:rPr>
          <w:rFonts w:cs="Arial"/>
        </w:rPr>
        <w:t>Places to meet.</w:t>
      </w:r>
    </w:p>
    <w:p w14:paraId="3665758B" w14:textId="40CDE7CD" w:rsidR="008342E8" w:rsidRDefault="008342E8" w:rsidP="00D93C7D">
      <w:pPr>
        <w:pStyle w:val="ListParagraph"/>
        <w:numPr>
          <w:ilvl w:val="0"/>
          <w:numId w:val="13"/>
        </w:numPr>
        <w:ind w:left="425" w:hanging="425"/>
        <w:contextualSpacing/>
        <w:rPr>
          <w:rFonts w:cs="Arial"/>
        </w:rPr>
      </w:pPr>
      <w:r w:rsidRPr="003F00E1">
        <w:rPr>
          <w:rFonts w:cs="Arial"/>
        </w:rPr>
        <w:t>Sense of community.</w:t>
      </w:r>
    </w:p>
    <w:p w14:paraId="36427A77" w14:textId="139DBF32" w:rsidR="00783241" w:rsidRDefault="00783241" w:rsidP="00783241">
      <w:pPr>
        <w:contextualSpacing/>
        <w:rPr>
          <w:rFonts w:cs="Arial"/>
        </w:rPr>
      </w:pPr>
    </w:p>
    <w:p w14:paraId="25BC90E5" w14:textId="4E0F6FB7" w:rsidR="00783241" w:rsidRDefault="00783241" w:rsidP="00783241">
      <w:pPr>
        <w:contextualSpacing/>
        <w:rPr>
          <w:rFonts w:cs="Arial"/>
        </w:rPr>
      </w:pPr>
    </w:p>
    <w:p w14:paraId="413DA71B" w14:textId="293C3977" w:rsidR="00783241" w:rsidRDefault="00783241" w:rsidP="00783241">
      <w:pPr>
        <w:contextualSpacing/>
        <w:rPr>
          <w:rFonts w:cs="Arial"/>
        </w:rPr>
      </w:pPr>
    </w:p>
    <w:p w14:paraId="06755CE1" w14:textId="3F4149CF" w:rsidR="00632DA4" w:rsidRPr="00783241" w:rsidRDefault="00632DA4" w:rsidP="00783241">
      <w:pPr>
        <w:contextualSpacing/>
        <w:rPr>
          <w:rFonts w:cs="Arial"/>
        </w:rPr>
      </w:pPr>
    </w:p>
    <w:p w14:paraId="6D5B2990" w14:textId="77777777" w:rsidR="008342E8" w:rsidRDefault="008342E8" w:rsidP="003F00E1">
      <w:pPr>
        <w:jc w:val="both"/>
      </w:pPr>
    </w:p>
    <w:p w14:paraId="5D5671DF" w14:textId="77777777" w:rsidR="00CC4D04" w:rsidRDefault="00CC4D04" w:rsidP="00CC4D04">
      <w:pPr>
        <w:rPr>
          <w:b/>
          <w:sz w:val="28"/>
          <w:szCs w:val="28"/>
        </w:rPr>
      </w:pPr>
      <w:r>
        <w:rPr>
          <w:b/>
          <w:sz w:val="28"/>
          <w:szCs w:val="28"/>
        </w:rPr>
        <w:t>The Bridge Homes USP</w:t>
      </w:r>
    </w:p>
    <w:p w14:paraId="585B5BE4" w14:textId="77777777" w:rsidR="00CC4D04" w:rsidRDefault="00CC4D04" w:rsidP="00CC4D04"/>
    <w:p w14:paraId="43E1188A" w14:textId="77777777" w:rsidR="00CC4D04" w:rsidRDefault="00CC4D04" w:rsidP="00D93C7D">
      <w:pPr>
        <w:numPr>
          <w:ilvl w:val="0"/>
          <w:numId w:val="1"/>
        </w:numPr>
        <w:spacing w:after="60"/>
        <w:ind w:left="357" w:hanging="426"/>
        <w:contextualSpacing/>
      </w:pPr>
      <w:r>
        <w:t>We are a Wakefield based company.</w:t>
      </w:r>
    </w:p>
    <w:p w14:paraId="2D773063" w14:textId="77777777" w:rsidR="00CC4D04" w:rsidRDefault="00CC4D04" w:rsidP="00D93C7D">
      <w:pPr>
        <w:numPr>
          <w:ilvl w:val="0"/>
          <w:numId w:val="1"/>
        </w:numPr>
        <w:spacing w:after="60"/>
        <w:ind w:left="357" w:hanging="426"/>
        <w:contextualSpacing/>
      </w:pPr>
      <w:r>
        <w:t xml:space="preserve">Our local connections give us stronger links to local communities. </w:t>
      </w:r>
    </w:p>
    <w:p w14:paraId="50882007" w14:textId="77777777" w:rsidR="00CC4D04" w:rsidRDefault="00CC4D04" w:rsidP="00D93C7D">
      <w:pPr>
        <w:numPr>
          <w:ilvl w:val="0"/>
          <w:numId w:val="1"/>
        </w:numPr>
        <w:ind w:left="357" w:hanging="426"/>
        <w:contextualSpacing/>
      </w:pPr>
      <w:r>
        <w:t xml:space="preserve">We will re-invest the profits from the joint venture into building new homes in the Wakefield district and surrounding areas. </w:t>
      </w:r>
    </w:p>
    <w:p w14:paraId="1141931F" w14:textId="77777777" w:rsidR="00CC4D04" w:rsidRDefault="00CC4D04" w:rsidP="008342E8">
      <w:pPr>
        <w:rPr>
          <w:b/>
          <w:sz w:val="28"/>
          <w:szCs w:val="28"/>
        </w:rPr>
      </w:pPr>
    </w:p>
    <w:p w14:paraId="1FD019AC" w14:textId="77777777" w:rsidR="00C469FA" w:rsidRDefault="00C469FA" w:rsidP="00C469FA">
      <w:pPr>
        <w:pStyle w:val="Heading1"/>
        <w:jc w:val="left"/>
        <w:rPr>
          <w:b/>
          <w:sz w:val="32"/>
          <w:szCs w:val="32"/>
        </w:rPr>
      </w:pPr>
      <w:r>
        <w:rPr>
          <w:b/>
          <w:sz w:val="32"/>
          <w:szCs w:val="32"/>
        </w:rPr>
        <w:t>Specification Information</w:t>
      </w:r>
    </w:p>
    <w:p w14:paraId="0D75B088" w14:textId="77777777" w:rsidR="00C469FA" w:rsidRDefault="00C469FA" w:rsidP="00C469FA"/>
    <w:p w14:paraId="77020B19" w14:textId="1EF85853" w:rsidR="00C469FA" w:rsidRDefault="00BE6DF9" w:rsidP="00C469FA">
      <w:pPr>
        <w:pStyle w:val="Footer"/>
        <w:tabs>
          <w:tab w:val="left" w:pos="720"/>
        </w:tabs>
        <w:rPr>
          <w:rFonts w:cs="Arial"/>
          <w:szCs w:val="24"/>
          <w:lang w:eastAsia="en-GB"/>
        </w:rPr>
      </w:pPr>
      <w:r>
        <w:rPr>
          <w:rFonts w:cs="Arial"/>
          <w:szCs w:val="24"/>
          <w:lang w:eastAsia="en-GB"/>
        </w:rPr>
        <w:t xml:space="preserve">In pursuance of the company’s business objectives, Bridge Homes are seeking to </w:t>
      </w:r>
      <w:r w:rsidR="00E54AE1">
        <w:rPr>
          <w:rFonts w:cs="Arial"/>
          <w:szCs w:val="24"/>
          <w:lang w:eastAsia="en-GB"/>
        </w:rPr>
        <w:t>pro</w:t>
      </w:r>
      <w:r>
        <w:rPr>
          <w:rFonts w:cs="Arial"/>
          <w:szCs w:val="24"/>
          <w:lang w:eastAsia="en-GB"/>
        </w:rPr>
        <w:t xml:space="preserve">cure </w:t>
      </w:r>
      <w:r w:rsidR="009A105C">
        <w:rPr>
          <w:rFonts w:cs="Arial"/>
          <w:szCs w:val="24"/>
          <w:lang w:eastAsia="en-GB"/>
        </w:rPr>
        <w:t xml:space="preserve">managing agent </w:t>
      </w:r>
      <w:r>
        <w:rPr>
          <w:rFonts w:cs="Arial"/>
          <w:szCs w:val="24"/>
          <w:lang w:eastAsia="en-GB"/>
        </w:rPr>
        <w:t xml:space="preserve">services </w:t>
      </w:r>
      <w:r w:rsidR="00F147D7">
        <w:rPr>
          <w:rFonts w:cs="Arial"/>
          <w:szCs w:val="24"/>
          <w:lang w:eastAsia="en-GB"/>
        </w:rPr>
        <w:t>and have an agreement for a duration</w:t>
      </w:r>
      <w:r w:rsidR="008B2A15">
        <w:rPr>
          <w:rFonts w:cs="Arial"/>
          <w:szCs w:val="24"/>
          <w:lang w:eastAsia="en-GB"/>
        </w:rPr>
        <w:t xml:space="preserve"> </w:t>
      </w:r>
      <w:r w:rsidR="00F147D7">
        <w:rPr>
          <w:rFonts w:cs="Arial"/>
          <w:szCs w:val="24"/>
          <w:lang w:eastAsia="en-GB"/>
        </w:rPr>
        <w:t xml:space="preserve">of </w:t>
      </w:r>
      <w:r w:rsidR="00BD6593">
        <w:rPr>
          <w:rFonts w:cs="Arial"/>
          <w:szCs w:val="24"/>
          <w:lang w:eastAsia="en-GB"/>
        </w:rPr>
        <w:t xml:space="preserve">up to </w:t>
      </w:r>
      <w:r w:rsidR="009A105C">
        <w:rPr>
          <w:rFonts w:cs="Arial"/>
          <w:szCs w:val="24"/>
          <w:lang w:eastAsia="en-GB"/>
        </w:rPr>
        <w:t>two</w:t>
      </w:r>
      <w:r w:rsidR="00BD6593">
        <w:rPr>
          <w:rFonts w:cs="Arial"/>
          <w:szCs w:val="24"/>
          <w:lang w:eastAsia="en-GB"/>
        </w:rPr>
        <w:t xml:space="preserve"> </w:t>
      </w:r>
      <w:r>
        <w:rPr>
          <w:rFonts w:cs="Arial"/>
          <w:szCs w:val="24"/>
          <w:lang w:eastAsia="en-GB"/>
        </w:rPr>
        <w:t xml:space="preserve">years. </w:t>
      </w:r>
    </w:p>
    <w:p w14:paraId="0DB25A8E" w14:textId="77777777" w:rsidR="006E2103" w:rsidRDefault="006E2103" w:rsidP="00C469FA">
      <w:pPr>
        <w:pStyle w:val="Footer"/>
        <w:tabs>
          <w:tab w:val="left" w:pos="720"/>
        </w:tabs>
        <w:rPr>
          <w:rFonts w:cs="Arial"/>
          <w:szCs w:val="24"/>
          <w:lang w:eastAsia="en-GB"/>
        </w:rPr>
      </w:pPr>
    </w:p>
    <w:p w14:paraId="69E6B4D9" w14:textId="39E2B981" w:rsidR="006E2103" w:rsidRPr="00ED1962" w:rsidRDefault="006E2103" w:rsidP="00C469FA">
      <w:pPr>
        <w:pStyle w:val="Footer"/>
        <w:tabs>
          <w:tab w:val="left" w:pos="720"/>
        </w:tabs>
        <w:rPr>
          <w:b/>
          <w:color w:val="000000" w:themeColor="text1"/>
        </w:rPr>
      </w:pPr>
      <w:r w:rsidRPr="00ED1962">
        <w:rPr>
          <w:rFonts w:cs="Arial"/>
          <w:b/>
          <w:color w:val="000000" w:themeColor="text1"/>
          <w:szCs w:val="24"/>
          <w:lang w:eastAsia="en-GB"/>
        </w:rPr>
        <w:t xml:space="preserve">Appendix </w:t>
      </w:r>
      <w:r w:rsidR="007C2D78" w:rsidRPr="00ED1962">
        <w:rPr>
          <w:rFonts w:cs="Arial"/>
          <w:b/>
          <w:color w:val="000000" w:themeColor="text1"/>
          <w:szCs w:val="24"/>
          <w:lang w:eastAsia="en-GB"/>
        </w:rPr>
        <w:t>9</w:t>
      </w:r>
      <w:r w:rsidRPr="00ED1962">
        <w:rPr>
          <w:rFonts w:cs="Arial"/>
          <w:b/>
          <w:color w:val="000000" w:themeColor="text1"/>
          <w:szCs w:val="24"/>
          <w:lang w:eastAsia="en-GB"/>
        </w:rPr>
        <w:t xml:space="preserve"> includes individual plans of each site (listed in Appendix 3 Pricing Schedule). Each drawing will highlight the types of management required as set out in the specification below. The drawing will also contain the approximate square meterage of specific areas of differing grounds maintenance practices. The plans will also show the total number of units contained on each site.</w:t>
      </w:r>
    </w:p>
    <w:p w14:paraId="2470B90B" w14:textId="77777777" w:rsidR="00C469FA" w:rsidRDefault="00C469FA" w:rsidP="00C469FA">
      <w:pPr>
        <w:pStyle w:val="Footer"/>
        <w:tabs>
          <w:tab w:val="left" w:pos="720"/>
        </w:tabs>
      </w:pPr>
    </w:p>
    <w:p w14:paraId="6A9D76B8" w14:textId="24E35397" w:rsidR="00C469FA" w:rsidRDefault="00C469FA" w:rsidP="00C469FA">
      <w:r>
        <w:t xml:space="preserve">Those wishing to be considered will need to evidence that they have the robust ability and experience in the </w:t>
      </w:r>
      <w:r w:rsidR="00783241">
        <w:rPr>
          <w:rFonts w:cs="Arial"/>
          <w:szCs w:val="24"/>
          <w:lang w:eastAsia="en-GB"/>
        </w:rPr>
        <w:t>managing agent services</w:t>
      </w:r>
      <w:r w:rsidR="006B061C">
        <w:t xml:space="preserve"> sector</w:t>
      </w:r>
      <w:r>
        <w:t>.</w:t>
      </w:r>
      <w:r w:rsidR="00363AD4">
        <w:t xml:space="preserve"> </w:t>
      </w:r>
    </w:p>
    <w:p w14:paraId="35E073BF" w14:textId="77777777" w:rsidR="00247A61" w:rsidRDefault="00247A61" w:rsidP="00C469FA"/>
    <w:p w14:paraId="7EC5265F" w14:textId="77777777" w:rsidR="00C469FA" w:rsidRPr="003A4C3D" w:rsidRDefault="00C469FA" w:rsidP="00C469FA">
      <w:pPr>
        <w:spacing w:after="120" w:line="0" w:lineRule="atLeast"/>
        <w:contextualSpacing/>
        <w:rPr>
          <w:rFonts w:cs="Arial"/>
          <w:b/>
          <w:sz w:val="32"/>
          <w:szCs w:val="32"/>
        </w:rPr>
      </w:pPr>
      <w:r w:rsidRPr="003A4C3D">
        <w:rPr>
          <w:rFonts w:cs="Arial"/>
          <w:b/>
          <w:sz w:val="32"/>
          <w:szCs w:val="32"/>
        </w:rPr>
        <w:t>Scope of the work</w:t>
      </w:r>
    </w:p>
    <w:p w14:paraId="6C5E0F5B" w14:textId="77777777" w:rsidR="00C469FA" w:rsidRDefault="00C469FA" w:rsidP="00C469FA">
      <w:pPr>
        <w:spacing w:after="120" w:line="0" w:lineRule="atLeast"/>
        <w:contextualSpacing/>
        <w:rPr>
          <w:rFonts w:cs="Arial"/>
          <w:b/>
        </w:rPr>
      </w:pPr>
    </w:p>
    <w:p w14:paraId="6F801835" w14:textId="77777777" w:rsidR="00C469FA" w:rsidRDefault="00C469FA" w:rsidP="00C469FA">
      <w:pPr>
        <w:spacing w:after="120" w:line="0" w:lineRule="atLeast"/>
        <w:contextualSpacing/>
        <w:rPr>
          <w:rFonts w:eastAsia="Calibri" w:cs="Arial"/>
          <w:b/>
        </w:rPr>
      </w:pPr>
      <w:r>
        <w:rPr>
          <w:rFonts w:eastAsia="Calibri" w:cs="Arial"/>
          <w:b/>
          <w:sz w:val="28"/>
          <w:szCs w:val="28"/>
        </w:rPr>
        <w:t xml:space="preserve">1 </w:t>
      </w:r>
      <w:r>
        <w:rPr>
          <w:rFonts w:eastAsia="Calibri" w:cs="Arial"/>
          <w:b/>
          <w:sz w:val="28"/>
          <w:szCs w:val="28"/>
        </w:rPr>
        <w:tab/>
        <w:t>Understanding our Requirements</w:t>
      </w:r>
    </w:p>
    <w:p w14:paraId="202D96BA" w14:textId="77777777" w:rsidR="00C469FA" w:rsidRDefault="00C469FA" w:rsidP="00C469FA">
      <w:pPr>
        <w:spacing w:after="120" w:line="0" w:lineRule="atLeast"/>
        <w:contextualSpacing/>
        <w:rPr>
          <w:rFonts w:eastAsia="Calibri" w:cs="Arial"/>
        </w:rPr>
      </w:pPr>
    </w:p>
    <w:p w14:paraId="0FFC1F96" w14:textId="77777777" w:rsidR="002A655F" w:rsidRDefault="00C469FA" w:rsidP="003C4EFB">
      <w:pPr>
        <w:jc w:val="both"/>
        <w:rPr>
          <w:rFonts w:eastAsia="Calibri" w:cs="Arial"/>
        </w:rPr>
      </w:pPr>
      <w:r>
        <w:rPr>
          <w:rFonts w:eastAsia="Calibri" w:cs="Arial"/>
        </w:rPr>
        <w:t xml:space="preserve">Tenderers are required to demonstrate that they understand what Bridge Homes wants to achieve and to </w:t>
      </w:r>
      <w:r w:rsidR="004D4372">
        <w:rPr>
          <w:rFonts w:eastAsia="Calibri" w:cs="Arial"/>
        </w:rPr>
        <w:t>provide the foll</w:t>
      </w:r>
      <w:r w:rsidR="005546D1">
        <w:rPr>
          <w:rFonts w:eastAsia="Calibri" w:cs="Arial"/>
        </w:rPr>
        <w:t>owing services:</w:t>
      </w:r>
    </w:p>
    <w:p w14:paraId="565471F1" w14:textId="77777777" w:rsidR="002A655F" w:rsidRDefault="002A655F" w:rsidP="003C4EFB">
      <w:pPr>
        <w:jc w:val="both"/>
        <w:rPr>
          <w:rFonts w:eastAsia="Calibri" w:cs="Arial"/>
        </w:rPr>
      </w:pPr>
    </w:p>
    <w:p w14:paraId="00A40A17" w14:textId="77777777" w:rsidR="008A4E19" w:rsidRDefault="005546D1" w:rsidP="003C4EFB">
      <w:pPr>
        <w:numPr>
          <w:ilvl w:val="0"/>
          <w:numId w:val="5"/>
        </w:numPr>
        <w:spacing w:after="120" w:line="0" w:lineRule="atLeast"/>
        <w:ind w:left="426" w:hanging="426"/>
        <w:contextualSpacing/>
        <w:jc w:val="both"/>
        <w:rPr>
          <w:rFonts w:eastAsia="Calibri" w:cs="Arial"/>
        </w:rPr>
      </w:pPr>
      <w:r>
        <w:rPr>
          <w:rFonts w:eastAsia="Calibri" w:cs="Arial"/>
        </w:rPr>
        <w:t>General Grounds Maintenance works</w:t>
      </w:r>
    </w:p>
    <w:p w14:paraId="3023B82C" w14:textId="77777777" w:rsidR="005546D1" w:rsidRDefault="005546D1" w:rsidP="003C4EFB">
      <w:pPr>
        <w:numPr>
          <w:ilvl w:val="0"/>
          <w:numId w:val="5"/>
        </w:numPr>
        <w:spacing w:after="120" w:line="0" w:lineRule="atLeast"/>
        <w:ind w:left="426" w:hanging="426"/>
        <w:contextualSpacing/>
        <w:jc w:val="both"/>
        <w:rPr>
          <w:rFonts w:eastAsia="Calibri" w:cs="Arial"/>
        </w:rPr>
      </w:pPr>
      <w:r>
        <w:rPr>
          <w:rFonts w:eastAsia="Calibri" w:cs="Arial"/>
        </w:rPr>
        <w:t>Repairs and Maintenance of infrastructure i.e. attenuation tanks</w:t>
      </w:r>
    </w:p>
    <w:p w14:paraId="655D4314" w14:textId="77777777" w:rsidR="005546D1" w:rsidRDefault="005546D1" w:rsidP="003C4EFB">
      <w:pPr>
        <w:numPr>
          <w:ilvl w:val="0"/>
          <w:numId w:val="5"/>
        </w:numPr>
        <w:spacing w:after="120" w:line="0" w:lineRule="atLeast"/>
        <w:ind w:left="426" w:hanging="426"/>
        <w:contextualSpacing/>
        <w:jc w:val="both"/>
        <w:rPr>
          <w:rFonts w:eastAsia="Calibri" w:cs="Arial"/>
        </w:rPr>
      </w:pPr>
      <w:r>
        <w:rPr>
          <w:rFonts w:eastAsia="Calibri" w:cs="Arial"/>
        </w:rPr>
        <w:t>Managing Agent Fees (collection of service charges and associated administration)</w:t>
      </w:r>
    </w:p>
    <w:p w14:paraId="45E34C77" w14:textId="77777777" w:rsidR="005546D1" w:rsidRDefault="005546D1" w:rsidP="003C4EFB">
      <w:pPr>
        <w:numPr>
          <w:ilvl w:val="0"/>
          <w:numId w:val="5"/>
        </w:numPr>
        <w:spacing w:after="120" w:line="0" w:lineRule="atLeast"/>
        <w:ind w:left="426" w:hanging="426"/>
        <w:contextualSpacing/>
        <w:jc w:val="both"/>
        <w:rPr>
          <w:rFonts w:eastAsia="Calibri" w:cs="Arial"/>
        </w:rPr>
      </w:pPr>
      <w:r>
        <w:rPr>
          <w:rFonts w:eastAsia="Calibri" w:cs="Arial"/>
        </w:rPr>
        <w:t>Insurances (Public Indemnity and Common Part Insurance)</w:t>
      </w:r>
    </w:p>
    <w:p w14:paraId="3BF94C7E" w14:textId="77777777" w:rsidR="005546D1" w:rsidRDefault="005546D1" w:rsidP="003C4EFB">
      <w:pPr>
        <w:numPr>
          <w:ilvl w:val="0"/>
          <w:numId w:val="5"/>
        </w:numPr>
        <w:spacing w:after="120" w:line="0" w:lineRule="atLeast"/>
        <w:ind w:left="426" w:hanging="426"/>
        <w:contextualSpacing/>
        <w:jc w:val="both"/>
        <w:rPr>
          <w:rFonts w:eastAsia="Calibri" w:cs="Arial"/>
        </w:rPr>
      </w:pPr>
      <w:r>
        <w:rPr>
          <w:rFonts w:eastAsia="Calibri" w:cs="Arial"/>
        </w:rPr>
        <w:t>Accountancy and Audit</w:t>
      </w:r>
    </w:p>
    <w:p w14:paraId="65F860C0" w14:textId="77777777" w:rsidR="005546D1" w:rsidRDefault="005546D1" w:rsidP="003C4EFB">
      <w:pPr>
        <w:numPr>
          <w:ilvl w:val="0"/>
          <w:numId w:val="5"/>
        </w:numPr>
        <w:spacing w:after="120" w:line="0" w:lineRule="atLeast"/>
        <w:ind w:left="426" w:hanging="426"/>
        <w:contextualSpacing/>
        <w:jc w:val="both"/>
        <w:rPr>
          <w:rFonts w:eastAsia="Calibri" w:cs="Arial"/>
        </w:rPr>
      </w:pPr>
      <w:r>
        <w:rPr>
          <w:rFonts w:eastAsia="Calibri" w:cs="Arial"/>
        </w:rPr>
        <w:t>Health and Safety Inspection (Where require Fire Risk Assessments)</w:t>
      </w:r>
    </w:p>
    <w:p w14:paraId="04A4A3EF" w14:textId="20A0F2D2" w:rsidR="005546D1" w:rsidRDefault="005546D1" w:rsidP="003C4EFB">
      <w:pPr>
        <w:numPr>
          <w:ilvl w:val="0"/>
          <w:numId w:val="5"/>
        </w:numPr>
        <w:spacing w:after="120" w:line="0" w:lineRule="atLeast"/>
        <w:ind w:left="426" w:hanging="426"/>
        <w:contextualSpacing/>
        <w:jc w:val="both"/>
        <w:rPr>
          <w:rFonts w:eastAsia="Calibri" w:cs="Arial"/>
        </w:rPr>
      </w:pPr>
      <w:r>
        <w:rPr>
          <w:rFonts w:eastAsia="Calibri" w:cs="Arial"/>
        </w:rPr>
        <w:t>Reserve / Sinking Fund</w:t>
      </w:r>
    </w:p>
    <w:p w14:paraId="5990298B" w14:textId="0C068386" w:rsidR="00006E20" w:rsidRDefault="00155068" w:rsidP="003C4EFB">
      <w:pPr>
        <w:numPr>
          <w:ilvl w:val="0"/>
          <w:numId w:val="5"/>
        </w:numPr>
        <w:spacing w:after="120" w:line="0" w:lineRule="atLeast"/>
        <w:ind w:left="426" w:hanging="426"/>
        <w:contextualSpacing/>
        <w:jc w:val="both"/>
        <w:rPr>
          <w:rFonts w:eastAsia="Calibri" w:cs="Arial"/>
        </w:rPr>
      </w:pPr>
      <w:r>
        <w:rPr>
          <w:rFonts w:eastAsia="Calibri" w:cs="Arial"/>
        </w:rPr>
        <w:t>Customer service including effective management of complaints.</w:t>
      </w:r>
    </w:p>
    <w:p w14:paraId="70F06A18" w14:textId="2323CF9C" w:rsidR="00753A6F" w:rsidRDefault="00753A6F" w:rsidP="003C4EFB">
      <w:pPr>
        <w:numPr>
          <w:ilvl w:val="0"/>
          <w:numId w:val="5"/>
        </w:numPr>
        <w:spacing w:after="120" w:line="0" w:lineRule="atLeast"/>
        <w:ind w:left="426" w:hanging="426"/>
        <w:contextualSpacing/>
        <w:jc w:val="both"/>
        <w:rPr>
          <w:rFonts w:eastAsia="Calibri" w:cs="Arial"/>
        </w:rPr>
      </w:pPr>
      <w:r w:rsidRPr="001B3169">
        <w:rPr>
          <w:rFonts w:eastAsia="Calibri" w:cs="Arial"/>
        </w:rPr>
        <w:t>All servicing, works and testing, etc. undertaken will be require</w:t>
      </w:r>
      <w:r w:rsidR="009B78B7">
        <w:rPr>
          <w:rFonts w:eastAsia="Calibri" w:cs="Arial"/>
        </w:rPr>
        <w:t>d</w:t>
      </w:r>
      <w:r w:rsidRPr="001B3169">
        <w:rPr>
          <w:rFonts w:eastAsia="Calibri" w:cs="Arial"/>
        </w:rPr>
        <w:t xml:space="preserve"> to have a proof of completion to be emailed to customercare@bridgehomesyorkshire.co.uk within 5 working days of completion</w:t>
      </w:r>
    </w:p>
    <w:p w14:paraId="5968A738" w14:textId="2A1A32F5" w:rsidR="009B78B7" w:rsidRDefault="009B78B7" w:rsidP="003C4EFB">
      <w:pPr>
        <w:numPr>
          <w:ilvl w:val="0"/>
          <w:numId w:val="5"/>
        </w:numPr>
        <w:spacing w:after="120" w:line="0" w:lineRule="atLeast"/>
        <w:ind w:left="426" w:hanging="426"/>
        <w:contextualSpacing/>
        <w:jc w:val="both"/>
        <w:rPr>
          <w:rFonts w:eastAsia="Calibri" w:cs="Arial"/>
        </w:rPr>
      </w:pPr>
      <w:r>
        <w:rPr>
          <w:rFonts w:eastAsia="Calibri" w:cs="Arial"/>
        </w:rPr>
        <w:t>An implementation meeting will be held at commencement of the contract with the Bridge Homes Joint Venture Manager and Project Manager and the appointed supplier to finalise the on-going operational aspects of the contract.</w:t>
      </w:r>
    </w:p>
    <w:p w14:paraId="40A9C13A" w14:textId="77777777" w:rsidR="00D220F6" w:rsidRDefault="00D220F6" w:rsidP="00D220F6">
      <w:pPr>
        <w:spacing w:after="120" w:line="0" w:lineRule="atLeast"/>
        <w:contextualSpacing/>
        <w:jc w:val="both"/>
        <w:rPr>
          <w:rFonts w:eastAsia="Calibri" w:cs="Arial"/>
        </w:rPr>
      </w:pPr>
    </w:p>
    <w:p w14:paraId="7D3ED267" w14:textId="77777777" w:rsidR="00BE6DF9" w:rsidRDefault="00BE6DF9" w:rsidP="003C4EFB">
      <w:pPr>
        <w:spacing w:after="120" w:line="0" w:lineRule="atLeast"/>
        <w:contextualSpacing/>
        <w:jc w:val="both"/>
        <w:rPr>
          <w:rFonts w:eastAsia="Calibri" w:cs="Arial"/>
        </w:rPr>
      </w:pPr>
    </w:p>
    <w:p w14:paraId="37084CE1" w14:textId="67FE3A84" w:rsidR="0010308E" w:rsidRPr="009B78B7" w:rsidRDefault="00A32AD7" w:rsidP="003C4EFB">
      <w:pPr>
        <w:spacing w:after="120" w:line="0" w:lineRule="atLeast"/>
        <w:contextualSpacing/>
        <w:jc w:val="both"/>
        <w:rPr>
          <w:rFonts w:eastAsia="Calibri" w:cs="Arial"/>
          <w:color w:val="000000" w:themeColor="text1"/>
        </w:rPr>
      </w:pPr>
      <w:r w:rsidRPr="009B78B7">
        <w:rPr>
          <w:rFonts w:eastAsia="Calibri" w:cs="Arial"/>
          <w:color w:val="000000" w:themeColor="text1"/>
        </w:rPr>
        <w:t xml:space="preserve">In order to provide the </w:t>
      </w:r>
      <w:r w:rsidR="00732A13" w:rsidRPr="009B78B7">
        <w:rPr>
          <w:rFonts w:eastAsia="Calibri" w:cs="Arial"/>
          <w:color w:val="000000" w:themeColor="text1"/>
        </w:rPr>
        <w:t>detail,</w:t>
      </w:r>
      <w:r w:rsidRPr="009B78B7">
        <w:rPr>
          <w:rFonts w:eastAsia="Calibri" w:cs="Arial"/>
          <w:color w:val="000000" w:themeColor="text1"/>
        </w:rPr>
        <w:t xml:space="preserve"> we require in your tender, we believe it is essential that you have visited the sites in question</w:t>
      </w:r>
      <w:r w:rsidR="00CA52ED" w:rsidRPr="009B78B7">
        <w:rPr>
          <w:rFonts w:eastAsia="Calibri" w:cs="Arial"/>
          <w:color w:val="000000" w:themeColor="text1"/>
        </w:rPr>
        <w:t>.  Therefore, you need to have visited the following sites</w:t>
      </w:r>
      <w:r w:rsidR="00046E51" w:rsidRPr="009B78B7">
        <w:rPr>
          <w:rFonts w:eastAsia="Calibri" w:cs="Arial"/>
          <w:color w:val="000000" w:themeColor="text1"/>
        </w:rPr>
        <w:t xml:space="preserve"> and undertaken an appropriate assessment, ahead of bidding, in or</w:t>
      </w:r>
      <w:r w:rsidR="00ED1962">
        <w:rPr>
          <w:rFonts w:eastAsia="Calibri" w:cs="Arial"/>
          <w:color w:val="000000" w:themeColor="text1"/>
        </w:rPr>
        <w:t>d</w:t>
      </w:r>
      <w:r w:rsidR="00046E51" w:rsidRPr="009B78B7">
        <w:rPr>
          <w:rFonts w:eastAsia="Calibri" w:cs="Arial"/>
          <w:color w:val="000000" w:themeColor="text1"/>
        </w:rPr>
        <w:t>er to provide an accurate bid</w:t>
      </w:r>
      <w:r w:rsidR="0010308E" w:rsidRPr="009B78B7">
        <w:rPr>
          <w:rFonts w:eastAsia="Calibri" w:cs="Arial"/>
          <w:color w:val="000000" w:themeColor="text1"/>
        </w:rPr>
        <w:t>:</w:t>
      </w:r>
    </w:p>
    <w:p w14:paraId="6F6CAA57" w14:textId="77777777" w:rsidR="0010308E" w:rsidRPr="009B78B7" w:rsidRDefault="0010308E" w:rsidP="003C4EFB">
      <w:pPr>
        <w:spacing w:after="120" w:line="0" w:lineRule="atLeast"/>
        <w:contextualSpacing/>
        <w:jc w:val="both"/>
        <w:rPr>
          <w:rFonts w:eastAsia="Calibri" w:cs="Arial"/>
          <w:color w:val="000000" w:themeColor="text1"/>
        </w:rPr>
      </w:pPr>
    </w:p>
    <w:p w14:paraId="5FAD42DD" w14:textId="7D38DEB5" w:rsidR="00A32AD7" w:rsidRPr="009B78B7" w:rsidRDefault="006A0AA0" w:rsidP="006A0AA0">
      <w:pPr>
        <w:pStyle w:val="ListParagraph"/>
        <w:numPr>
          <w:ilvl w:val="0"/>
          <w:numId w:val="25"/>
        </w:numPr>
        <w:spacing w:after="120" w:line="0" w:lineRule="atLeast"/>
        <w:contextualSpacing/>
        <w:jc w:val="both"/>
        <w:rPr>
          <w:rFonts w:eastAsia="Calibri" w:cs="Arial"/>
          <w:color w:val="000000" w:themeColor="text1"/>
        </w:rPr>
      </w:pPr>
      <w:r w:rsidRPr="009B78B7">
        <w:rPr>
          <w:rFonts w:eastAsia="Calibri" w:cs="Arial"/>
          <w:color w:val="000000" w:themeColor="text1"/>
        </w:rPr>
        <w:t>Calder Gate (St Swithens</w:t>
      </w:r>
      <w:r w:rsidR="0035079A" w:rsidRPr="009B78B7">
        <w:rPr>
          <w:rFonts w:eastAsia="Calibri" w:cs="Arial"/>
          <w:color w:val="000000" w:themeColor="text1"/>
        </w:rPr>
        <w:t xml:space="preserve"> Drive, Wakefield</w:t>
      </w:r>
      <w:r w:rsidRPr="009B78B7">
        <w:rPr>
          <w:rFonts w:eastAsia="Calibri" w:cs="Arial"/>
          <w:color w:val="000000" w:themeColor="text1"/>
        </w:rPr>
        <w:t>);</w:t>
      </w:r>
    </w:p>
    <w:p w14:paraId="3DC028F1" w14:textId="7A64B507" w:rsidR="006A0AA0" w:rsidRPr="009B78B7" w:rsidRDefault="006A0AA0" w:rsidP="006A0AA0">
      <w:pPr>
        <w:pStyle w:val="ListParagraph"/>
        <w:numPr>
          <w:ilvl w:val="0"/>
          <w:numId w:val="25"/>
        </w:numPr>
        <w:spacing w:after="120" w:line="0" w:lineRule="atLeast"/>
        <w:contextualSpacing/>
        <w:jc w:val="both"/>
        <w:rPr>
          <w:rFonts w:eastAsia="Calibri" w:cs="Arial"/>
          <w:color w:val="000000" w:themeColor="text1"/>
        </w:rPr>
      </w:pPr>
      <w:r w:rsidRPr="009B78B7">
        <w:rPr>
          <w:rFonts w:eastAsia="Calibri" w:cs="Arial"/>
          <w:color w:val="000000" w:themeColor="text1"/>
        </w:rPr>
        <w:t>Calder Fields (Standbridge Lane</w:t>
      </w:r>
      <w:r w:rsidR="00366B3C" w:rsidRPr="009B78B7">
        <w:rPr>
          <w:rFonts w:eastAsia="Calibri" w:cs="Arial"/>
          <w:color w:val="000000" w:themeColor="text1"/>
        </w:rPr>
        <w:t>, Wakefield</w:t>
      </w:r>
      <w:r w:rsidRPr="009B78B7">
        <w:rPr>
          <w:rFonts w:eastAsia="Calibri" w:cs="Arial"/>
          <w:color w:val="000000" w:themeColor="text1"/>
        </w:rPr>
        <w:t>);</w:t>
      </w:r>
    </w:p>
    <w:p w14:paraId="2D16828C" w14:textId="6C17EF2E" w:rsidR="006A0AA0" w:rsidRPr="009B78B7" w:rsidRDefault="006A0AA0" w:rsidP="006A0AA0">
      <w:pPr>
        <w:pStyle w:val="ListParagraph"/>
        <w:numPr>
          <w:ilvl w:val="0"/>
          <w:numId w:val="25"/>
        </w:numPr>
        <w:spacing w:after="120" w:line="0" w:lineRule="atLeast"/>
        <w:contextualSpacing/>
        <w:jc w:val="both"/>
        <w:rPr>
          <w:rFonts w:eastAsia="Calibri" w:cs="Arial"/>
          <w:color w:val="000000" w:themeColor="text1"/>
        </w:rPr>
      </w:pPr>
      <w:r w:rsidRPr="009B78B7">
        <w:rPr>
          <w:rFonts w:eastAsia="Calibri" w:cs="Arial"/>
          <w:color w:val="000000" w:themeColor="text1"/>
        </w:rPr>
        <w:t>Thornesgate (Horbury Road</w:t>
      </w:r>
      <w:r w:rsidR="00366B3C" w:rsidRPr="009B78B7">
        <w:rPr>
          <w:rFonts w:eastAsia="Calibri" w:cs="Arial"/>
          <w:color w:val="000000" w:themeColor="text1"/>
        </w:rPr>
        <w:t>, Wakefield</w:t>
      </w:r>
      <w:r w:rsidRPr="009B78B7">
        <w:rPr>
          <w:rFonts w:eastAsia="Calibri" w:cs="Arial"/>
          <w:color w:val="000000" w:themeColor="text1"/>
        </w:rPr>
        <w:t>);</w:t>
      </w:r>
    </w:p>
    <w:p w14:paraId="320B5978" w14:textId="40DA1707" w:rsidR="006A0AA0" w:rsidRPr="009B78B7" w:rsidRDefault="008D0EF0" w:rsidP="006A0AA0">
      <w:pPr>
        <w:pStyle w:val="ListParagraph"/>
        <w:numPr>
          <w:ilvl w:val="0"/>
          <w:numId w:val="25"/>
        </w:numPr>
        <w:spacing w:after="120" w:line="0" w:lineRule="atLeast"/>
        <w:contextualSpacing/>
        <w:jc w:val="both"/>
        <w:rPr>
          <w:rFonts w:eastAsia="Calibri" w:cs="Arial"/>
          <w:color w:val="000000" w:themeColor="text1"/>
        </w:rPr>
      </w:pPr>
      <w:r w:rsidRPr="009B78B7">
        <w:rPr>
          <w:rFonts w:eastAsia="Calibri" w:cs="Arial"/>
          <w:color w:val="000000" w:themeColor="text1"/>
        </w:rPr>
        <w:t>Spring Fields (Springfield Grange, Flanshaw</w:t>
      </w:r>
      <w:r w:rsidR="007F3FB9" w:rsidRPr="009B78B7">
        <w:rPr>
          <w:rFonts w:eastAsia="Calibri" w:cs="Arial"/>
          <w:color w:val="000000" w:themeColor="text1"/>
        </w:rPr>
        <w:t>, Wakefield</w:t>
      </w:r>
      <w:r w:rsidRPr="009B78B7">
        <w:rPr>
          <w:rFonts w:eastAsia="Calibri" w:cs="Arial"/>
          <w:color w:val="000000" w:themeColor="text1"/>
        </w:rPr>
        <w:t>);</w:t>
      </w:r>
    </w:p>
    <w:p w14:paraId="495161A6" w14:textId="33A3E1A6" w:rsidR="008D0EF0" w:rsidRPr="009B78B7" w:rsidRDefault="008D0EF0" w:rsidP="00814D16">
      <w:pPr>
        <w:spacing w:after="120" w:line="0" w:lineRule="atLeast"/>
        <w:contextualSpacing/>
        <w:jc w:val="both"/>
        <w:rPr>
          <w:rFonts w:eastAsia="Calibri" w:cs="Arial"/>
          <w:color w:val="000000" w:themeColor="text1"/>
        </w:rPr>
      </w:pPr>
    </w:p>
    <w:p w14:paraId="31146D7B" w14:textId="709D608D" w:rsidR="00814D16" w:rsidRPr="009B78B7" w:rsidRDefault="00814D16" w:rsidP="00814D16">
      <w:pPr>
        <w:spacing w:after="120" w:line="0" w:lineRule="atLeast"/>
        <w:contextualSpacing/>
        <w:jc w:val="both"/>
        <w:rPr>
          <w:rFonts w:eastAsia="Calibri" w:cs="Arial"/>
          <w:color w:val="000000" w:themeColor="text1"/>
        </w:rPr>
      </w:pPr>
      <w:r w:rsidRPr="009B78B7">
        <w:rPr>
          <w:rFonts w:eastAsia="Calibri" w:cs="Arial"/>
          <w:color w:val="000000" w:themeColor="text1"/>
        </w:rPr>
        <w:t xml:space="preserve">There is no need to contact us before you visit, but </w:t>
      </w:r>
      <w:r w:rsidRPr="009B78B7">
        <w:rPr>
          <w:rFonts w:eastAsia="Calibri" w:cs="Arial"/>
          <w:b/>
          <w:color w:val="000000" w:themeColor="text1"/>
        </w:rPr>
        <w:t>it is essential that you confirm within your tender that you have visited all the sites above and you do not have any outstanding queries</w:t>
      </w:r>
      <w:r w:rsidR="00580319" w:rsidRPr="009B78B7">
        <w:rPr>
          <w:rFonts w:eastAsia="Calibri" w:cs="Arial"/>
          <w:b/>
          <w:color w:val="000000" w:themeColor="text1"/>
        </w:rPr>
        <w:t xml:space="preserve"> (as you will see in the evaluation criteria, there is a pass/fail criterion against this requirement</w:t>
      </w:r>
      <w:r w:rsidR="00554213" w:rsidRPr="009B78B7">
        <w:rPr>
          <w:rFonts w:eastAsia="Calibri" w:cs="Arial"/>
          <w:b/>
          <w:color w:val="000000" w:themeColor="text1"/>
        </w:rPr>
        <w:t xml:space="preserve">, where failure to comply will mean you are </w:t>
      </w:r>
      <w:r w:rsidR="000248CE" w:rsidRPr="009B78B7">
        <w:rPr>
          <w:rFonts w:eastAsia="Calibri" w:cs="Arial"/>
          <w:b/>
          <w:color w:val="000000" w:themeColor="text1"/>
        </w:rPr>
        <w:t>eliminated from the tender process</w:t>
      </w:r>
      <w:r w:rsidR="00580319" w:rsidRPr="009B78B7">
        <w:rPr>
          <w:rFonts w:eastAsia="Calibri" w:cs="Arial"/>
          <w:b/>
          <w:color w:val="000000" w:themeColor="text1"/>
        </w:rPr>
        <w:t>)</w:t>
      </w:r>
      <w:r w:rsidRPr="009B78B7">
        <w:rPr>
          <w:rFonts w:eastAsia="Calibri" w:cs="Arial"/>
          <w:b/>
          <w:color w:val="000000" w:themeColor="text1"/>
        </w:rPr>
        <w:t>.</w:t>
      </w:r>
      <w:r w:rsidR="00D00C2F" w:rsidRPr="009B78B7">
        <w:rPr>
          <w:rFonts w:eastAsia="Calibri" w:cs="Arial"/>
          <w:b/>
          <w:color w:val="000000" w:themeColor="text1"/>
        </w:rPr>
        <w:t xml:space="preserve">  </w:t>
      </w:r>
      <w:r w:rsidR="00D00C2F" w:rsidRPr="009B78B7">
        <w:rPr>
          <w:rFonts w:eastAsia="Calibri" w:cs="Arial"/>
          <w:color w:val="000000" w:themeColor="text1"/>
        </w:rPr>
        <w:t>Should you have any queries</w:t>
      </w:r>
      <w:r w:rsidR="00A1692D" w:rsidRPr="009B78B7">
        <w:rPr>
          <w:rFonts w:eastAsia="Calibri" w:cs="Arial"/>
          <w:color w:val="000000" w:themeColor="text1"/>
        </w:rPr>
        <w:t>,</w:t>
      </w:r>
      <w:r w:rsidR="00D00C2F" w:rsidRPr="009B78B7">
        <w:rPr>
          <w:rFonts w:eastAsia="Calibri" w:cs="Arial"/>
          <w:color w:val="000000" w:themeColor="text1"/>
        </w:rPr>
        <w:t xml:space="preserve"> the</w:t>
      </w:r>
      <w:r w:rsidR="00A1692D" w:rsidRPr="009B78B7">
        <w:rPr>
          <w:rFonts w:eastAsia="Calibri" w:cs="Arial"/>
          <w:color w:val="000000" w:themeColor="text1"/>
        </w:rPr>
        <w:t>se sh</w:t>
      </w:r>
      <w:r w:rsidR="000A79D1" w:rsidRPr="009B78B7">
        <w:rPr>
          <w:rFonts w:eastAsia="Calibri" w:cs="Arial"/>
          <w:color w:val="000000" w:themeColor="text1"/>
        </w:rPr>
        <w:t>o</w:t>
      </w:r>
      <w:r w:rsidR="00A1692D" w:rsidRPr="009B78B7">
        <w:rPr>
          <w:rFonts w:eastAsia="Calibri" w:cs="Arial"/>
          <w:color w:val="000000" w:themeColor="text1"/>
        </w:rPr>
        <w:t>uld go via the ProCo</w:t>
      </w:r>
      <w:r w:rsidR="000A79D1" w:rsidRPr="009B78B7">
        <w:rPr>
          <w:rFonts w:eastAsia="Calibri" w:cs="Arial"/>
          <w:color w:val="000000" w:themeColor="text1"/>
        </w:rPr>
        <w:t>n</w:t>
      </w:r>
      <w:r w:rsidR="00A1692D" w:rsidRPr="009B78B7">
        <w:rPr>
          <w:rFonts w:eastAsia="Calibri" w:cs="Arial"/>
          <w:color w:val="000000" w:themeColor="text1"/>
        </w:rPr>
        <w:t>tract portal messaging system.</w:t>
      </w:r>
    </w:p>
    <w:p w14:paraId="608DED0B" w14:textId="3FCBA785" w:rsidR="003B7FBE" w:rsidRPr="009B78B7" w:rsidRDefault="003B7FBE" w:rsidP="00814D16">
      <w:pPr>
        <w:spacing w:after="120" w:line="0" w:lineRule="atLeast"/>
        <w:contextualSpacing/>
        <w:jc w:val="both"/>
        <w:rPr>
          <w:rFonts w:eastAsia="Calibri" w:cs="Arial"/>
          <w:color w:val="000000" w:themeColor="text1"/>
        </w:rPr>
      </w:pPr>
    </w:p>
    <w:p w14:paraId="712B1EDF" w14:textId="24E7AAF3" w:rsidR="003B7FBE" w:rsidRPr="009B78B7" w:rsidRDefault="0027254C" w:rsidP="00814D16">
      <w:pPr>
        <w:spacing w:after="120" w:line="0" w:lineRule="atLeast"/>
        <w:contextualSpacing/>
        <w:jc w:val="both"/>
        <w:rPr>
          <w:rFonts w:eastAsia="Calibri" w:cs="Arial"/>
          <w:color w:val="000000" w:themeColor="text1"/>
        </w:rPr>
      </w:pPr>
      <w:r w:rsidRPr="009B78B7">
        <w:rPr>
          <w:rFonts w:eastAsia="Calibri" w:cs="Arial"/>
          <w:color w:val="000000" w:themeColor="text1"/>
        </w:rPr>
        <w:t>As part of the appendix 9 attachments are numerous plans and documents relating to the sites and elements of the sites, for example, plans and attenuation tank details.  Furthermore, i</w:t>
      </w:r>
      <w:r w:rsidR="003B7FBE" w:rsidRPr="009B78B7">
        <w:rPr>
          <w:rFonts w:eastAsia="Calibri" w:cs="Arial"/>
          <w:color w:val="000000" w:themeColor="text1"/>
        </w:rPr>
        <w:t>n order to assist with your site visits, please note the following features / site specific elements (amongst other factors you should review) when considering your assessment of the sites and ultimately the pricing and tender submissions:</w:t>
      </w:r>
    </w:p>
    <w:p w14:paraId="6D900249" w14:textId="77777777" w:rsidR="003B7FBE" w:rsidRPr="009B78B7" w:rsidRDefault="003B7FBE" w:rsidP="00814D16">
      <w:pPr>
        <w:spacing w:after="120" w:line="0" w:lineRule="atLeast"/>
        <w:contextualSpacing/>
        <w:jc w:val="both"/>
        <w:rPr>
          <w:rFonts w:eastAsia="Calibri" w:cs="Arial"/>
          <w:color w:val="000000" w:themeColor="text1"/>
        </w:rPr>
      </w:pPr>
    </w:p>
    <w:p w14:paraId="383A2B4F" w14:textId="0DC92E10" w:rsidR="00DF3057" w:rsidRPr="009B78B7" w:rsidRDefault="00DF3057" w:rsidP="00DF3057">
      <w:pPr>
        <w:pStyle w:val="ListParagraph"/>
        <w:numPr>
          <w:ilvl w:val="0"/>
          <w:numId w:val="26"/>
        </w:numPr>
        <w:spacing w:after="120" w:line="0" w:lineRule="atLeast"/>
        <w:contextualSpacing/>
        <w:jc w:val="both"/>
        <w:rPr>
          <w:rFonts w:eastAsia="Calibri" w:cs="Arial"/>
          <w:color w:val="000000" w:themeColor="text1"/>
        </w:rPr>
      </w:pPr>
      <w:r w:rsidRPr="009B78B7">
        <w:rPr>
          <w:rFonts w:eastAsia="Calibri" w:cs="Arial"/>
          <w:color w:val="000000" w:themeColor="text1"/>
        </w:rPr>
        <w:t>Calder Fields, Standbridge Lane – the attenuation tanks (identified on the plans)</w:t>
      </w:r>
    </w:p>
    <w:p w14:paraId="2A9C522A" w14:textId="77777777" w:rsidR="00DF3057" w:rsidRPr="009B78B7" w:rsidRDefault="00DF3057" w:rsidP="00DF3057">
      <w:pPr>
        <w:spacing w:after="120" w:line="0" w:lineRule="atLeast"/>
        <w:contextualSpacing/>
        <w:jc w:val="both"/>
        <w:rPr>
          <w:rFonts w:eastAsia="Calibri" w:cs="Arial"/>
          <w:color w:val="000000" w:themeColor="text1"/>
        </w:rPr>
      </w:pPr>
    </w:p>
    <w:p w14:paraId="4A08CE47" w14:textId="60B1FF62" w:rsidR="00DF3057" w:rsidRPr="009B78B7" w:rsidRDefault="00DF3057" w:rsidP="00DF3057">
      <w:pPr>
        <w:pStyle w:val="ListParagraph"/>
        <w:numPr>
          <w:ilvl w:val="0"/>
          <w:numId w:val="26"/>
        </w:numPr>
        <w:spacing w:after="120" w:line="0" w:lineRule="atLeast"/>
        <w:contextualSpacing/>
        <w:jc w:val="both"/>
        <w:rPr>
          <w:rFonts w:eastAsia="Calibri" w:cs="Arial"/>
          <w:color w:val="000000" w:themeColor="text1"/>
        </w:rPr>
      </w:pPr>
      <w:r w:rsidRPr="009B78B7">
        <w:rPr>
          <w:rFonts w:eastAsia="Calibri" w:cs="Arial"/>
          <w:color w:val="000000" w:themeColor="text1"/>
        </w:rPr>
        <w:t>Thornesgate, Horbury road - the ‘scrub land’ adjacent to the main road boundary</w:t>
      </w:r>
    </w:p>
    <w:p w14:paraId="4EDE5C66" w14:textId="77777777" w:rsidR="00DF3057" w:rsidRPr="009B78B7" w:rsidRDefault="00DF3057" w:rsidP="00DF3057">
      <w:pPr>
        <w:spacing w:after="120" w:line="0" w:lineRule="atLeast"/>
        <w:contextualSpacing/>
        <w:jc w:val="both"/>
        <w:rPr>
          <w:rFonts w:eastAsia="Calibri" w:cs="Arial"/>
          <w:color w:val="000000" w:themeColor="text1"/>
        </w:rPr>
      </w:pPr>
    </w:p>
    <w:p w14:paraId="1D20195B" w14:textId="4318F797" w:rsidR="00DF3057" w:rsidRPr="009B78B7" w:rsidRDefault="00DF3057" w:rsidP="00DF3057">
      <w:pPr>
        <w:pStyle w:val="ListParagraph"/>
        <w:numPr>
          <w:ilvl w:val="0"/>
          <w:numId w:val="26"/>
        </w:numPr>
        <w:spacing w:after="120" w:line="0" w:lineRule="atLeast"/>
        <w:contextualSpacing/>
        <w:jc w:val="both"/>
        <w:rPr>
          <w:rFonts w:eastAsia="Calibri" w:cs="Arial"/>
          <w:color w:val="000000" w:themeColor="text1"/>
        </w:rPr>
      </w:pPr>
      <w:r w:rsidRPr="009B78B7">
        <w:rPr>
          <w:rFonts w:eastAsia="Calibri" w:cs="Arial"/>
          <w:color w:val="000000" w:themeColor="text1"/>
        </w:rPr>
        <w:t xml:space="preserve">Spring Fields, Flanshaw- </w:t>
      </w:r>
      <w:r w:rsidR="00C93E21" w:rsidRPr="009B78B7">
        <w:rPr>
          <w:rFonts w:eastAsia="Calibri" w:cs="Arial"/>
          <w:color w:val="000000" w:themeColor="text1"/>
        </w:rPr>
        <w:t>t</w:t>
      </w:r>
      <w:r w:rsidRPr="009B78B7">
        <w:rPr>
          <w:rFonts w:eastAsia="Calibri" w:cs="Arial"/>
          <w:color w:val="000000" w:themeColor="text1"/>
        </w:rPr>
        <w:t>he ‘scrub land’ behind plot</w:t>
      </w:r>
      <w:r w:rsidR="008B107B" w:rsidRPr="009B78B7">
        <w:rPr>
          <w:rFonts w:eastAsia="Calibri" w:cs="Arial"/>
          <w:color w:val="000000" w:themeColor="text1"/>
        </w:rPr>
        <w:t>s</w:t>
      </w:r>
      <w:r w:rsidRPr="009B78B7">
        <w:rPr>
          <w:rFonts w:eastAsia="Calibri" w:cs="Arial"/>
          <w:color w:val="000000" w:themeColor="text1"/>
        </w:rPr>
        <w:t xml:space="preserve"> 43 and 44</w:t>
      </w:r>
    </w:p>
    <w:p w14:paraId="6F202E34" w14:textId="77777777" w:rsidR="00A32AD7" w:rsidRPr="009B78B7" w:rsidRDefault="00A32AD7" w:rsidP="003C4EFB">
      <w:pPr>
        <w:spacing w:after="120" w:line="0" w:lineRule="atLeast"/>
        <w:contextualSpacing/>
        <w:jc w:val="both"/>
        <w:rPr>
          <w:rFonts w:eastAsia="Calibri" w:cs="Arial"/>
          <w:color w:val="000000" w:themeColor="text1"/>
        </w:rPr>
      </w:pPr>
    </w:p>
    <w:p w14:paraId="6E1AA3E3" w14:textId="68931F2F" w:rsidR="00BE6DF9" w:rsidRPr="009B78B7" w:rsidRDefault="00BB4BFC" w:rsidP="003C4EFB">
      <w:pPr>
        <w:spacing w:after="120" w:line="0" w:lineRule="atLeast"/>
        <w:contextualSpacing/>
        <w:jc w:val="both"/>
        <w:rPr>
          <w:rFonts w:eastAsia="Calibri" w:cs="Arial"/>
          <w:color w:val="000000" w:themeColor="text1"/>
        </w:rPr>
      </w:pPr>
      <w:r w:rsidRPr="009B78B7">
        <w:rPr>
          <w:rFonts w:eastAsia="Calibri" w:cs="Arial"/>
          <w:color w:val="000000" w:themeColor="text1"/>
        </w:rPr>
        <w:t xml:space="preserve">Key tasks </w:t>
      </w:r>
      <w:r w:rsidR="003A4C3D" w:rsidRPr="009B78B7">
        <w:rPr>
          <w:rFonts w:eastAsia="Calibri" w:cs="Arial"/>
          <w:color w:val="000000" w:themeColor="text1"/>
        </w:rPr>
        <w:t xml:space="preserve">under each service </w:t>
      </w:r>
      <w:r w:rsidRPr="009B78B7">
        <w:rPr>
          <w:rFonts w:eastAsia="Calibri" w:cs="Arial"/>
          <w:color w:val="000000" w:themeColor="text1"/>
        </w:rPr>
        <w:t>are as follows:</w:t>
      </w:r>
    </w:p>
    <w:p w14:paraId="0F0E4004" w14:textId="77777777" w:rsidR="00977103" w:rsidRPr="009B78B7" w:rsidRDefault="00977103" w:rsidP="003C4EFB">
      <w:pPr>
        <w:spacing w:after="120" w:line="0" w:lineRule="atLeast"/>
        <w:contextualSpacing/>
        <w:jc w:val="both"/>
        <w:rPr>
          <w:rFonts w:eastAsia="Calibri" w:cs="Arial"/>
          <w:color w:val="000000" w:themeColor="text1"/>
        </w:rPr>
      </w:pPr>
    </w:p>
    <w:p w14:paraId="7648AAFC" w14:textId="77777777" w:rsidR="008A4E19" w:rsidRPr="009B78B7" w:rsidRDefault="008A4E19" w:rsidP="003C4EFB">
      <w:pPr>
        <w:spacing w:after="120" w:line="0" w:lineRule="atLeast"/>
        <w:contextualSpacing/>
        <w:jc w:val="both"/>
        <w:rPr>
          <w:rFonts w:cs="Arial"/>
          <w:b/>
          <w:color w:val="000000" w:themeColor="text1"/>
        </w:rPr>
      </w:pPr>
    </w:p>
    <w:p w14:paraId="5CD46A19" w14:textId="462731C9" w:rsidR="003F3A99" w:rsidRPr="009B78B7" w:rsidRDefault="00AE2173" w:rsidP="00783241">
      <w:pPr>
        <w:pStyle w:val="ListParagraph"/>
        <w:numPr>
          <w:ilvl w:val="1"/>
          <w:numId w:val="16"/>
        </w:numPr>
        <w:spacing w:after="120" w:line="0" w:lineRule="atLeast"/>
        <w:contextualSpacing/>
        <w:jc w:val="both"/>
        <w:rPr>
          <w:rFonts w:cs="Arial"/>
          <w:b/>
          <w:color w:val="000000" w:themeColor="text1"/>
          <w:sz w:val="28"/>
          <w:szCs w:val="28"/>
        </w:rPr>
      </w:pPr>
      <w:r w:rsidRPr="009B78B7">
        <w:rPr>
          <w:rFonts w:cs="Arial"/>
          <w:b/>
          <w:color w:val="000000" w:themeColor="text1"/>
          <w:sz w:val="28"/>
          <w:szCs w:val="28"/>
        </w:rPr>
        <w:t xml:space="preserve">General </w:t>
      </w:r>
      <w:r w:rsidR="005546D1" w:rsidRPr="009B78B7">
        <w:rPr>
          <w:rFonts w:cs="Arial"/>
          <w:b/>
          <w:color w:val="000000" w:themeColor="text1"/>
          <w:sz w:val="28"/>
          <w:szCs w:val="28"/>
        </w:rPr>
        <w:t>Grounds Maintenance Works</w:t>
      </w:r>
    </w:p>
    <w:p w14:paraId="0BBCF620" w14:textId="2158CE99" w:rsidR="00783241" w:rsidRPr="009B78B7" w:rsidRDefault="00783241" w:rsidP="00783241">
      <w:pPr>
        <w:pStyle w:val="ListParagraph"/>
        <w:spacing w:after="120" w:line="0" w:lineRule="atLeast"/>
        <w:ind w:left="1095"/>
        <w:contextualSpacing/>
        <w:jc w:val="both"/>
        <w:rPr>
          <w:rFonts w:cs="Arial"/>
          <w:b/>
          <w:color w:val="000000" w:themeColor="text1"/>
          <w:sz w:val="28"/>
          <w:szCs w:val="28"/>
        </w:rPr>
      </w:pPr>
    </w:p>
    <w:p w14:paraId="3382376E" w14:textId="3B3D4007" w:rsidR="00783241" w:rsidRPr="009B78B7" w:rsidRDefault="00783241" w:rsidP="00783241">
      <w:pPr>
        <w:rPr>
          <w:color w:val="000000" w:themeColor="text1"/>
        </w:rPr>
      </w:pPr>
      <w:r w:rsidRPr="009B78B7">
        <w:rPr>
          <w:color w:val="000000" w:themeColor="text1"/>
        </w:rPr>
        <w:t>When submitting a tender cost for annual landscaping the tenderer will be expected to include the following specification requirements</w:t>
      </w:r>
      <w:r w:rsidR="00AE2173" w:rsidRPr="009B78B7">
        <w:rPr>
          <w:color w:val="000000" w:themeColor="text1"/>
        </w:rPr>
        <w:t xml:space="preserve"> for each site</w:t>
      </w:r>
      <w:r w:rsidRPr="009B78B7">
        <w:rPr>
          <w:color w:val="000000" w:themeColor="text1"/>
        </w:rPr>
        <w:t>:</w:t>
      </w:r>
    </w:p>
    <w:p w14:paraId="47E52767" w14:textId="77777777" w:rsidR="00AE2173" w:rsidRPr="009B78B7" w:rsidRDefault="00AE2173" w:rsidP="00783241">
      <w:pPr>
        <w:rPr>
          <w:color w:val="000000" w:themeColor="text1"/>
        </w:rPr>
      </w:pPr>
    </w:p>
    <w:p w14:paraId="25954929" w14:textId="29522C4D" w:rsidR="00783241" w:rsidRPr="009B78B7" w:rsidRDefault="00783241" w:rsidP="00783241">
      <w:pPr>
        <w:pStyle w:val="ListParagraph"/>
        <w:numPr>
          <w:ilvl w:val="0"/>
          <w:numId w:val="17"/>
        </w:numPr>
        <w:spacing w:after="160" w:line="259" w:lineRule="auto"/>
        <w:contextualSpacing/>
        <w:rPr>
          <w:color w:val="000000" w:themeColor="text1"/>
        </w:rPr>
      </w:pPr>
      <w:r w:rsidRPr="009B78B7">
        <w:rPr>
          <w:color w:val="000000" w:themeColor="text1"/>
        </w:rPr>
        <w:t>Grass cutting- amenity – Cut and collect grass every two weeks in growing season from March until October.</w:t>
      </w:r>
    </w:p>
    <w:p w14:paraId="6B246755" w14:textId="4E48E7A4" w:rsidR="00783241" w:rsidRPr="009B78B7" w:rsidRDefault="00783241" w:rsidP="00783241">
      <w:pPr>
        <w:pStyle w:val="ListParagraph"/>
        <w:numPr>
          <w:ilvl w:val="0"/>
          <w:numId w:val="17"/>
        </w:numPr>
        <w:spacing w:after="160" w:line="259" w:lineRule="auto"/>
        <w:contextualSpacing/>
        <w:rPr>
          <w:color w:val="000000" w:themeColor="text1"/>
        </w:rPr>
      </w:pPr>
      <w:r w:rsidRPr="009B78B7">
        <w:rPr>
          <w:color w:val="000000" w:themeColor="text1"/>
        </w:rPr>
        <w:t>Grass cutting – Rough/meadow areas – cut and collect three times annually</w:t>
      </w:r>
    </w:p>
    <w:p w14:paraId="6E9D25FB" w14:textId="77777777" w:rsidR="00783241" w:rsidRPr="009B78B7" w:rsidRDefault="00783241" w:rsidP="00783241">
      <w:pPr>
        <w:pStyle w:val="ListParagraph"/>
        <w:numPr>
          <w:ilvl w:val="0"/>
          <w:numId w:val="17"/>
        </w:numPr>
        <w:spacing w:after="160" w:line="259" w:lineRule="auto"/>
        <w:contextualSpacing/>
        <w:rPr>
          <w:color w:val="000000" w:themeColor="text1"/>
        </w:rPr>
      </w:pPr>
      <w:r w:rsidRPr="009B78B7">
        <w:rPr>
          <w:color w:val="000000" w:themeColor="text1"/>
        </w:rPr>
        <w:t>Shrub maintenance – biannual cut and tidy (all waste to be removed from site)</w:t>
      </w:r>
    </w:p>
    <w:p w14:paraId="1DC70300" w14:textId="77777777" w:rsidR="00783241" w:rsidRPr="009B78B7" w:rsidRDefault="00783241" w:rsidP="00783241">
      <w:pPr>
        <w:pStyle w:val="ListParagraph"/>
        <w:numPr>
          <w:ilvl w:val="0"/>
          <w:numId w:val="17"/>
        </w:numPr>
        <w:spacing w:after="160" w:line="259" w:lineRule="auto"/>
        <w:contextualSpacing/>
        <w:rPr>
          <w:color w:val="000000" w:themeColor="text1"/>
        </w:rPr>
      </w:pPr>
      <w:r w:rsidRPr="009B78B7">
        <w:rPr>
          <w:color w:val="000000" w:themeColor="text1"/>
        </w:rPr>
        <w:t>Hedge Maintenance – annual cut (all waste to be removed from site)</w:t>
      </w:r>
    </w:p>
    <w:p w14:paraId="76CAD15E" w14:textId="77777777" w:rsidR="00783241" w:rsidRDefault="00783241" w:rsidP="00783241">
      <w:pPr>
        <w:pStyle w:val="ListParagraph"/>
        <w:numPr>
          <w:ilvl w:val="0"/>
          <w:numId w:val="17"/>
        </w:numPr>
        <w:spacing w:after="160" w:line="259" w:lineRule="auto"/>
        <w:contextualSpacing/>
      </w:pPr>
      <w:r w:rsidRPr="009B78B7">
        <w:rPr>
          <w:color w:val="000000" w:themeColor="text1"/>
        </w:rPr>
        <w:t>Litter Picking – every site visit (</w:t>
      </w:r>
      <w:r>
        <w:t>all waste to be removed from site)</w:t>
      </w:r>
    </w:p>
    <w:p w14:paraId="5DCEF018" w14:textId="77777777" w:rsidR="00783241" w:rsidRDefault="00783241" w:rsidP="00783241">
      <w:pPr>
        <w:pStyle w:val="ListParagraph"/>
        <w:numPr>
          <w:ilvl w:val="0"/>
          <w:numId w:val="17"/>
        </w:numPr>
        <w:spacing w:after="160" w:line="259" w:lineRule="auto"/>
        <w:contextualSpacing/>
      </w:pPr>
      <w:r>
        <w:t>Tree maintenance – visual inspection and works if required</w:t>
      </w:r>
    </w:p>
    <w:p w14:paraId="66DDA6C0" w14:textId="73574F4D" w:rsidR="00783241" w:rsidRDefault="00783241" w:rsidP="00783241">
      <w:pPr>
        <w:pStyle w:val="ListParagraph"/>
        <w:numPr>
          <w:ilvl w:val="0"/>
          <w:numId w:val="17"/>
        </w:numPr>
        <w:spacing w:after="160" w:line="259" w:lineRule="auto"/>
        <w:contextualSpacing/>
      </w:pPr>
      <w:r>
        <w:t>Boundary maintenance – including metal and timber fences - visual inspection and works if required</w:t>
      </w:r>
    </w:p>
    <w:p w14:paraId="60531261" w14:textId="77777777" w:rsidR="00783241" w:rsidRDefault="00783241" w:rsidP="00783241">
      <w:pPr>
        <w:pStyle w:val="ListParagraph"/>
        <w:numPr>
          <w:ilvl w:val="0"/>
          <w:numId w:val="17"/>
        </w:numPr>
        <w:spacing w:after="160" w:line="259" w:lineRule="auto"/>
        <w:contextualSpacing/>
      </w:pPr>
      <w:r>
        <w:t>Weeding – hard standing spray every site visit (all waste to be removed from site)</w:t>
      </w:r>
    </w:p>
    <w:p w14:paraId="6DF4EC07" w14:textId="01A36DB5" w:rsidR="00783241" w:rsidRDefault="00783241" w:rsidP="00783241">
      <w:pPr>
        <w:pStyle w:val="ListParagraph"/>
        <w:numPr>
          <w:ilvl w:val="0"/>
          <w:numId w:val="17"/>
        </w:numPr>
        <w:spacing w:after="160" w:line="259" w:lineRule="auto"/>
        <w:contextualSpacing/>
      </w:pPr>
      <w:r>
        <w:t>Mulch strips – to be replenished annually</w:t>
      </w:r>
    </w:p>
    <w:p w14:paraId="75B45B25" w14:textId="75621C9E" w:rsidR="00306F7E" w:rsidRDefault="006B1DEC" w:rsidP="00783241">
      <w:pPr>
        <w:pStyle w:val="ListParagraph"/>
        <w:numPr>
          <w:ilvl w:val="0"/>
          <w:numId w:val="17"/>
        </w:numPr>
        <w:spacing w:after="160" w:line="259" w:lineRule="auto"/>
        <w:contextualSpacing/>
      </w:pPr>
      <w:r>
        <w:t xml:space="preserve">It is the successful tenderers responsibility to </w:t>
      </w:r>
      <w:r w:rsidR="00192827">
        <w:t xml:space="preserve">ensure that they and / or any sub-contractors used in relation to the removal and transfer of waste comply with appropriate legislation.  They must </w:t>
      </w:r>
      <w:r>
        <w:t>provide al</w:t>
      </w:r>
      <w:r w:rsidR="00306F7E">
        <w:t xml:space="preserve">l </w:t>
      </w:r>
      <w:r w:rsidR="00192827">
        <w:t xml:space="preserve">the required </w:t>
      </w:r>
      <w:r w:rsidR="00306F7E">
        <w:t>documentation</w:t>
      </w:r>
      <w:r w:rsidR="00A557F9">
        <w:t xml:space="preserve"> / electronic (digital) records</w:t>
      </w:r>
      <w:r w:rsidR="00192827">
        <w:t xml:space="preserve"> to Bridge Homes</w:t>
      </w:r>
      <w:r w:rsidR="00093419">
        <w:t>, for example, waste transfer notes, as well as ensuring they have full and complete records themselves</w:t>
      </w:r>
      <w:r w:rsidR="00A557F9">
        <w:t>,</w:t>
      </w:r>
      <w:r w:rsidR="00093419">
        <w:t xml:space="preserve"> to comply with </w:t>
      </w:r>
      <w:r w:rsidR="00A557F9">
        <w:t xml:space="preserve">the </w:t>
      </w:r>
      <w:r w:rsidR="00A557F9" w:rsidRPr="00A557F9">
        <w:t>legislative requirements and/or guidance issued by the Environment Agency</w:t>
      </w:r>
      <w:r w:rsidR="00714932">
        <w:t xml:space="preserve"> and </w:t>
      </w:r>
      <w:r w:rsidR="005C0DCE">
        <w:t xml:space="preserve">provide </w:t>
      </w:r>
      <w:r w:rsidR="004B004F">
        <w:t>m</w:t>
      </w:r>
      <w:r w:rsidR="00A557F9" w:rsidRPr="00A557F9">
        <w:t xml:space="preserve">anagement information relating to each individual transfer </w:t>
      </w:r>
      <w:r w:rsidR="00714932">
        <w:t>in-line with</w:t>
      </w:r>
      <w:r w:rsidR="00093419">
        <w:t xml:space="preserve"> the requirements of the Environment Agency</w:t>
      </w:r>
      <w:r w:rsidR="00E93C12">
        <w:t xml:space="preserve"> / legislation</w:t>
      </w:r>
      <w:r w:rsidR="001E579D">
        <w:t>.</w:t>
      </w:r>
    </w:p>
    <w:p w14:paraId="680FABBF" w14:textId="78695AD4" w:rsidR="00783241" w:rsidRDefault="00783241" w:rsidP="00783241"/>
    <w:p w14:paraId="17675507" w14:textId="0B045C27" w:rsidR="007811F2" w:rsidRDefault="007811F2" w:rsidP="007811F2">
      <w:pPr>
        <w:pStyle w:val="ListParagraph"/>
        <w:numPr>
          <w:ilvl w:val="1"/>
          <w:numId w:val="16"/>
        </w:numPr>
        <w:spacing w:after="120" w:line="0" w:lineRule="atLeast"/>
        <w:contextualSpacing/>
        <w:jc w:val="both"/>
        <w:rPr>
          <w:rFonts w:cs="Arial"/>
          <w:b/>
          <w:sz w:val="28"/>
          <w:szCs w:val="28"/>
        </w:rPr>
      </w:pPr>
      <w:r>
        <w:rPr>
          <w:rFonts w:cs="Arial"/>
          <w:b/>
          <w:sz w:val="28"/>
          <w:szCs w:val="28"/>
        </w:rPr>
        <w:t>Repairs and Maintenance</w:t>
      </w:r>
      <w:r w:rsidR="00AE2173">
        <w:rPr>
          <w:rFonts w:cs="Arial"/>
          <w:b/>
          <w:sz w:val="28"/>
          <w:szCs w:val="28"/>
        </w:rPr>
        <w:t xml:space="preserve"> of Infrastructure</w:t>
      </w:r>
    </w:p>
    <w:p w14:paraId="7CCE74E4" w14:textId="77777777" w:rsidR="007811F2" w:rsidRPr="009B78B7" w:rsidRDefault="007811F2" w:rsidP="00783241">
      <w:pPr>
        <w:rPr>
          <w:color w:val="000000" w:themeColor="text1"/>
        </w:rPr>
      </w:pPr>
    </w:p>
    <w:p w14:paraId="10467948" w14:textId="3787722F" w:rsidR="007811F2" w:rsidRPr="009B78B7" w:rsidRDefault="007811F2" w:rsidP="007811F2">
      <w:pPr>
        <w:pStyle w:val="ListParagraph"/>
        <w:numPr>
          <w:ilvl w:val="0"/>
          <w:numId w:val="18"/>
        </w:numPr>
        <w:spacing w:after="160" w:line="259" w:lineRule="auto"/>
        <w:contextualSpacing/>
        <w:rPr>
          <w:color w:val="000000" w:themeColor="text1"/>
        </w:rPr>
      </w:pPr>
      <w:r w:rsidRPr="009B78B7">
        <w:rPr>
          <w:color w:val="000000" w:themeColor="text1"/>
        </w:rPr>
        <w:t xml:space="preserve">Attenuation tanks – inspect and clean as necessary in line with manufacturers guidance – highlighted on plans. Specification of </w:t>
      </w:r>
      <w:r w:rsidR="00C57869" w:rsidRPr="009B78B7">
        <w:rPr>
          <w:color w:val="000000" w:themeColor="text1"/>
        </w:rPr>
        <w:t xml:space="preserve">the </w:t>
      </w:r>
      <w:r w:rsidRPr="009B78B7">
        <w:rPr>
          <w:color w:val="000000" w:themeColor="text1"/>
        </w:rPr>
        <w:t xml:space="preserve">tanks </w:t>
      </w:r>
      <w:r w:rsidR="00E40D48" w:rsidRPr="009B78B7">
        <w:rPr>
          <w:color w:val="000000" w:themeColor="text1"/>
        </w:rPr>
        <w:t xml:space="preserve">are </w:t>
      </w:r>
      <w:r w:rsidRPr="009B78B7">
        <w:rPr>
          <w:color w:val="000000" w:themeColor="text1"/>
        </w:rPr>
        <w:t xml:space="preserve">included </w:t>
      </w:r>
      <w:r w:rsidR="006E2103" w:rsidRPr="009B78B7">
        <w:rPr>
          <w:color w:val="000000" w:themeColor="text1"/>
        </w:rPr>
        <w:t xml:space="preserve">within </w:t>
      </w:r>
      <w:r w:rsidR="00CF1291" w:rsidRPr="009B78B7">
        <w:rPr>
          <w:color w:val="000000" w:themeColor="text1"/>
        </w:rPr>
        <w:t xml:space="preserve">the </w:t>
      </w:r>
      <w:r w:rsidR="006E2103" w:rsidRPr="009B78B7">
        <w:rPr>
          <w:color w:val="000000" w:themeColor="text1"/>
        </w:rPr>
        <w:t xml:space="preserve">Appendix </w:t>
      </w:r>
      <w:r w:rsidR="007C2D78" w:rsidRPr="009B78B7">
        <w:rPr>
          <w:color w:val="000000" w:themeColor="text1"/>
        </w:rPr>
        <w:t>9</w:t>
      </w:r>
      <w:r w:rsidR="00CF1291" w:rsidRPr="009B78B7">
        <w:rPr>
          <w:color w:val="000000" w:themeColor="text1"/>
        </w:rPr>
        <w:t xml:space="preserve"> attachments</w:t>
      </w:r>
      <w:r w:rsidR="00E40D48" w:rsidRPr="009B78B7">
        <w:rPr>
          <w:color w:val="000000" w:themeColor="text1"/>
        </w:rPr>
        <w:t>.</w:t>
      </w:r>
    </w:p>
    <w:p w14:paraId="19C8EF70" w14:textId="58A8A56C" w:rsidR="007811F2" w:rsidRDefault="007811F2" w:rsidP="007811F2">
      <w:pPr>
        <w:spacing w:after="160" w:line="259" w:lineRule="auto"/>
        <w:contextualSpacing/>
      </w:pPr>
    </w:p>
    <w:p w14:paraId="00377988" w14:textId="5FD04D9C" w:rsidR="007811F2" w:rsidRDefault="007811F2" w:rsidP="007811F2">
      <w:pPr>
        <w:pStyle w:val="ListParagraph"/>
        <w:numPr>
          <w:ilvl w:val="1"/>
          <w:numId w:val="16"/>
        </w:numPr>
        <w:spacing w:after="120" w:line="0" w:lineRule="atLeast"/>
        <w:contextualSpacing/>
        <w:jc w:val="both"/>
        <w:rPr>
          <w:rFonts w:cs="Arial"/>
          <w:b/>
          <w:sz w:val="28"/>
          <w:szCs w:val="28"/>
        </w:rPr>
      </w:pPr>
      <w:r>
        <w:rPr>
          <w:rFonts w:cs="Arial"/>
          <w:b/>
          <w:sz w:val="28"/>
          <w:szCs w:val="28"/>
        </w:rPr>
        <w:t>Managing Agent</w:t>
      </w:r>
    </w:p>
    <w:p w14:paraId="4558DCEC" w14:textId="10E95525" w:rsidR="007811F2" w:rsidRDefault="007811F2" w:rsidP="007811F2">
      <w:pPr>
        <w:spacing w:after="120" w:line="0" w:lineRule="atLeast"/>
        <w:contextualSpacing/>
        <w:jc w:val="both"/>
        <w:rPr>
          <w:rFonts w:cs="Arial"/>
          <w:b/>
          <w:sz w:val="28"/>
          <w:szCs w:val="28"/>
        </w:rPr>
      </w:pPr>
    </w:p>
    <w:p w14:paraId="28AC5CD7" w14:textId="77777777" w:rsidR="007811F2" w:rsidRDefault="007811F2" w:rsidP="007811F2">
      <w:pPr>
        <w:pStyle w:val="ListParagraph"/>
        <w:numPr>
          <w:ilvl w:val="0"/>
          <w:numId w:val="18"/>
        </w:numPr>
        <w:spacing w:after="160" w:line="259" w:lineRule="auto"/>
        <w:contextualSpacing/>
      </w:pPr>
      <w:r>
        <w:t>Invoices to be generated and sent to all freeholders on each estate in a timely manner (In line with ARMA Guidelines)</w:t>
      </w:r>
    </w:p>
    <w:p w14:paraId="77725C60" w14:textId="77777777" w:rsidR="007811F2" w:rsidRDefault="007811F2" w:rsidP="007811F2">
      <w:pPr>
        <w:pStyle w:val="ListParagraph"/>
        <w:numPr>
          <w:ilvl w:val="0"/>
          <w:numId w:val="18"/>
        </w:numPr>
        <w:spacing w:after="160" w:line="259" w:lineRule="auto"/>
        <w:contextualSpacing/>
      </w:pPr>
      <w:r>
        <w:t>Service charges to be collected in relation to all associated managing agent costs</w:t>
      </w:r>
    </w:p>
    <w:p w14:paraId="794EB885" w14:textId="77777777" w:rsidR="007811F2" w:rsidRDefault="007811F2" w:rsidP="007811F2">
      <w:pPr>
        <w:pStyle w:val="ListParagraph"/>
        <w:numPr>
          <w:ilvl w:val="0"/>
          <w:numId w:val="18"/>
        </w:numPr>
        <w:spacing w:after="160" w:line="259" w:lineRule="auto"/>
        <w:contextualSpacing/>
      </w:pPr>
      <w:r>
        <w:t>I</w:t>
      </w:r>
      <w:r w:rsidRPr="00331483">
        <w:t>ndividual trustee status client account</w:t>
      </w:r>
      <w:r>
        <w:t xml:space="preserve"> for each development</w:t>
      </w:r>
    </w:p>
    <w:p w14:paraId="5C09CB03" w14:textId="77777777" w:rsidR="007811F2" w:rsidRDefault="007811F2" w:rsidP="007811F2">
      <w:pPr>
        <w:pStyle w:val="ListParagraph"/>
        <w:numPr>
          <w:ilvl w:val="0"/>
          <w:numId w:val="18"/>
        </w:numPr>
        <w:spacing w:after="160" w:line="259" w:lineRule="auto"/>
        <w:contextualSpacing/>
      </w:pPr>
      <w:r>
        <w:t>C</w:t>
      </w:r>
      <w:r w:rsidRPr="00331483">
        <w:t>ompliance with S42 of the Landlord &amp; Tenant Act 1987, ARMA and RICS guidelines and all interest is credited to the Client account.</w:t>
      </w:r>
    </w:p>
    <w:p w14:paraId="7EBE264D" w14:textId="7DA42F4E" w:rsidR="007811F2" w:rsidRDefault="007811F2" w:rsidP="007811F2">
      <w:pPr>
        <w:pStyle w:val="ListParagraph"/>
        <w:numPr>
          <w:ilvl w:val="0"/>
          <w:numId w:val="18"/>
        </w:numPr>
        <w:spacing w:after="160" w:line="259" w:lineRule="auto"/>
        <w:contextualSpacing/>
      </w:pPr>
      <w:r>
        <w:t>Year</w:t>
      </w:r>
      <w:r w:rsidR="007102D4">
        <w:t>-</w:t>
      </w:r>
      <w:r>
        <w:t xml:space="preserve">end accounts to be supplied </w:t>
      </w:r>
      <w:r w:rsidRPr="001E058B">
        <w:t xml:space="preserve">within three months </w:t>
      </w:r>
    </w:p>
    <w:p w14:paraId="62742323" w14:textId="77777777" w:rsidR="007811F2" w:rsidRPr="007811F2" w:rsidRDefault="007811F2" w:rsidP="007811F2">
      <w:pPr>
        <w:spacing w:after="120" w:line="0" w:lineRule="atLeast"/>
        <w:contextualSpacing/>
        <w:jc w:val="both"/>
        <w:rPr>
          <w:rFonts w:cs="Arial"/>
          <w:b/>
          <w:sz w:val="28"/>
          <w:szCs w:val="28"/>
        </w:rPr>
      </w:pPr>
    </w:p>
    <w:p w14:paraId="25582CBD" w14:textId="415008CD" w:rsidR="007811F2" w:rsidRDefault="007811F2" w:rsidP="007811F2">
      <w:pPr>
        <w:pStyle w:val="ListParagraph"/>
        <w:numPr>
          <w:ilvl w:val="1"/>
          <w:numId w:val="16"/>
        </w:numPr>
        <w:spacing w:after="120" w:line="0" w:lineRule="atLeast"/>
        <w:contextualSpacing/>
        <w:jc w:val="both"/>
        <w:rPr>
          <w:rFonts w:cs="Arial"/>
          <w:b/>
          <w:sz w:val="28"/>
          <w:szCs w:val="28"/>
        </w:rPr>
      </w:pPr>
      <w:r>
        <w:rPr>
          <w:rFonts w:cs="Arial"/>
          <w:b/>
          <w:sz w:val="28"/>
          <w:szCs w:val="28"/>
        </w:rPr>
        <w:t>Insurance</w:t>
      </w:r>
      <w:r w:rsidR="00AE2173">
        <w:rPr>
          <w:rFonts w:cs="Arial"/>
          <w:b/>
          <w:sz w:val="28"/>
          <w:szCs w:val="28"/>
        </w:rPr>
        <w:t>s</w:t>
      </w:r>
    </w:p>
    <w:p w14:paraId="3B1C6635" w14:textId="4B89DB7E" w:rsidR="007811F2" w:rsidRDefault="007811F2" w:rsidP="007811F2">
      <w:pPr>
        <w:spacing w:after="160" w:line="259" w:lineRule="auto"/>
        <w:contextualSpacing/>
      </w:pPr>
    </w:p>
    <w:p w14:paraId="240BF539" w14:textId="77777777" w:rsidR="007811F2" w:rsidRDefault="007811F2" w:rsidP="007811F2">
      <w:pPr>
        <w:pStyle w:val="ListParagraph"/>
        <w:numPr>
          <w:ilvl w:val="0"/>
          <w:numId w:val="19"/>
        </w:numPr>
        <w:spacing w:after="160" w:line="259" w:lineRule="auto"/>
        <w:contextualSpacing/>
      </w:pPr>
      <w:r>
        <w:t>Public liability insurance to £5,000,000</w:t>
      </w:r>
    </w:p>
    <w:p w14:paraId="79CB3F8E" w14:textId="77777777" w:rsidR="007811F2" w:rsidRDefault="007811F2" w:rsidP="007811F2">
      <w:pPr>
        <w:pStyle w:val="ListParagraph"/>
        <w:numPr>
          <w:ilvl w:val="0"/>
          <w:numId w:val="19"/>
        </w:numPr>
        <w:spacing w:after="160" w:line="259" w:lineRule="auto"/>
        <w:contextualSpacing/>
      </w:pPr>
      <w:r>
        <w:t>Employers liability insurance to £5,000,000</w:t>
      </w:r>
    </w:p>
    <w:p w14:paraId="0552361B" w14:textId="77777777" w:rsidR="007811F2" w:rsidRDefault="007811F2" w:rsidP="007811F2">
      <w:pPr>
        <w:pStyle w:val="ListParagraph"/>
        <w:numPr>
          <w:ilvl w:val="0"/>
          <w:numId w:val="19"/>
        </w:numPr>
        <w:spacing w:after="160" w:line="259" w:lineRule="auto"/>
        <w:contextualSpacing/>
      </w:pPr>
      <w:r>
        <w:t>Directors and Officers insurance</w:t>
      </w:r>
    </w:p>
    <w:p w14:paraId="3DF265AD" w14:textId="77777777" w:rsidR="007811F2" w:rsidRDefault="007811F2" w:rsidP="007811F2">
      <w:pPr>
        <w:pStyle w:val="ListParagraph"/>
        <w:numPr>
          <w:ilvl w:val="0"/>
          <w:numId w:val="19"/>
        </w:numPr>
        <w:spacing w:after="160" w:line="259" w:lineRule="auto"/>
        <w:contextualSpacing/>
      </w:pPr>
      <w:r>
        <w:t>Building insurance (Thornesgate Apartments)</w:t>
      </w:r>
    </w:p>
    <w:p w14:paraId="17337CB6" w14:textId="1EB7C6FD" w:rsidR="007811F2" w:rsidRDefault="007811F2" w:rsidP="007811F2">
      <w:pPr>
        <w:pStyle w:val="ListParagraph"/>
        <w:numPr>
          <w:ilvl w:val="0"/>
          <w:numId w:val="19"/>
        </w:numPr>
        <w:spacing w:after="160" w:line="259" w:lineRule="auto"/>
        <w:contextualSpacing/>
      </w:pPr>
      <w:r w:rsidRPr="001E058B">
        <w:t xml:space="preserve">Engineering Insurance </w:t>
      </w:r>
      <w:r>
        <w:t xml:space="preserve">(for </w:t>
      </w:r>
      <w:r w:rsidRPr="001E058B">
        <w:t xml:space="preserve">lift at Thornesgate)  </w:t>
      </w:r>
    </w:p>
    <w:p w14:paraId="6044B65C" w14:textId="26B623A8" w:rsidR="004A65F6" w:rsidRDefault="004A65F6" w:rsidP="004A65F6">
      <w:pPr>
        <w:spacing w:after="160" w:line="259" w:lineRule="auto"/>
        <w:contextualSpacing/>
      </w:pPr>
    </w:p>
    <w:p w14:paraId="2EC7E771" w14:textId="327910B5" w:rsidR="004A65F6" w:rsidRDefault="004A65F6" w:rsidP="004A65F6">
      <w:pPr>
        <w:pStyle w:val="ListParagraph"/>
        <w:numPr>
          <w:ilvl w:val="1"/>
          <w:numId w:val="16"/>
        </w:numPr>
        <w:spacing w:after="120" w:line="0" w:lineRule="atLeast"/>
        <w:contextualSpacing/>
        <w:jc w:val="both"/>
        <w:rPr>
          <w:rFonts w:cs="Arial"/>
          <w:b/>
          <w:sz w:val="28"/>
          <w:szCs w:val="28"/>
        </w:rPr>
      </w:pPr>
      <w:r>
        <w:rPr>
          <w:rFonts w:cs="Arial"/>
          <w:b/>
          <w:sz w:val="28"/>
          <w:szCs w:val="28"/>
        </w:rPr>
        <w:t>Accountancy &amp; Audit</w:t>
      </w:r>
    </w:p>
    <w:p w14:paraId="63A0E6EC" w14:textId="61558B1F" w:rsidR="004A65F6" w:rsidRDefault="004A65F6" w:rsidP="004A65F6">
      <w:pPr>
        <w:spacing w:after="160" w:line="259" w:lineRule="auto"/>
        <w:contextualSpacing/>
      </w:pPr>
    </w:p>
    <w:p w14:paraId="52DDF3CE" w14:textId="77777777" w:rsidR="004A65F6" w:rsidRDefault="004A65F6" w:rsidP="004A65F6">
      <w:pPr>
        <w:pStyle w:val="ListParagraph"/>
        <w:numPr>
          <w:ilvl w:val="0"/>
          <w:numId w:val="20"/>
        </w:numPr>
        <w:spacing w:after="160" w:line="259" w:lineRule="auto"/>
        <w:contextualSpacing/>
      </w:pPr>
      <w:r>
        <w:t xml:space="preserve">Managing Agent to provide both a set of Company and Service Charge Accounts on request. </w:t>
      </w:r>
    </w:p>
    <w:p w14:paraId="27DF096B" w14:textId="7D948570" w:rsidR="004A65F6" w:rsidRDefault="004A65F6" w:rsidP="004A65F6">
      <w:pPr>
        <w:pStyle w:val="ListParagraph"/>
        <w:numPr>
          <w:ilvl w:val="0"/>
          <w:numId w:val="20"/>
        </w:numPr>
        <w:spacing w:after="160" w:line="259" w:lineRule="auto"/>
        <w:contextualSpacing/>
      </w:pPr>
      <w:r>
        <w:t>Company secretary provision for all filings</w:t>
      </w:r>
    </w:p>
    <w:p w14:paraId="45D026ED" w14:textId="2999058A" w:rsidR="004A65F6" w:rsidRDefault="004A65F6" w:rsidP="004A65F6">
      <w:pPr>
        <w:spacing w:after="160" w:line="259" w:lineRule="auto"/>
        <w:contextualSpacing/>
      </w:pPr>
    </w:p>
    <w:p w14:paraId="485232E7" w14:textId="366E8900" w:rsidR="004A65F6" w:rsidRDefault="004A65F6" w:rsidP="004A65F6">
      <w:pPr>
        <w:pStyle w:val="ListParagraph"/>
        <w:numPr>
          <w:ilvl w:val="1"/>
          <w:numId w:val="16"/>
        </w:numPr>
        <w:spacing w:after="120" w:line="0" w:lineRule="atLeast"/>
        <w:contextualSpacing/>
        <w:jc w:val="both"/>
        <w:rPr>
          <w:rFonts w:cs="Arial"/>
          <w:b/>
          <w:sz w:val="28"/>
          <w:szCs w:val="28"/>
        </w:rPr>
      </w:pPr>
      <w:r>
        <w:rPr>
          <w:rFonts w:cs="Arial"/>
          <w:b/>
          <w:sz w:val="28"/>
          <w:szCs w:val="28"/>
        </w:rPr>
        <w:t>H</w:t>
      </w:r>
      <w:r w:rsidR="00AE2173">
        <w:rPr>
          <w:rFonts w:cs="Arial"/>
          <w:b/>
          <w:sz w:val="28"/>
          <w:szCs w:val="28"/>
        </w:rPr>
        <w:t xml:space="preserve">ealth </w:t>
      </w:r>
      <w:r>
        <w:rPr>
          <w:rFonts w:cs="Arial"/>
          <w:b/>
          <w:sz w:val="28"/>
          <w:szCs w:val="28"/>
        </w:rPr>
        <w:t>&amp;</w:t>
      </w:r>
      <w:r w:rsidR="00AE2173">
        <w:rPr>
          <w:rFonts w:cs="Arial"/>
          <w:b/>
          <w:sz w:val="28"/>
          <w:szCs w:val="28"/>
        </w:rPr>
        <w:t xml:space="preserve"> </w:t>
      </w:r>
      <w:r>
        <w:rPr>
          <w:rFonts w:cs="Arial"/>
          <w:b/>
          <w:sz w:val="28"/>
          <w:szCs w:val="28"/>
        </w:rPr>
        <w:t>S</w:t>
      </w:r>
      <w:r w:rsidR="00AE2173">
        <w:rPr>
          <w:rFonts w:cs="Arial"/>
          <w:b/>
          <w:sz w:val="28"/>
          <w:szCs w:val="28"/>
        </w:rPr>
        <w:t xml:space="preserve">afety </w:t>
      </w:r>
      <w:r>
        <w:rPr>
          <w:rFonts w:cs="Arial"/>
          <w:b/>
          <w:sz w:val="28"/>
          <w:szCs w:val="28"/>
        </w:rPr>
        <w:t>Inspection</w:t>
      </w:r>
    </w:p>
    <w:p w14:paraId="6E763813" w14:textId="77777777" w:rsidR="004A65F6" w:rsidRDefault="004A65F6" w:rsidP="004A65F6">
      <w:pPr>
        <w:spacing w:after="160" w:line="259" w:lineRule="auto"/>
        <w:contextualSpacing/>
      </w:pPr>
    </w:p>
    <w:p w14:paraId="7F016BAE" w14:textId="7CAD9231" w:rsidR="00E36D73" w:rsidRDefault="004A65F6" w:rsidP="007F21DE">
      <w:pPr>
        <w:pStyle w:val="ListParagraph"/>
        <w:numPr>
          <w:ilvl w:val="0"/>
          <w:numId w:val="21"/>
        </w:numPr>
        <w:spacing w:after="160" w:line="259" w:lineRule="auto"/>
        <w:contextualSpacing/>
      </w:pPr>
      <w:r>
        <w:t xml:space="preserve">Annual H&amp;S and </w:t>
      </w:r>
      <w:r w:rsidRPr="001E058B">
        <w:t>FRA (Where required) inspections</w:t>
      </w:r>
      <w:r>
        <w:t>/audits of each site to be carried out</w:t>
      </w:r>
      <w:r w:rsidR="00E36D73">
        <w:t xml:space="preserve"> and the update certificate and proof of works to be emailed to </w:t>
      </w:r>
      <w:hyperlink r:id="rId11" w:history="1">
        <w:r w:rsidR="00E36D73" w:rsidRPr="008C5FD9">
          <w:rPr>
            <w:rStyle w:val="Hyperlink"/>
          </w:rPr>
          <w:t>customercare@bridgehomesyorkshire.co.uk</w:t>
        </w:r>
      </w:hyperlink>
      <w:r w:rsidR="00E36D73">
        <w:t xml:space="preserve"> within 5 working days of completion.</w:t>
      </w:r>
    </w:p>
    <w:p w14:paraId="1870C3CD" w14:textId="77777777" w:rsidR="004A65F6" w:rsidRPr="006C6876" w:rsidRDefault="004A65F6" w:rsidP="004A65F6">
      <w:pPr>
        <w:pStyle w:val="ListParagraph"/>
        <w:numPr>
          <w:ilvl w:val="0"/>
          <w:numId w:val="21"/>
        </w:numPr>
        <w:spacing w:after="160" w:line="259" w:lineRule="auto"/>
        <w:contextualSpacing/>
      </w:pPr>
      <w:r>
        <w:t>Compliance to ensure m</w:t>
      </w:r>
      <w:r w:rsidRPr="00896A84">
        <w:t>aintenance of Fire Detection, Prevention, Fire Fighting &amp; Escape Equipment</w:t>
      </w:r>
      <w:r>
        <w:t xml:space="preserve">, </w:t>
      </w:r>
      <w:r w:rsidRPr="00896A84">
        <w:t>Electrical Safety Inspections / Maintenance</w:t>
      </w:r>
      <w:r>
        <w:t xml:space="preserve">, </w:t>
      </w:r>
      <w:r w:rsidRPr="006C6876">
        <w:t>Fire Risk Assessments, General Health and Safety Risk Assessments, Lifting Equipment Statutory Engineering Insurance / Inspections</w:t>
      </w:r>
    </w:p>
    <w:p w14:paraId="29C7037F" w14:textId="3908273E" w:rsidR="004A65F6" w:rsidRDefault="004A65F6" w:rsidP="004A65F6">
      <w:pPr>
        <w:spacing w:after="160" w:line="259" w:lineRule="auto"/>
        <w:contextualSpacing/>
      </w:pPr>
    </w:p>
    <w:p w14:paraId="1F98A101" w14:textId="3A6EEB46" w:rsidR="004A65F6" w:rsidRDefault="004A65F6" w:rsidP="004A65F6">
      <w:pPr>
        <w:pStyle w:val="ListParagraph"/>
        <w:numPr>
          <w:ilvl w:val="1"/>
          <w:numId w:val="16"/>
        </w:numPr>
        <w:spacing w:after="120" w:line="0" w:lineRule="atLeast"/>
        <w:contextualSpacing/>
        <w:jc w:val="both"/>
        <w:rPr>
          <w:rFonts w:cs="Arial"/>
          <w:b/>
          <w:sz w:val="28"/>
          <w:szCs w:val="28"/>
        </w:rPr>
      </w:pPr>
      <w:r>
        <w:rPr>
          <w:rFonts w:cs="Arial"/>
          <w:b/>
          <w:sz w:val="28"/>
          <w:szCs w:val="28"/>
        </w:rPr>
        <w:t>Reserve/Sinking Fund</w:t>
      </w:r>
    </w:p>
    <w:p w14:paraId="08D64819" w14:textId="0D826055" w:rsidR="004A65F6" w:rsidRDefault="004A65F6" w:rsidP="004A65F6">
      <w:pPr>
        <w:spacing w:after="160" w:line="259" w:lineRule="auto"/>
        <w:contextualSpacing/>
      </w:pPr>
    </w:p>
    <w:p w14:paraId="351EB147" w14:textId="77777777" w:rsidR="004A65F6" w:rsidRDefault="004A65F6" w:rsidP="004A65F6">
      <w:pPr>
        <w:pStyle w:val="ListParagraph"/>
        <w:numPr>
          <w:ilvl w:val="0"/>
          <w:numId w:val="22"/>
        </w:numPr>
        <w:spacing w:after="160" w:line="259" w:lineRule="auto"/>
        <w:contextualSpacing/>
      </w:pPr>
      <w:r>
        <w:t xml:space="preserve">Reserve/Sinking Fund to be provided to cover future works. </w:t>
      </w:r>
    </w:p>
    <w:p w14:paraId="732070A8" w14:textId="77777777" w:rsidR="00AE2173" w:rsidRPr="00AE2173" w:rsidRDefault="004A65F6" w:rsidP="00F53F34">
      <w:pPr>
        <w:pStyle w:val="ListParagraph"/>
        <w:numPr>
          <w:ilvl w:val="0"/>
          <w:numId w:val="22"/>
        </w:numPr>
        <w:spacing w:after="120" w:line="0" w:lineRule="atLeast"/>
        <w:contextualSpacing/>
        <w:jc w:val="both"/>
        <w:rPr>
          <w:rFonts w:cs="Arial"/>
          <w:b/>
          <w:sz w:val="28"/>
          <w:szCs w:val="28"/>
        </w:rPr>
      </w:pPr>
      <w:r>
        <w:t>To be held in an individual client account.</w:t>
      </w:r>
    </w:p>
    <w:p w14:paraId="02F74E58" w14:textId="27496D35" w:rsidR="004A65F6" w:rsidRPr="008243D9" w:rsidRDefault="004A65F6" w:rsidP="00F53F34">
      <w:pPr>
        <w:pStyle w:val="ListParagraph"/>
        <w:numPr>
          <w:ilvl w:val="0"/>
          <w:numId w:val="22"/>
        </w:numPr>
        <w:spacing w:after="120" w:line="0" w:lineRule="atLeast"/>
        <w:contextualSpacing/>
        <w:jc w:val="both"/>
        <w:rPr>
          <w:rFonts w:cs="Arial"/>
          <w:b/>
          <w:sz w:val="28"/>
          <w:szCs w:val="28"/>
        </w:rPr>
      </w:pPr>
      <w:r>
        <w:t>On termination of contract, fund balance to be transferred to new provider</w:t>
      </w:r>
    </w:p>
    <w:p w14:paraId="46EF59E7" w14:textId="243E944E" w:rsidR="008243D9" w:rsidRPr="00AE2173" w:rsidRDefault="008243D9" w:rsidP="00F53F34">
      <w:pPr>
        <w:pStyle w:val="ListParagraph"/>
        <w:numPr>
          <w:ilvl w:val="0"/>
          <w:numId w:val="22"/>
        </w:numPr>
        <w:spacing w:after="120" w:line="0" w:lineRule="atLeast"/>
        <w:contextualSpacing/>
        <w:jc w:val="both"/>
        <w:rPr>
          <w:rFonts w:cs="Arial"/>
          <w:b/>
          <w:sz w:val="28"/>
          <w:szCs w:val="28"/>
        </w:rPr>
      </w:pPr>
      <w:r>
        <w:t>Independently audited</w:t>
      </w:r>
      <w:r w:rsidR="006428AF">
        <w:t xml:space="preserve"> annual</w:t>
      </w:r>
      <w:r>
        <w:t xml:space="preserve"> information should be provide</w:t>
      </w:r>
      <w:r w:rsidR="003917F7">
        <w:t>d</w:t>
      </w:r>
      <w:r>
        <w:t xml:space="preserve"> to Bridge Homes, as requested by Bridge Homes</w:t>
      </w:r>
      <w:r w:rsidR="003917F7">
        <w:t xml:space="preserve"> regarding verification of the fund</w:t>
      </w:r>
      <w:r>
        <w:t>.</w:t>
      </w:r>
    </w:p>
    <w:p w14:paraId="3B77EE21" w14:textId="18962BB0" w:rsidR="004A65F6" w:rsidRDefault="004A65F6" w:rsidP="004A65F6">
      <w:pPr>
        <w:spacing w:after="160" w:line="259" w:lineRule="auto"/>
        <w:contextualSpacing/>
      </w:pPr>
    </w:p>
    <w:p w14:paraId="34D2AAF9" w14:textId="77777777" w:rsidR="007919FD" w:rsidRDefault="007919FD" w:rsidP="007919FD">
      <w:pPr>
        <w:pStyle w:val="ListParagraph"/>
        <w:numPr>
          <w:ilvl w:val="1"/>
          <w:numId w:val="16"/>
        </w:numPr>
        <w:spacing w:after="120" w:line="0" w:lineRule="atLeast"/>
        <w:contextualSpacing/>
        <w:jc w:val="both"/>
        <w:rPr>
          <w:rFonts w:cs="Arial"/>
          <w:b/>
          <w:sz w:val="28"/>
          <w:szCs w:val="28"/>
        </w:rPr>
      </w:pPr>
      <w:r>
        <w:rPr>
          <w:rFonts w:cs="Arial"/>
          <w:b/>
          <w:sz w:val="28"/>
          <w:szCs w:val="28"/>
        </w:rPr>
        <w:t>Future Contractual Additions</w:t>
      </w:r>
    </w:p>
    <w:p w14:paraId="6390607E" w14:textId="18C58919" w:rsidR="007919FD" w:rsidRDefault="007919FD" w:rsidP="004A65F6">
      <w:pPr>
        <w:pStyle w:val="ListParagraph"/>
      </w:pPr>
    </w:p>
    <w:p w14:paraId="64AF134E" w14:textId="32001EF9" w:rsidR="007919FD" w:rsidRPr="0037482F" w:rsidRDefault="007919FD" w:rsidP="0037482F">
      <w:pPr>
        <w:pStyle w:val="ListParagraph"/>
        <w:numPr>
          <w:ilvl w:val="2"/>
          <w:numId w:val="16"/>
        </w:numPr>
        <w:rPr>
          <w:b/>
        </w:rPr>
      </w:pPr>
      <w:r w:rsidRPr="0037482F">
        <w:rPr>
          <w:b/>
        </w:rPr>
        <w:t>Thornesgate Apartments:</w:t>
      </w:r>
    </w:p>
    <w:p w14:paraId="651BAB76" w14:textId="77777777" w:rsidR="007919FD" w:rsidRDefault="007919FD" w:rsidP="007919FD"/>
    <w:p w14:paraId="2B847E10" w14:textId="798599BA" w:rsidR="007919FD" w:rsidRDefault="007919FD" w:rsidP="007919FD">
      <w:r>
        <w:t>To be added to contract in July 2020. An exclusive private apartment block including 12 individual apartments and communal areas (internal &amp; external).</w:t>
      </w:r>
    </w:p>
    <w:p w14:paraId="14E506C7" w14:textId="15676B56" w:rsidR="007919FD" w:rsidRDefault="007919FD" w:rsidP="007919FD">
      <w:r>
        <w:t>These properties will require an additional service charge over and above the estate charge. Items to be included cleaning, maintaining, decorating, repairing and replacing the retained parts:</w:t>
      </w:r>
    </w:p>
    <w:p w14:paraId="3B8D71F9" w14:textId="77777777" w:rsidR="007919FD" w:rsidRDefault="007919FD" w:rsidP="007919FD"/>
    <w:p w14:paraId="3141C767" w14:textId="77777777" w:rsidR="007919FD" w:rsidRDefault="007919FD" w:rsidP="007919FD">
      <w:pPr>
        <w:pStyle w:val="ListParagraph"/>
        <w:numPr>
          <w:ilvl w:val="0"/>
          <w:numId w:val="18"/>
        </w:numPr>
        <w:spacing w:after="160" w:line="259" w:lineRule="auto"/>
        <w:contextualSpacing/>
      </w:pPr>
      <w:r>
        <w:t>Cleaning internal and external communal areas weekly (including external bin store) to include:</w:t>
      </w:r>
    </w:p>
    <w:p w14:paraId="438B7C5B" w14:textId="77777777" w:rsidR="007919FD" w:rsidRDefault="007919FD" w:rsidP="007919FD">
      <w:pPr>
        <w:pStyle w:val="ListParagraph"/>
        <w:numPr>
          <w:ilvl w:val="1"/>
          <w:numId w:val="18"/>
        </w:numPr>
        <w:spacing w:after="160" w:line="259" w:lineRule="auto"/>
        <w:contextualSpacing/>
      </w:pPr>
      <w:r>
        <w:t>Weekly hoovering of all internal communal areas</w:t>
      </w:r>
    </w:p>
    <w:p w14:paraId="592E82E7" w14:textId="3C5A2BFC" w:rsidR="007919FD" w:rsidRDefault="007919FD" w:rsidP="007919FD">
      <w:pPr>
        <w:pStyle w:val="ListParagraph"/>
        <w:numPr>
          <w:ilvl w:val="1"/>
          <w:numId w:val="18"/>
        </w:numPr>
        <w:spacing w:after="160" w:line="259" w:lineRule="auto"/>
        <w:contextualSpacing/>
      </w:pPr>
      <w:r>
        <w:t>Weekly mop of all internal communal hard floor surfaces</w:t>
      </w:r>
    </w:p>
    <w:p w14:paraId="6860BB92" w14:textId="77777777" w:rsidR="007919FD" w:rsidRDefault="007919FD" w:rsidP="007919FD">
      <w:pPr>
        <w:pStyle w:val="ListParagraph"/>
        <w:numPr>
          <w:ilvl w:val="1"/>
          <w:numId w:val="18"/>
        </w:numPr>
        <w:spacing w:after="160" w:line="259" w:lineRule="auto"/>
        <w:contextualSpacing/>
      </w:pPr>
      <w:r>
        <w:t>Weekly dusting of all surfaces within communal areas</w:t>
      </w:r>
    </w:p>
    <w:p w14:paraId="6208C034" w14:textId="77777777" w:rsidR="007919FD" w:rsidRDefault="007919FD" w:rsidP="007919FD">
      <w:pPr>
        <w:pStyle w:val="ListParagraph"/>
        <w:numPr>
          <w:ilvl w:val="1"/>
          <w:numId w:val="18"/>
        </w:numPr>
        <w:spacing w:after="160" w:line="259" w:lineRule="auto"/>
        <w:contextualSpacing/>
      </w:pPr>
      <w:r>
        <w:t>Bi annual carpet clean</w:t>
      </w:r>
    </w:p>
    <w:p w14:paraId="04C287E0" w14:textId="77777777" w:rsidR="007919FD" w:rsidRDefault="007919FD" w:rsidP="007919FD">
      <w:pPr>
        <w:pStyle w:val="ListParagraph"/>
        <w:numPr>
          <w:ilvl w:val="1"/>
          <w:numId w:val="18"/>
        </w:numPr>
        <w:spacing w:after="160" w:line="259" w:lineRule="auto"/>
        <w:contextualSpacing/>
      </w:pPr>
      <w:r>
        <w:t>Provision for replacement of communal flooring if necessary</w:t>
      </w:r>
    </w:p>
    <w:p w14:paraId="35E34EF4" w14:textId="77777777" w:rsidR="007919FD" w:rsidRDefault="007919FD" w:rsidP="007919FD">
      <w:pPr>
        <w:pStyle w:val="ListParagraph"/>
        <w:ind w:left="1440"/>
      </w:pPr>
    </w:p>
    <w:p w14:paraId="6C58B16B" w14:textId="77777777" w:rsidR="007919FD" w:rsidRDefault="007919FD" w:rsidP="007919FD">
      <w:pPr>
        <w:pStyle w:val="ListParagraph"/>
        <w:numPr>
          <w:ilvl w:val="0"/>
          <w:numId w:val="18"/>
        </w:numPr>
        <w:spacing w:after="160" w:line="259" w:lineRule="auto"/>
        <w:contextualSpacing/>
      </w:pPr>
      <w:r>
        <w:t>All external windows to be cleaned on a monthly basis</w:t>
      </w:r>
    </w:p>
    <w:p w14:paraId="219B3A5A" w14:textId="77777777" w:rsidR="007919FD" w:rsidRDefault="007919FD" w:rsidP="007919FD">
      <w:pPr>
        <w:pStyle w:val="ListParagraph"/>
        <w:numPr>
          <w:ilvl w:val="0"/>
          <w:numId w:val="18"/>
        </w:numPr>
        <w:spacing w:after="160" w:line="259" w:lineRule="auto"/>
        <w:contextualSpacing/>
      </w:pPr>
      <w:r>
        <w:t>Decoration – provision for a decoration allowance to include annual touch up of any marks</w:t>
      </w:r>
    </w:p>
    <w:p w14:paraId="5B1A5880" w14:textId="1B603569" w:rsidR="007919FD" w:rsidRDefault="002B55E4" w:rsidP="007919FD">
      <w:pPr>
        <w:pStyle w:val="ListParagraph"/>
        <w:numPr>
          <w:ilvl w:val="0"/>
          <w:numId w:val="18"/>
        </w:numPr>
        <w:spacing w:after="160" w:line="259" w:lineRule="auto"/>
        <w:contextualSpacing/>
      </w:pPr>
      <w:r>
        <w:t>Monthly i</w:t>
      </w:r>
      <w:r w:rsidR="007919FD">
        <w:t>nspection, maintenance and emergency response where required of (all specifications included):</w:t>
      </w:r>
    </w:p>
    <w:p w14:paraId="1CC1FD1F" w14:textId="77777777" w:rsidR="007919FD" w:rsidRDefault="007919FD" w:rsidP="007919FD">
      <w:pPr>
        <w:pStyle w:val="ListParagraph"/>
        <w:numPr>
          <w:ilvl w:val="1"/>
          <w:numId w:val="18"/>
        </w:numPr>
        <w:spacing w:after="160" w:line="259" w:lineRule="auto"/>
        <w:contextualSpacing/>
      </w:pPr>
      <w:r>
        <w:t>Door entry systems</w:t>
      </w:r>
    </w:p>
    <w:p w14:paraId="591840D6" w14:textId="0E3B175A" w:rsidR="007919FD" w:rsidRDefault="007919FD" w:rsidP="007919FD">
      <w:pPr>
        <w:pStyle w:val="ListParagraph"/>
        <w:numPr>
          <w:ilvl w:val="1"/>
          <w:numId w:val="18"/>
        </w:numPr>
        <w:spacing w:after="160" w:line="259" w:lineRule="auto"/>
        <w:contextualSpacing/>
      </w:pPr>
      <w:r>
        <w:t xml:space="preserve">Lift </w:t>
      </w:r>
      <w:r w:rsidR="002B55E4">
        <w:t>(45 minute ‘trap in’ response and two hour ‘non trap in’ response</w:t>
      </w:r>
    </w:p>
    <w:p w14:paraId="127C42E3" w14:textId="77777777" w:rsidR="007919FD" w:rsidRDefault="007919FD" w:rsidP="007919FD">
      <w:pPr>
        <w:pStyle w:val="ListParagraph"/>
        <w:numPr>
          <w:ilvl w:val="1"/>
          <w:numId w:val="18"/>
        </w:numPr>
        <w:spacing w:after="160" w:line="259" w:lineRule="auto"/>
        <w:contextualSpacing/>
      </w:pPr>
      <w:r>
        <w:t>Electric vehicle charging points,</w:t>
      </w:r>
    </w:p>
    <w:p w14:paraId="441EBC95" w14:textId="77777777" w:rsidR="007919FD" w:rsidRDefault="007919FD" w:rsidP="007919FD">
      <w:pPr>
        <w:pStyle w:val="ListParagraph"/>
        <w:numPr>
          <w:ilvl w:val="1"/>
          <w:numId w:val="18"/>
        </w:numPr>
        <w:spacing w:after="160" w:line="259" w:lineRule="auto"/>
        <w:contextualSpacing/>
      </w:pPr>
      <w:r>
        <w:t>Electronic entry gates (vehicular and pedestrian)</w:t>
      </w:r>
    </w:p>
    <w:p w14:paraId="6A3569DB" w14:textId="77777777" w:rsidR="007919FD" w:rsidRDefault="007919FD" w:rsidP="007919FD">
      <w:r>
        <w:t>To make safe all accidental and malicious damage to all of the above within four hours.</w:t>
      </w:r>
    </w:p>
    <w:p w14:paraId="1E2AEC93" w14:textId="77777777" w:rsidR="007919FD" w:rsidRPr="001E058B" w:rsidRDefault="007919FD" w:rsidP="007919FD">
      <w:pPr>
        <w:pStyle w:val="ListParagraph"/>
        <w:numPr>
          <w:ilvl w:val="0"/>
          <w:numId w:val="18"/>
        </w:numPr>
        <w:spacing w:after="160" w:line="259" w:lineRule="auto"/>
        <w:contextualSpacing/>
      </w:pPr>
      <w:r w:rsidRPr="001E058B">
        <w:t>5 Year Fixed Wire Test of communal areas</w:t>
      </w:r>
    </w:p>
    <w:p w14:paraId="6FC27A19" w14:textId="77777777" w:rsidR="007919FD" w:rsidRDefault="007919FD" w:rsidP="007919FD">
      <w:pPr>
        <w:pStyle w:val="ListParagraph"/>
        <w:numPr>
          <w:ilvl w:val="0"/>
          <w:numId w:val="18"/>
        </w:numPr>
        <w:spacing w:after="160" w:line="259" w:lineRule="auto"/>
        <w:contextualSpacing/>
      </w:pPr>
      <w:r>
        <w:t>To cover the costs of all communal heating and lighting bills</w:t>
      </w:r>
    </w:p>
    <w:p w14:paraId="12D301DA" w14:textId="77777777" w:rsidR="007919FD" w:rsidRDefault="007919FD" w:rsidP="007919FD">
      <w:pPr>
        <w:pStyle w:val="ListParagraph"/>
        <w:numPr>
          <w:ilvl w:val="0"/>
          <w:numId w:val="18"/>
        </w:numPr>
        <w:spacing w:after="160" w:line="259" w:lineRule="auto"/>
        <w:contextualSpacing/>
      </w:pPr>
      <w:r>
        <w:t>Replacement where necessary of light bulbs and other fixed items</w:t>
      </w:r>
    </w:p>
    <w:p w14:paraId="43FAC9E8" w14:textId="77777777" w:rsidR="007919FD" w:rsidRDefault="007919FD" w:rsidP="007919FD">
      <w:pPr>
        <w:pStyle w:val="ListParagraph"/>
        <w:numPr>
          <w:ilvl w:val="0"/>
          <w:numId w:val="18"/>
        </w:numPr>
        <w:spacing w:after="160" w:line="259" w:lineRule="auto"/>
        <w:contextualSpacing/>
      </w:pPr>
      <w:r>
        <w:t>Grounds maintenance of private apartment areas (plan to be attached to tender)</w:t>
      </w:r>
    </w:p>
    <w:p w14:paraId="0720AE97" w14:textId="2B1FAF36" w:rsidR="007919FD" w:rsidRDefault="007919FD" w:rsidP="007919FD">
      <w:pPr>
        <w:pStyle w:val="ListParagraph"/>
        <w:numPr>
          <w:ilvl w:val="0"/>
          <w:numId w:val="18"/>
        </w:numPr>
        <w:spacing w:after="160" w:line="259" w:lineRule="auto"/>
        <w:contextualSpacing/>
      </w:pPr>
      <w:r>
        <w:t>Provision for re supply of access fobs</w:t>
      </w:r>
      <w:r w:rsidR="00012AC3">
        <w:t>,</w:t>
      </w:r>
      <w:r>
        <w:t xml:space="preserve"> if lost</w:t>
      </w:r>
      <w:r w:rsidR="00012AC3">
        <w:t>,</w:t>
      </w:r>
      <w:r>
        <w:t xml:space="preserve"> o</w:t>
      </w:r>
      <w:r w:rsidR="00012AC3">
        <w:t>r</w:t>
      </w:r>
      <w:r>
        <w:t xml:space="preserve"> damaged by occupiers or contractors.</w:t>
      </w:r>
    </w:p>
    <w:p w14:paraId="0BD67A26" w14:textId="77777777" w:rsidR="007919FD" w:rsidRPr="001E058B" w:rsidRDefault="007919FD" w:rsidP="007919FD">
      <w:pPr>
        <w:pStyle w:val="ListParagraph"/>
        <w:numPr>
          <w:ilvl w:val="0"/>
          <w:numId w:val="18"/>
        </w:numPr>
        <w:spacing w:after="160" w:line="259" w:lineRule="auto"/>
        <w:contextualSpacing/>
      </w:pPr>
      <w:r w:rsidRPr="001E058B">
        <w:t>Carry out all required common part repairs as and when required.</w:t>
      </w:r>
    </w:p>
    <w:p w14:paraId="3E18CC7C" w14:textId="77777777" w:rsidR="007919FD" w:rsidRPr="001E058B" w:rsidRDefault="007919FD" w:rsidP="007919FD">
      <w:pPr>
        <w:pStyle w:val="ListParagraph"/>
        <w:numPr>
          <w:ilvl w:val="0"/>
          <w:numId w:val="18"/>
        </w:numPr>
        <w:spacing w:after="160" w:line="259" w:lineRule="auto"/>
        <w:contextualSpacing/>
      </w:pPr>
      <w:r w:rsidRPr="001E058B">
        <w:t>Ensure annual roof inspections are carried out.</w:t>
      </w:r>
    </w:p>
    <w:p w14:paraId="6D294E55" w14:textId="490F41BB" w:rsidR="007919FD" w:rsidRDefault="007919FD" w:rsidP="004A65F6">
      <w:pPr>
        <w:pStyle w:val="ListParagraph"/>
      </w:pPr>
    </w:p>
    <w:p w14:paraId="695982FD" w14:textId="2A031EDF" w:rsidR="0037482F" w:rsidRDefault="0037482F" w:rsidP="004A65F6">
      <w:pPr>
        <w:pStyle w:val="ListParagraph"/>
      </w:pPr>
    </w:p>
    <w:p w14:paraId="7D8EAB8D" w14:textId="3E3D0BD2" w:rsidR="0037482F" w:rsidRPr="0037482F" w:rsidRDefault="0037482F" w:rsidP="0037482F">
      <w:pPr>
        <w:pStyle w:val="ListParagraph"/>
        <w:numPr>
          <w:ilvl w:val="2"/>
          <w:numId w:val="16"/>
        </w:numPr>
        <w:rPr>
          <w:b/>
        </w:rPr>
      </w:pPr>
      <w:r w:rsidRPr="0037482F">
        <w:rPr>
          <w:b/>
        </w:rPr>
        <w:t>Springfield Grange, Flanshaw, Wakefield</w:t>
      </w:r>
    </w:p>
    <w:p w14:paraId="655849F0" w14:textId="77777777" w:rsidR="0037482F" w:rsidRDefault="0037482F" w:rsidP="0037482F">
      <w:pPr>
        <w:pStyle w:val="Caption"/>
        <w:rPr>
          <w:rFonts w:ascii="Arial" w:hAnsi="Arial"/>
          <w:bCs w:val="0"/>
          <w:szCs w:val="20"/>
          <w:lang w:eastAsia="en-US"/>
        </w:rPr>
      </w:pPr>
    </w:p>
    <w:p w14:paraId="07197700" w14:textId="2B40ABE4" w:rsidR="0037482F" w:rsidRPr="00951147" w:rsidRDefault="0037482F" w:rsidP="0037482F">
      <w:pPr>
        <w:pStyle w:val="Caption"/>
        <w:rPr>
          <w:color w:val="000000" w:themeColor="text1"/>
        </w:rPr>
      </w:pPr>
      <w:r w:rsidRPr="00951147">
        <w:rPr>
          <w:rStyle w:val="Emphasis"/>
          <w:rFonts w:ascii="Arial" w:hAnsi="Arial" w:cs="Arial"/>
          <w:b w:val="0"/>
          <w:i w:val="0"/>
          <w:iCs w:val="0"/>
          <w:color w:val="000000" w:themeColor="text1"/>
        </w:rPr>
        <w:t xml:space="preserve">This development of 55 properties is expected to complete in April 2021. It is expected that this tender will cover the Managing Agent function for this site. Details of the scheme are attached in </w:t>
      </w:r>
      <w:r w:rsidR="00084F7E" w:rsidRPr="00951147">
        <w:rPr>
          <w:rStyle w:val="Emphasis"/>
          <w:rFonts w:ascii="Arial" w:hAnsi="Arial" w:cs="Arial"/>
          <w:b w:val="0"/>
          <w:i w:val="0"/>
          <w:iCs w:val="0"/>
          <w:color w:val="000000" w:themeColor="text1"/>
        </w:rPr>
        <w:t xml:space="preserve">separate documents as part of </w:t>
      </w:r>
      <w:r w:rsidRPr="00951147">
        <w:rPr>
          <w:rStyle w:val="Emphasis"/>
          <w:rFonts w:ascii="Arial" w:hAnsi="Arial" w:cs="Arial"/>
          <w:b w:val="0"/>
          <w:i w:val="0"/>
          <w:iCs w:val="0"/>
          <w:color w:val="000000" w:themeColor="text1"/>
        </w:rPr>
        <w:t xml:space="preserve">Appendix </w:t>
      </w:r>
      <w:r w:rsidR="007C2D78" w:rsidRPr="00951147">
        <w:rPr>
          <w:rStyle w:val="Emphasis"/>
          <w:rFonts w:ascii="Arial" w:hAnsi="Arial" w:cs="Arial"/>
          <w:b w:val="0"/>
          <w:i w:val="0"/>
          <w:iCs w:val="0"/>
          <w:color w:val="000000" w:themeColor="text1"/>
        </w:rPr>
        <w:t>9</w:t>
      </w:r>
      <w:r w:rsidR="006E2103" w:rsidRPr="00951147">
        <w:rPr>
          <w:rStyle w:val="Emphasis"/>
          <w:rFonts w:ascii="Arial" w:hAnsi="Arial" w:cs="Arial"/>
          <w:b w:val="0"/>
          <w:i w:val="0"/>
          <w:iCs w:val="0"/>
          <w:color w:val="000000" w:themeColor="text1"/>
        </w:rPr>
        <w:t>. Please provide a price for the managing agent function with the assumption that this site will be included in the tender with an anticipated start date of May 2021.</w:t>
      </w:r>
    </w:p>
    <w:p w14:paraId="76F6E34F" w14:textId="262AA28E" w:rsidR="0037482F" w:rsidRDefault="0037482F" w:rsidP="0037482F">
      <w:pPr>
        <w:rPr>
          <w:lang w:eastAsia="ar-SA"/>
        </w:rPr>
      </w:pPr>
    </w:p>
    <w:p w14:paraId="3653295E" w14:textId="11586735" w:rsidR="003F3A99" w:rsidRDefault="00AE2173" w:rsidP="003C4EFB">
      <w:pPr>
        <w:spacing w:after="120" w:line="0" w:lineRule="atLeast"/>
        <w:contextualSpacing/>
        <w:jc w:val="both"/>
        <w:rPr>
          <w:rFonts w:eastAsia="Calibri" w:cs="Arial"/>
          <w:b/>
          <w:sz w:val="28"/>
          <w:szCs w:val="28"/>
        </w:rPr>
      </w:pPr>
      <w:r>
        <w:rPr>
          <w:rFonts w:eastAsia="Calibri" w:cs="Arial"/>
          <w:b/>
          <w:sz w:val="28"/>
          <w:szCs w:val="28"/>
        </w:rPr>
        <w:t>2</w:t>
      </w:r>
      <w:r w:rsidR="003F3A99">
        <w:rPr>
          <w:rFonts w:eastAsia="Calibri" w:cs="Arial"/>
          <w:b/>
          <w:sz w:val="28"/>
          <w:szCs w:val="28"/>
        </w:rPr>
        <w:t xml:space="preserve"> </w:t>
      </w:r>
      <w:r w:rsidR="00AC63B0">
        <w:rPr>
          <w:rFonts w:eastAsia="Calibri" w:cs="Arial"/>
          <w:b/>
          <w:sz w:val="28"/>
          <w:szCs w:val="28"/>
        </w:rPr>
        <w:t xml:space="preserve"> </w:t>
      </w:r>
      <w:r w:rsidR="004C3D1D">
        <w:rPr>
          <w:rFonts w:eastAsia="Calibri" w:cs="Arial"/>
          <w:b/>
          <w:sz w:val="28"/>
          <w:szCs w:val="28"/>
        </w:rPr>
        <w:t xml:space="preserve"> </w:t>
      </w:r>
      <w:r w:rsidR="00B65063">
        <w:rPr>
          <w:rFonts w:eastAsia="Calibri" w:cs="Arial"/>
          <w:b/>
          <w:sz w:val="28"/>
          <w:szCs w:val="28"/>
        </w:rPr>
        <w:t>Contract Management</w:t>
      </w:r>
    </w:p>
    <w:p w14:paraId="2F66D404" w14:textId="77777777" w:rsidR="003F3A99" w:rsidRDefault="003F3A99" w:rsidP="003C4EFB">
      <w:pPr>
        <w:spacing w:after="120" w:line="0" w:lineRule="atLeast"/>
        <w:contextualSpacing/>
        <w:jc w:val="both"/>
        <w:rPr>
          <w:rFonts w:eastAsia="Calibri" w:cs="Arial"/>
          <w:b/>
          <w:szCs w:val="24"/>
        </w:rPr>
      </w:pPr>
    </w:p>
    <w:p w14:paraId="5194DAA0" w14:textId="77777777" w:rsidR="000964E2" w:rsidRDefault="00940FC4" w:rsidP="000964E2">
      <w:pPr>
        <w:spacing w:after="120" w:line="0" w:lineRule="atLeast"/>
        <w:contextualSpacing/>
        <w:jc w:val="both"/>
        <w:rPr>
          <w:rFonts w:cs="Arial"/>
        </w:rPr>
      </w:pPr>
      <w:r>
        <w:t xml:space="preserve">Contract review meetings will be held </w:t>
      </w:r>
      <w:r w:rsidRPr="001A270E">
        <w:t xml:space="preserve">at least on a quarterly basis for the first year of the </w:t>
      </w:r>
      <w:r>
        <w:t>con</w:t>
      </w:r>
      <w:r w:rsidRPr="001A270E">
        <w:t>t</w:t>
      </w:r>
      <w:r>
        <w:t>ract</w:t>
      </w:r>
      <w:r w:rsidRPr="001A270E">
        <w:t>, and periodically after that (at least every six months) unless otherwise agreed, to review and discuss any issues relating to the performance of the</w:t>
      </w:r>
      <w:r>
        <w:t xml:space="preserve"> contract</w:t>
      </w:r>
      <w:r w:rsidR="000964E2">
        <w:t xml:space="preserve">.  </w:t>
      </w:r>
      <w:r w:rsidR="000964E2">
        <w:rPr>
          <w:rFonts w:cs="Arial"/>
        </w:rPr>
        <w:t>Attendance at any contract management meetings (and related activities), along with the provision of any on-going management information (MI) requirements of Bridge Homes should be supplied free of charge (FOC) and in the format and time intervals required by Bridge Homes.</w:t>
      </w:r>
    </w:p>
    <w:p w14:paraId="420A87AE" w14:textId="13522652" w:rsidR="000964E2" w:rsidRDefault="000964E2" w:rsidP="003C4EFB">
      <w:pPr>
        <w:spacing w:after="120" w:line="0" w:lineRule="atLeast"/>
        <w:contextualSpacing/>
        <w:jc w:val="both"/>
      </w:pPr>
    </w:p>
    <w:p w14:paraId="4C707225" w14:textId="50B3E944" w:rsidR="00940FC4" w:rsidRDefault="00940FC4" w:rsidP="003C4EFB">
      <w:pPr>
        <w:spacing w:after="120" w:line="0" w:lineRule="atLeast"/>
        <w:contextualSpacing/>
        <w:jc w:val="both"/>
        <w:rPr>
          <w:rFonts w:cs="Arial"/>
        </w:rPr>
      </w:pPr>
      <w:r>
        <w:t xml:space="preserve">The meetings will be held between the </w:t>
      </w:r>
      <w:r w:rsidR="00E5643F">
        <w:t xml:space="preserve">appropriate personnel from the </w:t>
      </w:r>
      <w:r w:rsidR="005C48D3">
        <w:t>s</w:t>
      </w:r>
      <w:r w:rsidR="00E5643F">
        <w:t xml:space="preserve">upplier, for example, the </w:t>
      </w:r>
      <w:r>
        <w:t>Account Manager</w:t>
      </w:r>
      <w:r w:rsidR="00E5643F">
        <w:t xml:space="preserve"> and a senior organisation member when requested by Bridge Homes</w:t>
      </w:r>
      <w:r w:rsidR="003B319E">
        <w:t>,</w:t>
      </w:r>
      <w:r w:rsidR="00E5643F">
        <w:t xml:space="preserve"> </w:t>
      </w:r>
      <w:r>
        <w:t xml:space="preserve">and </w:t>
      </w:r>
      <w:r w:rsidR="00E5643F">
        <w:rPr>
          <w:rFonts w:cs="Arial"/>
        </w:rPr>
        <w:t>the Bridge Homes Joint Venture Manager and Project Manager</w:t>
      </w:r>
      <w:r w:rsidR="003B319E">
        <w:rPr>
          <w:rFonts w:cs="Arial"/>
        </w:rPr>
        <w:t>,</w:t>
      </w:r>
      <w:r w:rsidR="00E5643F">
        <w:t xml:space="preserve"> </w:t>
      </w:r>
      <w:r>
        <w:t>a</w:t>
      </w:r>
      <w:r w:rsidR="005C48D3">
        <w:t xml:space="preserve">s well as </w:t>
      </w:r>
      <w:r>
        <w:t xml:space="preserve">a Corporate Procurement team representative.  </w:t>
      </w:r>
      <w:r w:rsidR="00C66369">
        <w:t>Throughout the duration of the contract, t</w:t>
      </w:r>
      <w:r>
        <w:t>he meeting</w:t>
      </w:r>
      <w:r w:rsidR="00C66369">
        <w:t>s</w:t>
      </w:r>
      <w:r>
        <w:t xml:space="preserve"> will formally review the </w:t>
      </w:r>
      <w:r w:rsidR="00C66369">
        <w:rPr>
          <w:rFonts w:cs="Arial"/>
        </w:rPr>
        <w:t>supplier</w:t>
      </w:r>
      <w:r w:rsidR="00C66369" w:rsidRPr="002E22D8">
        <w:rPr>
          <w:rFonts w:cs="Arial"/>
        </w:rPr>
        <w:t xml:space="preserve">’s performance </w:t>
      </w:r>
      <w:r w:rsidR="00C66369">
        <w:rPr>
          <w:rFonts w:cs="Arial"/>
        </w:rPr>
        <w:t xml:space="preserve">and hence the </w:t>
      </w:r>
      <w:r>
        <w:t xml:space="preserve">effectiveness of the contract based upon the </w:t>
      </w:r>
      <w:r w:rsidR="00987B54">
        <w:t xml:space="preserve">KPIs i.e. </w:t>
      </w:r>
      <w:r w:rsidR="00B9520C" w:rsidRPr="002E22D8">
        <w:rPr>
          <w:rFonts w:cs="Arial"/>
        </w:rPr>
        <w:t>Key Performance Indicators</w:t>
      </w:r>
      <w:r>
        <w:t xml:space="preserve"> </w:t>
      </w:r>
      <w:r w:rsidR="00047F63">
        <w:t xml:space="preserve">required by Bridge Homes </w:t>
      </w:r>
      <w:r>
        <w:t>(and MI</w:t>
      </w:r>
      <w:r w:rsidR="00047F63">
        <w:t xml:space="preserve"> (management information)</w:t>
      </w:r>
      <w:r>
        <w:t xml:space="preserve"> provided by </w:t>
      </w:r>
      <w:r w:rsidR="00E5643F">
        <w:t xml:space="preserve">the supplier </w:t>
      </w:r>
      <w:r>
        <w:t>on an on-going basis against these</w:t>
      </w:r>
      <w:r w:rsidR="00E5643F">
        <w:t>, free of charge</w:t>
      </w:r>
      <w:r>
        <w:t xml:space="preserve">), and </w:t>
      </w:r>
      <w:r w:rsidR="00E5643F">
        <w:t xml:space="preserve">the </w:t>
      </w:r>
      <w:r>
        <w:t>continuous improvement principle</w:t>
      </w:r>
    </w:p>
    <w:p w14:paraId="42BC08E1" w14:textId="77777777" w:rsidR="00940FC4" w:rsidRDefault="00940FC4" w:rsidP="003C4EFB">
      <w:pPr>
        <w:spacing w:after="120" w:line="0" w:lineRule="atLeast"/>
        <w:contextualSpacing/>
        <w:jc w:val="both"/>
        <w:rPr>
          <w:rFonts w:cs="Arial"/>
        </w:rPr>
      </w:pPr>
    </w:p>
    <w:p w14:paraId="5FB51660" w14:textId="5C2EF6F0" w:rsidR="00940FC4" w:rsidRDefault="00F66EDB" w:rsidP="006E4495">
      <w:pPr>
        <w:spacing w:after="120" w:line="0" w:lineRule="atLeast"/>
        <w:contextualSpacing/>
        <w:jc w:val="both"/>
      </w:pPr>
      <w:r w:rsidRPr="002E22D8">
        <w:rPr>
          <w:rFonts w:cs="Arial"/>
        </w:rPr>
        <w:t>Critical KPI’s and minimum service levels</w:t>
      </w:r>
      <w:r w:rsidR="000964E2">
        <w:rPr>
          <w:rFonts w:cs="Arial"/>
        </w:rPr>
        <w:t>, will include (but not limited to) the following</w:t>
      </w:r>
      <w:r w:rsidR="00FD47EC">
        <w:rPr>
          <w:rFonts w:cs="Arial"/>
        </w:rPr>
        <w:t xml:space="preserve"> detailed in the table below.</w:t>
      </w:r>
    </w:p>
    <w:p w14:paraId="46ECF056" w14:textId="0ACCF76D" w:rsidR="00AE2173" w:rsidRDefault="00AE2173" w:rsidP="003C4EFB">
      <w:pPr>
        <w:spacing w:after="120" w:line="0" w:lineRule="atLeast"/>
        <w:ind w:firstLine="426"/>
        <w:contextualSpacing/>
        <w:jc w:val="both"/>
        <w:rPr>
          <w:rFonts w:cs="Arial"/>
        </w:rPr>
      </w:pPr>
    </w:p>
    <w:p w14:paraId="1ECE9336" w14:textId="0F68D35A" w:rsidR="0037172B" w:rsidRDefault="000964E2" w:rsidP="0037172B">
      <w:pPr>
        <w:spacing w:after="120" w:line="0" w:lineRule="atLeast"/>
        <w:contextualSpacing/>
        <w:jc w:val="both"/>
        <w:rPr>
          <w:rFonts w:cs="Arial"/>
        </w:rPr>
      </w:pPr>
      <w:r>
        <w:rPr>
          <w:rFonts w:cs="Arial"/>
        </w:rPr>
        <w:t>Please note that i</w:t>
      </w:r>
      <w:r w:rsidR="0037172B">
        <w:rPr>
          <w:rFonts w:cs="Arial"/>
        </w:rPr>
        <w:t>nstructions will be provided by the Bridge Homes Joint Venture Manager and Project Manager</w:t>
      </w:r>
      <w:r>
        <w:rPr>
          <w:rFonts w:cs="Arial"/>
        </w:rPr>
        <w:t xml:space="preserve"> and c</w:t>
      </w:r>
      <w:r w:rsidR="0037172B">
        <w:rPr>
          <w:rFonts w:cs="Arial"/>
        </w:rPr>
        <w:t>ommunication must be maintained on a regular basis with the project lead to ensure that Bridge Homes is fully informed on progress</w:t>
      </w:r>
      <w:r>
        <w:rPr>
          <w:rFonts w:cs="Arial"/>
        </w:rPr>
        <w:t xml:space="preserve"> in relation to all contract management related issues.  </w:t>
      </w:r>
      <w:r w:rsidR="0037172B">
        <w:rPr>
          <w:rFonts w:cs="Arial"/>
        </w:rPr>
        <w:t xml:space="preserve">The Joint Venture Manager and Project Manager will work alongside the Supplier, providing support to signpost the </w:t>
      </w:r>
      <w:r>
        <w:rPr>
          <w:rFonts w:cs="Arial"/>
        </w:rPr>
        <w:t>s</w:t>
      </w:r>
      <w:r w:rsidR="0037172B">
        <w:rPr>
          <w:rFonts w:cs="Arial"/>
        </w:rPr>
        <w:t>upplier to relevant requested information.</w:t>
      </w:r>
    </w:p>
    <w:p w14:paraId="75F2444C" w14:textId="77777777" w:rsidR="0037172B" w:rsidRDefault="0037172B" w:rsidP="0037172B">
      <w:pPr>
        <w:spacing w:after="120" w:line="0" w:lineRule="atLeast"/>
        <w:contextualSpacing/>
        <w:jc w:val="both"/>
        <w:rPr>
          <w:rFonts w:cs="Arial"/>
        </w:rPr>
      </w:pPr>
    </w:p>
    <w:p w14:paraId="462213A6" w14:textId="77777777" w:rsidR="00644402" w:rsidRDefault="00644402" w:rsidP="003C4EFB">
      <w:pPr>
        <w:spacing w:after="120" w:line="0" w:lineRule="atLeast"/>
        <w:contextualSpacing/>
        <w:jc w:val="both"/>
        <w:rPr>
          <w:b/>
          <w:color w:val="000000"/>
          <w:szCs w:val="24"/>
        </w:rPr>
      </w:pPr>
    </w:p>
    <w:p w14:paraId="77F6F0EE" w14:textId="1F17B7EA" w:rsidR="00644402" w:rsidRDefault="00644402" w:rsidP="003C4EFB">
      <w:pPr>
        <w:spacing w:after="120" w:line="0" w:lineRule="atLeast"/>
        <w:contextualSpacing/>
        <w:jc w:val="both"/>
        <w:rPr>
          <w:b/>
          <w:color w:val="000000"/>
          <w:szCs w:val="24"/>
        </w:rPr>
      </w:pPr>
    </w:p>
    <w:p w14:paraId="6BF75D4D" w14:textId="0BC35640" w:rsidR="00ED1962" w:rsidRDefault="00ED1962" w:rsidP="003C4EFB">
      <w:pPr>
        <w:spacing w:after="120" w:line="0" w:lineRule="atLeast"/>
        <w:contextualSpacing/>
        <w:jc w:val="both"/>
        <w:rPr>
          <w:b/>
          <w:color w:val="000000"/>
          <w:szCs w:val="24"/>
        </w:rPr>
      </w:pPr>
    </w:p>
    <w:p w14:paraId="5FD091B7" w14:textId="5F7309B9" w:rsidR="00ED1962" w:rsidRDefault="00ED1962" w:rsidP="003C4EFB">
      <w:pPr>
        <w:spacing w:after="120" w:line="0" w:lineRule="atLeast"/>
        <w:contextualSpacing/>
        <w:jc w:val="both"/>
        <w:rPr>
          <w:b/>
          <w:color w:val="000000"/>
          <w:szCs w:val="24"/>
        </w:rPr>
      </w:pPr>
    </w:p>
    <w:p w14:paraId="5B48DBCB" w14:textId="1524CF91" w:rsidR="00ED1962" w:rsidRDefault="00ED1962" w:rsidP="003C4EFB">
      <w:pPr>
        <w:spacing w:after="120" w:line="0" w:lineRule="atLeast"/>
        <w:contextualSpacing/>
        <w:jc w:val="both"/>
        <w:rPr>
          <w:b/>
          <w:color w:val="000000"/>
          <w:szCs w:val="24"/>
        </w:rPr>
      </w:pPr>
    </w:p>
    <w:p w14:paraId="403BB8D4" w14:textId="4E2E7DF9" w:rsidR="00ED1962" w:rsidRDefault="00ED1962" w:rsidP="003C4EFB">
      <w:pPr>
        <w:spacing w:after="120" w:line="0" w:lineRule="atLeast"/>
        <w:contextualSpacing/>
        <w:jc w:val="both"/>
        <w:rPr>
          <w:b/>
          <w:color w:val="000000"/>
          <w:szCs w:val="24"/>
        </w:rPr>
      </w:pPr>
    </w:p>
    <w:p w14:paraId="68A394F1" w14:textId="77777777" w:rsidR="00ED1962" w:rsidRDefault="00ED1962" w:rsidP="003C4EFB">
      <w:pPr>
        <w:spacing w:after="120" w:line="0" w:lineRule="atLeast"/>
        <w:contextualSpacing/>
        <w:jc w:val="both"/>
        <w:rPr>
          <w:b/>
          <w:color w:val="000000"/>
          <w:szCs w:val="24"/>
        </w:rPr>
      </w:pPr>
    </w:p>
    <w:p w14:paraId="417687B8" w14:textId="77777777" w:rsidR="00644402" w:rsidRDefault="00644402" w:rsidP="003C4EFB">
      <w:pPr>
        <w:spacing w:after="120" w:line="0" w:lineRule="atLeast"/>
        <w:contextualSpacing/>
        <w:jc w:val="both"/>
        <w:rPr>
          <w:b/>
          <w:color w:val="000000"/>
          <w:szCs w:val="24"/>
        </w:rPr>
      </w:pPr>
    </w:p>
    <w:p w14:paraId="52D2B3D0" w14:textId="3235FB5B" w:rsidR="0037172B" w:rsidRDefault="00644402" w:rsidP="003C4EFB">
      <w:pPr>
        <w:spacing w:after="120" w:line="0" w:lineRule="atLeast"/>
        <w:contextualSpacing/>
        <w:jc w:val="both"/>
        <w:rPr>
          <w:b/>
          <w:color w:val="000000"/>
          <w:szCs w:val="24"/>
        </w:rPr>
      </w:pPr>
      <w:r w:rsidRPr="00644402">
        <w:rPr>
          <w:b/>
          <w:color w:val="000000"/>
          <w:szCs w:val="24"/>
        </w:rPr>
        <w:t>Key Performance Indicators (KPIs)</w:t>
      </w:r>
    </w:p>
    <w:p w14:paraId="26090E7D" w14:textId="4860547F" w:rsidR="000445B6" w:rsidRDefault="000445B6" w:rsidP="003C4EFB">
      <w:pPr>
        <w:spacing w:after="120" w:line="0" w:lineRule="atLeast"/>
        <w:contextualSpacing/>
        <w:jc w:val="both"/>
        <w:rPr>
          <w:rFonts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426"/>
        <w:gridCol w:w="3240"/>
      </w:tblGrid>
      <w:tr w:rsidR="00715C07" w14:paraId="773E41AB" w14:textId="77777777" w:rsidTr="00E4128A">
        <w:trPr>
          <w:tblHeader/>
        </w:trPr>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49BD1268" w14:textId="77777777" w:rsidR="00715C07" w:rsidRPr="00063730" w:rsidRDefault="00715C07" w:rsidP="00E4128A">
            <w:pPr>
              <w:pStyle w:val="PKFTableText"/>
              <w:spacing w:before="80" w:after="80"/>
              <w:jc w:val="left"/>
              <w:rPr>
                <w:b/>
                <w:sz w:val="22"/>
                <w:szCs w:val="22"/>
              </w:rPr>
            </w:pPr>
            <w:r w:rsidRPr="00063730">
              <w:rPr>
                <w:b/>
                <w:sz w:val="22"/>
                <w:szCs w:val="22"/>
              </w:rPr>
              <w:t>Activity</w:t>
            </w:r>
          </w:p>
        </w:tc>
        <w:tc>
          <w:tcPr>
            <w:tcW w:w="3426" w:type="dxa"/>
            <w:tcBorders>
              <w:top w:val="single" w:sz="4" w:space="0" w:color="auto"/>
              <w:left w:val="single" w:sz="4" w:space="0" w:color="auto"/>
              <w:bottom w:val="single" w:sz="4" w:space="0" w:color="auto"/>
              <w:right w:val="single" w:sz="4" w:space="0" w:color="auto"/>
            </w:tcBorders>
            <w:shd w:val="clear" w:color="auto" w:fill="D9D9D9"/>
            <w:hideMark/>
          </w:tcPr>
          <w:p w14:paraId="7577F186" w14:textId="77777777" w:rsidR="00715C07" w:rsidRPr="00063730" w:rsidRDefault="00715C07" w:rsidP="00E4128A">
            <w:pPr>
              <w:pStyle w:val="PKFTableText"/>
              <w:spacing w:before="80" w:after="80"/>
              <w:jc w:val="left"/>
              <w:rPr>
                <w:b/>
                <w:sz w:val="22"/>
                <w:szCs w:val="22"/>
              </w:rPr>
            </w:pPr>
            <w:r w:rsidRPr="00063730">
              <w:rPr>
                <w:b/>
                <w:sz w:val="22"/>
                <w:szCs w:val="22"/>
              </w:rPr>
              <w:t>Performance</w:t>
            </w:r>
          </w:p>
        </w:tc>
        <w:tc>
          <w:tcPr>
            <w:tcW w:w="3240" w:type="dxa"/>
            <w:tcBorders>
              <w:top w:val="single" w:sz="4" w:space="0" w:color="auto"/>
              <w:left w:val="single" w:sz="4" w:space="0" w:color="auto"/>
              <w:bottom w:val="single" w:sz="4" w:space="0" w:color="auto"/>
              <w:right w:val="single" w:sz="4" w:space="0" w:color="auto"/>
            </w:tcBorders>
            <w:shd w:val="clear" w:color="auto" w:fill="D9D9D9"/>
            <w:hideMark/>
          </w:tcPr>
          <w:p w14:paraId="1579A867" w14:textId="77777777" w:rsidR="00715C07" w:rsidRPr="00063730" w:rsidRDefault="00715C07" w:rsidP="00E4128A">
            <w:pPr>
              <w:pStyle w:val="PKFTableText"/>
              <w:spacing w:before="80" w:after="80"/>
              <w:jc w:val="left"/>
              <w:rPr>
                <w:b/>
                <w:sz w:val="22"/>
                <w:szCs w:val="22"/>
              </w:rPr>
            </w:pPr>
            <w:r w:rsidRPr="00063730">
              <w:rPr>
                <w:b/>
                <w:sz w:val="22"/>
                <w:szCs w:val="22"/>
              </w:rPr>
              <w:t>Responsibility</w:t>
            </w:r>
            <w:r>
              <w:rPr>
                <w:b/>
                <w:sz w:val="22"/>
                <w:szCs w:val="22"/>
              </w:rPr>
              <w:t>, Target</w:t>
            </w:r>
            <w:r w:rsidRPr="00063730">
              <w:rPr>
                <w:b/>
                <w:sz w:val="22"/>
                <w:szCs w:val="22"/>
              </w:rPr>
              <w:t xml:space="preserve"> and Measurement</w:t>
            </w:r>
          </w:p>
        </w:tc>
      </w:tr>
      <w:tr w:rsidR="00715C07" w14:paraId="00040A9D" w14:textId="77777777" w:rsidTr="00E4128A">
        <w:tc>
          <w:tcPr>
            <w:tcW w:w="2694" w:type="dxa"/>
            <w:tcBorders>
              <w:top w:val="single" w:sz="4" w:space="0" w:color="auto"/>
              <w:left w:val="single" w:sz="4" w:space="0" w:color="auto"/>
              <w:bottom w:val="single" w:sz="4" w:space="0" w:color="auto"/>
              <w:right w:val="single" w:sz="4" w:space="0" w:color="auto"/>
            </w:tcBorders>
          </w:tcPr>
          <w:p w14:paraId="2A6A3D8D" w14:textId="77777777" w:rsidR="00715C07" w:rsidRDefault="00715C07" w:rsidP="00E4128A">
            <w:pPr>
              <w:pStyle w:val="PKFTableText"/>
              <w:spacing w:before="80" w:after="80"/>
              <w:jc w:val="left"/>
              <w:rPr>
                <w:sz w:val="22"/>
                <w:szCs w:val="22"/>
              </w:rPr>
            </w:pPr>
            <w:r>
              <w:rPr>
                <w:sz w:val="22"/>
                <w:szCs w:val="22"/>
              </w:rPr>
              <w:t>Grounds maintenance works (including compliant waste removal)</w:t>
            </w:r>
          </w:p>
        </w:tc>
        <w:tc>
          <w:tcPr>
            <w:tcW w:w="3426" w:type="dxa"/>
            <w:tcBorders>
              <w:top w:val="single" w:sz="4" w:space="0" w:color="auto"/>
              <w:left w:val="single" w:sz="4" w:space="0" w:color="auto"/>
              <w:bottom w:val="single" w:sz="4" w:space="0" w:color="auto"/>
              <w:right w:val="single" w:sz="4" w:space="0" w:color="auto"/>
            </w:tcBorders>
            <w:hideMark/>
          </w:tcPr>
          <w:p w14:paraId="48C80A96" w14:textId="77777777" w:rsidR="00715C07" w:rsidRDefault="00715C07" w:rsidP="00E4128A">
            <w:pPr>
              <w:pStyle w:val="PKFTableText"/>
              <w:spacing w:before="80" w:after="80"/>
              <w:jc w:val="left"/>
              <w:rPr>
                <w:sz w:val="22"/>
                <w:szCs w:val="22"/>
              </w:rPr>
            </w:pPr>
            <w:r>
              <w:rPr>
                <w:sz w:val="22"/>
                <w:szCs w:val="22"/>
              </w:rPr>
              <w:t>Completion of the specified works for all sites within the timescales / frequencies specified.</w:t>
            </w:r>
          </w:p>
        </w:tc>
        <w:tc>
          <w:tcPr>
            <w:tcW w:w="3240" w:type="dxa"/>
            <w:tcBorders>
              <w:top w:val="single" w:sz="4" w:space="0" w:color="auto"/>
              <w:left w:val="single" w:sz="4" w:space="0" w:color="auto"/>
              <w:bottom w:val="single" w:sz="4" w:space="0" w:color="auto"/>
              <w:right w:val="single" w:sz="4" w:space="0" w:color="auto"/>
            </w:tcBorders>
            <w:hideMark/>
          </w:tcPr>
          <w:p w14:paraId="3D4AF775" w14:textId="77777777" w:rsidR="00715C07" w:rsidRDefault="00715C07" w:rsidP="00E4128A">
            <w:pPr>
              <w:pStyle w:val="PKFTableText"/>
              <w:spacing w:before="80" w:after="80"/>
              <w:jc w:val="left"/>
              <w:rPr>
                <w:sz w:val="22"/>
                <w:szCs w:val="22"/>
              </w:rPr>
            </w:pPr>
            <w:r>
              <w:rPr>
                <w:sz w:val="22"/>
                <w:szCs w:val="22"/>
              </w:rPr>
              <w:t>Supplier.  Target 98% measured by work undertaken and documentation / evidence that work undertaken, and inspections made.</w:t>
            </w:r>
          </w:p>
        </w:tc>
      </w:tr>
      <w:tr w:rsidR="00715C07" w14:paraId="6B80215D" w14:textId="77777777" w:rsidTr="00E4128A">
        <w:tc>
          <w:tcPr>
            <w:tcW w:w="2694" w:type="dxa"/>
            <w:tcBorders>
              <w:top w:val="single" w:sz="4" w:space="0" w:color="auto"/>
              <w:left w:val="single" w:sz="4" w:space="0" w:color="auto"/>
              <w:bottom w:val="single" w:sz="4" w:space="0" w:color="auto"/>
              <w:right w:val="single" w:sz="4" w:space="0" w:color="auto"/>
            </w:tcBorders>
          </w:tcPr>
          <w:p w14:paraId="3617EAF9" w14:textId="77777777" w:rsidR="00715C07" w:rsidRDefault="00715C07" w:rsidP="00E4128A">
            <w:pPr>
              <w:pStyle w:val="PKFTableText"/>
              <w:spacing w:before="80" w:after="80"/>
              <w:jc w:val="left"/>
              <w:rPr>
                <w:sz w:val="22"/>
                <w:szCs w:val="22"/>
              </w:rPr>
            </w:pPr>
            <w:r>
              <w:rPr>
                <w:sz w:val="22"/>
                <w:szCs w:val="22"/>
              </w:rPr>
              <w:t>Repairs and maintenance of infrastructure</w:t>
            </w:r>
          </w:p>
        </w:tc>
        <w:tc>
          <w:tcPr>
            <w:tcW w:w="3426" w:type="dxa"/>
            <w:tcBorders>
              <w:top w:val="single" w:sz="4" w:space="0" w:color="auto"/>
              <w:left w:val="single" w:sz="4" w:space="0" w:color="auto"/>
              <w:bottom w:val="single" w:sz="4" w:space="0" w:color="auto"/>
              <w:right w:val="single" w:sz="4" w:space="0" w:color="auto"/>
            </w:tcBorders>
          </w:tcPr>
          <w:p w14:paraId="4E9E264D" w14:textId="77777777" w:rsidR="00715C07" w:rsidRDefault="00715C07" w:rsidP="00E4128A">
            <w:pPr>
              <w:pStyle w:val="PKFTableText"/>
              <w:spacing w:before="80" w:after="80"/>
              <w:jc w:val="left"/>
              <w:rPr>
                <w:sz w:val="22"/>
                <w:szCs w:val="22"/>
              </w:rPr>
            </w:pPr>
            <w:r>
              <w:rPr>
                <w:sz w:val="22"/>
                <w:szCs w:val="22"/>
              </w:rPr>
              <w:t>Completion of the specified works for all sites within the timescales / frequencies specified.</w:t>
            </w:r>
          </w:p>
        </w:tc>
        <w:tc>
          <w:tcPr>
            <w:tcW w:w="3240" w:type="dxa"/>
            <w:tcBorders>
              <w:top w:val="single" w:sz="4" w:space="0" w:color="auto"/>
              <w:left w:val="single" w:sz="4" w:space="0" w:color="auto"/>
              <w:bottom w:val="single" w:sz="4" w:space="0" w:color="auto"/>
              <w:right w:val="single" w:sz="4" w:space="0" w:color="auto"/>
            </w:tcBorders>
          </w:tcPr>
          <w:p w14:paraId="2430497E" w14:textId="77777777" w:rsidR="00715C07" w:rsidRDefault="00715C07" w:rsidP="00E4128A">
            <w:pPr>
              <w:pStyle w:val="PKFTableText"/>
              <w:spacing w:before="80" w:after="80"/>
              <w:jc w:val="left"/>
              <w:rPr>
                <w:sz w:val="22"/>
                <w:szCs w:val="22"/>
              </w:rPr>
            </w:pPr>
            <w:r>
              <w:rPr>
                <w:sz w:val="22"/>
                <w:szCs w:val="22"/>
              </w:rPr>
              <w:t>Supplier.  Target 98% measured by work undertaken and documentation / evidence that work undertaken, and inspections made.</w:t>
            </w:r>
          </w:p>
        </w:tc>
      </w:tr>
      <w:tr w:rsidR="00715C07" w14:paraId="3A6FD2E5" w14:textId="77777777" w:rsidTr="00E4128A">
        <w:trPr>
          <w:cantSplit/>
        </w:trPr>
        <w:tc>
          <w:tcPr>
            <w:tcW w:w="2694" w:type="dxa"/>
            <w:tcBorders>
              <w:top w:val="single" w:sz="4" w:space="0" w:color="auto"/>
              <w:left w:val="single" w:sz="4" w:space="0" w:color="auto"/>
              <w:bottom w:val="single" w:sz="4" w:space="0" w:color="auto"/>
              <w:right w:val="single" w:sz="4" w:space="0" w:color="auto"/>
            </w:tcBorders>
          </w:tcPr>
          <w:p w14:paraId="2D8CEEA3" w14:textId="77777777" w:rsidR="00715C07" w:rsidRDefault="00715C07" w:rsidP="00E4128A">
            <w:pPr>
              <w:pStyle w:val="PKFTableText"/>
              <w:spacing w:before="80" w:after="80"/>
              <w:jc w:val="left"/>
              <w:rPr>
                <w:sz w:val="22"/>
                <w:szCs w:val="22"/>
              </w:rPr>
            </w:pPr>
            <w:r>
              <w:rPr>
                <w:sz w:val="22"/>
                <w:szCs w:val="22"/>
              </w:rPr>
              <w:t>C</w:t>
            </w:r>
            <w:r w:rsidRPr="00644402">
              <w:rPr>
                <w:sz w:val="22"/>
                <w:szCs w:val="22"/>
              </w:rPr>
              <w:t>ollection of charges</w:t>
            </w:r>
            <w:r>
              <w:rPr>
                <w:sz w:val="22"/>
                <w:szCs w:val="22"/>
              </w:rPr>
              <w:t xml:space="preserve"> and associated activities</w:t>
            </w:r>
          </w:p>
        </w:tc>
        <w:tc>
          <w:tcPr>
            <w:tcW w:w="3426" w:type="dxa"/>
            <w:tcBorders>
              <w:top w:val="single" w:sz="4" w:space="0" w:color="auto"/>
              <w:left w:val="single" w:sz="4" w:space="0" w:color="auto"/>
              <w:bottom w:val="single" w:sz="4" w:space="0" w:color="auto"/>
              <w:right w:val="single" w:sz="4" w:space="0" w:color="auto"/>
            </w:tcBorders>
          </w:tcPr>
          <w:p w14:paraId="12ABB4D1" w14:textId="77777777" w:rsidR="00715C07" w:rsidRDefault="00715C07" w:rsidP="00E4128A">
            <w:pPr>
              <w:pStyle w:val="PKFTableText"/>
              <w:spacing w:before="80" w:after="80"/>
              <w:jc w:val="left"/>
              <w:rPr>
                <w:sz w:val="22"/>
                <w:szCs w:val="22"/>
              </w:rPr>
            </w:pPr>
            <w:r>
              <w:rPr>
                <w:sz w:val="22"/>
                <w:szCs w:val="22"/>
              </w:rPr>
              <w:t>Completion of the collection of charges duties and associated activities in accordance with the specification requirements and timescales.</w:t>
            </w:r>
          </w:p>
        </w:tc>
        <w:tc>
          <w:tcPr>
            <w:tcW w:w="3240" w:type="dxa"/>
            <w:tcBorders>
              <w:top w:val="single" w:sz="4" w:space="0" w:color="auto"/>
              <w:left w:val="single" w:sz="4" w:space="0" w:color="auto"/>
              <w:bottom w:val="single" w:sz="4" w:space="0" w:color="auto"/>
              <w:right w:val="single" w:sz="4" w:space="0" w:color="auto"/>
            </w:tcBorders>
          </w:tcPr>
          <w:p w14:paraId="604461FB" w14:textId="77777777" w:rsidR="00715C07" w:rsidRDefault="00715C07" w:rsidP="00E4128A">
            <w:pPr>
              <w:pStyle w:val="PKFTableText"/>
              <w:spacing w:before="80" w:after="80"/>
              <w:jc w:val="left"/>
              <w:rPr>
                <w:sz w:val="22"/>
                <w:szCs w:val="22"/>
              </w:rPr>
            </w:pPr>
            <w:r>
              <w:rPr>
                <w:sz w:val="22"/>
                <w:szCs w:val="22"/>
              </w:rPr>
              <w:t>Supplier.  Target 98% measured by work undertaken and documentation / evidence that work undertaken, and audits made</w:t>
            </w:r>
          </w:p>
        </w:tc>
      </w:tr>
      <w:tr w:rsidR="00715C07" w14:paraId="05922D7F" w14:textId="77777777" w:rsidTr="00E4128A">
        <w:trPr>
          <w:cantSplit/>
        </w:trPr>
        <w:tc>
          <w:tcPr>
            <w:tcW w:w="2694" w:type="dxa"/>
            <w:tcBorders>
              <w:top w:val="single" w:sz="4" w:space="0" w:color="auto"/>
              <w:left w:val="single" w:sz="4" w:space="0" w:color="auto"/>
              <w:bottom w:val="single" w:sz="4" w:space="0" w:color="auto"/>
              <w:right w:val="single" w:sz="4" w:space="0" w:color="auto"/>
            </w:tcBorders>
          </w:tcPr>
          <w:p w14:paraId="6EFA6691" w14:textId="77777777" w:rsidR="00715C07" w:rsidRDefault="00715C07" w:rsidP="00E4128A">
            <w:pPr>
              <w:pStyle w:val="PKFTableText"/>
              <w:spacing w:before="80" w:after="80"/>
              <w:jc w:val="left"/>
              <w:rPr>
                <w:sz w:val="22"/>
                <w:szCs w:val="22"/>
              </w:rPr>
            </w:pPr>
            <w:r>
              <w:rPr>
                <w:sz w:val="22"/>
                <w:szCs w:val="22"/>
              </w:rPr>
              <w:t>Health and Safety inspections</w:t>
            </w:r>
          </w:p>
        </w:tc>
        <w:tc>
          <w:tcPr>
            <w:tcW w:w="3426" w:type="dxa"/>
            <w:tcBorders>
              <w:top w:val="single" w:sz="4" w:space="0" w:color="auto"/>
              <w:left w:val="single" w:sz="4" w:space="0" w:color="auto"/>
              <w:bottom w:val="single" w:sz="4" w:space="0" w:color="auto"/>
              <w:right w:val="single" w:sz="4" w:space="0" w:color="auto"/>
            </w:tcBorders>
          </w:tcPr>
          <w:p w14:paraId="173DBE8A" w14:textId="77777777" w:rsidR="00715C07" w:rsidRDefault="00715C07" w:rsidP="00E4128A">
            <w:pPr>
              <w:pStyle w:val="PKFTableText"/>
              <w:spacing w:before="80" w:after="80"/>
              <w:jc w:val="left"/>
              <w:rPr>
                <w:sz w:val="22"/>
                <w:szCs w:val="22"/>
              </w:rPr>
            </w:pPr>
            <w:r>
              <w:rPr>
                <w:sz w:val="22"/>
                <w:szCs w:val="22"/>
              </w:rPr>
              <w:t>Completion of the specified inspections / works for all requirements / sites within the timescales / frequencies specified.</w:t>
            </w:r>
          </w:p>
        </w:tc>
        <w:tc>
          <w:tcPr>
            <w:tcW w:w="3240" w:type="dxa"/>
            <w:tcBorders>
              <w:top w:val="single" w:sz="4" w:space="0" w:color="auto"/>
              <w:left w:val="single" w:sz="4" w:space="0" w:color="auto"/>
              <w:bottom w:val="single" w:sz="4" w:space="0" w:color="auto"/>
              <w:right w:val="single" w:sz="4" w:space="0" w:color="auto"/>
            </w:tcBorders>
          </w:tcPr>
          <w:p w14:paraId="36C38355" w14:textId="77777777" w:rsidR="00715C07" w:rsidRDefault="00715C07" w:rsidP="00E4128A">
            <w:pPr>
              <w:pStyle w:val="PKFTableText"/>
              <w:spacing w:before="80" w:after="80"/>
              <w:jc w:val="left"/>
              <w:rPr>
                <w:sz w:val="22"/>
                <w:szCs w:val="22"/>
              </w:rPr>
            </w:pPr>
            <w:r>
              <w:rPr>
                <w:sz w:val="22"/>
                <w:szCs w:val="22"/>
              </w:rPr>
              <w:t>Supplier.  Target 100%, measured by work undertaken and attendance on site or location as confirmed by the JV Manager or other Bridge Homes representative and /or documentation / evidence of work undertaken.</w:t>
            </w:r>
          </w:p>
        </w:tc>
      </w:tr>
      <w:tr w:rsidR="00715C07" w14:paraId="3C2E23CF" w14:textId="77777777" w:rsidTr="00E4128A">
        <w:trPr>
          <w:cantSplit/>
        </w:trPr>
        <w:tc>
          <w:tcPr>
            <w:tcW w:w="2694" w:type="dxa"/>
            <w:tcBorders>
              <w:top w:val="single" w:sz="4" w:space="0" w:color="auto"/>
              <w:left w:val="single" w:sz="4" w:space="0" w:color="auto"/>
              <w:bottom w:val="single" w:sz="4" w:space="0" w:color="auto"/>
              <w:right w:val="single" w:sz="4" w:space="0" w:color="auto"/>
            </w:tcBorders>
          </w:tcPr>
          <w:p w14:paraId="53E81DE7" w14:textId="77777777" w:rsidR="00715C07" w:rsidRDefault="00715C07" w:rsidP="00E4128A">
            <w:pPr>
              <w:pStyle w:val="PKFTableText"/>
              <w:spacing w:before="80" w:after="80"/>
              <w:jc w:val="left"/>
              <w:rPr>
                <w:sz w:val="22"/>
                <w:szCs w:val="22"/>
              </w:rPr>
            </w:pPr>
            <w:r>
              <w:rPr>
                <w:sz w:val="22"/>
                <w:szCs w:val="22"/>
              </w:rPr>
              <w:t>Reserve / S</w:t>
            </w:r>
            <w:r w:rsidRPr="00644402">
              <w:rPr>
                <w:sz w:val="22"/>
                <w:szCs w:val="22"/>
              </w:rPr>
              <w:t xml:space="preserve">inking fund </w:t>
            </w:r>
            <w:r>
              <w:rPr>
                <w:sz w:val="22"/>
                <w:szCs w:val="22"/>
              </w:rPr>
              <w:t>provision.</w:t>
            </w:r>
          </w:p>
        </w:tc>
        <w:tc>
          <w:tcPr>
            <w:tcW w:w="3426" w:type="dxa"/>
            <w:tcBorders>
              <w:top w:val="single" w:sz="4" w:space="0" w:color="auto"/>
              <w:left w:val="single" w:sz="4" w:space="0" w:color="auto"/>
              <w:bottom w:val="single" w:sz="4" w:space="0" w:color="auto"/>
              <w:right w:val="single" w:sz="4" w:space="0" w:color="auto"/>
            </w:tcBorders>
          </w:tcPr>
          <w:p w14:paraId="0AD00CAD" w14:textId="77777777" w:rsidR="00715C07" w:rsidRDefault="00715C07" w:rsidP="00E4128A">
            <w:pPr>
              <w:pStyle w:val="PKFTableText"/>
              <w:spacing w:before="80" w:after="80"/>
              <w:jc w:val="left"/>
              <w:rPr>
                <w:sz w:val="22"/>
                <w:szCs w:val="22"/>
              </w:rPr>
            </w:pPr>
            <w:r>
              <w:rPr>
                <w:sz w:val="22"/>
                <w:szCs w:val="22"/>
              </w:rPr>
              <w:t xml:space="preserve">Provision of the fund in an appropriate account with legal commitment made to transfer at end of contract to new provider along with independently audited and verified information. </w:t>
            </w:r>
          </w:p>
        </w:tc>
        <w:tc>
          <w:tcPr>
            <w:tcW w:w="3240" w:type="dxa"/>
            <w:tcBorders>
              <w:top w:val="single" w:sz="4" w:space="0" w:color="auto"/>
              <w:left w:val="single" w:sz="4" w:space="0" w:color="auto"/>
              <w:bottom w:val="single" w:sz="4" w:space="0" w:color="auto"/>
              <w:right w:val="single" w:sz="4" w:space="0" w:color="auto"/>
            </w:tcBorders>
          </w:tcPr>
          <w:p w14:paraId="6A82EF95" w14:textId="6CE05EC9" w:rsidR="00715C07" w:rsidRDefault="00715C07" w:rsidP="00E4128A">
            <w:pPr>
              <w:pStyle w:val="PKFTableText"/>
              <w:spacing w:before="80" w:after="80"/>
              <w:jc w:val="left"/>
              <w:rPr>
                <w:sz w:val="22"/>
                <w:szCs w:val="22"/>
              </w:rPr>
            </w:pPr>
            <w:r>
              <w:rPr>
                <w:sz w:val="22"/>
                <w:szCs w:val="22"/>
              </w:rPr>
              <w:t>Supplier. Target 100%</w:t>
            </w:r>
            <w:r w:rsidR="004D7C9E">
              <w:rPr>
                <w:sz w:val="22"/>
                <w:szCs w:val="22"/>
              </w:rPr>
              <w:t xml:space="preserve"> </w:t>
            </w:r>
            <w:r>
              <w:rPr>
                <w:sz w:val="22"/>
                <w:szCs w:val="22"/>
              </w:rPr>
              <w:t>measured by documentation provided and independently audited verification undertaken</w:t>
            </w:r>
            <w:r w:rsidR="00796CC4">
              <w:rPr>
                <w:sz w:val="22"/>
                <w:szCs w:val="22"/>
              </w:rPr>
              <w:t>,</w:t>
            </w:r>
            <w:r>
              <w:rPr>
                <w:sz w:val="22"/>
                <w:szCs w:val="22"/>
              </w:rPr>
              <w:t xml:space="preserve"> and commitment made re end of contract transfer.</w:t>
            </w:r>
          </w:p>
        </w:tc>
      </w:tr>
      <w:tr w:rsidR="00715C07" w14:paraId="296E13D4" w14:textId="77777777" w:rsidTr="00E4128A">
        <w:trPr>
          <w:cantSplit/>
        </w:trPr>
        <w:tc>
          <w:tcPr>
            <w:tcW w:w="2694" w:type="dxa"/>
            <w:tcBorders>
              <w:top w:val="single" w:sz="4" w:space="0" w:color="auto"/>
              <w:left w:val="single" w:sz="4" w:space="0" w:color="auto"/>
              <w:bottom w:val="single" w:sz="4" w:space="0" w:color="auto"/>
              <w:right w:val="single" w:sz="4" w:space="0" w:color="auto"/>
            </w:tcBorders>
          </w:tcPr>
          <w:p w14:paraId="51209FA1" w14:textId="77777777" w:rsidR="00715C07" w:rsidRDefault="00715C07" w:rsidP="00E4128A">
            <w:pPr>
              <w:pStyle w:val="PKFTableText"/>
              <w:spacing w:before="80" w:after="80"/>
              <w:jc w:val="left"/>
              <w:rPr>
                <w:sz w:val="22"/>
                <w:szCs w:val="22"/>
              </w:rPr>
            </w:pPr>
            <w:r>
              <w:rPr>
                <w:sz w:val="22"/>
                <w:szCs w:val="22"/>
              </w:rPr>
              <w:t>Cleaning, internal external and windows.</w:t>
            </w:r>
          </w:p>
        </w:tc>
        <w:tc>
          <w:tcPr>
            <w:tcW w:w="3426" w:type="dxa"/>
            <w:tcBorders>
              <w:top w:val="single" w:sz="4" w:space="0" w:color="auto"/>
              <w:left w:val="single" w:sz="4" w:space="0" w:color="auto"/>
              <w:bottom w:val="single" w:sz="4" w:space="0" w:color="auto"/>
              <w:right w:val="single" w:sz="4" w:space="0" w:color="auto"/>
            </w:tcBorders>
          </w:tcPr>
          <w:p w14:paraId="6B98BEC0" w14:textId="77777777" w:rsidR="00715C07" w:rsidRDefault="00715C07" w:rsidP="00E4128A">
            <w:pPr>
              <w:pStyle w:val="PKFTableText"/>
              <w:spacing w:before="80" w:after="80"/>
              <w:jc w:val="left"/>
              <w:rPr>
                <w:sz w:val="22"/>
                <w:szCs w:val="22"/>
              </w:rPr>
            </w:pPr>
            <w:r>
              <w:rPr>
                <w:sz w:val="22"/>
                <w:szCs w:val="22"/>
              </w:rPr>
              <w:t>Specification requirements are completed as detailed.</w:t>
            </w:r>
          </w:p>
        </w:tc>
        <w:tc>
          <w:tcPr>
            <w:tcW w:w="3240" w:type="dxa"/>
            <w:tcBorders>
              <w:top w:val="single" w:sz="4" w:space="0" w:color="auto"/>
              <w:left w:val="single" w:sz="4" w:space="0" w:color="auto"/>
              <w:bottom w:val="single" w:sz="4" w:space="0" w:color="auto"/>
              <w:right w:val="single" w:sz="4" w:space="0" w:color="auto"/>
            </w:tcBorders>
          </w:tcPr>
          <w:p w14:paraId="5DDAAEBB" w14:textId="77777777" w:rsidR="00715C07" w:rsidRDefault="00715C07" w:rsidP="00E4128A">
            <w:pPr>
              <w:pStyle w:val="PKFTableText"/>
              <w:spacing w:before="80" w:after="80"/>
              <w:jc w:val="left"/>
              <w:rPr>
                <w:sz w:val="22"/>
                <w:szCs w:val="22"/>
              </w:rPr>
            </w:pPr>
            <w:r>
              <w:rPr>
                <w:sz w:val="22"/>
                <w:szCs w:val="22"/>
              </w:rPr>
              <w:t>Supplier. Target 95%, measured by completion documentation / evidence from supplier that all work completed.</w:t>
            </w:r>
          </w:p>
        </w:tc>
      </w:tr>
      <w:tr w:rsidR="00715C07" w14:paraId="36BB23A2" w14:textId="77777777" w:rsidTr="00E4128A">
        <w:trPr>
          <w:cantSplit/>
        </w:trPr>
        <w:tc>
          <w:tcPr>
            <w:tcW w:w="2694" w:type="dxa"/>
            <w:tcBorders>
              <w:top w:val="single" w:sz="4" w:space="0" w:color="auto"/>
              <w:left w:val="single" w:sz="4" w:space="0" w:color="auto"/>
              <w:bottom w:val="single" w:sz="4" w:space="0" w:color="auto"/>
              <w:right w:val="single" w:sz="4" w:space="0" w:color="auto"/>
            </w:tcBorders>
          </w:tcPr>
          <w:p w14:paraId="7EFB61F6" w14:textId="77777777" w:rsidR="00715C07" w:rsidRDefault="00715C07" w:rsidP="00E4128A">
            <w:pPr>
              <w:pStyle w:val="PKFTableText"/>
              <w:spacing w:before="80" w:after="80"/>
              <w:jc w:val="left"/>
              <w:rPr>
                <w:sz w:val="22"/>
                <w:szCs w:val="22"/>
              </w:rPr>
            </w:pPr>
            <w:r>
              <w:rPr>
                <w:sz w:val="22"/>
                <w:szCs w:val="22"/>
              </w:rPr>
              <w:t>Inspection and maintenance undertaken</w:t>
            </w:r>
          </w:p>
        </w:tc>
        <w:tc>
          <w:tcPr>
            <w:tcW w:w="3426" w:type="dxa"/>
            <w:tcBorders>
              <w:top w:val="single" w:sz="4" w:space="0" w:color="auto"/>
              <w:left w:val="single" w:sz="4" w:space="0" w:color="auto"/>
              <w:bottom w:val="single" w:sz="4" w:space="0" w:color="auto"/>
              <w:right w:val="single" w:sz="4" w:space="0" w:color="auto"/>
            </w:tcBorders>
          </w:tcPr>
          <w:p w14:paraId="0AC83346" w14:textId="1F15604D" w:rsidR="00715C07" w:rsidRPr="00A5200B" w:rsidRDefault="00715C07" w:rsidP="00E4128A">
            <w:pPr>
              <w:pStyle w:val="PKFTableText"/>
              <w:spacing w:before="80" w:after="80"/>
              <w:jc w:val="left"/>
              <w:rPr>
                <w:i/>
                <w:color w:val="FF0000"/>
                <w:sz w:val="22"/>
                <w:szCs w:val="22"/>
              </w:rPr>
            </w:pPr>
            <w:r>
              <w:rPr>
                <w:color w:val="000000" w:themeColor="text1"/>
                <w:sz w:val="22"/>
                <w:szCs w:val="22"/>
              </w:rPr>
              <w:t xml:space="preserve">Inspection and maintenance of the various items outlined in the specification, for example, door entry systems, lifts, electric charging points and electronic entry gates (vehicular and pedestrian) undertaken </w:t>
            </w:r>
            <w:r w:rsidRPr="002B55E4">
              <w:rPr>
                <w:sz w:val="22"/>
                <w:szCs w:val="22"/>
              </w:rPr>
              <w:t>in accordance wit</w:t>
            </w:r>
            <w:r w:rsidR="002B55E4">
              <w:rPr>
                <w:sz w:val="22"/>
                <w:szCs w:val="22"/>
              </w:rPr>
              <w:t>h specification</w:t>
            </w:r>
          </w:p>
        </w:tc>
        <w:tc>
          <w:tcPr>
            <w:tcW w:w="3240" w:type="dxa"/>
            <w:tcBorders>
              <w:top w:val="single" w:sz="4" w:space="0" w:color="auto"/>
              <w:left w:val="single" w:sz="4" w:space="0" w:color="auto"/>
              <w:bottom w:val="single" w:sz="4" w:space="0" w:color="auto"/>
              <w:right w:val="single" w:sz="4" w:space="0" w:color="auto"/>
            </w:tcBorders>
          </w:tcPr>
          <w:p w14:paraId="3D63BFA0" w14:textId="77777777" w:rsidR="00715C07" w:rsidRDefault="00715C07" w:rsidP="00E4128A">
            <w:pPr>
              <w:pStyle w:val="PKFTableText"/>
              <w:spacing w:before="80" w:after="80"/>
              <w:jc w:val="left"/>
              <w:rPr>
                <w:sz w:val="22"/>
                <w:szCs w:val="22"/>
              </w:rPr>
            </w:pPr>
            <w:r>
              <w:rPr>
                <w:sz w:val="22"/>
                <w:szCs w:val="22"/>
              </w:rPr>
              <w:t>Supplier.  Target 98%, measured by work undertaken and attendance on site or location as confirmed by the JV Manager or other Bridge Homes representative and /or documentation / evidence of work undertaken.</w:t>
            </w:r>
          </w:p>
        </w:tc>
      </w:tr>
      <w:tr w:rsidR="00715C07" w14:paraId="20DDCDD0" w14:textId="77777777" w:rsidTr="00E4128A">
        <w:trPr>
          <w:cantSplit/>
        </w:trPr>
        <w:tc>
          <w:tcPr>
            <w:tcW w:w="2694" w:type="dxa"/>
            <w:tcBorders>
              <w:top w:val="single" w:sz="4" w:space="0" w:color="auto"/>
              <w:left w:val="single" w:sz="4" w:space="0" w:color="auto"/>
              <w:bottom w:val="single" w:sz="4" w:space="0" w:color="auto"/>
              <w:right w:val="single" w:sz="4" w:space="0" w:color="auto"/>
            </w:tcBorders>
          </w:tcPr>
          <w:p w14:paraId="4452D4C5" w14:textId="77777777" w:rsidR="00715C07" w:rsidRDefault="00715C07" w:rsidP="00E4128A">
            <w:pPr>
              <w:pStyle w:val="PKFTableText"/>
              <w:spacing w:before="80" w:after="80"/>
              <w:jc w:val="left"/>
              <w:rPr>
                <w:sz w:val="22"/>
                <w:szCs w:val="22"/>
              </w:rPr>
            </w:pPr>
            <w:r>
              <w:rPr>
                <w:sz w:val="22"/>
                <w:szCs w:val="22"/>
              </w:rPr>
              <w:t xml:space="preserve">Call-outs, i.e. </w:t>
            </w:r>
            <w:r w:rsidRPr="00644402">
              <w:rPr>
                <w:sz w:val="22"/>
                <w:szCs w:val="22"/>
              </w:rPr>
              <w:t xml:space="preserve">emergency </w:t>
            </w:r>
            <w:r>
              <w:rPr>
                <w:sz w:val="22"/>
                <w:szCs w:val="22"/>
              </w:rPr>
              <w:t xml:space="preserve">response </w:t>
            </w:r>
            <w:r w:rsidRPr="00644402">
              <w:rPr>
                <w:sz w:val="22"/>
                <w:szCs w:val="22"/>
              </w:rPr>
              <w:t>call-outs (for example, lifts</w:t>
            </w:r>
            <w:r>
              <w:rPr>
                <w:sz w:val="22"/>
                <w:szCs w:val="22"/>
              </w:rPr>
              <w:t xml:space="preserve"> for ‘trap-ins’</w:t>
            </w:r>
            <w:r w:rsidRPr="00644402">
              <w:rPr>
                <w:sz w:val="22"/>
                <w:szCs w:val="22"/>
              </w:rPr>
              <w:t>)</w:t>
            </w:r>
            <w:r>
              <w:rPr>
                <w:sz w:val="22"/>
                <w:szCs w:val="22"/>
              </w:rPr>
              <w:t>. ‘Trap ins’ 45 minutes, non ‘trap ins’ 2 hours.</w:t>
            </w:r>
          </w:p>
        </w:tc>
        <w:tc>
          <w:tcPr>
            <w:tcW w:w="3426" w:type="dxa"/>
            <w:tcBorders>
              <w:top w:val="single" w:sz="4" w:space="0" w:color="auto"/>
              <w:left w:val="single" w:sz="4" w:space="0" w:color="auto"/>
              <w:bottom w:val="single" w:sz="4" w:space="0" w:color="auto"/>
              <w:right w:val="single" w:sz="4" w:space="0" w:color="auto"/>
            </w:tcBorders>
          </w:tcPr>
          <w:p w14:paraId="3972721D" w14:textId="77777777" w:rsidR="00715C07" w:rsidRDefault="00715C07" w:rsidP="00E4128A">
            <w:pPr>
              <w:pStyle w:val="PKFTableText"/>
              <w:spacing w:before="80" w:after="80"/>
              <w:jc w:val="left"/>
              <w:rPr>
                <w:sz w:val="22"/>
                <w:szCs w:val="22"/>
              </w:rPr>
            </w:pPr>
            <w:r>
              <w:rPr>
                <w:sz w:val="22"/>
                <w:szCs w:val="22"/>
              </w:rPr>
              <w:t>Response to call that there is a ‘trap in’, 45 minutes; non ‘trap in’ 2 hours to be on site and making repair.</w:t>
            </w:r>
          </w:p>
        </w:tc>
        <w:tc>
          <w:tcPr>
            <w:tcW w:w="3240" w:type="dxa"/>
            <w:tcBorders>
              <w:top w:val="single" w:sz="4" w:space="0" w:color="auto"/>
              <w:left w:val="single" w:sz="4" w:space="0" w:color="auto"/>
              <w:bottom w:val="single" w:sz="4" w:space="0" w:color="auto"/>
              <w:right w:val="single" w:sz="4" w:space="0" w:color="auto"/>
            </w:tcBorders>
          </w:tcPr>
          <w:p w14:paraId="76908225" w14:textId="77777777" w:rsidR="00715C07" w:rsidRDefault="00715C07" w:rsidP="00E4128A">
            <w:pPr>
              <w:pStyle w:val="PKFTableText"/>
              <w:spacing w:before="80" w:after="80"/>
              <w:jc w:val="left"/>
              <w:rPr>
                <w:sz w:val="22"/>
                <w:szCs w:val="22"/>
              </w:rPr>
            </w:pPr>
            <w:r>
              <w:rPr>
                <w:sz w:val="22"/>
                <w:szCs w:val="22"/>
              </w:rPr>
              <w:t>Supplier.  Target 100%, measured by time from notification to the supplier until attendance on site or location to make repair as confirmed by the JV Manager or other Bridge Homes representative</w:t>
            </w:r>
          </w:p>
        </w:tc>
      </w:tr>
      <w:tr w:rsidR="00715C07" w14:paraId="503C115E" w14:textId="77777777" w:rsidTr="00E4128A">
        <w:trPr>
          <w:cantSplit/>
        </w:trPr>
        <w:tc>
          <w:tcPr>
            <w:tcW w:w="2694" w:type="dxa"/>
            <w:tcBorders>
              <w:top w:val="single" w:sz="4" w:space="0" w:color="auto"/>
              <w:left w:val="single" w:sz="4" w:space="0" w:color="auto"/>
              <w:bottom w:val="single" w:sz="4" w:space="0" w:color="auto"/>
              <w:right w:val="single" w:sz="4" w:space="0" w:color="auto"/>
            </w:tcBorders>
          </w:tcPr>
          <w:p w14:paraId="130E8259" w14:textId="77777777" w:rsidR="00715C07" w:rsidRDefault="00715C07" w:rsidP="00E4128A">
            <w:pPr>
              <w:pStyle w:val="PKFTableText"/>
              <w:spacing w:before="80" w:after="80"/>
              <w:jc w:val="left"/>
              <w:rPr>
                <w:sz w:val="22"/>
                <w:szCs w:val="22"/>
              </w:rPr>
            </w:pPr>
            <w:r>
              <w:rPr>
                <w:sz w:val="22"/>
                <w:szCs w:val="22"/>
              </w:rPr>
              <w:t>Make safe of accidental and malicious damage.</w:t>
            </w:r>
          </w:p>
        </w:tc>
        <w:tc>
          <w:tcPr>
            <w:tcW w:w="3426" w:type="dxa"/>
            <w:tcBorders>
              <w:top w:val="single" w:sz="4" w:space="0" w:color="auto"/>
              <w:left w:val="single" w:sz="4" w:space="0" w:color="auto"/>
              <w:bottom w:val="single" w:sz="4" w:space="0" w:color="auto"/>
              <w:right w:val="single" w:sz="4" w:space="0" w:color="auto"/>
            </w:tcBorders>
          </w:tcPr>
          <w:p w14:paraId="2EAB4EE6" w14:textId="77777777" w:rsidR="00715C07" w:rsidRDefault="00715C07" w:rsidP="00E4128A">
            <w:pPr>
              <w:pStyle w:val="PKFTableText"/>
              <w:spacing w:before="80" w:after="80"/>
              <w:jc w:val="left"/>
              <w:rPr>
                <w:sz w:val="22"/>
                <w:szCs w:val="22"/>
              </w:rPr>
            </w:pPr>
            <w:r>
              <w:rPr>
                <w:sz w:val="22"/>
                <w:szCs w:val="22"/>
              </w:rPr>
              <w:t>All accidental and malicious damage detailed in the specification is made safe within four hours of notification to the supplier.</w:t>
            </w:r>
          </w:p>
        </w:tc>
        <w:tc>
          <w:tcPr>
            <w:tcW w:w="3240" w:type="dxa"/>
            <w:tcBorders>
              <w:top w:val="single" w:sz="4" w:space="0" w:color="auto"/>
              <w:left w:val="single" w:sz="4" w:space="0" w:color="auto"/>
              <w:bottom w:val="single" w:sz="4" w:space="0" w:color="auto"/>
              <w:right w:val="single" w:sz="4" w:space="0" w:color="auto"/>
            </w:tcBorders>
          </w:tcPr>
          <w:p w14:paraId="7CFEA63B" w14:textId="77777777" w:rsidR="00715C07" w:rsidRDefault="00715C07" w:rsidP="00E4128A">
            <w:pPr>
              <w:pStyle w:val="PKFTableText"/>
              <w:spacing w:before="80" w:after="80"/>
              <w:jc w:val="left"/>
              <w:rPr>
                <w:sz w:val="22"/>
                <w:szCs w:val="22"/>
              </w:rPr>
            </w:pPr>
            <w:r>
              <w:rPr>
                <w:sz w:val="22"/>
                <w:szCs w:val="22"/>
              </w:rPr>
              <w:t>Supplier. Target 100% measured by the time from notification to the supplier until ‘make safe’ work notified to the JV Manager or other Bridge Homes representative and /or documentation / evidence of work undertaken</w:t>
            </w:r>
          </w:p>
        </w:tc>
      </w:tr>
      <w:tr w:rsidR="00715C07" w14:paraId="667284D6" w14:textId="77777777" w:rsidTr="00E4128A">
        <w:trPr>
          <w:cantSplit/>
        </w:trPr>
        <w:tc>
          <w:tcPr>
            <w:tcW w:w="2694" w:type="dxa"/>
            <w:tcBorders>
              <w:top w:val="single" w:sz="4" w:space="0" w:color="auto"/>
              <w:left w:val="single" w:sz="4" w:space="0" w:color="auto"/>
              <w:bottom w:val="single" w:sz="4" w:space="0" w:color="auto"/>
              <w:right w:val="single" w:sz="4" w:space="0" w:color="auto"/>
            </w:tcBorders>
          </w:tcPr>
          <w:p w14:paraId="2B7322FC" w14:textId="77777777" w:rsidR="00715C07" w:rsidRPr="00B356A8" w:rsidRDefault="00715C07" w:rsidP="00E4128A">
            <w:pPr>
              <w:pStyle w:val="PKFTableText"/>
              <w:spacing w:before="80" w:after="80"/>
              <w:jc w:val="left"/>
              <w:rPr>
                <w:sz w:val="22"/>
                <w:szCs w:val="22"/>
              </w:rPr>
            </w:pPr>
            <w:r>
              <w:rPr>
                <w:sz w:val="22"/>
                <w:szCs w:val="22"/>
              </w:rPr>
              <w:t>Customer relationships</w:t>
            </w:r>
          </w:p>
        </w:tc>
        <w:tc>
          <w:tcPr>
            <w:tcW w:w="3426" w:type="dxa"/>
            <w:tcBorders>
              <w:top w:val="single" w:sz="4" w:space="0" w:color="auto"/>
              <w:left w:val="single" w:sz="4" w:space="0" w:color="auto"/>
              <w:bottom w:val="single" w:sz="4" w:space="0" w:color="auto"/>
              <w:right w:val="single" w:sz="4" w:space="0" w:color="auto"/>
            </w:tcBorders>
          </w:tcPr>
          <w:p w14:paraId="7B11DD3C" w14:textId="77777777" w:rsidR="00715C07" w:rsidRPr="00B356A8" w:rsidRDefault="00715C07" w:rsidP="00E4128A">
            <w:pPr>
              <w:pStyle w:val="PKFTableText"/>
              <w:spacing w:before="80" w:after="80"/>
              <w:jc w:val="left"/>
              <w:rPr>
                <w:sz w:val="22"/>
                <w:szCs w:val="22"/>
              </w:rPr>
            </w:pPr>
            <w:r>
              <w:rPr>
                <w:sz w:val="22"/>
                <w:szCs w:val="22"/>
              </w:rPr>
              <w:t>Customer relations and satisfaction (tenants / freeholders) is maintained whilst delivering the services.</w:t>
            </w:r>
          </w:p>
        </w:tc>
        <w:tc>
          <w:tcPr>
            <w:tcW w:w="3240" w:type="dxa"/>
            <w:tcBorders>
              <w:top w:val="single" w:sz="4" w:space="0" w:color="auto"/>
              <w:left w:val="single" w:sz="4" w:space="0" w:color="auto"/>
              <w:bottom w:val="single" w:sz="4" w:space="0" w:color="auto"/>
              <w:right w:val="single" w:sz="4" w:space="0" w:color="auto"/>
            </w:tcBorders>
          </w:tcPr>
          <w:p w14:paraId="77612FC5" w14:textId="0F1C5E90" w:rsidR="00715C07" w:rsidRPr="00B356A8" w:rsidRDefault="00715C07" w:rsidP="00E4128A">
            <w:pPr>
              <w:pStyle w:val="PKFTableText"/>
              <w:spacing w:before="80" w:after="80"/>
              <w:jc w:val="left"/>
              <w:rPr>
                <w:sz w:val="22"/>
                <w:szCs w:val="22"/>
              </w:rPr>
            </w:pPr>
            <w:r>
              <w:rPr>
                <w:sz w:val="22"/>
                <w:szCs w:val="22"/>
              </w:rPr>
              <w:t>Supplier. Target 95% measured by customer feedback received by the supplier through an appropriate means / process and reported to Bridge Home</w:t>
            </w:r>
            <w:r w:rsidR="009340F9">
              <w:rPr>
                <w:sz w:val="22"/>
                <w:szCs w:val="22"/>
              </w:rPr>
              <w:t>s.</w:t>
            </w:r>
          </w:p>
        </w:tc>
      </w:tr>
      <w:tr w:rsidR="00715C07" w14:paraId="72A6D294" w14:textId="77777777" w:rsidTr="00E4128A">
        <w:tc>
          <w:tcPr>
            <w:tcW w:w="2694" w:type="dxa"/>
            <w:tcBorders>
              <w:top w:val="single" w:sz="4" w:space="0" w:color="auto"/>
              <w:left w:val="single" w:sz="4" w:space="0" w:color="auto"/>
              <w:bottom w:val="single" w:sz="4" w:space="0" w:color="auto"/>
              <w:right w:val="single" w:sz="4" w:space="0" w:color="auto"/>
            </w:tcBorders>
          </w:tcPr>
          <w:p w14:paraId="525EF1B7" w14:textId="77777777" w:rsidR="00715C07" w:rsidRDefault="00715C07" w:rsidP="00E4128A">
            <w:pPr>
              <w:pStyle w:val="PKFTableText"/>
              <w:spacing w:before="80" w:after="80"/>
              <w:jc w:val="left"/>
              <w:rPr>
                <w:sz w:val="22"/>
                <w:szCs w:val="22"/>
              </w:rPr>
            </w:pPr>
            <w:r>
              <w:rPr>
                <w:sz w:val="22"/>
                <w:szCs w:val="22"/>
              </w:rPr>
              <w:t>C</w:t>
            </w:r>
            <w:r w:rsidRPr="00644402">
              <w:rPr>
                <w:sz w:val="22"/>
                <w:szCs w:val="22"/>
              </w:rPr>
              <w:t>omplaints handling</w:t>
            </w:r>
          </w:p>
        </w:tc>
        <w:tc>
          <w:tcPr>
            <w:tcW w:w="3426" w:type="dxa"/>
            <w:tcBorders>
              <w:top w:val="single" w:sz="4" w:space="0" w:color="auto"/>
              <w:left w:val="single" w:sz="4" w:space="0" w:color="auto"/>
              <w:bottom w:val="single" w:sz="4" w:space="0" w:color="auto"/>
              <w:right w:val="single" w:sz="4" w:space="0" w:color="auto"/>
            </w:tcBorders>
          </w:tcPr>
          <w:p w14:paraId="1F6BC982" w14:textId="77777777" w:rsidR="00715C07" w:rsidRDefault="00715C07" w:rsidP="00E4128A">
            <w:pPr>
              <w:pStyle w:val="PKFTableText"/>
              <w:spacing w:before="80" w:after="80"/>
              <w:jc w:val="left"/>
              <w:rPr>
                <w:sz w:val="22"/>
                <w:szCs w:val="22"/>
              </w:rPr>
            </w:pPr>
            <w:r>
              <w:rPr>
                <w:sz w:val="22"/>
                <w:szCs w:val="22"/>
              </w:rPr>
              <w:t>Complaints are handled via a prescribed and recorded process concluding with a managed and satisfactory outcome with appropriate communication made with the tenants / freeholders and Bridge Homes</w:t>
            </w:r>
          </w:p>
        </w:tc>
        <w:tc>
          <w:tcPr>
            <w:tcW w:w="3240" w:type="dxa"/>
            <w:tcBorders>
              <w:top w:val="single" w:sz="4" w:space="0" w:color="auto"/>
              <w:left w:val="single" w:sz="4" w:space="0" w:color="auto"/>
              <w:bottom w:val="single" w:sz="4" w:space="0" w:color="auto"/>
              <w:right w:val="single" w:sz="4" w:space="0" w:color="auto"/>
            </w:tcBorders>
          </w:tcPr>
          <w:p w14:paraId="051E3368" w14:textId="77777777" w:rsidR="00715C07" w:rsidRDefault="00715C07" w:rsidP="00E4128A">
            <w:pPr>
              <w:pStyle w:val="PKFTableText"/>
              <w:spacing w:before="80" w:after="80"/>
              <w:jc w:val="left"/>
              <w:rPr>
                <w:sz w:val="22"/>
                <w:szCs w:val="22"/>
              </w:rPr>
            </w:pPr>
            <w:r>
              <w:rPr>
                <w:sz w:val="22"/>
                <w:szCs w:val="22"/>
              </w:rPr>
              <w:t>Supplier. Target 95% measured by reports produced and provided to Bridge Homes on complaints, the process and satisfactory outcomes.</w:t>
            </w:r>
          </w:p>
        </w:tc>
      </w:tr>
      <w:tr w:rsidR="00715C07" w14:paraId="6D4F60E8" w14:textId="77777777" w:rsidTr="00E4128A">
        <w:tc>
          <w:tcPr>
            <w:tcW w:w="2694" w:type="dxa"/>
            <w:tcBorders>
              <w:top w:val="single" w:sz="4" w:space="0" w:color="auto"/>
              <w:left w:val="single" w:sz="4" w:space="0" w:color="auto"/>
              <w:bottom w:val="single" w:sz="4" w:space="0" w:color="auto"/>
              <w:right w:val="single" w:sz="4" w:space="0" w:color="auto"/>
            </w:tcBorders>
          </w:tcPr>
          <w:p w14:paraId="04E961A5" w14:textId="77777777" w:rsidR="00715C07" w:rsidRDefault="00715C07" w:rsidP="00E4128A">
            <w:pPr>
              <w:pStyle w:val="PKFTableText"/>
              <w:spacing w:before="80" w:after="80"/>
              <w:jc w:val="left"/>
              <w:rPr>
                <w:sz w:val="22"/>
                <w:szCs w:val="22"/>
              </w:rPr>
            </w:pPr>
            <w:r>
              <w:rPr>
                <w:sz w:val="22"/>
                <w:szCs w:val="22"/>
              </w:rPr>
              <w:t>Continuous Improvement Plan</w:t>
            </w:r>
          </w:p>
        </w:tc>
        <w:tc>
          <w:tcPr>
            <w:tcW w:w="3426" w:type="dxa"/>
            <w:tcBorders>
              <w:top w:val="single" w:sz="4" w:space="0" w:color="auto"/>
              <w:left w:val="single" w:sz="4" w:space="0" w:color="auto"/>
              <w:bottom w:val="single" w:sz="4" w:space="0" w:color="auto"/>
              <w:right w:val="single" w:sz="4" w:space="0" w:color="auto"/>
            </w:tcBorders>
          </w:tcPr>
          <w:p w14:paraId="08539D62" w14:textId="77777777" w:rsidR="00715C07" w:rsidRDefault="00715C07" w:rsidP="00E4128A">
            <w:pPr>
              <w:pStyle w:val="PKFTableText"/>
              <w:spacing w:before="80" w:after="80"/>
              <w:jc w:val="left"/>
              <w:rPr>
                <w:sz w:val="22"/>
                <w:szCs w:val="22"/>
              </w:rPr>
            </w:pPr>
            <w:r>
              <w:rPr>
                <w:sz w:val="22"/>
                <w:szCs w:val="22"/>
              </w:rPr>
              <w:t>Continuous Improvement Plan presented with appropriate continuous improvement SMART actions (with appropriate progress updates) every 6 months of the contract term.</w:t>
            </w:r>
          </w:p>
        </w:tc>
        <w:tc>
          <w:tcPr>
            <w:tcW w:w="3240" w:type="dxa"/>
            <w:tcBorders>
              <w:top w:val="single" w:sz="4" w:space="0" w:color="auto"/>
              <w:left w:val="single" w:sz="4" w:space="0" w:color="auto"/>
              <w:bottom w:val="single" w:sz="4" w:space="0" w:color="auto"/>
              <w:right w:val="single" w:sz="4" w:space="0" w:color="auto"/>
            </w:tcBorders>
          </w:tcPr>
          <w:p w14:paraId="0AC9730D" w14:textId="77777777" w:rsidR="00715C07" w:rsidRDefault="00715C07" w:rsidP="00E4128A">
            <w:pPr>
              <w:pStyle w:val="PKFTableText"/>
              <w:spacing w:before="80" w:after="80"/>
              <w:jc w:val="left"/>
              <w:rPr>
                <w:sz w:val="22"/>
                <w:szCs w:val="22"/>
              </w:rPr>
            </w:pPr>
            <w:r>
              <w:rPr>
                <w:sz w:val="22"/>
                <w:szCs w:val="22"/>
              </w:rPr>
              <w:t>Supplier.  Target 100%, measured via receipt of plans / updates.</w:t>
            </w:r>
          </w:p>
        </w:tc>
      </w:tr>
      <w:tr w:rsidR="00715C07" w14:paraId="787ED599" w14:textId="77777777" w:rsidTr="00E4128A">
        <w:tc>
          <w:tcPr>
            <w:tcW w:w="2694" w:type="dxa"/>
            <w:tcBorders>
              <w:top w:val="single" w:sz="4" w:space="0" w:color="auto"/>
              <w:left w:val="single" w:sz="4" w:space="0" w:color="auto"/>
              <w:bottom w:val="single" w:sz="4" w:space="0" w:color="auto"/>
              <w:right w:val="single" w:sz="4" w:space="0" w:color="auto"/>
            </w:tcBorders>
          </w:tcPr>
          <w:p w14:paraId="1945A469" w14:textId="77777777" w:rsidR="00715C07" w:rsidRDefault="00715C07" w:rsidP="00E4128A">
            <w:pPr>
              <w:pStyle w:val="PKFTableText"/>
              <w:spacing w:before="80" w:after="80"/>
              <w:jc w:val="left"/>
              <w:rPr>
                <w:sz w:val="22"/>
                <w:szCs w:val="22"/>
              </w:rPr>
            </w:pPr>
            <w:r w:rsidRPr="00627FCA">
              <w:rPr>
                <w:sz w:val="22"/>
                <w:szCs w:val="22"/>
              </w:rPr>
              <w:t>Contract Management Meeting Attendance</w:t>
            </w:r>
          </w:p>
        </w:tc>
        <w:tc>
          <w:tcPr>
            <w:tcW w:w="3426" w:type="dxa"/>
            <w:tcBorders>
              <w:top w:val="single" w:sz="4" w:space="0" w:color="auto"/>
              <w:left w:val="single" w:sz="4" w:space="0" w:color="auto"/>
              <w:bottom w:val="single" w:sz="4" w:space="0" w:color="auto"/>
              <w:right w:val="single" w:sz="4" w:space="0" w:color="auto"/>
            </w:tcBorders>
          </w:tcPr>
          <w:p w14:paraId="1FC11B00" w14:textId="77777777" w:rsidR="00715C07" w:rsidRDefault="00715C07" w:rsidP="00E4128A">
            <w:pPr>
              <w:pStyle w:val="PKFTableText"/>
              <w:spacing w:before="80" w:after="80"/>
              <w:jc w:val="left"/>
              <w:rPr>
                <w:sz w:val="22"/>
                <w:szCs w:val="22"/>
              </w:rPr>
            </w:pPr>
            <w:r>
              <w:rPr>
                <w:sz w:val="22"/>
                <w:szCs w:val="22"/>
              </w:rPr>
              <w:t>The supplier account manager (and other supplier representatives required by Bridge Homes) will attend every Contract Management Meeting.  Initially meetings to be held every 3 months from the contract start until otherwise advised by Bridge Homes.</w:t>
            </w:r>
          </w:p>
        </w:tc>
        <w:tc>
          <w:tcPr>
            <w:tcW w:w="3240" w:type="dxa"/>
            <w:tcBorders>
              <w:top w:val="single" w:sz="4" w:space="0" w:color="auto"/>
              <w:left w:val="single" w:sz="4" w:space="0" w:color="auto"/>
              <w:bottom w:val="single" w:sz="4" w:space="0" w:color="auto"/>
              <w:right w:val="single" w:sz="4" w:space="0" w:color="auto"/>
            </w:tcBorders>
          </w:tcPr>
          <w:p w14:paraId="4E359415" w14:textId="77777777" w:rsidR="00715C07" w:rsidRDefault="00715C07" w:rsidP="00E4128A">
            <w:pPr>
              <w:pStyle w:val="PKFTableText"/>
              <w:spacing w:before="80" w:after="80"/>
              <w:jc w:val="left"/>
              <w:rPr>
                <w:sz w:val="22"/>
                <w:szCs w:val="22"/>
              </w:rPr>
            </w:pPr>
            <w:r>
              <w:rPr>
                <w:sz w:val="22"/>
                <w:szCs w:val="22"/>
              </w:rPr>
              <w:t>Supplier / Bridge Homes.  Target: 100%, measured via Contract Management Meeting minutes / notes.</w:t>
            </w:r>
          </w:p>
        </w:tc>
      </w:tr>
    </w:tbl>
    <w:p w14:paraId="1DC36925" w14:textId="77777777" w:rsidR="00ED1962" w:rsidRDefault="00ED1962" w:rsidP="003C4EFB">
      <w:pPr>
        <w:tabs>
          <w:tab w:val="left" w:pos="993"/>
        </w:tabs>
        <w:spacing w:after="120" w:line="0" w:lineRule="atLeast"/>
        <w:contextualSpacing/>
        <w:jc w:val="both"/>
        <w:rPr>
          <w:rFonts w:cs="Arial"/>
          <w:b/>
          <w:sz w:val="28"/>
          <w:szCs w:val="28"/>
        </w:rPr>
      </w:pPr>
    </w:p>
    <w:p w14:paraId="54FD8658" w14:textId="6695D96F" w:rsidR="003F3A99" w:rsidRPr="003F3A99" w:rsidRDefault="00AE2173" w:rsidP="003C4EFB">
      <w:pPr>
        <w:tabs>
          <w:tab w:val="left" w:pos="993"/>
        </w:tabs>
        <w:spacing w:after="120" w:line="0" w:lineRule="atLeast"/>
        <w:contextualSpacing/>
        <w:jc w:val="both"/>
        <w:rPr>
          <w:rFonts w:cs="Arial"/>
          <w:b/>
          <w:sz w:val="28"/>
          <w:szCs w:val="28"/>
        </w:rPr>
      </w:pPr>
      <w:r>
        <w:rPr>
          <w:rFonts w:cs="Arial"/>
          <w:b/>
          <w:sz w:val="28"/>
          <w:szCs w:val="28"/>
        </w:rPr>
        <w:t>3</w:t>
      </w:r>
      <w:r w:rsidR="003F3A99">
        <w:rPr>
          <w:rFonts w:cs="Arial"/>
          <w:b/>
          <w:sz w:val="28"/>
          <w:szCs w:val="28"/>
        </w:rPr>
        <w:t xml:space="preserve">  </w:t>
      </w:r>
      <w:r w:rsidR="004C3D1D">
        <w:rPr>
          <w:rFonts w:cs="Arial"/>
          <w:b/>
          <w:sz w:val="28"/>
          <w:szCs w:val="28"/>
        </w:rPr>
        <w:t xml:space="preserve"> </w:t>
      </w:r>
      <w:r w:rsidR="003F3A99" w:rsidRPr="003F3A99">
        <w:rPr>
          <w:rFonts w:cs="Arial"/>
          <w:b/>
          <w:sz w:val="28"/>
          <w:szCs w:val="28"/>
        </w:rPr>
        <w:t>Cont</w:t>
      </w:r>
      <w:r w:rsidR="00B65063">
        <w:rPr>
          <w:rFonts w:cs="Arial"/>
          <w:b/>
          <w:sz w:val="28"/>
          <w:szCs w:val="28"/>
        </w:rPr>
        <w:t>inuous Improve</w:t>
      </w:r>
      <w:r w:rsidR="003F3A99" w:rsidRPr="003F3A99">
        <w:rPr>
          <w:rFonts w:cs="Arial"/>
          <w:b/>
          <w:sz w:val="28"/>
          <w:szCs w:val="28"/>
        </w:rPr>
        <w:t>ment</w:t>
      </w:r>
    </w:p>
    <w:p w14:paraId="1D17CAB1" w14:textId="77777777" w:rsidR="003F3A99" w:rsidRDefault="003F3A99" w:rsidP="003C4EFB">
      <w:pPr>
        <w:spacing w:after="120" w:line="0" w:lineRule="atLeast"/>
        <w:ind w:left="426"/>
        <w:contextualSpacing/>
        <w:jc w:val="both"/>
        <w:rPr>
          <w:rFonts w:cs="Arial"/>
        </w:rPr>
      </w:pPr>
    </w:p>
    <w:p w14:paraId="2CD95BA8" w14:textId="47CCAFC0" w:rsidR="0037172B" w:rsidRDefault="0037172B" w:rsidP="0037172B">
      <w:pPr>
        <w:spacing w:line="0" w:lineRule="atLeast"/>
        <w:contextualSpacing/>
      </w:pPr>
      <w:r w:rsidRPr="002E22D8">
        <w:rPr>
          <w:rFonts w:cs="Arial"/>
        </w:rPr>
        <w:t>Continuous improvement is important to Bridge Homes.  To ensure th</w:t>
      </w:r>
      <w:r>
        <w:rPr>
          <w:rFonts w:cs="Arial"/>
        </w:rPr>
        <w:t>at</w:t>
      </w:r>
      <w:r w:rsidRPr="002E22D8">
        <w:rPr>
          <w:rFonts w:cs="Arial"/>
        </w:rPr>
        <w:t xml:space="preserve"> services remain current and continue to meet the needs of the overarching project, a continuous improvement program will be put in place</w:t>
      </w:r>
      <w:r>
        <w:rPr>
          <w:rFonts w:cs="Arial"/>
        </w:rPr>
        <w:t xml:space="preserve"> and be an on-going aspect of the contract with the </w:t>
      </w:r>
      <w:r w:rsidR="00A53CA9">
        <w:rPr>
          <w:rFonts w:cs="Arial"/>
        </w:rPr>
        <w:t>supplier</w:t>
      </w:r>
      <w:r>
        <w:rPr>
          <w:rFonts w:cs="Arial"/>
        </w:rPr>
        <w:t xml:space="preserve">.  The </w:t>
      </w:r>
      <w:r w:rsidR="00A53CA9">
        <w:rPr>
          <w:rFonts w:cs="Arial"/>
        </w:rPr>
        <w:t>supplier is</w:t>
      </w:r>
      <w:r>
        <w:rPr>
          <w:rFonts w:cs="Arial"/>
        </w:rPr>
        <w:t xml:space="preserve"> required to formulate ideas on continuous improvement </w:t>
      </w:r>
      <w:r>
        <w:t>and those c</w:t>
      </w:r>
      <w:r w:rsidRPr="002E22D8">
        <w:t xml:space="preserve">ontinuous </w:t>
      </w:r>
      <w:r>
        <w:t>i</w:t>
      </w:r>
      <w:r w:rsidRPr="002E22D8">
        <w:t xml:space="preserve">mprovement concepts deemed by </w:t>
      </w:r>
      <w:r w:rsidRPr="002E22D8">
        <w:rPr>
          <w:rFonts w:cs="Arial"/>
        </w:rPr>
        <w:t>Bridge Homes</w:t>
      </w:r>
      <w:r>
        <w:t xml:space="preserve"> </w:t>
      </w:r>
      <w:r w:rsidRPr="002E22D8">
        <w:t xml:space="preserve">to be appropriate may be adopted at no expense to </w:t>
      </w:r>
      <w:r w:rsidRPr="002E22D8">
        <w:rPr>
          <w:rFonts w:cs="Arial"/>
        </w:rPr>
        <w:t>Bridge Homes</w:t>
      </w:r>
      <w:r w:rsidRPr="002E22D8">
        <w:t xml:space="preserve">. </w:t>
      </w:r>
    </w:p>
    <w:p w14:paraId="2C029401" w14:textId="77777777" w:rsidR="0037172B" w:rsidRPr="002E22D8" w:rsidRDefault="0037172B" w:rsidP="0037172B">
      <w:pPr>
        <w:spacing w:line="0" w:lineRule="atLeast"/>
        <w:contextualSpacing/>
      </w:pPr>
    </w:p>
    <w:p w14:paraId="2AF414ED" w14:textId="341DDBDE" w:rsidR="0037172B" w:rsidRDefault="0037172B" w:rsidP="0037172B">
      <w:pPr>
        <w:spacing w:after="120" w:line="0" w:lineRule="atLeast"/>
        <w:contextualSpacing/>
        <w:jc w:val="both"/>
        <w:rPr>
          <w:rFonts w:cs="Arial"/>
        </w:rPr>
      </w:pPr>
      <w:r>
        <w:rPr>
          <w:rFonts w:cs="Arial"/>
        </w:rPr>
        <w:t xml:space="preserve">The continuous improvement program </w:t>
      </w:r>
      <w:r w:rsidRPr="002E22D8">
        <w:rPr>
          <w:rFonts w:cs="Arial"/>
        </w:rPr>
        <w:t xml:space="preserve">will include a </w:t>
      </w:r>
      <w:r>
        <w:rPr>
          <w:rFonts w:cs="Arial"/>
        </w:rPr>
        <w:t xml:space="preserve">quarterly </w:t>
      </w:r>
      <w:r w:rsidRPr="002E22D8">
        <w:rPr>
          <w:rFonts w:cs="Arial"/>
        </w:rPr>
        <w:t>review</w:t>
      </w:r>
      <w:r w:rsidR="006F5E43">
        <w:rPr>
          <w:rFonts w:cs="Arial"/>
        </w:rPr>
        <w:t xml:space="preserve"> </w:t>
      </w:r>
      <w:r w:rsidRPr="002E22D8">
        <w:rPr>
          <w:rFonts w:cs="Arial"/>
        </w:rPr>
        <w:t>over the effectiveness of the services provided</w:t>
      </w:r>
      <w:r w:rsidR="00305522">
        <w:rPr>
          <w:rFonts w:cs="Arial"/>
        </w:rPr>
        <w:t xml:space="preserve">, including </w:t>
      </w:r>
      <w:r w:rsidRPr="002E22D8">
        <w:rPr>
          <w:rFonts w:cs="Arial"/>
        </w:rPr>
        <w:t>any issues relating to the s</w:t>
      </w:r>
      <w:r>
        <w:rPr>
          <w:rFonts w:cs="Arial"/>
        </w:rPr>
        <w:t>ervice</w:t>
      </w:r>
      <w:r w:rsidR="000260CE">
        <w:rPr>
          <w:rFonts w:cs="Arial"/>
        </w:rPr>
        <w:t>,</w:t>
      </w:r>
      <w:r w:rsidRPr="002E22D8">
        <w:rPr>
          <w:rFonts w:cs="Arial"/>
        </w:rPr>
        <w:t xml:space="preserve"> </w:t>
      </w:r>
      <w:r w:rsidR="00305522">
        <w:rPr>
          <w:rFonts w:cs="Arial"/>
        </w:rPr>
        <w:t xml:space="preserve">along with </w:t>
      </w:r>
      <w:r w:rsidRPr="002E22D8">
        <w:rPr>
          <w:rFonts w:cs="Arial"/>
        </w:rPr>
        <w:t xml:space="preserve">discussion of changes to the </w:t>
      </w:r>
      <w:r>
        <w:rPr>
          <w:rFonts w:cs="Arial"/>
        </w:rPr>
        <w:t>service as deemed necessary</w:t>
      </w:r>
      <w:r w:rsidRPr="002E22D8">
        <w:rPr>
          <w:rFonts w:cs="Arial"/>
        </w:rPr>
        <w:t>.</w:t>
      </w:r>
      <w:r w:rsidR="00305522">
        <w:rPr>
          <w:rFonts w:cs="Arial"/>
        </w:rPr>
        <w:t xml:space="preserve">  </w:t>
      </w:r>
      <w:r w:rsidRPr="002E22D8">
        <w:rPr>
          <w:rFonts w:cs="Arial"/>
        </w:rPr>
        <w:t xml:space="preserve">The </w:t>
      </w:r>
      <w:r w:rsidR="00A53CA9">
        <w:rPr>
          <w:rFonts w:cs="Arial"/>
        </w:rPr>
        <w:t xml:space="preserve">supplier </w:t>
      </w:r>
      <w:r w:rsidRPr="002E22D8">
        <w:rPr>
          <w:rFonts w:cs="Arial"/>
        </w:rPr>
        <w:t xml:space="preserve">shall provide any further information free of charge that Bridge Homes requests in connection with any improvements to the services.  </w:t>
      </w:r>
    </w:p>
    <w:p w14:paraId="0A9EAE73" w14:textId="5DB499BE" w:rsidR="009653A1" w:rsidRPr="00EC5049" w:rsidRDefault="00AC63B0" w:rsidP="003C4EFB">
      <w:pPr>
        <w:tabs>
          <w:tab w:val="left" w:pos="426"/>
          <w:tab w:val="left" w:pos="993"/>
        </w:tabs>
        <w:spacing w:after="120" w:line="0" w:lineRule="atLeast"/>
        <w:contextualSpacing/>
        <w:jc w:val="both"/>
        <w:rPr>
          <w:rFonts w:cs="Arial"/>
          <w:b/>
          <w:sz w:val="28"/>
          <w:szCs w:val="28"/>
        </w:rPr>
      </w:pPr>
      <w:r>
        <w:rPr>
          <w:rFonts w:cs="Arial"/>
          <w:b/>
          <w:sz w:val="28"/>
          <w:szCs w:val="28"/>
        </w:rPr>
        <w:t>4</w:t>
      </w:r>
      <w:r w:rsidR="009653A1" w:rsidRPr="00EC5049">
        <w:rPr>
          <w:rFonts w:cs="Arial"/>
          <w:b/>
          <w:sz w:val="28"/>
          <w:szCs w:val="28"/>
        </w:rPr>
        <w:tab/>
        <w:t>Other Considerations</w:t>
      </w:r>
    </w:p>
    <w:p w14:paraId="049724FF" w14:textId="77777777" w:rsidR="00CB55E8" w:rsidRDefault="00CB55E8" w:rsidP="003C4EFB">
      <w:pPr>
        <w:spacing w:after="120" w:line="0" w:lineRule="atLeast"/>
        <w:jc w:val="both"/>
        <w:rPr>
          <w:rFonts w:cs="Arial"/>
          <w:szCs w:val="24"/>
        </w:rPr>
      </w:pPr>
    </w:p>
    <w:p w14:paraId="3572F0BD" w14:textId="3F65ED93" w:rsidR="00FF48F1" w:rsidRPr="00FF48F1" w:rsidRDefault="009653A1" w:rsidP="003C4EFB">
      <w:pPr>
        <w:spacing w:after="120" w:line="0" w:lineRule="atLeast"/>
        <w:jc w:val="both"/>
        <w:rPr>
          <w:rFonts w:cs="Arial"/>
          <w:szCs w:val="24"/>
        </w:rPr>
      </w:pPr>
      <w:r w:rsidRPr="00FF48F1">
        <w:rPr>
          <w:rFonts w:cs="Arial"/>
          <w:szCs w:val="24"/>
        </w:rPr>
        <w:t xml:space="preserve">The </w:t>
      </w:r>
      <w:r w:rsidR="002B5565" w:rsidRPr="00FF48F1">
        <w:rPr>
          <w:rFonts w:cs="Arial"/>
          <w:szCs w:val="24"/>
        </w:rPr>
        <w:t xml:space="preserve">initial </w:t>
      </w:r>
      <w:r w:rsidRPr="00FF48F1">
        <w:rPr>
          <w:rFonts w:cs="Arial"/>
          <w:szCs w:val="24"/>
        </w:rPr>
        <w:t xml:space="preserve">contract is </w:t>
      </w:r>
      <w:r w:rsidR="005A370A" w:rsidRPr="005A370A">
        <w:rPr>
          <w:rFonts w:cs="Arial"/>
          <w:szCs w:val="24"/>
        </w:rPr>
        <w:t xml:space="preserve">envisaged to </w:t>
      </w:r>
      <w:r w:rsidR="005A370A" w:rsidRPr="00FF48F1">
        <w:rPr>
          <w:rFonts w:cs="Arial"/>
          <w:szCs w:val="24"/>
        </w:rPr>
        <w:t>start on the</w:t>
      </w:r>
      <w:r w:rsidR="005A370A" w:rsidRPr="005A370A">
        <w:rPr>
          <w:rFonts w:cs="Arial"/>
          <w:szCs w:val="24"/>
        </w:rPr>
        <w:t xml:space="preserve"> 1st </w:t>
      </w:r>
      <w:r w:rsidR="006A1C85">
        <w:rPr>
          <w:rFonts w:cs="Arial"/>
          <w:szCs w:val="24"/>
        </w:rPr>
        <w:t>A</w:t>
      </w:r>
      <w:r w:rsidR="004C7181">
        <w:rPr>
          <w:rFonts w:cs="Arial"/>
          <w:szCs w:val="24"/>
        </w:rPr>
        <w:t>u</w:t>
      </w:r>
      <w:r w:rsidR="006A1C85">
        <w:rPr>
          <w:rFonts w:cs="Arial"/>
          <w:szCs w:val="24"/>
        </w:rPr>
        <w:t>gust</w:t>
      </w:r>
      <w:r w:rsidR="004C7181">
        <w:rPr>
          <w:rFonts w:cs="Arial"/>
          <w:szCs w:val="24"/>
        </w:rPr>
        <w:t xml:space="preserve"> 2</w:t>
      </w:r>
      <w:r w:rsidR="005A370A" w:rsidRPr="005A370A">
        <w:rPr>
          <w:rFonts w:cs="Arial"/>
          <w:szCs w:val="24"/>
        </w:rPr>
        <w:t>0</w:t>
      </w:r>
      <w:r w:rsidR="009A105C">
        <w:rPr>
          <w:rFonts w:cs="Arial"/>
          <w:szCs w:val="24"/>
        </w:rPr>
        <w:t>20</w:t>
      </w:r>
      <w:r w:rsidR="005A370A" w:rsidRPr="005A370A">
        <w:rPr>
          <w:rFonts w:cs="Arial"/>
          <w:szCs w:val="24"/>
        </w:rPr>
        <w:t>, although tenderers should note that Bridge Homes reserves the right to commence the agreement sooner should they believe it appropriate</w:t>
      </w:r>
      <w:r w:rsidR="005A370A">
        <w:rPr>
          <w:rFonts w:cs="Arial"/>
          <w:szCs w:val="24"/>
        </w:rPr>
        <w:t xml:space="preserve"> to their requirements to do so </w:t>
      </w:r>
      <w:r w:rsidR="0023054F" w:rsidRPr="00FF48F1">
        <w:rPr>
          <w:rFonts w:cs="Arial"/>
          <w:szCs w:val="24"/>
        </w:rPr>
        <w:t>and will</w:t>
      </w:r>
      <w:r w:rsidRPr="00FF48F1">
        <w:rPr>
          <w:rFonts w:cs="Arial"/>
          <w:szCs w:val="24"/>
        </w:rPr>
        <w:t xml:space="preserve"> run until 31 </w:t>
      </w:r>
      <w:r w:rsidR="006A1C85">
        <w:rPr>
          <w:rFonts w:cs="Arial"/>
          <w:szCs w:val="24"/>
        </w:rPr>
        <w:t>Jul</w:t>
      </w:r>
      <w:r w:rsidR="006256C4">
        <w:rPr>
          <w:rFonts w:cs="Arial"/>
          <w:szCs w:val="24"/>
        </w:rPr>
        <w:t>y</w:t>
      </w:r>
      <w:r w:rsidRPr="00FF48F1">
        <w:rPr>
          <w:rFonts w:cs="Arial"/>
          <w:szCs w:val="24"/>
        </w:rPr>
        <w:t xml:space="preserve"> 202</w:t>
      </w:r>
      <w:r w:rsidR="009A105C">
        <w:rPr>
          <w:rFonts w:cs="Arial"/>
          <w:szCs w:val="24"/>
        </w:rPr>
        <w:t>1</w:t>
      </w:r>
      <w:r w:rsidRPr="00FF48F1">
        <w:rPr>
          <w:rFonts w:cs="Arial"/>
          <w:szCs w:val="24"/>
        </w:rPr>
        <w:t xml:space="preserve">, with the option </w:t>
      </w:r>
      <w:r w:rsidR="002B5565" w:rsidRPr="00FF48F1">
        <w:rPr>
          <w:rFonts w:cs="Arial"/>
          <w:szCs w:val="24"/>
        </w:rPr>
        <w:t>to extend, at Bridge Homes</w:t>
      </w:r>
      <w:r w:rsidR="005A370A">
        <w:rPr>
          <w:rFonts w:cs="Arial"/>
          <w:szCs w:val="24"/>
        </w:rPr>
        <w:t>’</w:t>
      </w:r>
      <w:r w:rsidR="002B5565" w:rsidRPr="00FF48F1">
        <w:rPr>
          <w:rFonts w:cs="Arial"/>
          <w:szCs w:val="24"/>
        </w:rPr>
        <w:t xml:space="preserve"> sole discretion </w:t>
      </w:r>
      <w:r w:rsidRPr="00FF48F1">
        <w:rPr>
          <w:rFonts w:cs="Arial"/>
          <w:szCs w:val="24"/>
        </w:rPr>
        <w:t xml:space="preserve">for </w:t>
      </w:r>
      <w:r w:rsidR="009A105C">
        <w:rPr>
          <w:rFonts w:cs="Arial"/>
          <w:szCs w:val="24"/>
        </w:rPr>
        <w:t>one</w:t>
      </w:r>
      <w:r w:rsidR="00FF48F1" w:rsidRPr="00FF48F1">
        <w:rPr>
          <w:rFonts w:cs="Arial"/>
          <w:szCs w:val="24"/>
        </w:rPr>
        <w:t xml:space="preserve"> further</w:t>
      </w:r>
      <w:r w:rsidRPr="00FF48F1">
        <w:rPr>
          <w:rFonts w:cs="Arial"/>
          <w:szCs w:val="24"/>
        </w:rPr>
        <w:t xml:space="preserve"> </w:t>
      </w:r>
      <w:r w:rsidR="00FF48F1" w:rsidRPr="00FF48F1">
        <w:rPr>
          <w:rFonts w:cs="Arial"/>
          <w:szCs w:val="24"/>
        </w:rPr>
        <w:t xml:space="preserve">period of </w:t>
      </w:r>
      <w:r w:rsidR="009A105C">
        <w:rPr>
          <w:rFonts w:cs="Arial"/>
          <w:szCs w:val="24"/>
        </w:rPr>
        <w:t>one</w:t>
      </w:r>
      <w:r w:rsidR="00FF48F1" w:rsidRPr="00FF48F1">
        <w:rPr>
          <w:rFonts w:cs="Arial"/>
          <w:szCs w:val="24"/>
        </w:rPr>
        <w:t xml:space="preserve"> year until 31 </w:t>
      </w:r>
      <w:r w:rsidR="006A1C85">
        <w:rPr>
          <w:rFonts w:cs="Arial"/>
          <w:szCs w:val="24"/>
        </w:rPr>
        <w:t>Jul</w:t>
      </w:r>
      <w:r w:rsidR="006256C4">
        <w:rPr>
          <w:rFonts w:cs="Arial"/>
          <w:szCs w:val="24"/>
        </w:rPr>
        <w:t>y</w:t>
      </w:r>
      <w:r w:rsidR="00FF48F1" w:rsidRPr="00FF48F1">
        <w:rPr>
          <w:rFonts w:cs="Arial"/>
          <w:szCs w:val="24"/>
        </w:rPr>
        <w:t xml:space="preserve"> 202</w:t>
      </w:r>
      <w:r w:rsidR="005A370A">
        <w:rPr>
          <w:rFonts w:cs="Arial"/>
          <w:szCs w:val="24"/>
        </w:rPr>
        <w:t>2.</w:t>
      </w:r>
      <w:bookmarkStart w:id="0" w:name="_GoBack"/>
      <w:bookmarkEnd w:id="0"/>
    </w:p>
    <w:p w14:paraId="158A574B" w14:textId="77777777" w:rsidR="00FF48F1" w:rsidRDefault="00FF48F1" w:rsidP="003C4EFB">
      <w:pPr>
        <w:spacing w:after="120" w:line="0" w:lineRule="atLeast"/>
        <w:contextualSpacing/>
        <w:jc w:val="both"/>
        <w:rPr>
          <w:rFonts w:cs="Arial"/>
          <w:bCs/>
        </w:rPr>
      </w:pPr>
    </w:p>
    <w:p w14:paraId="7743A51F" w14:textId="77777777" w:rsidR="000205AA" w:rsidRPr="002E22D8" w:rsidRDefault="000205AA" w:rsidP="003C4EFB">
      <w:pPr>
        <w:spacing w:after="120" w:line="0" w:lineRule="atLeast"/>
        <w:contextualSpacing/>
        <w:jc w:val="both"/>
        <w:rPr>
          <w:rFonts w:cs="Arial"/>
          <w:bCs/>
        </w:rPr>
      </w:pPr>
      <w:r w:rsidRPr="002E22D8">
        <w:rPr>
          <w:rFonts w:cs="Arial"/>
          <w:bCs/>
        </w:rPr>
        <w:t>Affordability is a key consideration and Bridge Homes reserve the right not to award a contract if it is deemed (by Bridge Homes) that Tenders received are not affordable.</w:t>
      </w:r>
    </w:p>
    <w:p w14:paraId="79227E09" w14:textId="77777777" w:rsidR="00CB55E8" w:rsidRDefault="00CB55E8" w:rsidP="003C4EFB">
      <w:pPr>
        <w:spacing w:after="120" w:line="0" w:lineRule="atLeast"/>
        <w:jc w:val="both"/>
        <w:rPr>
          <w:rFonts w:cs="Arial"/>
          <w:szCs w:val="24"/>
        </w:rPr>
      </w:pPr>
    </w:p>
    <w:p w14:paraId="3B4A0F23" w14:textId="0BD8F5B9" w:rsidR="009653A1" w:rsidRDefault="00181034" w:rsidP="003C4EFB">
      <w:pPr>
        <w:spacing w:after="120" w:line="0" w:lineRule="atLeast"/>
        <w:jc w:val="both"/>
        <w:rPr>
          <w:rFonts w:cs="Arial"/>
          <w:szCs w:val="24"/>
        </w:rPr>
      </w:pPr>
      <w:r w:rsidRPr="00181034">
        <w:rPr>
          <w:rFonts w:cs="Arial"/>
          <w:szCs w:val="24"/>
        </w:rPr>
        <w:t>As detailed within Appendix 6 i</w:t>
      </w:r>
      <w:r w:rsidR="009653A1" w:rsidRPr="00181034">
        <w:rPr>
          <w:rFonts w:cs="Arial"/>
          <w:szCs w:val="24"/>
        </w:rPr>
        <w:t xml:space="preserve">n relation to IPR (Intellectual Property Rights); all patents, copyright and other IPR in relation to all raw data and documents shall remain the property of Bridge Homes.  All originals and copies thereof shall be delivered to Bridge Homes at the end of the commission. The </w:t>
      </w:r>
      <w:r w:rsidR="00AC63B0">
        <w:rPr>
          <w:rFonts w:cs="Arial"/>
          <w:szCs w:val="24"/>
        </w:rPr>
        <w:t>S</w:t>
      </w:r>
      <w:r w:rsidR="009653A1" w:rsidRPr="00181034">
        <w:rPr>
          <w:rFonts w:cs="Arial"/>
          <w:szCs w:val="24"/>
        </w:rPr>
        <w:t>upplier will be required to certify that no documents or data are retained in its possession.</w:t>
      </w:r>
      <w:r w:rsidR="009653A1" w:rsidRPr="00CB55E8">
        <w:rPr>
          <w:rFonts w:cs="Arial"/>
          <w:szCs w:val="24"/>
        </w:rPr>
        <w:t xml:space="preserve">  </w:t>
      </w:r>
    </w:p>
    <w:p w14:paraId="233392E6" w14:textId="77777777" w:rsidR="00302081" w:rsidRDefault="00302081" w:rsidP="003C4EFB">
      <w:pPr>
        <w:spacing w:after="120" w:line="0" w:lineRule="atLeast"/>
        <w:jc w:val="both"/>
        <w:rPr>
          <w:rFonts w:cs="Arial"/>
          <w:szCs w:val="24"/>
        </w:rPr>
      </w:pPr>
    </w:p>
    <w:p w14:paraId="64591ABC" w14:textId="5D2D80BC" w:rsidR="00302081" w:rsidRPr="00EC5049" w:rsidRDefault="00AC63B0" w:rsidP="00302081">
      <w:pPr>
        <w:tabs>
          <w:tab w:val="left" w:pos="426"/>
          <w:tab w:val="left" w:pos="993"/>
        </w:tabs>
        <w:spacing w:after="120" w:line="0" w:lineRule="atLeast"/>
        <w:contextualSpacing/>
        <w:jc w:val="both"/>
        <w:rPr>
          <w:rFonts w:cs="Arial"/>
          <w:b/>
          <w:sz w:val="28"/>
          <w:szCs w:val="28"/>
        </w:rPr>
      </w:pPr>
      <w:r>
        <w:rPr>
          <w:rFonts w:cs="Arial"/>
          <w:b/>
          <w:sz w:val="28"/>
          <w:szCs w:val="28"/>
        </w:rPr>
        <w:t>5</w:t>
      </w:r>
      <w:r w:rsidR="00302081" w:rsidRPr="00EC5049">
        <w:rPr>
          <w:rFonts w:cs="Arial"/>
          <w:b/>
          <w:sz w:val="28"/>
          <w:szCs w:val="28"/>
        </w:rPr>
        <w:tab/>
      </w:r>
      <w:r w:rsidR="00302081">
        <w:rPr>
          <w:rFonts w:cs="Arial"/>
          <w:b/>
          <w:sz w:val="28"/>
          <w:szCs w:val="28"/>
        </w:rPr>
        <w:t>Evaluation Requirement</w:t>
      </w:r>
      <w:r w:rsidR="00302081" w:rsidRPr="00EC5049">
        <w:rPr>
          <w:rFonts w:cs="Arial"/>
          <w:b/>
          <w:sz w:val="28"/>
          <w:szCs w:val="28"/>
        </w:rPr>
        <w:t>s</w:t>
      </w:r>
    </w:p>
    <w:p w14:paraId="49637EBB" w14:textId="77777777" w:rsidR="00145675" w:rsidRDefault="00C469FA" w:rsidP="008E5B9A">
      <w:pPr>
        <w:jc w:val="both"/>
      </w:pPr>
      <w:r>
        <w:tab/>
      </w:r>
      <w:r>
        <w:tab/>
      </w:r>
    </w:p>
    <w:tbl>
      <w:tblPr>
        <w:tblW w:w="95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467"/>
        <w:gridCol w:w="1121"/>
      </w:tblGrid>
      <w:tr w:rsidR="00145675" w14:paraId="460E7E21" w14:textId="77777777" w:rsidTr="00815ECF">
        <w:tc>
          <w:tcPr>
            <w:tcW w:w="8628" w:type="dxa"/>
            <w:tcBorders>
              <w:top w:val="single" w:sz="2" w:space="0" w:color="808080"/>
              <w:left w:val="single" w:sz="2" w:space="0" w:color="808080"/>
              <w:bottom w:val="single" w:sz="2" w:space="0" w:color="808080"/>
              <w:right w:val="single" w:sz="4" w:space="0" w:color="808080"/>
            </w:tcBorders>
            <w:shd w:val="clear" w:color="auto" w:fill="D9D9D9" w:themeFill="background1" w:themeFillShade="D9"/>
            <w:vAlign w:val="center"/>
            <w:hideMark/>
          </w:tcPr>
          <w:p w14:paraId="09019D02" w14:textId="1283FB6A" w:rsidR="00145675" w:rsidRDefault="0074521C">
            <w:pPr>
              <w:spacing w:after="120" w:line="0" w:lineRule="atLeast"/>
              <w:contextualSpacing/>
              <w:rPr>
                <w:rFonts w:cs="Arial"/>
                <w:b/>
              </w:rPr>
            </w:pPr>
            <w:r>
              <w:rPr>
                <w:rFonts w:cs="Arial"/>
                <w:b/>
              </w:rPr>
              <w:t>Price (</w:t>
            </w:r>
            <w:r w:rsidR="0037482F">
              <w:rPr>
                <w:rFonts w:cs="Arial"/>
                <w:b/>
              </w:rPr>
              <w:t>6</w:t>
            </w:r>
            <w:r>
              <w:rPr>
                <w:rFonts w:cs="Arial"/>
                <w:b/>
              </w:rPr>
              <w:t>0</w:t>
            </w:r>
            <w:r w:rsidR="00145675">
              <w:rPr>
                <w:rFonts w:cs="Arial"/>
                <w:b/>
              </w:rPr>
              <w:t>)</w:t>
            </w:r>
          </w:p>
        </w:tc>
        <w:tc>
          <w:tcPr>
            <w:tcW w:w="960" w:type="dxa"/>
            <w:tcBorders>
              <w:top w:val="single" w:sz="2" w:space="0" w:color="808080"/>
              <w:left w:val="single" w:sz="2" w:space="0" w:color="808080"/>
              <w:bottom w:val="single" w:sz="4" w:space="0" w:color="808080"/>
              <w:right w:val="single" w:sz="4" w:space="0" w:color="808080"/>
            </w:tcBorders>
            <w:shd w:val="clear" w:color="auto" w:fill="D9D9D9" w:themeFill="background1" w:themeFillShade="D9"/>
            <w:vAlign w:val="center"/>
          </w:tcPr>
          <w:p w14:paraId="1DF11DBC" w14:textId="77777777" w:rsidR="00145675" w:rsidRDefault="00145675">
            <w:pPr>
              <w:spacing w:after="120" w:line="0" w:lineRule="atLeast"/>
              <w:contextualSpacing/>
              <w:rPr>
                <w:rFonts w:cs="Arial"/>
                <w:b/>
              </w:rPr>
            </w:pPr>
          </w:p>
        </w:tc>
      </w:tr>
      <w:tr w:rsidR="00145675" w14:paraId="45774141" w14:textId="77777777" w:rsidTr="00815ECF">
        <w:tc>
          <w:tcPr>
            <w:tcW w:w="8628" w:type="dxa"/>
            <w:tcBorders>
              <w:top w:val="single" w:sz="2" w:space="0" w:color="808080"/>
              <w:left w:val="single" w:sz="2" w:space="0" w:color="808080"/>
              <w:bottom w:val="single" w:sz="2" w:space="0" w:color="808080"/>
              <w:right w:val="single" w:sz="2" w:space="0" w:color="808080"/>
            </w:tcBorders>
            <w:vAlign w:val="center"/>
            <w:hideMark/>
          </w:tcPr>
          <w:p w14:paraId="350980BF" w14:textId="77777777" w:rsidR="00145675" w:rsidRDefault="00145675">
            <w:pPr>
              <w:spacing w:after="120" w:line="0" w:lineRule="atLeast"/>
              <w:contextualSpacing/>
              <w:rPr>
                <w:rFonts w:cs="Arial"/>
                <w:b/>
                <w:color w:val="800080"/>
                <w:sz w:val="20"/>
              </w:rPr>
            </w:pPr>
            <w:r w:rsidRPr="00115651">
              <w:rPr>
                <w:rFonts w:cs="Arial"/>
                <w:b/>
                <w:color w:val="000000" w:themeColor="text1"/>
                <w:sz w:val="20"/>
              </w:rPr>
              <w:t>Overall Cost / Rates</w:t>
            </w:r>
          </w:p>
        </w:tc>
        <w:tc>
          <w:tcPr>
            <w:tcW w:w="960" w:type="dxa"/>
            <w:tcBorders>
              <w:top w:val="single" w:sz="4" w:space="0" w:color="808080"/>
              <w:left w:val="single" w:sz="2" w:space="0" w:color="808080"/>
              <w:bottom w:val="single" w:sz="4" w:space="0" w:color="808080"/>
              <w:right w:val="single" w:sz="4" w:space="0" w:color="808080"/>
            </w:tcBorders>
            <w:vAlign w:val="center"/>
          </w:tcPr>
          <w:p w14:paraId="489CE12C" w14:textId="77777777" w:rsidR="00145675" w:rsidRDefault="00145675">
            <w:pPr>
              <w:spacing w:after="120" w:line="0" w:lineRule="atLeast"/>
              <w:contextualSpacing/>
              <w:rPr>
                <w:rFonts w:cs="Arial"/>
                <w:sz w:val="20"/>
              </w:rPr>
            </w:pPr>
          </w:p>
        </w:tc>
      </w:tr>
      <w:tr w:rsidR="00145675" w14:paraId="75540F99" w14:textId="77777777" w:rsidTr="00145675">
        <w:tc>
          <w:tcPr>
            <w:tcW w:w="8628" w:type="dxa"/>
            <w:tcBorders>
              <w:top w:val="single" w:sz="2" w:space="0" w:color="808080"/>
              <w:left w:val="single" w:sz="2" w:space="0" w:color="808080"/>
              <w:bottom w:val="single" w:sz="2" w:space="0" w:color="808080"/>
              <w:right w:val="single" w:sz="2" w:space="0" w:color="808080"/>
            </w:tcBorders>
            <w:vAlign w:val="center"/>
            <w:hideMark/>
          </w:tcPr>
          <w:p w14:paraId="0B0F4683" w14:textId="77777777" w:rsidR="00145675" w:rsidRPr="00145675" w:rsidRDefault="00145675">
            <w:pPr>
              <w:spacing w:after="120" w:line="0" w:lineRule="atLeast"/>
              <w:contextualSpacing/>
              <w:rPr>
                <w:rFonts w:cs="Arial"/>
                <w:b/>
                <w:szCs w:val="24"/>
              </w:rPr>
            </w:pPr>
            <w:r w:rsidRPr="00145675">
              <w:rPr>
                <w:rFonts w:cs="Arial"/>
                <w:b/>
                <w:szCs w:val="24"/>
              </w:rPr>
              <w:t>The score will be based on the information provided in Appendix 3 (Schedule of Tendered Prices) for the provision of services outlined in the Specification in Appendix 1.</w:t>
            </w:r>
          </w:p>
        </w:tc>
        <w:tc>
          <w:tcPr>
            <w:tcW w:w="960" w:type="dxa"/>
            <w:tcBorders>
              <w:top w:val="single" w:sz="4" w:space="0" w:color="808080"/>
              <w:left w:val="single" w:sz="2" w:space="0" w:color="808080"/>
              <w:bottom w:val="single" w:sz="4" w:space="0" w:color="808080"/>
              <w:right w:val="single" w:sz="4" w:space="0" w:color="808080"/>
            </w:tcBorders>
            <w:vAlign w:val="center"/>
          </w:tcPr>
          <w:p w14:paraId="6410D8A5" w14:textId="77777777" w:rsidR="00145675" w:rsidRDefault="00145675">
            <w:pPr>
              <w:spacing w:after="120" w:line="0" w:lineRule="atLeast"/>
              <w:contextualSpacing/>
              <w:rPr>
                <w:rFonts w:cs="Arial"/>
              </w:rPr>
            </w:pPr>
          </w:p>
        </w:tc>
      </w:tr>
      <w:tr w:rsidR="00145675" w14:paraId="081490B9" w14:textId="77777777" w:rsidTr="00145675">
        <w:tc>
          <w:tcPr>
            <w:tcW w:w="8628" w:type="dxa"/>
            <w:tcBorders>
              <w:top w:val="single" w:sz="2" w:space="0" w:color="808080"/>
              <w:left w:val="single" w:sz="2" w:space="0" w:color="808080"/>
              <w:bottom w:val="single" w:sz="2" w:space="0" w:color="808080"/>
              <w:right w:val="single" w:sz="2" w:space="0" w:color="808080"/>
            </w:tcBorders>
            <w:vAlign w:val="center"/>
            <w:hideMark/>
          </w:tcPr>
          <w:p w14:paraId="34E762BC" w14:textId="69CABDB3" w:rsidR="00145675" w:rsidRPr="00145675" w:rsidRDefault="00145675" w:rsidP="00E23A3D">
            <w:pPr>
              <w:spacing w:after="120" w:line="0" w:lineRule="atLeast"/>
              <w:contextualSpacing/>
              <w:rPr>
                <w:rFonts w:cs="Arial"/>
                <w:color w:val="800080"/>
                <w:szCs w:val="24"/>
              </w:rPr>
            </w:pPr>
            <w:r w:rsidRPr="00145675">
              <w:rPr>
                <w:rFonts w:cs="Arial"/>
                <w:szCs w:val="24"/>
              </w:rPr>
              <w:t>NB: The lowest priced bid will attract full marks.  All other bids will be awarded marks in proportion to the price differential when compared to the lowest priced bid.</w:t>
            </w:r>
            <w:r w:rsidR="00E23A3D">
              <w:rPr>
                <w:rFonts w:cs="Arial"/>
                <w:szCs w:val="24"/>
              </w:rPr>
              <w:t xml:space="preserve">  </w:t>
            </w:r>
          </w:p>
        </w:tc>
        <w:tc>
          <w:tcPr>
            <w:tcW w:w="960" w:type="dxa"/>
            <w:tcBorders>
              <w:top w:val="single" w:sz="4" w:space="0" w:color="808080"/>
              <w:left w:val="single" w:sz="2" w:space="0" w:color="808080"/>
              <w:bottom w:val="single" w:sz="4" w:space="0" w:color="808080"/>
              <w:right w:val="single" w:sz="4" w:space="0" w:color="808080"/>
            </w:tcBorders>
            <w:vAlign w:val="center"/>
          </w:tcPr>
          <w:p w14:paraId="2BC38D68" w14:textId="77777777" w:rsidR="00145675" w:rsidRDefault="00145675">
            <w:pPr>
              <w:spacing w:after="120" w:line="0" w:lineRule="atLeast"/>
              <w:contextualSpacing/>
              <w:rPr>
                <w:rFonts w:cs="Arial"/>
              </w:rPr>
            </w:pPr>
          </w:p>
        </w:tc>
      </w:tr>
      <w:tr w:rsidR="00145675" w14:paraId="1CE18844" w14:textId="77777777" w:rsidTr="00145675">
        <w:tc>
          <w:tcPr>
            <w:tcW w:w="8628" w:type="dxa"/>
            <w:tcBorders>
              <w:top w:val="single" w:sz="2" w:space="0" w:color="808080"/>
              <w:left w:val="single" w:sz="2" w:space="0" w:color="808080"/>
              <w:bottom w:val="single" w:sz="2" w:space="0" w:color="808080"/>
              <w:right w:val="single" w:sz="2" w:space="0" w:color="808080"/>
            </w:tcBorders>
            <w:vAlign w:val="center"/>
            <w:hideMark/>
          </w:tcPr>
          <w:p w14:paraId="6E6D6197" w14:textId="27B74B79" w:rsidR="00145675" w:rsidRPr="00145675" w:rsidRDefault="00145675">
            <w:pPr>
              <w:spacing w:after="120" w:line="0" w:lineRule="atLeast"/>
              <w:contextualSpacing/>
              <w:rPr>
                <w:rFonts w:cs="Arial"/>
                <w:color w:val="000000"/>
                <w:szCs w:val="24"/>
              </w:rPr>
            </w:pPr>
            <w:r w:rsidRPr="00145675">
              <w:rPr>
                <w:rFonts w:cs="Arial"/>
                <w:color w:val="000000"/>
                <w:szCs w:val="24"/>
              </w:rPr>
              <w:t xml:space="preserve">Lowest bid price / individual bid price x </w:t>
            </w:r>
            <w:r w:rsidR="0037482F">
              <w:rPr>
                <w:rFonts w:cs="Arial"/>
                <w:color w:val="000000"/>
                <w:szCs w:val="24"/>
              </w:rPr>
              <w:t>6</w:t>
            </w:r>
            <w:r w:rsidRPr="00145675">
              <w:rPr>
                <w:rFonts w:cs="Arial"/>
                <w:color w:val="000000"/>
                <w:szCs w:val="24"/>
              </w:rPr>
              <w:t>0.</w:t>
            </w:r>
          </w:p>
          <w:p w14:paraId="7545CE05" w14:textId="0A25F54A" w:rsidR="00145675" w:rsidRPr="00145675" w:rsidRDefault="00145675">
            <w:pPr>
              <w:spacing w:after="120" w:line="0" w:lineRule="atLeast"/>
              <w:contextualSpacing/>
              <w:rPr>
                <w:rFonts w:cs="Arial"/>
                <w:color w:val="000000"/>
                <w:szCs w:val="24"/>
              </w:rPr>
            </w:pPr>
            <w:r w:rsidRPr="00145675">
              <w:rPr>
                <w:rFonts w:cs="Arial"/>
                <w:color w:val="000000"/>
                <w:szCs w:val="24"/>
              </w:rPr>
              <w:t>For example</w:t>
            </w:r>
            <w:r w:rsidR="00645704">
              <w:rPr>
                <w:rFonts w:cs="Arial"/>
                <w:color w:val="000000"/>
                <w:szCs w:val="24"/>
              </w:rPr>
              <w:t xml:space="preserve">, </w:t>
            </w:r>
            <w:r w:rsidRPr="00145675">
              <w:rPr>
                <w:rFonts w:cs="Arial"/>
                <w:color w:val="000000"/>
                <w:szCs w:val="24"/>
              </w:rPr>
              <w:t xml:space="preserve">if the lowest fee was £25,000 then this would score </w:t>
            </w:r>
            <w:r w:rsidR="0037482F">
              <w:rPr>
                <w:rFonts w:cs="Arial"/>
                <w:color w:val="000000"/>
                <w:szCs w:val="24"/>
              </w:rPr>
              <w:t>6</w:t>
            </w:r>
            <w:r w:rsidRPr="00145675">
              <w:rPr>
                <w:rFonts w:cs="Arial"/>
                <w:color w:val="000000"/>
                <w:szCs w:val="24"/>
              </w:rPr>
              <w:t>0 points.</w:t>
            </w:r>
          </w:p>
          <w:p w14:paraId="11FD92E0" w14:textId="5A4A8492" w:rsidR="00145675" w:rsidRPr="00145675" w:rsidRDefault="00145675">
            <w:pPr>
              <w:spacing w:after="120" w:line="0" w:lineRule="atLeast"/>
              <w:contextualSpacing/>
              <w:rPr>
                <w:rFonts w:cs="Arial"/>
                <w:b/>
                <w:color w:val="800080"/>
                <w:szCs w:val="24"/>
              </w:rPr>
            </w:pPr>
            <w:r w:rsidRPr="00145675">
              <w:rPr>
                <w:rFonts w:cs="Arial"/>
                <w:color w:val="000000"/>
                <w:szCs w:val="24"/>
              </w:rPr>
              <w:t>If the next bid was £</w:t>
            </w:r>
            <w:r w:rsidR="0037482F">
              <w:rPr>
                <w:rFonts w:cs="Arial"/>
                <w:color w:val="000000"/>
                <w:szCs w:val="24"/>
              </w:rPr>
              <w:t>30</w:t>
            </w:r>
            <w:r w:rsidRPr="00145675">
              <w:rPr>
                <w:rFonts w:cs="Arial"/>
                <w:color w:val="000000"/>
                <w:szCs w:val="24"/>
              </w:rPr>
              <w:t>,000 then this would score</w:t>
            </w:r>
            <w:r w:rsidR="0037482F">
              <w:rPr>
                <w:rFonts w:cs="Arial"/>
                <w:color w:val="000000"/>
                <w:szCs w:val="24"/>
              </w:rPr>
              <w:t xml:space="preserve"> </w:t>
            </w:r>
            <w:r w:rsidR="003D5E57">
              <w:rPr>
                <w:rFonts w:cs="Arial"/>
                <w:color w:val="000000"/>
                <w:szCs w:val="24"/>
              </w:rPr>
              <w:t>50</w:t>
            </w:r>
            <w:r w:rsidR="0037482F">
              <w:rPr>
                <w:rFonts w:cs="Arial"/>
                <w:color w:val="000000"/>
                <w:szCs w:val="24"/>
              </w:rPr>
              <w:t xml:space="preserve"> </w:t>
            </w:r>
            <w:r w:rsidRPr="00145675">
              <w:rPr>
                <w:rFonts w:cs="Arial"/>
                <w:color w:val="000000"/>
                <w:szCs w:val="24"/>
              </w:rPr>
              <w:t>points.</w:t>
            </w:r>
          </w:p>
        </w:tc>
        <w:tc>
          <w:tcPr>
            <w:tcW w:w="960" w:type="dxa"/>
            <w:tcBorders>
              <w:top w:val="single" w:sz="4" w:space="0" w:color="808080"/>
              <w:left w:val="single" w:sz="2" w:space="0" w:color="808080"/>
              <w:bottom w:val="single" w:sz="4" w:space="0" w:color="808080"/>
              <w:right w:val="single" w:sz="4" w:space="0" w:color="808080"/>
            </w:tcBorders>
            <w:vAlign w:val="center"/>
          </w:tcPr>
          <w:p w14:paraId="47F854FF" w14:textId="77777777" w:rsidR="00145675" w:rsidRDefault="00145675">
            <w:pPr>
              <w:spacing w:after="120" w:line="0" w:lineRule="atLeast"/>
              <w:contextualSpacing/>
              <w:rPr>
                <w:rFonts w:cs="Arial"/>
                <w:b/>
                <w:color w:val="800080"/>
                <w:sz w:val="20"/>
              </w:rPr>
            </w:pPr>
          </w:p>
        </w:tc>
      </w:tr>
      <w:tr w:rsidR="00145675" w14:paraId="5B9D177B" w14:textId="77777777" w:rsidTr="00145675">
        <w:tc>
          <w:tcPr>
            <w:tcW w:w="8628" w:type="dxa"/>
            <w:tcBorders>
              <w:top w:val="single" w:sz="2" w:space="0" w:color="808080"/>
              <w:left w:val="single" w:sz="2" w:space="0" w:color="808080"/>
              <w:bottom w:val="single" w:sz="2" w:space="0" w:color="808080"/>
              <w:right w:val="single" w:sz="2" w:space="0" w:color="808080"/>
            </w:tcBorders>
            <w:vAlign w:val="center"/>
            <w:hideMark/>
          </w:tcPr>
          <w:p w14:paraId="657A627E" w14:textId="77777777" w:rsidR="00CD3859" w:rsidRDefault="00CD3859" w:rsidP="00370024">
            <w:pPr>
              <w:ind w:left="360"/>
            </w:pPr>
          </w:p>
          <w:p w14:paraId="39B87102" w14:textId="07A2DC50" w:rsidR="00CD3859" w:rsidRDefault="00CD3859" w:rsidP="00370024">
            <w:pPr>
              <w:ind w:left="360"/>
            </w:pPr>
            <w:r>
              <w:t>Overall cost for the Services (excluding VAT) based on the costs detailed by tenderers in their responses in Appendix 3.  Tenderers are asked to complete all tabs in Appendix 3 for each of the sites.</w:t>
            </w:r>
          </w:p>
          <w:p w14:paraId="0DEAAD7A" w14:textId="77777777" w:rsidR="00CD3859" w:rsidRDefault="00CD3859" w:rsidP="00370024">
            <w:pPr>
              <w:ind w:left="360"/>
            </w:pPr>
          </w:p>
          <w:p w14:paraId="7FC0C67B" w14:textId="77777777" w:rsidR="00370024" w:rsidRDefault="00370024" w:rsidP="00370024">
            <w:pPr>
              <w:pStyle w:val="ListParagraph"/>
            </w:pPr>
          </w:p>
          <w:p w14:paraId="55149B79" w14:textId="77777777" w:rsidR="00145675" w:rsidRPr="00145675" w:rsidRDefault="00145675" w:rsidP="00CF288F">
            <w:pPr>
              <w:spacing w:after="160" w:line="256" w:lineRule="auto"/>
              <w:contextualSpacing/>
              <w:rPr>
                <w:rFonts w:cs="Arial"/>
                <w:color w:val="000000"/>
                <w:szCs w:val="24"/>
              </w:rPr>
            </w:pPr>
          </w:p>
        </w:tc>
        <w:tc>
          <w:tcPr>
            <w:tcW w:w="960" w:type="dxa"/>
            <w:tcBorders>
              <w:top w:val="single" w:sz="4" w:space="0" w:color="808080"/>
              <w:left w:val="single" w:sz="2" w:space="0" w:color="808080"/>
              <w:bottom w:val="single" w:sz="4" w:space="0" w:color="808080"/>
              <w:right w:val="single" w:sz="4" w:space="0" w:color="808080"/>
            </w:tcBorders>
            <w:vAlign w:val="center"/>
            <w:hideMark/>
          </w:tcPr>
          <w:p w14:paraId="00CD35FF" w14:textId="7DD37369" w:rsidR="00E23A3D" w:rsidRPr="006E1550" w:rsidRDefault="00CD3859">
            <w:pPr>
              <w:spacing w:after="120" w:line="0" w:lineRule="atLeast"/>
              <w:contextualSpacing/>
              <w:rPr>
                <w:rFonts w:cs="Arial"/>
                <w:color w:val="000000" w:themeColor="text1"/>
                <w:sz w:val="20"/>
              </w:rPr>
            </w:pPr>
            <w:r>
              <w:rPr>
                <w:rFonts w:cs="Arial"/>
                <w:color w:val="000000" w:themeColor="text1"/>
                <w:sz w:val="20"/>
              </w:rPr>
              <w:t>60</w:t>
            </w:r>
          </w:p>
        </w:tc>
      </w:tr>
      <w:tr w:rsidR="00145675" w14:paraId="70727241" w14:textId="77777777" w:rsidTr="006E1550">
        <w:tc>
          <w:tcPr>
            <w:tcW w:w="8628" w:type="dxa"/>
            <w:tcBorders>
              <w:top w:val="single" w:sz="2" w:space="0" w:color="808080"/>
              <w:left w:val="single" w:sz="2" w:space="0" w:color="808080"/>
              <w:bottom w:val="single" w:sz="2" w:space="0" w:color="808080"/>
              <w:right w:val="single" w:sz="2" w:space="0" w:color="808080"/>
            </w:tcBorders>
            <w:vAlign w:val="center"/>
            <w:hideMark/>
          </w:tcPr>
          <w:p w14:paraId="349AAB18" w14:textId="77777777" w:rsidR="00145675" w:rsidRDefault="00145675">
            <w:pPr>
              <w:spacing w:after="120" w:line="0" w:lineRule="atLeast"/>
              <w:contextualSpacing/>
              <w:rPr>
                <w:rFonts w:cs="Arial"/>
                <w:b/>
                <w:color w:val="800080"/>
                <w:sz w:val="20"/>
              </w:rPr>
            </w:pPr>
            <w:r w:rsidRPr="006E1550">
              <w:rPr>
                <w:rFonts w:cs="Arial"/>
                <w:b/>
                <w:color w:val="000000" w:themeColor="text1"/>
                <w:sz w:val="20"/>
              </w:rPr>
              <w:t>Sub Total</w:t>
            </w:r>
          </w:p>
        </w:tc>
        <w:tc>
          <w:tcPr>
            <w:tcW w:w="960" w:type="dxa"/>
            <w:tcBorders>
              <w:top w:val="single" w:sz="4" w:space="0" w:color="808080"/>
              <w:left w:val="single" w:sz="2" w:space="0" w:color="808080"/>
              <w:bottom w:val="single" w:sz="4" w:space="0" w:color="808080"/>
              <w:right w:val="single" w:sz="4" w:space="0" w:color="808080"/>
            </w:tcBorders>
            <w:vAlign w:val="center"/>
            <w:hideMark/>
          </w:tcPr>
          <w:p w14:paraId="2CA27BC1" w14:textId="1D8789C4" w:rsidR="00145675" w:rsidRPr="006E1550" w:rsidRDefault="00CF288F">
            <w:pPr>
              <w:spacing w:after="120" w:line="0" w:lineRule="atLeast"/>
              <w:contextualSpacing/>
              <w:rPr>
                <w:rFonts w:cs="Arial"/>
                <w:b/>
                <w:color w:val="000000" w:themeColor="text1"/>
                <w:sz w:val="20"/>
              </w:rPr>
            </w:pPr>
            <w:r>
              <w:rPr>
                <w:rFonts w:cs="Arial"/>
                <w:b/>
                <w:color w:val="000000" w:themeColor="text1"/>
                <w:sz w:val="20"/>
              </w:rPr>
              <w:t>6</w:t>
            </w:r>
            <w:r w:rsidR="00145675" w:rsidRPr="006E1550">
              <w:rPr>
                <w:rFonts w:cs="Arial"/>
                <w:b/>
                <w:color w:val="000000" w:themeColor="text1"/>
                <w:sz w:val="20"/>
              </w:rPr>
              <w:t>0.00</w:t>
            </w:r>
          </w:p>
        </w:tc>
      </w:tr>
      <w:tr w:rsidR="00145675" w14:paraId="522E9CE2" w14:textId="77777777" w:rsidTr="006E1550">
        <w:tc>
          <w:tcPr>
            <w:tcW w:w="8628" w:type="dxa"/>
            <w:tcBorders>
              <w:top w:val="single" w:sz="2" w:space="0" w:color="808080"/>
              <w:left w:val="single" w:sz="2" w:space="0" w:color="808080"/>
              <w:bottom w:val="single" w:sz="2" w:space="0" w:color="808080"/>
              <w:right w:val="single" w:sz="4" w:space="0" w:color="808080"/>
            </w:tcBorders>
            <w:shd w:val="clear" w:color="auto" w:fill="D9D9D9" w:themeFill="background1" w:themeFillShade="D9"/>
            <w:vAlign w:val="center"/>
            <w:hideMark/>
          </w:tcPr>
          <w:p w14:paraId="71960AF7" w14:textId="3DE9EACC" w:rsidR="00145675" w:rsidRDefault="00145675">
            <w:pPr>
              <w:spacing w:after="120" w:line="0" w:lineRule="atLeast"/>
              <w:contextualSpacing/>
              <w:rPr>
                <w:rFonts w:cs="Arial"/>
                <w:b/>
              </w:rPr>
            </w:pPr>
            <w:r>
              <w:rPr>
                <w:rFonts w:cs="Arial"/>
                <w:b/>
              </w:rPr>
              <w:t>Quality</w:t>
            </w:r>
            <w:r w:rsidR="0074521C">
              <w:rPr>
                <w:rFonts w:cs="Arial"/>
                <w:b/>
              </w:rPr>
              <w:t>: Response To Specification (</w:t>
            </w:r>
            <w:r w:rsidR="0037482F">
              <w:rPr>
                <w:rFonts w:cs="Arial"/>
                <w:b/>
              </w:rPr>
              <w:t>4</w:t>
            </w:r>
            <w:r w:rsidR="0074521C">
              <w:rPr>
                <w:rFonts w:cs="Arial"/>
                <w:b/>
              </w:rPr>
              <w:t>0</w:t>
            </w:r>
            <w:r>
              <w:rPr>
                <w:rFonts w:cs="Arial"/>
                <w:b/>
              </w:rPr>
              <w:t>)</w:t>
            </w:r>
          </w:p>
        </w:tc>
        <w:tc>
          <w:tcPr>
            <w:tcW w:w="960" w:type="dxa"/>
            <w:tcBorders>
              <w:top w:val="single" w:sz="4" w:space="0" w:color="808080"/>
              <w:left w:val="single" w:sz="2" w:space="0" w:color="808080"/>
              <w:bottom w:val="single" w:sz="4" w:space="0" w:color="808080"/>
              <w:right w:val="single" w:sz="4" w:space="0" w:color="808080"/>
            </w:tcBorders>
            <w:shd w:val="clear" w:color="auto" w:fill="D9D9D9" w:themeFill="background1" w:themeFillShade="D9"/>
            <w:vAlign w:val="center"/>
          </w:tcPr>
          <w:p w14:paraId="242FA08A" w14:textId="77777777" w:rsidR="00145675" w:rsidRDefault="00145675">
            <w:pPr>
              <w:spacing w:after="120" w:line="0" w:lineRule="atLeast"/>
              <w:contextualSpacing/>
              <w:rPr>
                <w:rFonts w:cs="Arial"/>
                <w:b/>
              </w:rPr>
            </w:pPr>
          </w:p>
        </w:tc>
      </w:tr>
      <w:tr w:rsidR="00145675" w14:paraId="7CA41D5E" w14:textId="77777777" w:rsidTr="006E1550">
        <w:tc>
          <w:tcPr>
            <w:tcW w:w="8628" w:type="dxa"/>
            <w:tcBorders>
              <w:top w:val="single" w:sz="2" w:space="0" w:color="808080"/>
              <w:left w:val="single" w:sz="2" w:space="0" w:color="808080"/>
              <w:bottom w:val="single" w:sz="2" w:space="0" w:color="808080"/>
              <w:right w:val="single" w:sz="2" w:space="0" w:color="808080"/>
            </w:tcBorders>
            <w:vAlign w:val="center"/>
            <w:hideMark/>
          </w:tcPr>
          <w:p w14:paraId="61456044" w14:textId="77777777" w:rsidR="00145675" w:rsidRDefault="00145675">
            <w:pPr>
              <w:spacing w:after="120" w:line="0" w:lineRule="atLeast"/>
              <w:contextualSpacing/>
              <w:rPr>
                <w:rFonts w:cs="Arial"/>
                <w:b/>
                <w:sz w:val="20"/>
              </w:rPr>
            </w:pPr>
            <w:r>
              <w:rPr>
                <w:rFonts w:cs="Arial"/>
                <w:b/>
                <w:sz w:val="20"/>
              </w:rPr>
              <w:t>NB.  The Specification is outlined in Appendix 1.</w:t>
            </w:r>
          </w:p>
          <w:p w14:paraId="3D8B0C8F" w14:textId="77777777" w:rsidR="00E6761E" w:rsidRDefault="00E6761E">
            <w:pPr>
              <w:spacing w:after="120" w:line="0" w:lineRule="atLeast"/>
              <w:contextualSpacing/>
              <w:rPr>
                <w:rFonts w:cs="Arial"/>
                <w:color w:val="000000"/>
                <w:sz w:val="20"/>
              </w:rPr>
            </w:pPr>
          </w:p>
        </w:tc>
        <w:tc>
          <w:tcPr>
            <w:tcW w:w="960" w:type="dxa"/>
            <w:tcBorders>
              <w:top w:val="single" w:sz="4" w:space="0" w:color="808080"/>
              <w:left w:val="single" w:sz="2" w:space="0" w:color="808080"/>
              <w:bottom w:val="single" w:sz="4" w:space="0" w:color="808080"/>
              <w:right w:val="single" w:sz="4" w:space="0" w:color="808080"/>
            </w:tcBorders>
            <w:vAlign w:val="center"/>
          </w:tcPr>
          <w:p w14:paraId="1A6DAD75" w14:textId="77777777" w:rsidR="00145675" w:rsidRDefault="00145675">
            <w:pPr>
              <w:spacing w:after="120" w:line="0" w:lineRule="atLeast"/>
              <w:contextualSpacing/>
              <w:rPr>
                <w:rFonts w:cs="Arial"/>
                <w:color w:val="000000"/>
                <w:sz w:val="20"/>
              </w:rPr>
            </w:pPr>
          </w:p>
        </w:tc>
      </w:tr>
      <w:tr w:rsidR="00732A13" w14:paraId="5CABCB9C" w14:textId="77777777" w:rsidTr="006E1550">
        <w:tc>
          <w:tcPr>
            <w:tcW w:w="8628" w:type="dxa"/>
            <w:tcBorders>
              <w:top w:val="single" w:sz="2" w:space="0" w:color="808080"/>
              <w:left w:val="single" w:sz="2" w:space="0" w:color="808080"/>
              <w:bottom w:val="single" w:sz="2" w:space="0" w:color="808080"/>
              <w:right w:val="single" w:sz="2" w:space="0" w:color="808080"/>
            </w:tcBorders>
            <w:vAlign w:val="center"/>
          </w:tcPr>
          <w:p w14:paraId="41A8F2D1" w14:textId="6071C106" w:rsidR="00732A13" w:rsidRDefault="00732A13">
            <w:pPr>
              <w:spacing w:after="120" w:line="0" w:lineRule="atLeast"/>
              <w:contextualSpacing/>
              <w:rPr>
                <w:rFonts w:cs="Arial"/>
                <w:b/>
                <w:sz w:val="20"/>
              </w:rPr>
            </w:pPr>
            <w:r>
              <w:t xml:space="preserve">Confirmation of site visits undertaken </w:t>
            </w:r>
            <w:r w:rsidRPr="00732A13">
              <w:t>and you do not have any outstanding queries</w:t>
            </w:r>
            <w:r>
              <w:t>.</w:t>
            </w:r>
          </w:p>
        </w:tc>
        <w:tc>
          <w:tcPr>
            <w:tcW w:w="960" w:type="dxa"/>
            <w:tcBorders>
              <w:top w:val="single" w:sz="4" w:space="0" w:color="808080"/>
              <w:left w:val="single" w:sz="2" w:space="0" w:color="808080"/>
              <w:bottom w:val="single" w:sz="4" w:space="0" w:color="808080"/>
              <w:right w:val="single" w:sz="4" w:space="0" w:color="808080"/>
            </w:tcBorders>
            <w:vAlign w:val="center"/>
          </w:tcPr>
          <w:p w14:paraId="097806DC" w14:textId="2E30BF28" w:rsidR="00732A13" w:rsidRPr="00F86B46" w:rsidRDefault="00732A13">
            <w:pPr>
              <w:spacing w:after="120" w:line="0" w:lineRule="atLeast"/>
              <w:contextualSpacing/>
              <w:rPr>
                <w:rFonts w:cs="Arial"/>
                <w:color w:val="000000"/>
                <w:sz w:val="22"/>
                <w:szCs w:val="22"/>
              </w:rPr>
            </w:pPr>
            <w:r w:rsidRPr="00F86B46">
              <w:rPr>
                <w:rFonts w:cs="Arial"/>
                <w:color w:val="000000"/>
                <w:sz w:val="22"/>
                <w:szCs w:val="22"/>
              </w:rPr>
              <w:t>P</w:t>
            </w:r>
            <w:r w:rsidRPr="00F86B46">
              <w:rPr>
                <w:color w:val="000000"/>
                <w:sz w:val="22"/>
                <w:szCs w:val="22"/>
              </w:rPr>
              <w:t>ass/Fail</w:t>
            </w:r>
          </w:p>
        </w:tc>
      </w:tr>
      <w:tr w:rsidR="00145675" w14:paraId="51B6E0F2" w14:textId="77777777" w:rsidTr="00120B31">
        <w:tc>
          <w:tcPr>
            <w:tcW w:w="8628" w:type="dxa"/>
            <w:tcBorders>
              <w:top w:val="single" w:sz="2" w:space="0" w:color="808080"/>
              <w:left w:val="single" w:sz="2" w:space="0" w:color="808080"/>
              <w:bottom w:val="single" w:sz="2" w:space="0" w:color="808080"/>
              <w:right w:val="single" w:sz="2" w:space="0" w:color="808080"/>
            </w:tcBorders>
          </w:tcPr>
          <w:p w14:paraId="3F07A45F" w14:textId="3126620E" w:rsidR="00CA5503" w:rsidRPr="00CF288F" w:rsidRDefault="00CA5503" w:rsidP="00CF288F">
            <w:pPr>
              <w:pStyle w:val="ListParagraph"/>
              <w:numPr>
                <w:ilvl w:val="0"/>
                <w:numId w:val="24"/>
              </w:numPr>
              <w:spacing w:after="120" w:line="0" w:lineRule="atLeast"/>
              <w:contextualSpacing/>
              <w:rPr>
                <w:rFonts w:eastAsia="Arial" w:cs="Arial"/>
                <w:b/>
                <w:szCs w:val="24"/>
              </w:rPr>
            </w:pPr>
            <w:r w:rsidRPr="00CF288F">
              <w:rPr>
                <w:rFonts w:eastAsia="Arial" w:cs="Arial"/>
                <w:b/>
                <w:szCs w:val="24"/>
              </w:rPr>
              <w:t xml:space="preserve">Relevant </w:t>
            </w:r>
            <w:r w:rsidR="000F14CC" w:rsidRPr="00CF288F">
              <w:rPr>
                <w:rFonts w:eastAsia="Arial" w:cs="Arial"/>
                <w:b/>
                <w:szCs w:val="24"/>
              </w:rPr>
              <w:t xml:space="preserve">contract </w:t>
            </w:r>
            <w:r w:rsidRPr="00CF288F">
              <w:rPr>
                <w:rFonts w:eastAsia="Arial" w:cs="Arial"/>
                <w:b/>
                <w:szCs w:val="24"/>
              </w:rPr>
              <w:t>experience</w:t>
            </w:r>
            <w:r w:rsidR="00BB472D" w:rsidRPr="00CF288F">
              <w:rPr>
                <w:rFonts w:eastAsia="Arial" w:cs="Arial"/>
                <w:b/>
                <w:szCs w:val="24"/>
              </w:rPr>
              <w:t xml:space="preserve"> and competence</w:t>
            </w:r>
          </w:p>
          <w:p w14:paraId="2EC4DEB8" w14:textId="60E6BC1F" w:rsidR="00CF288F" w:rsidRDefault="00CF288F" w:rsidP="00CF288F">
            <w:pPr>
              <w:spacing w:after="120" w:line="0" w:lineRule="atLeast"/>
              <w:contextualSpacing/>
              <w:rPr>
                <w:rFonts w:cs="Arial"/>
                <w:szCs w:val="24"/>
              </w:rPr>
            </w:pPr>
          </w:p>
          <w:p w14:paraId="760F92F3" w14:textId="26182773" w:rsidR="00436D67" w:rsidRDefault="00436D67" w:rsidP="00BF0BC5">
            <w:pPr>
              <w:spacing w:after="120" w:line="0" w:lineRule="atLeast"/>
              <w:contextualSpacing/>
              <w:rPr>
                <w:rFonts w:cs="Arial"/>
                <w:szCs w:val="24"/>
              </w:rPr>
            </w:pPr>
            <w:r w:rsidRPr="00436D67">
              <w:rPr>
                <w:rFonts w:cs="Arial"/>
                <w:szCs w:val="24"/>
              </w:rPr>
              <w:t>Please provide details of your organisation’s relevant experience in</w:t>
            </w:r>
          </w:p>
          <w:p w14:paraId="719B9B60" w14:textId="51B5E65B" w:rsidR="00C41AF3" w:rsidRDefault="00436D67" w:rsidP="00BF0BC5">
            <w:pPr>
              <w:spacing w:after="120" w:line="0" w:lineRule="atLeast"/>
              <w:contextualSpacing/>
              <w:rPr>
                <w:rFonts w:cs="Arial"/>
                <w:szCs w:val="24"/>
              </w:rPr>
            </w:pPr>
            <w:r w:rsidRPr="00436D67">
              <w:rPr>
                <w:rFonts w:cs="Arial"/>
                <w:szCs w:val="24"/>
              </w:rPr>
              <w:t>providing</w:t>
            </w:r>
            <w:r w:rsidR="007919FD">
              <w:rPr>
                <w:rFonts w:cs="Arial"/>
                <w:szCs w:val="24"/>
              </w:rPr>
              <w:t>,</w:t>
            </w:r>
            <w:r w:rsidR="001030FA">
              <w:rPr>
                <w:rFonts w:cs="Arial"/>
                <w:szCs w:val="24"/>
              </w:rPr>
              <w:t xml:space="preserve"> </w:t>
            </w:r>
            <w:r w:rsidR="007919FD">
              <w:rPr>
                <w:rFonts w:cs="Arial"/>
                <w:szCs w:val="24"/>
              </w:rPr>
              <w:t xml:space="preserve">managing agent </w:t>
            </w:r>
            <w:r w:rsidRPr="00436D67">
              <w:rPr>
                <w:rFonts w:cs="Arial"/>
                <w:szCs w:val="24"/>
              </w:rPr>
              <w:t>services for similar organisations to Bridge Homes</w:t>
            </w:r>
            <w:r w:rsidR="001030FA">
              <w:rPr>
                <w:rFonts w:cs="Arial"/>
                <w:szCs w:val="24"/>
              </w:rPr>
              <w:t xml:space="preserve"> </w:t>
            </w:r>
            <w:r w:rsidR="00E83C0C">
              <w:rPr>
                <w:rFonts w:cs="Arial"/>
                <w:szCs w:val="24"/>
              </w:rPr>
              <w:t>and the sector and markets they operate in</w:t>
            </w:r>
            <w:r w:rsidRPr="00436D67">
              <w:rPr>
                <w:rFonts w:cs="Arial"/>
                <w:szCs w:val="24"/>
              </w:rPr>
              <w:t>.</w:t>
            </w:r>
            <w:r w:rsidR="00C41AF3">
              <w:rPr>
                <w:rFonts w:cs="Arial"/>
                <w:szCs w:val="24"/>
              </w:rPr>
              <w:t xml:space="preserve"> </w:t>
            </w:r>
            <w:r w:rsidRPr="00436D67">
              <w:rPr>
                <w:rFonts w:cs="Arial"/>
                <w:szCs w:val="24"/>
              </w:rPr>
              <w:t>Please detail what your</w:t>
            </w:r>
          </w:p>
          <w:p w14:paraId="79A4A4A9" w14:textId="5179703C" w:rsidR="00E6761E" w:rsidRDefault="00436D67" w:rsidP="00BF0BC5">
            <w:pPr>
              <w:spacing w:after="120" w:line="0" w:lineRule="atLeast"/>
              <w:contextualSpacing/>
              <w:rPr>
                <w:rFonts w:cs="Arial"/>
                <w:color w:val="000000"/>
                <w:szCs w:val="24"/>
              </w:rPr>
            </w:pPr>
            <w:r w:rsidRPr="00436D67">
              <w:rPr>
                <w:rFonts w:cs="Arial"/>
                <w:szCs w:val="24"/>
              </w:rPr>
              <w:t>role was and the services provided.</w:t>
            </w:r>
          </w:p>
          <w:p w14:paraId="3C4DF216" w14:textId="77777777" w:rsidR="00436D67" w:rsidRDefault="00436D67" w:rsidP="00BF0BC5">
            <w:pPr>
              <w:spacing w:after="120" w:line="0" w:lineRule="atLeast"/>
              <w:contextualSpacing/>
              <w:rPr>
                <w:rFonts w:cs="Arial"/>
                <w:color w:val="000000"/>
                <w:szCs w:val="24"/>
              </w:rPr>
            </w:pPr>
          </w:p>
          <w:p w14:paraId="49A72191" w14:textId="5F7D5018" w:rsidR="00BD5735" w:rsidRDefault="00476A83" w:rsidP="00BF0BC5">
            <w:pPr>
              <w:spacing w:after="120" w:line="0" w:lineRule="atLeast"/>
              <w:contextualSpacing/>
              <w:rPr>
                <w:rFonts w:cs="Arial"/>
                <w:color w:val="000000"/>
                <w:szCs w:val="24"/>
              </w:rPr>
            </w:pPr>
            <w:r>
              <w:rPr>
                <w:rFonts w:cs="Arial"/>
                <w:color w:val="000000"/>
                <w:szCs w:val="24"/>
              </w:rPr>
              <w:t>D</w:t>
            </w:r>
            <w:r w:rsidR="00120B31" w:rsidRPr="00155C18">
              <w:rPr>
                <w:rFonts w:cs="Arial"/>
                <w:color w:val="000000"/>
                <w:szCs w:val="24"/>
              </w:rPr>
              <w:t xml:space="preserve">etails </w:t>
            </w:r>
            <w:r>
              <w:rPr>
                <w:rFonts w:cs="Arial"/>
                <w:color w:val="000000"/>
                <w:szCs w:val="24"/>
              </w:rPr>
              <w:t>sh</w:t>
            </w:r>
            <w:r w:rsidR="00120B31" w:rsidRPr="00155C18">
              <w:rPr>
                <w:rFonts w:cs="Arial"/>
                <w:color w:val="000000"/>
                <w:szCs w:val="24"/>
              </w:rPr>
              <w:t>o</w:t>
            </w:r>
            <w:r>
              <w:rPr>
                <w:rFonts w:cs="Arial"/>
                <w:color w:val="000000"/>
                <w:szCs w:val="24"/>
              </w:rPr>
              <w:t>uld include</w:t>
            </w:r>
            <w:r w:rsidR="00120B31" w:rsidRPr="00155C18">
              <w:rPr>
                <w:rFonts w:cs="Arial"/>
                <w:color w:val="000000"/>
                <w:szCs w:val="24"/>
              </w:rPr>
              <w:t xml:space="preserve"> up to 3 contracts that are relevant to </w:t>
            </w:r>
            <w:r w:rsidR="00F84267">
              <w:rPr>
                <w:rFonts w:cs="Arial"/>
                <w:color w:val="000000"/>
                <w:szCs w:val="24"/>
              </w:rPr>
              <w:t>the Bridge Homes</w:t>
            </w:r>
            <w:r w:rsidR="00436D67">
              <w:rPr>
                <w:rFonts w:cs="Arial"/>
                <w:color w:val="000000"/>
                <w:szCs w:val="24"/>
              </w:rPr>
              <w:t xml:space="preserve"> </w:t>
            </w:r>
            <w:r w:rsidR="00120B31" w:rsidRPr="00155C18">
              <w:rPr>
                <w:rFonts w:cs="Arial"/>
                <w:color w:val="000000"/>
                <w:szCs w:val="24"/>
              </w:rPr>
              <w:t xml:space="preserve">contract.  </w:t>
            </w:r>
            <w:r w:rsidR="00BD5735">
              <w:rPr>
                <w:rFonts w:cs="Arial"/>
                <w:color w:val="000000"/>
                <w:szCs w:val="24"/>
              </w:rPr>
              <w:t>Furthermore, for verification p</w:t>
            </w:r>
            <w:r w:rsidR="00120B31" w:rsidRPr="00155C18">
              <w:rPr>
                <w:rFonts w:cs="Arial"/>
                <w:color w:val="000000"/>
                <w:szCs w:val="24"/>
              </w:rPr>
              <w:t>lease provide a named contact</w:t>
            </w:r>
          </w:p>
          <w:p w14:paraId="2BBF8FDE" w14:textId="0F50300E" w:rsidR="00BD5735" w:rsidRDefault="00120B31" w:rsidP="00BF0BC5">
            <w:pPr>
              <w:spacing w:after="120" w:line="0" w:lineRule="atLeast"/>
              <w:contextualSpacing/>
              <w:rPr>
                <w:rFonts w:cs="Arial"/>
                <w:color w:val="000000"/>
                <w:szCs w:val="24"/>
              </w:rPr>
            </w:pPr>
            <w:r w:rsidRPr="00155C18">
              <w:rPr>
                <w:rFonts w:cs="Arial"/>
                <w:color w:val="000000"/>
                <w:szCs w:val="24"/>
              </w:rPr>
              <w:t>for each contract who should be able to provide written evidence to</w:t>
            </w:r>
          </w:p>
          <w:p w14:paraId="6EFF0978" w14:textId="2B69AF66" w:rsidR="00476A83" w:rsidRDefault="00120B31" w:rsidP="00BF0BC5">
            <w:pPr>
              <w:spacing w:after="120" w:line="0" w:lineRule="atLeast"/>
              <w:contextualSpacing/>
              <w:rPr>
                <w:rFonts w:cs="Arial"/>
                <w:color w:val="000000"/>
                <w:szCs w:val="24"/>
              </w:rPr>
            </w:pPr>
            <w:r w:rsidRPr="00155C18">
              <w:rPr>
                <w:rFonts w:cs="Arial"/>
                <w:color w:val="000000"/>
                <w:szCs w:val="24"/>
              </w:rPr>
              <w:t>confirm the accuracy of the</w:t>
            </w:r>
            <w:r w:rsidR="00BD5735">
              <w:rPr>
                <w:rFonts w:cs="Arial"/>
                <w:color w:val="000000"/>
                <w:szCs w:val="24"/>
              </w:rPr>
              <w:t xml:space="preserve"> i</w:t>
            </w:r>
            <w:r w:rsidRPr="00155C18">
              <w:rPr>
                <w:rFonts w:cs="Arial"/>
                <w:color w:val="000000"/>
                <w:szCs w:val="24"/>
              </w:rPr>
              <w:t>nformation provided.</w:t>
            </w:r>
          </w:p>
          <w:p w14:paraId="6DFCC842" w14:textId="159B8EE1" w:rsidR="00CF288F" w:rsidRDefault="00CF288F" w:rsidP="00436D67">
            <w:pPr>
              <w:spacing w:after="120" w:line="0" w:lineRule="atLeast"/>
              <w:contextualSpacing/>
              <w:rPr>
                <w:rFonts w:cs="Arial"/>
                <w:color w:val="000000"/>
                <w:szCs w:val="24"/>
              </w:rPr>
            </w:pPr>
          </w:p>
          <w:p w14:paraId="0BC50DCE" w14:textId="4852A887" w:rsidR="00CF288F" w:rsidRPr="00CF288F" w:rsidRDefault="00CF288F" w:rsidP="00436D67">
            <w:pPr>
              <w:spacing w:after="120" w:line="0" w:lineRule="atLeast"/>
              <w:contextualSpacing/>
              <w:rPr>
                <w:rFonts w:cs="Arial"/>
                <w:color w:val="000000"/>
                <w:szCs w:val="24"/>
              </w:rPr>
            </w:pPr>
            <w:r>
              <w:rPr>
                <w:rFonts w:cs="Arial"/>
                <w:color w:val="000000"/>
                <w:szCs w:val="24"/>
              </w:rPr>
              <w:t>Where you intend to sub-contract a proportion of the contract please demonstrate how you have previously maintained healthy supply chains with your sub</w:t>
            </w:r>
            <w:r w:rsidR="009C6590">
              <w:rPr>
                <w:rFonts w:cs="Arial"/>
                <w:color w:val="000000"/>
                <w:szCs w:val="24"/>
              </w:rPr>
              <w:t>-</w:t>
            </w:r>
            <w:r>
              <w:rPr>
                <w:rFonts w:cs="Arial"/>
                <w:color w:val="000000"/>
                <w:szCs w:val="24"/>
              </w:rPr>
              <w:t>contractors</w:t>
            </w:r>
            <w:r w:rsidR="009C6590">
              <w:rPr>
                <w:rFonts w:cs="Arial"/>
                <w:color w:val="000000"/>
                <w:szCs w:val="24"/>
              </w:rPr>
              <w:t>.</w:t>
            </w:r>
          </w:p>
          <w:p w14:paraId="3D206135" w14:textId="1E3DF091" w:rsidR="00CF288F" w:rsidRDefault="00CF288F" w:rsidP="00436D67">
            <w:pPr>
              <w:spacing w:after="120" w:line="0" w:lineRule="atLeast"/>
              <w:contextualSpacing/>
              <w:rPr>
                <w:rFonts w:cs="Arial"/>
                <w:b/>
                <w:color w:val="000000"/>
                <w:szCs w:val="24"/>
              </w:rPr>
            </w:pPr>
          </w:p>
          <w:p w14:paraId="4942BB00" w14:textId="200CBE0D" w:rsidR="00CF288F" w:rsidRDefault="00CF288F" w:rsidP="00436D67">
            <w:pPr>
              <w:spacing w:after="120" w:line="0" w:lineRule="atLeast"/>
              <w:contextualSpacing/>
              <w:rPr>
                <w:rFonts w:cs="Arial"/>
                <w:b/>
                <w:color w:val="000000"/>
                <w:szCs w:val="24"/>
              </w:rPr>
            </w:pPr>
          </w:p>
          <w:p w14:paraId="07D6D44C" w14:textId="6B0FCD9A" w:rsidR="00145675" w:rsidRDefault="00CF288F" w:rsidP="00436D67">
            <w:pPr>
              <w:spacing w:after="120" w:line="0" w:lineRule="atLeast"/>
              <w:contextualSpacing/>
              <w:rPr>
                <w:rFonts w:cs="Arial"/>
                <w:color w:val="000000"/>
                <w:szCs w:val="24"/>
              </w:rPr>
            </w:pPr>
            <w:r>
              <w:rPr>
                <w:rFonts w:cs="Arial"/>
                <w:b/>
                <w:color w:val="000000"/>
                <w:szCs w:val="24"/>
              </w:rPr>
              <w:t>1.</w:t>
            </w:r>
            <w:r w:rsidR="0011766F">
              <w:rPr>
                <w:rFonts w:cs="Arial"/>
                <w:b/>
                <w:color w:val="000000"/>
                <w:szCs w:val="24"/>
              </w:rPr>
              <w:t>1</w:t>
            </w:r>
            <w:r w:rsidR="00476A83">
              <w:rPr>
                <w:rFonts w:cs="Arial"/>
                <w:color w:val="000000"/>
                <w:szCs w:val="24"/>
              </w:rPr>
              <w:t xml:space="preserve">         </w:t>
            </w:r>
            <w:r w:rsidR="00155C18" w:rsidRPr="00155C18">
              <w:rPr>
                <w:rFonts w:cs="Arial"/>
                <w:color w:val="000000"/>
                <w:szCs w:val="24"/>
              </w:rPr>
              <w:t>If you are</w:t>
            </w:r>
            <w:r w:rsidR="00476A83">
              <w:rPr>
                <w:rFonts w:cs="Arial"/>
                <w:color w:val="000000"/>
                <w:szCs w:val="24"/>
              </w:rPr>
              <w:t xml:space="preserve"> </w:t>
            </w:r>
            <w:r w:rsidR="00155C18" w:rsidRPr="00155C18">
              <w:rPr>
                <w:rFonts w:cs="Arial"/>
                <w:color w:val="000000"/>
                <w:szCs w:val="24"/>
              </w:rPr>
              <w:t>unable to provide at least one example of contracts,</w:t>
            </w:r>
            <w:r>
              <w:rPr>
                <w:rFonts w:cs="Arial"/>
                <w:color w:val="000000"/>
                <w:szCs w:val="24"/>
              </w:rPr>
              <w:t xml:space="preserve"> as required under section 1.</w:t>
            </w:r>
            <w:r w:rsidR="0011766F">
              <w:rPr>
                <w:rFonts w:cs="Arial"/>
                <w:color w:val="000000"/>
                <w:szCs w:val="24"/>
              </w:rPr>
              <w:t>0</w:t>
            </w:r>
            <w:r>
              <w:rPr>
                <w:rFonts w:cs="Arial"/>
                <w:color w:val="000000"/>
                <w:szCs w:val="24"/>
              </w:rPr>
              <w:t>,</w:t>
            </w:r>
            <w:r w:rsidR="00155C18" w:rsidRPr="00155C18">
              <w:rPr>
                <w:rFonts w:cs="Arial"/>
                <w:color w:val="000000"/>
                <w:szCs w:val="24"/>
              </w:rPr>
              <w:t xml:space="preserve"> in no</w:t>
            </w:r>
            <w:r>
              <w:rPr>
                <w:rFonts w:cs="Arial"/>
                <w:color w:val="000000"/>
                <w:szCs w:val="24"/>
              </w:rPr>
              <w:t xml:space="preserve"> </w:t>
            </w:r>
            <w:r w:rsidR="00155C18" w:rsidRPr="00155C18">
              <w:rPr>
                <w:rFonts w:cs="Arial"/>
                <w:color w:val="000000"/>
                <w:szCs w:val="24"/>
              </w:rPr>
              <w:t>more than 500 words, please provide an explanation for this e.g. your organisation is a new start up or you have provided services in the past</w:t>
            </w:r>
            <w:r w:rsidR="00795DEB">
              <w:rPr>
                <w:rFonts w:cs="Arial"/>
                <w:color w:val="000000"/>
                <w:szCs w:val="24"/>
              </w:rPr>
              <w:t xml:space="preserve"> </w:t>
            </w:r>
            <w:r w:rsidR="00155C18" w:rsidRPr="00155C18">
              <w:rPr>
                <w:rFonts w:cs="Arial"/>
                <w:color w:val="000000"/>
                <w:szCs w:val="24"/>
              </w:rPr>
              <w:t xml:space="preserve">but not in a </w:t>
            </w:r>
            <w:r w:rsidR="00E6761E">
              <w:rPr>
                <w:rFonts w:cs="Arial"/>
                <w:color w:val="000000"/>
                <w:szCs w:val="24"/>
              </w:rPr>
              <w:t xml:space="preserve">contract.  </w:t>
            </w:r>
          </w:p>
          <w:p w14:paraId="579B2BCB" w14:textId="77777777" w:rsidR="00E6761E" w:rsidRDefault="00E6761E" w:rsidP="00436D67">
            <w:pPr>
              <w:spacing w:after="120" w:line="0" w:lineRule="atLeast"/>
              <w:contextualSpacing/>
              <w:rPr>
                <w:rFonts w:cs="Arial"/>
                <w:color w:val="000000"/>
                <w:szCs w:val="24"/>
              </w:rPr>
            </w:pPr>
          </w:p>
          <w:p w14:paraId="76EBEFD2" w14:textId="77777777" w:rsidR="00E6761E" w:rsidRDefault="00E6761E" w:rsidP="00436D67">
            <w:pPr>
              <w:spacing w:after="120" w:line="0" w:lineRule="atLeast"/>
              <w:contextualSpacing/>
              <w:rPr>
                <w:rFonts w:cs="Arial"/>
                <w:color w:val="000000"/>
                <w:szCs w:val="24"/>
              </w:rPr>
            </w:pPr>
          </w:p>
          <w:p w14:paraId="545C4CC4" w14:textId="77777777" w:rsidR="00436D67" w:rsidRPr="00155C18" w:rsidRDefault="00436D67" w:rsidP="00436D67">
            <w:pPr>
              <w:spacing w:after="120" w:line="0" w:lineRule="atLeast"/>
              <w:contextualSpacing/>
              <w:rPr>
                <w:rFonts w:cs="Arial"/>
                <w:color w:val="000000"/>
                <w:szCs w:val="24"/>
              </w:rPr>
            </w:pPr>
            <w:r w:rsidRPr="00155C18">
              <w:rPr>
                <w:rFonts w:cs="Arial"/>
                <w:color w:val="000000"/>
                <w:szCs w:val="24"/>
              </w:rPr>
              <w:t xml:space="preserve"> </w:t>
            </w:r>
          </w:p>
        </w:tc>
        <w:tc>
          <w:tcPr>
            <w:tcW w:w="960" w:type="dxa"/>
            <w:tcBorders>
              <w:top w:val="single" w:sz="4" w:space="0" w:color="808080"/>
              <w:left w:val="single" w:sz="2" w:space="0" w:color="808080"/>
              <w:bottom w:val="single" w:sz="4" w:space="0" w:color="808080"/>
              <w:right w:val="single" w:sz="4" w:space="0" w:color="808080"/>
            </w:tcBorders>
          </w:tcPr>
          <w:p w14:paraId="73F9D03E" w14:textId="136BA934" w:rsidR="00145675" w:rsidRPr="00CF288F" w:rsidRDefault="00CF288F">
            <w:pPr>
              <w:spacing w:after="120" w:line="0" w:lineRule="atLeast"/>
              <w:contextualSpacing/>
              <w:rPr>
                <w:rFonts w:cs="Arial"/>
                <w:b/>
                <w:color w:val="000000"/>
                <w:sz w:val="22"/>
                <w:szCs w:val="22"/>
              </w:rPr>
            </w:pPr>
            <w:r>
              <w:rPr>
                <w:rFonts w:cs="Arial"/>
                <w:b/>
                <w:color w:val="000000"/>
                <w:sz w:val="22"/>
                <w:szCs w:val="22"/>
              </w:rPr>
              <w:t>15</w:t>
            </w:r>
          </w:p>
        </w:tc>
      </w:tr>
      <w:tr w:rsidR="00155C18" w14:paraId="1DCB5D16" w14:textId="77777777" w:rsidTr="00145675">
        <w:tc>
          <w:tcPr>
            <w:tcW w:w="8628" w:type="dxa"/>
            <w:tcBorders>
              <w:top w:val="single" w:sz="2" w:space="0" w:color="808080"/>
              <w:left w:val="single" w:sz="2" w:space="0" w:color="808080"/>
              <w:bottom w:val="single" w:sz="2" w:space="0" w:color="808080"/>
              <w:right w:val="single" w:sz="2" w:space="0" w:color="808080"/>
            </w:tcBorders>
          </w:tcPr>
          <w:p w14:paraId="6FE078A8" w14:textId="77777777" w:rsidR="0028585A" w:rsidRPr="0028585A" w:rsidRDefault="0028585A" w:rsidP="0028585A">
            <w:pPr>
              <w:pStyle w:val="ListParagraph"/>
              <w:numPr>
                <w:ilvl w:val="0"/>
                <w:numId w:val="15"/>
              </w:numPr>
              <w:spacing w:after="120" w:line="0" w:lineRule="atLeast"/>
              <w:contextualSpacing/>
              <w:rPr>
                <w:rFonts w:cs="Arial"/>
                <w:color w:val="000000"/>
                <w:sz w:val="22"/>
                <w:szCs w:val="22"/>
              </w:rPr>
            </w:pPr>
            <w:r w:rsidRPr="0028585A">
              <w:rPr>
                <w:rFonts w:cs="Arial"/>
              </w:rPr>
              <w:t xml:space="preserve">    </w:t>
            </w:r>
            <w:r w:rsidRPr="0028585A">
              <w:rPr>
                <w:rFonts w:cs="Arial"/>
                <w:b/>
              </w:rPr>
              <w:t>M</w:t>
            </w:r>
            <w:r w:rsidR="00BB472D">
              <w:rPr>
                <w:rFonts w:cs="Arial"/>
                <w:b/>
              </w:rPr>
              <w:t>ethodology, Resources, Skills and Timescales</w:t>
            </w:r>
            <w:r w:rsidRPr="0028585A">
              <w:rPr>
                <w:rFonts w:cs="Arial"/>
                <w:b/>
              </w:rPr>
              <w:t xml:space="preserve"> </w:t>
            </w:r>
          </w:p>
          <w:p w14:paraId="3739A5FF" w14:textId="2E72B626" w:rsidR="0028585A" w:rsidRDefault="0028585A" w:rsidP="0028585A">
            <w:pPr>
              <w:spacing w:after="120" w:line="0" w:lineRule="atLeast"/>
              <w:contextualSpacing/>
              <w:rPr>
                <w:rFonts w:cs="Arial"/>
              </w:rPr>
            </w:pPr>
            <w:r>
              <w:rPr>
                <w:rFonts w:cs="Arial"/>
              </w:rPr>
              <w:t xml:space="preserve">         </w:t>
            </w:r>
            <w:r w:rsidR="00155C18" w:rsidRPr="0028585A">
              <w:rPr>
                <w:rFonts w:cs="Arial"/>
              </w:rPr>
              <w:t xml:space="preserve">Please provide a strategy and delivery plan for </w:t>
            </w:r>
            <w:r w:rsidR="00213C58" w:rsidRPr="0028585A">
              <w:rPr>
                <w:rFonts w:cs="Arial"/>
              </w:rPr>
              <w:t xml:space="preserve">each of </w:t>
            </w:r>
            <w:r w:rsidR="00155C18" w:rsidRPr="0028585A">
              <w:rPr>
                <w:rFonts w:cs="Arial"/>
              </w:rPr>
              <w:t xml:space="preserve">the </w:t>
            </w:r>
            <w:r w:rsidR="00CF288F">
              <w:rPr>
                <w:rFonts w:cs="Arial"/>
              </w:rPr>
              <w:t>services required covering the methodology, resources, skills and timescales.</w:t>
            </w:r>
          </w:p>
          <w:p w14:paraId="13A73EF5" w14:textId="1A19CE7F" w:rsidR="00472079" w:rsidRPr="0028585A" w:rsidRDefault="00472079" w:rsidP="00BB472D">
            <w:pPr>
              <w:spacing w:after="120" w:line="0" w:lineRule="atLeast"/>
              <w:contextualSpacing/>
              <w:rPr>
                <w:rFonts w:cs="Arial"/>
                <w:color w:val="000000"/>
                <w:sz w:val="22"/>
                <w:szCs w:val="22"/>
              </w:rPr>
            </w:pPr>
            <w:r>
              <w:rPr>
                <w:rFonts w:cs="Arial"/>
              </w:rPr>
              <w:t xml:space="preserve">    </w:t>
            </w:r>
          </w:p>
        </w:tc>
        <w:tc>
          <w:tcPr>
            <w:tcW w:w="960" w:type="dxa"/>
            <w:tcBorders>
              <w:top w:val="single" w:sz="4" w:space="0" w:color="808080"/>
              <w:left w:val="single" w:sz="2" w:space="0" w:color="808080"/>
              <w:bottom w:val="single" w:sz="4" w:space="0" w:color="808080"/>
              <w:right w:val="single" w:sz="4" w:space="0" w:color="808080"/>
            </w:tcBorders>
          </w:tcPr>
          <w:p w14:paraId="1226F773" w14:textId="77777777" w:rsidR="00E34535" w:rsidRDefault="00E34535" w:rsidP="003D4416">
            <w:pPr>
              <w:spacing w:after="120" w:line="0" w:lineRule="atLeast"/>
              <w:contextualSpacing/>
              <w:rPr>
                <w:rFonts w:cs="Arial"/>
                <w:color w:val="000000"/>
                <w:sz w:val="22"/>
                <w:szCs w:val="22"/>
              </w:rPr>
            </w:pPr>
          </w:p>
          <w:p w14:paraId="7BEFC453" w14:textId="77777777" w:rsidR="00E34535" w:rsidRDefault="00E34535" w:rsidP="003D4416">
            <w:pPr>
              <w:spacing w:after="120" w:line="0" w:lineRule="atLeast"/>
              <w:contextualSpacing/>
              <w:rPr>
                <w:rFonts w:cs="Arial"/>
                <w:color w:val="000000"/>
                <w:sz w:val="22"/>
                <w:szCs w:val="22"/>
              </w:rPr>
            </w:pPr>
          </w:p>
          <w:p w14:paraId="384BA448" w14:textId="5336C2CB" w:rsidR="00E34535" w:rsidRPr="00CF288F" w:rsidRDefault="00CF288F" w:rsidP="003D4416">
            <w:pPr>
              <w:spacing w:after="120" w:line="0" w:lineRule="atLeast"/>
              <w:contextualSpacing/>
              <w:rPr>
                <w:rFonts w:cs="Arial"/>
                <w:b/>
                <w:color w:val="000000"/>
                <w:sz w:val="22"/>
                <w:szCs w:val="22"/>
              </w:rPr>
            </w:pPr>
            <w:r>
              <w:rPr>
                <w:rFonts w:cs="Arial"/>
                <w:b/>
                <w:color w:val="000000"/>
                <w:sz w:val="22"/>
                <w:szCs w:val="22"/>
              </w:rPr>
              <w:t>10</w:t>
            </w:r>
          </w:p>
          <w:p w14:paraId="48EA2902" w14:textId="77777777" w:rsidR="00E34535" w:rsidRDefault="00E34535" w:rsidP="003D4416">
            <w:pPr>
              <w:spacing w:after="120" w:line="0" w:lineRule="atLeast"/>
              <w:contextualSpacing/>
              <w:rPr>
                <w:rFonts w:cs="Arial"/>
                <w:color w:val="000000"/>
                <w:sz w:val="22"/>
                <w:szCs w:val="22"/>
              </w:rPr>
            </w:pPr>
          </w:p>
          <w:p w14:paraId="5A341D2C" w14:textId="77777777" w:rsidR="00E34535" w:rsidRDefault="00E34535" w:rsidP="003D4416">
            <w:pPr>
              <w:spacing w:after="120" w:line="0" w:lineRule="atLeast"/>
              <w:contextualSpacing/>
              <w:rPr>
                <w:rFonts w:cs="Arial"/>
                <w:color w:val="000000"/>
                <w:sz w:val="22"/>
                <w:szCs w:val="22"/>
              </w:rPr>
            </w:pPr>
          </w:p>
          <w:p w14:paraId="1C500CF5" w14:textId="77777777" w:rsidR="00155C18" w:rsidRPr="00155C18" w:rsidRDefault="00155C18" w:rsidP="003D4416">
            <w:pPr>
              <w:spacing w:after="120" w:line="0" w:lineRule="atLeast"/>
              <w:contextualSpacing/>
              <w:rPr>
                <w:rFonts w:cs="Arial"/>
                <w:color w:val="000000"/>
                <w:sz w:val="22"/>
                <w:szCs w:val="22"/>
              </w:rPr>
            </w:pPr>
          </w:p>
          <w:p w14:paraId="460DE307" w14:textId="77777777" w:rsidR="00155C18" w:rsidRPr="00155C18" w:rsidRDefault="00155C18" w:rsidP="003D4416">
            <w:pPr>
              <w:spacing w:after="120" w:line="0" w:lineRule="atLeast"/>
              <w:contextualSpacing/>
              <w:rPr>
                <w:rFonts w:cs="Arial"/>
                <w:color w:val="000000"/>
                <w:sz w:val="22"/>
                <w:szCs w:val="22"/>
              </w:rPr>
            </w:pPr>
          </w:p>
        </w:tc>
      </w:tr>
      <w:tr w:rsidR="00155C18" w14:paraId="4923FA03" w14:textId="77777777" w:rsidTr="00145675">
        <w:tc>
          <w:tcPr>
            <w:tcW w:w="8628" w:type="dxa"/>
            <w:tcBorders>
              <w:top w:val="single" w:sz="2" w:space="0" w:color="808080"/>
              <w:left w:val="single" w:sz="2" w:space="0" w:color="808080"/>
              <w:bottom w:val="single" w:sz="2" w:space="0" w:color="808080"/>
              <w:right w:val="single" w:sz="2" w:space="0" w:color="808080"/>
            </w:tcBorders>
            <w:hideMark/>
          </w:tcPr>
          <w:p w14:paraId="1DBECACB" w14:textId="77777777" w:rsidR="0028585A" w:rsidRPr="0028585A" w:rsidRDefault="0028585A" w:rsidP="0028585A">
            <w:pPr>
              <w:spacing w:after="120" w:line="0" w:lineRule="atLeast"/>
              <w:contextualSpacing/>
              <w:rPr>
                <w:rFonts w:cs="Arial"/>
                <w:b/>
              </w:rPr>
            </w:pPr>
            <w:r w:rsidRPr="0028585A">
              <w:rPr>
                <w:rFonts w:cs="Arial"/>
                <w:b/>
              </w:rPr>
              <w:t>3.0</w:t>
            </w:r>
            <w:r>
              <w:rPr>
                <w:rFonts w:cs="Arial"/>
                <w:b/>
              </w:rPr>
              <w:t xml:space="preserve">    </w:t>
            </w:r>
            <w:r w:rsidR="00BB472D">
              <w:rPr>
                <w:rFonts w:cs="Arial"/>
                <w:b/>
              </w:rPr>
              <w:t>Methodology and Contract Management for Public and Operative Safety</w:t>
            </w:r>
            <w:r>
              <w:rPr>
                <w:rFonts w:cs="Arial"/>
                <w:b/>
              </w:rPr>
              <w:t xml:space="preserve"> </w:t>
            </w:r>
          </w:p>
          <w:p w14:paraId="3B769142" w14:textId="77777777" w:rsidR="0028585A" w:rsidRDefault="0028585A" w:rsidP="0028585A">
            <w:pPr>
              <w:spacing w:after="120" w:line="0" w:lineRule="atLeast"/>
              <w:contextualSpacing/>
              <w:rPr>
                <w:rFonts w:cs="Arial"/>
              </w:rPr>
            </w:pPr>
          </w:p>
          <w:p w14:paraId="443160C1" w14:textId="044E87D3" w:rsidR="001F481B" w:rsidRPr="0028585A" w:rsidRDefault="0028585A" w:rsidP="001030FA">
            <w:pPr>
              <w:spacing w:after="120" w:line="0" w:lineRule="atLeast"/>
              <w:contextualSpacing/>
              <w:rPr>
                <w:rFonts w:cs="Arial"/>
                <w:color w:val="000000"/>
                <w:sz w:val="22"/>
                <w:szCs w:val="22"/>
              </w:rPr>
            </w:pPr>
            <w:r>
              <w:rPr>
                <w:rFonts w:cs="Arial"/>
              </w:rPr>
              <w:t xml:space="preserve">          </w:t>
            </w:r>
            <w:r w:rsidR="00155C18" w:rsidRPr="0028585A">
              <w:rPr>
                <w:rFonts w:cs="Arial"/>
              </w:rPr>
              <w:t xml:space="preserve">Please outline how you will </w:t>
            </w:r>
            <w:r w:rsidR="001030FA">
              <w:rPr>
                <w:rFonts w:cs="Arial"/>
              </w:rPr>
              <w:t>ensure that the contract is run appropriately and how you will ensure both operative and public safety whilst delivering the contract targets.</w:t>
            </w:r>
          </w:p>
        </w:tc>
        <w:tc>
          <w:tcPr>
            <w:tcW w:w="960" w:type="dxa"/>
            <w:tcBorders>
              <w:top w:val="single" w:sz="4" w:space="0" w:color="808080"/>
              <w:left w:val="single" w:sz="2" w:space="0" w:color="808080"/>
              <w:bottom w:val="single" w:sz="4" w:space="0" w:color="808080"/>
              <w:right w:val="single" w:sz="4" w:space="0" w:color="808080"/>
            </w:tcBorders>
          </w:tcPr>
          <w:p w14:paraId="355997DE" w14:textId="127759B2" w:rsidR="00155C18" w:rsidRPr="00CF288F" w:rsidRDefault="00BB472D">
            <w:pPr>
              <w:spacing w:after="120" w:line="0" w:lineRule="atLeast"/>
              <w:contextualSpacing/>
              <w:rPr>
                <w:rFonts w:cs="Arial"/>
                <w:b/>
                <w:color w:val="000000"/>
                <w:sz w:val="22"/>
                <w:szCs w:val="22"/>
              </w:rPr>
            </w:pPr>
            <w:r>
              <w:rPr>
                <w:rFonts w:cs="Arial"/>
                <w:color w:val="000000"/>
                <w:sz w:val="22"/>
                <w:szCs w:val="22"/>
              </w:rPr>
              <w:t xml:space="preserve"> </w:t>
            </w:r>
            <w:r w:rsidR="00CF288F">
              <w:rPr>
                <w:rFonts w:cs="Arial"/>
                <w:b/>
                <w:color w:val="000000"/>
                <w:sz w:val="22"/>
                <w:szCs w:val="22"/>
              </w:rPr>
              <w:t>10</w:t>
            </w:r>
          </w:p>
        </w:tc>
      </w:tr>
      <w:tr w:rsidR="00155C18" w14:paraId="6991669A" w14:textId="77777777" w:rsidTr="00145675">
        <w:tc>
          <w:tcPr>
            <w:tcW w:w="8628" w:type="dxa"/>
            <w:tcBorders>
              <w:top w:val="single" w:sz="2" w:space="0" w:color="808080"/>
              <w:left w:val="single" w:sz="2" w:space="0" w:color="808080"/>
              <w:bottom w:val="single" w:sz="2" w:space="0" w:color="808080"/>
              <w:right w:val="single" w:sz="2" w:space="0" w:color="808080"/>
            </w:tcBorders>
            <w:hideMark/>
          </w:tcPr>
          <w:p w14:paraId="043B212E" w14:textId="77777777" w:rsidR="0028585A" w:rsidRPr="00677B93" w:rsidRDefault="00472079" w:rsidP="00ED3D64">
            <w:pPr>
              <w:spacing w:after="120" w:line="0" w:lineRule="atLeast"/>
              <w:contextualSpacing/>
              <w:rPr>
                <w:rFonts w:cs="Arial"/>
                <w:color w:val="000000" w:themeColor="text1"/>
              </w:rPr>
            </w:pPr>
            <w:r w:rsidRPr="00677B93">
              <w:rPr>
                <w:rFonts w:cs="Arial"/>
                <w:b/>
                <w:color w:val="000000" w:themeColor="text1"/>
              </w:rPr>
              <w:t>4.0</w:t>
            </w:r>
            <w:r w:rsidR="0028585A" w:rsidRPr="00677B93">
              <w:rPr>
                <w:rFonts w:cs="Arial"/>
                <w:color w:val="000000" w:themeColor="text1"/>
              </w:rPr>
              <w:t xml:space="preserve">    </w:t>
            </w:r>
            <w:r w:rsidR="00BB472D">
              <w:rPr>
                <w:rFonts w:cs="Arial"/>
                <w:b/>
                <w:color w:val="000000" w:themeColor="text1"/>
              </w:rPr>
              <w:t>Customer Relationships</w:t>
            </w:r>
            <w:r w:rsidR="0028585A" w:rsidRPr="00677B93">
              <w:rPr>
                <w:rFonts w:cs="Arial"/>
                <w:b/>
                <w:color w:val="000000" w:themeColor="text1"/>
              </w:rPr>
              <w:t xml:space="preserve">  </w:t>
            </w:r>
          </w:p>
          <w:p w14:paraId="6B749E40" w14:textId="77777777" w:rsidR="00E51D7E" w:rsidRDefault="00E51D7E" w:rsidP="002E4AE8">
            <w:pPr>
              <w:spacing w:after="120" w:line="0" w:lineRule="atLeast"/>
              <w:contextualSpacing/>
              <w:rPr>
                <w:rFonts w:cs="Arial"/>
                <w:color w:val="000000" w:themeColor="text1"/>
              </w:rPr>
            </w:pPr>
          </w:p>
          <w:p w14:paraId="73E7F475" w14:textId="237419F1" w:rsidR="00523BC9" w:rsidRPr="00677B93" w:rsidRDefault="002E4AE8" w:rsidP="002E4AE8">
            <w:pPr>
              <w:spacing w:after="120" w:line="0" w:lineRule="atLeast"/>
              <w:contextualSpacing/>
              <w:rPr>
                <w:rFonts w:cs="Arial"/>
                <w:color w:val="000000" w:themeColor="text1"/>
              </w:rPr>
            </w:pPr>
            <w:r w:rsidRPr="00677B93">
              <w:rPr>
                <w:rFonts w:cs="Arial"/>
                <w:color w:val="000000" w:themeColor="text1"/>
              </w:rPr>
              <w:t>4.1    P</w:t>
            </w:r>
            <w:r w:rsidR="00155C18" w:rsidRPr="00677B93">
              <w:rPr>
                <w:rFonts w:cs="Arial"/>
                <w:color w:val="000000" w:themeColor="text1"/>
              </w:rPr>
              <w:t xml:space="preserve">lease outline </w:t>
            </w:r>
            <w:r w:rsidR="00CF288F">
              <w:rPr>
                <w:rFonts w:cs="Arial"/>
                <w:color w:val="000000" w:themeColor="text1"/>
              </w:rPr>
              <w:t>how you will deliver and maintain the customer relationship with the tenants/ freeholders when delivering the services.</w:t>
            </w:r>
            <w:r w:rsidR="00155C18" w:rsidRPr="00677B93">
              <w:rPr>
                <w:rFonts w:cs="Arial"/>
                <w:color w:val="000000" w:themeColor="text1"/>
              </w:rPr>
              <w:t xml:space="preserve"> </w:t>
            </w:r>
            <w:r w:rsidR="00523BC9" w:rsidRPr="00677B93">
              <w:rPr>
                <w:rFonts w:cs="Arial"/>
                <w:color w:val="000000" w:themeColor="text1"/>
              </w:rPr>
              <w:t xml:space="preserve"> </w:t>
            </w:r>
          </w:p>
          <w:p w14:paraId="616654F3" w14:textId="395D87AF" w:rsidR="001F481B" w:rsidRPr="00677B93" w:rsidRDefault="00523BC9" w:rsidP="00CF288F">
            <w:pPr>
              <w:spacing w:after="120" w:line="0" w:lineRule="atLeast"/>
              <w:contextualSpacing/>
              <w:rPr>
                <w:rFonts w:cs="Arial"/>
                <w:color w:val="000000" w:themeColor="text1"/>
                <w:sz w:val="22"/>
                <w:szCs w:val="22"/>
              </w:rPr>
            </w:pPr>
            <w:r w:rsidRPr="00677B93">
              <w:rPr>
                <w:rFonts w:cs="Arial"/>
                <w:color w:val="000000" w:themeColor="text1"/>
              </w:rPr>
              <w:t xml:space="preserve">         </w:t>
            </w:r>
          </w:p>
        </w:tc>
        <w:tc>
          <w:tcPr>
            <w:tcW w:w="960" w:type="dxa"/>
            <w:tcBorders>
              <w:top w:val="single" w:sz="4" w:space="0" w:color="808080"/>
              <w:left w:val="single" w:sz="2" w:space="0" w:color="808080"/>
              <w:bottom w:val="single" w:sz="4" w:space="0" w:color="808080"/>
              <w:right w:val="single" w:sz="4" w:space="0" w:color="808080"/>
            </w:tcBorders>
          </w:tcPr>
          <w:p w14:paraId="2DD5D887" w14:textId="77777777" w:rsidR="00155C18" w:rsidRPr="00677B93" w:rsidRDefault="00155C18">
            <w:pPr>
              <w:spacing w:after="120" w:line="0" w:lineRule="atLeast"/>
              <w:contextualSpacing/>
              <w:rPr>
                <w:rFonts w:cs="Arial"/>
                <w:color w:val="000000" w:themeColor="text1"/>
                <w:sz w:val="22"/>
                <w:szCs w:val="22"/>
              </w:rPr>
            </w:pPr>
          </w:p>
          <w:p w14:paraId="7FE07C3F" w14:textId="07B8CAA6" w:rsidR="00223FED" w:rsidRPr="00CF288F" w:rsidRDefault="00CF288F">
            <w:pPr>
              <w:spacing w:after="120" w:line="0" w:lineRule="atLeast"/>
              <w:contextualSpacing/>
              <w:rPr>
                <w:rFonts w:cs="Arial"/>
                <w:b/>
                <w:color w:val="000000" w:themeColor="text1"/>
                <w:sz w:val="22"/>
                <w:szCs w:val="22"/>
              </w:rPr>
            </w:pPr>
            <w:r>
              <w:rPr>
                <w:rFonts w:cs="Arial"/>
                <w:b/>
                <w:color w:val="000000" w:themeColor="text1"/>
                <w:sz w:val="22"/>
                <w:szCs w:val="22"/>
              </w:rPr>
              <w:t>5</w:t>
            </w:r>
          </w:p>
          <w:p w14:paraId="620B687B" w14:textId="77777777" w:rsidR="00223FED" w:rsidRPr="00677B93" w:rsidRDefault="00223FED">
            <w:pPr>
              <w:spacing w:after="120" w:line="0" w:lineRule="atLeast"/>
              <w:contextualSpacing/>
              <w:rPr>
                <w:rFonts w:cs="Arial"/>
                <w:color w:val="000000" w:themeColor="text1"/>
                <w:sz w:val="22"/>
                <w:szCs w:val="22"/>
              </w:rPr>
            </w:pPr>
          </w:p>
          <w:p w14:paraId="6AB43097" w14:textId="77777777" w:rsidR="00223FED" w:rsidRPr="00677B93" w:rsidRDefault="00223FED">
            <w:pPr>
              <w:spacing w:after="120" w:line="0" w:lineRule="atLeast"/>
              <w:contextualSpacing/>
              <w:rPr>
                <w:rFonts w:cs="Arial"/>
                <w:color w:val="000000" w:themeColor="text1"/>
                <w:sz w:val="22"/>
                <w:szCs w:val="22"/>
              </w:rPr>
            </w:pPr>
          </w:p>
          <w:p w14:paraId="1DB8FF01" w14:textId="77777777" w:rsidR="00223FED" w:rsidRPr="00677B93" w:rsidRDefault="00223FED">
            <w:pPr>
              <w:spacing w:after="120" w:line="0" w:lineRule="atLeast"/>
              <w:contextualSpacing/>
              <w:rPr>
                <w:rFonts w:cs="Arial"/>
                <w:color w:val="000000" w:themeColor="text1"/>
                <w:sz w:val="22"/>
                <w:szCs w:val="22"/>
              </w:rPr>
            </w:pPr>
          </w:p>
          <w:p w14:paraId="5D1B7D4A" w14:textId="77777777" w:rsidR="00223FED" w:rsidRPr="00677B93" w:rsidRDefault="00223FED">
            <w:pPr>
              <w:spacing w:after="120" w:line="0" w:lineRule="atLeast"/>
              <w:contextualSpacing/>
              <w:rPr>
                <w:rFonts w:cs="Arial"/>
                <w:color w:val="000000" w:themeColor="text1"/>
                <w:sz w:val="22"/>
                <w:szCs w:val="22"/>
              </w:rPr>
            </w:pPr>
          </w:p>
          <w:p w14:paraId="02A25501" w14:textId="77777777" w:rsidR="00223FED" w:rsidRPr="00677B93" w:rsidRDefault="00223FED">
            <w:pPr>
              <w:spacing w:after="120" w:line="0" w:lineRule="atLeast"/>
              <w:contextualSpacing/>
              <w:rPr>
                <w:rFonts w:cs="Arial"/>
                <w:color w:val="000000" w:themeColor="text1"/>
                <w:sz w:val="22"/>
                <w:szCs w:val="22"/>
              </w:rPr>
            </w:pPr>
          </w:p>
          <w:p w14:paraId="28A3C807" w14:textId="77777777" w:rsidR="00223FED" w:rsidRPr="00677B93" w:rsidRDefault="00223FED">
            <w:pPr>
              <w:spacing w:after="120" w:line="0" w:lineRule="atLeast"/>
              <w:contextualSpacing/>
              <w:rPr>
                <w:rFonts w:cs="Arial"/>
                <w:color w:val="000000" w:themeColor="text1"/>
                <w:sz w:val="22"/>
                <w:szCs w:val="22"/>
              </w:rPr>
            </w:pPr>
          </w:p>
          <w:p w14:paraId="2E3D8505" w14:textId="77777777" w:rsidR="00223FED" w:rsidRPr="00677B93" w:rsidRDefault="00223FED">
            <w:pPr>
              <w:spacing w:after="120" w:line="0" w:lineRule="atLeast"/>
              <w:contextualSpacing/>
              <w:rPr>
                <w:rFonts w:cs="Arial"/>
                <w:color w:val="000000" w:themeColor="text1"/>
                <w:sz w:val="22"/>
                <w:szCs w:val="22"/>
              </w:rPr>
            </w:pPr>
          </w:p>
          <w:p w14:paraId="0924DE72" w14:textId="77777777" w:rsidR="00223FED" w:rsidRPr="00677B93" w:rsidRDefault="00223FED">
            <w:pPr>
              <w:spacing w:after="120" w:line="0" w:lineRule="atLeast"/>
              <w:contextualSpacing/>
              <w:rPr>
                <w:rFonts w:cs="Arial"/>
                <w:color w:val="000000" w:themeColor="text1"/>
                <w:sz w:val="22"/>
                <w:szCs w:val="22"/>
              </w:rPr>
            </w:pPr>
          </w:p>
          <w:p w14:paraId="667675C8" w14:textId="77777777" w:rsidR="00223FED" w:rsidRPr="00677B93" w:rsidRDefault="00223FED">
            <w:pPr>
              <w:spacing w:after="120" w:line="0" w:lineRule="atLeast"/>
              <w:contextualSpacing/>
              <w:rPr>
                <w:rFonts w:cs="Arial"/>
                <w:color w:val="000000" w:themeColor="text1"/>
                <w:sz w:val="22"/>
                <w:szCs w:val="22"/>
              </w:rPr>
            </w:pPr>
          </w:p>
        </w:tc>
      </w:tr>
      <w:tr w:rsidR="00155C18" w14:paraId="7DEFF8C8" w14:textId="77777777" w:rsidTr="00145675">
        <w:tc>
          <w:tcPr>
            <w:tcW w:w="8628" w:type="dxa"/>
            <w:tcBorders>
              <w:top w:val="single" w:sz="2" w:space="0" w:color="808080"/>
              <w:left w:val="single" w:sz="2" w:space="0" w:color="808080"/>
              <w:bottom w:val="single" w:sz="2" w:space="0" w:color="808080"/>
              <w:right w:val="single" w:sz="2" w:space="0" w:color="808080"/>
            </w:tcBorders>
          </w:tcPr>
          <w:p w14:paraId="0A19FFD6" w14:textId="77777777" w:rsidR="00155C18" w:rsidRPr="00677B93" w:rsidRDefault="00155C18">
            <w:pPr>
              <w:spacing w:after="120" w:line="0" w:lineRule="atLeast"/>
              <w:contextualSpacing/>
              <w:rPr>
                <w:rFonts w:cs="Arial"/>
                <w:color w:val="000000" w:themeColor="text1"/>
                <w:sz w:val="22"/>
                <w:szCs w:val="22"/>
              </w:rPr>
            </w:pPr>
          </w:p>
        </w:tc>
        <w:tc>
          <w:tcPr>
            <w:tcW w:w="960" w:type="dxa"/>
            <w:tcBorders>
              <w:top w:val="single" w:sz="4" w:space="0" w:color="808080"/>
              <w:left w:val="single" w:sz="2" w:space="0" w:color="808080"/>
              <w:bottom w:val="single" w:sz="4" w:space="0" w:color="808080"/>
              <w:right w:val="single" w:sz="4" w:space="0" w:color="808080"/>
            </w:tcBorders>
          </w:tcPr>
          <w:p w14:paraId="227858B6" w14:textId="77777777" w:rsidR="00155C18" w:rsidRPr="00677B93" w:rsidRDefault="00155C18">
            <w:pPr>
              <w:spacing w:after="120" w:line="0" w:lineRule="atLeast"/>
              <w:contextualSpacing/>
              <w:rPr>
                <w:rFonts w:cs="Arial"/>
                <w:color w:val="000000" w:themeColor="text1"/>
                <w:sz w:val="22"/>
                <w:szCs w:val="22"/>
              </w:rPr>
            </w:pPr>
          </w:p>
        </w:tc>
      </w:tr>
      <w:tr w:rsidR="00155C18" w14:paraId="3D8786DA" w14:textId="77777777" w:rsidTr="00677B93">
        <w:tc>
          <w:tcPr>
            <w:tcW w:w="8628" w:type="dxa"/>
            <w:tcBorders>
              <w:top w:val="single" w:sz="2" w:space="0" w:color="808080"/>
              <w:left w:val="single" w:sz="2" w:space="0" w:color="808080"/>
              <w:bottom w:val="single" w:sz="2" w:space="0" w:color="808080"/>
              <w:right w:val="single" w:sz="2" w:space="0" w:color="808080"/>
            </w:tcBorders>
            <w:vAlign w:val="center"/>
            <w:hideMark/>
          </w:tcPr>
          <w:p w14:paraId="7A281979" w14:textId="77777777" w:rsidR="00155C18" w:rsidRPr="00677B93" w:rsidRDefault="00155C18">
            <w:pPr>
              <w:spacing w:after="120" w:line="0" w:lineRule="atLeast"/>
              <w:contextualSpacing/>
              <w:rPr>
                <w:rFonts w:cs="Arial"/>
                <w:b/>
                <w:color w:val="000000" w:themeColor="text1"/>
                <w:sz w:val="20"/>
              </w:rPr>
            </w:pPr>
            <w:r w:rsidRPr="00677B93">
              <w:rPr>
                <w:rFonts w:cs="Arial"/>
                <w:b/>
                <w:color w:val="000000" w:themeColor="text1"/>
                <w:sz w:val="20"/>
              </w:rPr>
              <w:t>Sub Total</w:t>
            </w:r>
          </w:p>
        </w:tc>
        <w:tc>
          <w:tcPr>
            <w:tcW w:w="960" w:type="dxa"/>
            <w:tcBorders>
              <w:top w:val="single" w:sz="4" w:space="0" w:color="808080"/>
              <w:left w:val="single" w:sz="2" w:space="0" w:color="808080"/>
              <w:bottom w:val="single" w:sz="4" w:space="0" w:color="808080"/>
              <w:right w:val="single" w:sz="4" w:space="0" w:color="808080"/>
            </w:tcBorders>
            <w:vAlign w:val="bottom"/>
            <w:hideMark/>
          </w:tcPr>
          <w:p w14:paraId="6F662ADE" w14:textId="3E6310C3" w:rsidR="00155C18" w:rsidRPr="00677B93" w:rsidRDefault="00CF288F">
            <w:pPr>
              <w:spacing w:after="120" w:line="0" w:lineRule="atLeast"/>
              <w:contextualSpacing/>
              <w:rPr>
                <w:rFonts w:cs="Arial"/>
                <w:b/>
                <w:color w:val="000000" w:themeColor="text1"/>
                <w:sz w:val="20"/>
                <w:highlight w:val="yellow"/>
              </w:rPr>
            </w:pPr>
            <w:r>
              <w:rPr>
                <w:rFonts w:cs="Arial"/>
                <w:b/>
                <w:color w:val="000000" w:themeColor="text1"/>
                <w:sz w:val="20"/>
              </w:rPr>
              <w:t>4</w:t>
            </w:r>
            <w:r w:rsidR="00155C18" w:rsidRPr="00677B93">
              <w:rPr>
                <w:rFonts w:cs="Arial"/>
                <w:b/>
                <w:color w:val="000000" w:themeColor="text1"/>
                <w:sz w:val="20"/>
              </w:rPr>
              <w:t>0.00</w:t>
            </w:r>
          </w:p>
        </w:tc>
      </w:tr>
      <w:tr w:rsidR="00155C18" w14:paraId="372197C0" w14:textId="77777777" w:rsidTr="00193EAC">
        <w:tc>
          <w:tcPr>
            <w:tcW w:w="8628" w:type="dxa"/>
            <w:tcBorders>
              <w:top w:val="single" w:sz="2" w:space="0" w:color="808080"/>
              <w:left w:val="single" w:sz="2" w:space="0" w:color="808080"/>
              <w:bottom w:val="single" w:sz="2" w:space="0" w:color="808080"/>
              <w:right w:val="single" w:sz="4" w:space="0" w:color="808080"/>
            </w:tcBorders>
            <w:shd w:val="clear" w:color="auto" w:fill="D9D9D9" w:themeFill="background1" w:themeFillShade="D9"/>
            <w:vAlign w:val="center"/>
            <w:hideMark/>
          </w:tcPr>
          <w:p w14:paraId="134D2AF2" w14:textId="77777777" w:rsidR="00155C18" w:rsidRDefault="00155C18">
            <w:pPr>
              <w:spacing w:after="120" w:line="0" w:lineRule="atLeast"/>
              <w:contextualSpacing/>
              <w:rPr>
                <w:rFonts w:cs="Arial"/>
                <w:b/>
                <w:szCs w:val="24"/>
              </w:rPr>
            </w:pPr>
            <w:r>
              <w:rPr>
                <w:rFonts w:cs="Arial"/>
                <w:b/>
              </w:rPr>
              <w:t>Grand Total</w:t>
            </w:r>
          </w:p>
        </w:tc>
        <w:tc>
          <w:tcPr>
            <w:tcW w:w="960" w:type="dxa"/>
            <w:tcBorders>
              <w:top w:val="single" w:sz="2" w:space="0" w:color="808080"/>
              <w:left w:val="single" w:sz="2" w:space="0" w:color="808080"/>
              <w:bottom w:val="single" w:sz="2" w:space="0" w:color="808080"/>
              <w:right w:val="single" w:sz="4" w:space="0" w:color="808080"/>
            </w:tcBorders>
            <w:shd w:val="clear" w:color="auto" w:fill="D9D9D9" w:themeFill="background1" w:themeFillShade="D9"/>
            <w:vAlign w:val="center"/>
            <w:hideMark/>
          </w:tcPr>
          <w:p w14:paraId="12753FE9" w14:textId="77777777" w:rsidR="00155C18" w:rsidRDefault="00155C18">
            <w:pPr>
              <w:spacing w:after="120" w:line="0" w:lineRule="atLeast"/>
              <w:contextualSpacing/>
              <w:rPr>
                <w:rFonts w:cs="Arial"/>
                <w:b/>
                <w:szCs w:val="24"/>
              </w:rPr>
            </w:pPr>
            <w:r>
              <w:rPr>
                <w:rFonts w:cs="Arial"/>
                <w:b/>
              </w:rPr>
              <w:t>100.00</w:t>
            </w:r>
          </w:p>
        </w:tc>
      </w:tr>
    </w:tbl>
    <w:p w14:paraId="1EC76CE1" w14:textId="77777777" w:rsidR="00145675" w:rsidRDefault="00145675" w:rsidP="00145675">
      <w:pPr>
        <w:spacing w:after="120" w:line="0" w:lineRule="atLeast"/>
        <w:contextualSpacing/>
        <w:rPr>
          <w:rFonts w:cs="Arial"/>
          <w:color w:val="FF0000"/>
          <w:lang w:eastAsia="en-GB"/>
        </w:rPr>
      </w:pPr>
    </w:p>
    <w:p w14:paraId="63A8BC31" w14:textId="0482DDCD" w:rsidR="00145675" w:rsidRDefault="00145675"/>
    <w:sectPr w:rsidR="00145675" w:rsidSect="00E919F0">
      <w:pgSz w:w="11907" w:h="16839" w:code="9"/>
      <w:pgMar w:top="72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4936"/>
    <w:multiLevelType w:val="multilevel"/>
    <w:tmpl w:val="5C78F5F6"/>
    <w:lvl w:ilvl="0">
      <w:start w:val="2"/>
      <w:numFmt w:val="decimal"/>
      <w:lvlText w:val="%1.0"/>
      <w:lvlJc w:val="left"/>
      <w:pPr>
        <w:ind w:left="360" w:hanging="360"/>
      </w:pPr>
      <w:rPr>
        <w:rFonts w:hint="default"/>
        <w:b/>
        <w:color w:val="auto"/>
        <w:sz w:val="24"/>
      </w:rPr>
    </w:lvl>
    <w:lvl w:ilvl="1">
      <w:start w:val="1"/>
      <w:numFmt w:val="decimal"/>
      <w:lvlText w:val="%1.%2"/>
      <w:lvlJc w:val="left"/>
      <w:pPr>
        <w:ind w:left="1080" w:hanging="360"/>
      </w:pPr>
      <w:rPr>
        <w:rFonts w:hint="default"/>
        <w:color w:val="auto"/>
        <w:sz w:val="24"/>
      </w:rPr>
    </w:lvl>
    <w:lvl w:ilvl="2">
      <w:start w:val="1"/>
      <w:numFmt w:val="decimal"/>
      <w:lvlText w:val="%1.%2.%3"/>
      <w:lvlJc w:val="left"/>
      <w:pPr>
        <w:ind w:left="2160" w:hanging="720"/>
      </w:pPr>
      <w:rPr>
        <w:rFonts w:hint="default"/>
        <w:color w:val="auto"/>
        <w:sz w:val="24"/>
      </w:rPr>
    </w:lvl>
    <w:lvl w:ilvl="3">
      <w:start w:val="1"/>
      <w:numFmt w:val="decimal"/>
      <w:lvlText w:val="%1.%2.%3.%4"/>
      <w:lvlJc w:val="left"/>
      <w:pPr>
        <w:ind w:left="2880" w:hanging="720"/>
      </w:pPr>
      <w:rPr>
        <w:rFonts w:hint="default"/>
        <w:color w:val="auto"/>
        <w:sz w:val="24"/>
      </w:rPr>
    </w:lvl>
    <w:lvl w:ilvl="4">
      <w:start w:val="1"/>
      <w:numFmt w:val="decimal"/>
      <w:lvlText w:val="%1.%2.%3.%4.%5"/>
      <w:lvlJc w:val="left"/>
      <w:pPr>
        <w:ind w:left="3960" w:hanging="1080"/>
      </w:pPr>
      <w:rPr>
        <w:rFonts w:hint="default"/>
        <w:color w:val="auto"/>
        <w:sz w:val="24"/>
      </w:rPr>
    </w:lvl>
    <w:lvl w:ilvl="5">
      <w:start w:val="1"/>
      <w:numFmt w:val="decimal"/>
      <w:lvlText w:val="%1.%2.%3.%4.%5.%6"/>
      <w:lvlJc w:val="left"/>
      <w:pPr>
        <w:ind w:left="4680" w:hanging="1080"/>
      </w:pPr>
      <w:rPr>
        <w:rFonts w:hint="default"/>
        <w:color w:val="auto"/>
        <w:sz w:val="24"/>
      </w:rPr>
    </w:lvl>
    <w:lvl w:ilvl="6">
      <w:start w:val="1"/>
      <w:numFmt w:val="decimal"/>
      <w:lvlText w:val="%1.%2.%3.%4.%5.%6.%7"/>
      <w:lvlJc w:val="left"/>
      <w:pPr>
        <w:ind w:left="5760" w:hanging="1440"/>
      </w:pPr>
      <w:rPr>
        <w:rFonts w:hint="default"/>
        <w:color w:val="auto"/>
        <w:sz w:val="24"/>
      </w:rPr>
    </w:lvl>
    <w:lvl w:ilvl="7">
      <w:start w:val="1"/>
      <w:numFmt w:val="decimal"/>
      <w:lvlText w:val="%1.%2.%3.%4.%5.%6.%7.%8"/>
      <w:lvlJc w:val="left"/>
      <w:pPr>
        <w:ind w:left="6480" w:hanging="1440"/>
      </w:pPr>
      <w:rPr>
        <w:rFonts w:hint="default"/>
        <w:color w:val="auto"/>
        <w:sz w:val="24"/>
      </w:rPr>
    </w:lvl>
    <w:lvl w:ilvl="8">
      <w:start w:val="1"/>
      <w:numFmt w:val="decimal"/>
      <w:lvlText w:val="%1.%2.%3.%4.%5.%6.%7.%8.%9"/>
      <w:lvlJc w:val="left"/>
      <w:pPr>
        <w:ind w:left="7560" w:hanging="1800"/>
      </w:pPr>
      <w:rPr>
        <w:rFonts w:hint="default"/>
        <w:color w:val="auto"/>
        <w:sz w:val="24"/>
      </w:rPr>
    </w:lvl>
  </w:abstractNum>
  <w:abstractNum w:abstractNumId="1" w15:restartNumberingAfterBreak="0">
    <w:nsid w:val="09FC43E0"/>
    <w:multiLevelType w:val="hybridMultilevel"/>
    <w:tmpl w:val="4A4834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7925F1"/>
    <w:multiLevelType w:val="multilevel"/>
    <w:tmpl w:val="F8C0628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15:restartNumberingAfterBreak="0">
    <w:nsid w:val="0D3B386D"/>
    <w:multiLevelType w:val="hybridMultilevel"/>
    <w:tmpl w:val="446E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56018"/>
    <w:multiLevelType w:val="hybridMultilevel"/>
    <w:tmpl w:val="AA50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B11DE"/>
    <w:multiLevelType w:val="hybridMultilevel"/>
    <w:tmpl w:val="D97AD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7E7428"/>
    <w:multiLevelType w:val="hybridMultilevel"/>
    <w:tmpl w:val="D11CC20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46935DF"/>
    <w:multiLevelType w:val="hybridMultilevel"/>
    <w:tmpl w:val="EFBC8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E142D"/>
    <w:multiLevelType w:val="hybridMultilevel"/>
    <w:tmpl w:val="F6108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92B7C"/>
    <w:multiLevelType w:val="hybridMultilevel"/>
    <w:tmpl w:val="95D0C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80503"/>
    <w:multiLevelType w:val="hybridMultilevel"/>
    <w:tmpl w:val="CDF24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3122DA"/>
    <w:multiLevelType w:val="hybridMultilevel"/>
    <w:tmpl w:val="8144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E24AE"/>
    <w:multiLevelType w:val="hybridMultilevel"/>
    <w:tmpl w:val="4BE6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85EF4"/>
    <w:multiLevelType w:val="multilevel"/>
    <w:tmpl w:val="0D78F084"/>
    <w:lvl w:ilvl="0">
      <w:start w:val="1"/>
      <w:numFmt w:val="decimal"/>
      <w:lvlText w:val="%1.0"/>
      <w:lvlJc w:val="left"/>
      <w:pPr>
        <w:ind w:left="660" w:hanging="660"/>
      </w:pPr>
      <w:rPr>
        <w:rFonts w:eastAsia="Times New Roman" w:hint="default"/>
      </w:rPr>
    </w:lvl>
    <w:lvl w:ilvl="1">
      <w:start w:val="1"/>
      <w:numFmt w:val="decimal"/>
      <w:lvlText w:val="%1.%2"/>
      <w:lvlJc w:val="left"/>
      <w:pPr>
        <w:ind w:left="1380" w:hanging="6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4" w15:restartNumberingAfterBreak="0">
    <w:nsid w:val="2C5B5FA8"/>
    <w:multiLevelType w:val="hybridMultilevel"/>
    <w:tmpl w:val="EA263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4F587D"/>
    <w:multiLevelType w:val="hybridMultilevel"/>
    <w:tmpl w:val="2B62CD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8B47F42"/>
    <w:multiLevelType w:val="hybridMultilevel"/>
    <w:tmpl w:val="912E2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1B7CF6"/>
    <w:multiLevelType w:val="hybridMultilevel"/>
    <w:tmpl w:val="90D49E7A"/>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8" w15:restartNumberingAfterBreak="0">
    <w:nsid w:val="44E419C0"/>
    <w:multiLevelType w:val="hybridMultilevel"/>
    <w:tmpl w:val="115C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047B8"/>
    <w:multiLevelType w:val="multilevel"/>
    <w:tmpl w:val="28DABD82"/>
    <w:lvl w:ilvl="0">
      <w:start w:val="1"/>
      <w:numFmt w:val="decimal"/>
      <w:lvlText w:val="%1"/>
      <w:lvlJc w:val="left"/>
      <w:pPr>
        <w:ind w:left="1095" w:hanging="1095"/>
      </w:pPr>
      <w:rPr>
        <w:rFonts w:hint="default"/>
      </w:rPr>
    </w:lvl>
    <w:lvl w:ilvl="1">
      <w:start w:val="1"/>
      <w:numFmt w:val="decimal"/>
      <w:lvlText w:val="%1.%2"/>
      <w:lvlJc w:val="left"/>
      <w:pPr>
        <w:ind w:left="1095" w:hanging="1095"/>
      </w:pPr>
      <w:rPr>
        <w:rFonts w:hint="default"/>
      </w:rPr>
    </w:lvl>
    <w:lvl w:ilvl="2">
      <w:start w:val="1"/>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AAE365E"/>
    <w:multiLevelType w:val="hybridMultilevel"/>
    <w:tmpl w:val="D73CA532"/>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56D8534D"/>
    <w:multiLevelType w:val="hybridMultilevel"/>
    <w:tmpl w:val="D90C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4B0D6C"/>
    <w:multiLevelType w:val="hybridMultilevel"/>
    <w:tmpl w:val="3FD2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947C35"/>
    <w:multiLevelType w:val="multilevel"/>
    <w:tmpl w:val="AAC49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1749FC"/>
    <w:multiLevelType w:val="multilevel"/>
    <w:tmpl w:val="1C7E9352"/>
    <w:lvl w:ilvl="0">
      <w:start w:val="1"/>
      <w:numFmt w:val="decimal"/>
      <w:lvlText w:val="%1.0"/>
      <w:lvlJc w:val="left"/>
      <w:pPr>
        <w:ind w:left="360" w:hanging="360"/>
      </w:pPr>
      <w:rPr>
        <w:rFonts w:eastAsia="Arial" w:hint="default"/>
        <w:b/>
      </w:rPr>
    </w:lvl>
    <w:lvl w:ilvl="1">
      <w:start w:val="1"/>
      <w:numFmt w:val="decimal"/>
      <w:lvlText w:val="%1.%2"/>
      <w:lvlJc w:val="left"/>
      <w:pPr>
        <w:ind w:left="1080" w:hanging="360"/>
      </w:pPr>
      <w:rPr>
        <w:rFonts w:eastAsia="Arial" w:hint="default"/>
        <w:b/>
      </w:rPr>
    </w:lvl>
    <w:lvl w:ilvl="2">
      <w:start w:val="1"/>
      <w:numFmt w:val="decimal"/>
      <w:lvlText w:val="%1.%2.%3"/>
      <w:lvlJc w:val="left"/>
      <w:pPr>
        <w:ind w:left="2160" w:hanging="720"/>
      </w:pPr>
      <w:rPr>
        <w:rFonts w:eastAsia="Arial" w:hint="default"/>
        <w:b/>
      </w:rPr>
    </w:lvl>
    <w:lvl w:ilvl="3">
      <w:start w:val="1"/>
      <w:numFmt w:val="decimal"/>
      <w:lvlText w:val="%1.%2.%3.%4"/>
      <w:lvlJc w:val="left"/>
      <w:pPr>
        <w:ind w:left="3240" w:hanging="1080"/>
      </w:pPr>
      <w:rPr>
        <w:rFonts w:eastAsia="Arial" w:hint="default"/>
        <w:b/>
      </w:rPr>
    </w:lvl>
    <w:lvl w:ilvl="4">
      <w:start w:val="1"/>
      <w:numFmt w:val="decimal"/>
      <w:lvlText w:val="%1.%2.%3.%4.%5"/>
      <w:lvlJc w:val="left"/>
      <w:pPr>
        <w:ind w:left="3960" w:hanging="1080"/>
      </w:pPr>
      <w:rPr>
        <w:rFonts w:eastAsia="Arial" w:hint="default"/>
        <w:b/>
      </w:rPr>
    </w:lvl>
    <w:lvl w:ilvl="5">
      <w:start w:val="1"/>
      <w:numFmt w:val="decimal"/>
      <w:lvlText w:val="%1.%2.%3.%4.%5.%6"/>
      <w:lvlJc w:val="left"/>
      <w:pPr>
        <w:ind w:left="5040" w:hanging="1440"/>
      </w:pPr>
      <w:rPr>
        <w:rFonts w:eastAsia="Arial" w:hint="default"/>
        <w:b/>
      </w:rPr>
    </w:lvl>
    <w:lvl w:ilvl="6">
      <w:start w:val="1"/>
      <w:numFmt w:val="decimal"/>
      <w:lvlText w:val="%1.%2.%3.%4.%5.%6.%7"/>
      <w:lvlJc w:val="left"/>
      <w:pPr>
        <w:ind w:left="5760" w:hanging="1440"/>
      </w:pPr>
      <w:rPr>
        <w:rFonts w:eastAsia="Arial" w:hint="default"/>
        <w:b/>
      </w:rPr>
    </w:lvl>
    <w:lvl w:ilvl="7">
      <w:start w:val="1"/>
      <w:numFmt w:val="decimal"/>
      <w:lvlText w:val="%1.%2.%3.%4.%5.%6.%7.%8"/>
      <w:lvlJc w:val="left"/>
      <w:pPr>
        <w:ind w:left="6840" w:hanging="1800"/>
      </w:pPr>
      <w:rPr>
        <w:rFonts w:eastAsia="Arial" w:hint="default"/>
        <w:b/>
      </w:rPr>
    </w:lvl>
    <w:lvl w:ilvl="8">
      <w:start w:val="1"/>
      <w:numFmt w:val="decimal"/>
      <w:lvlText w:val="%1.%2.%3.%4.%5.%6.%7.%8.%9"/>
      <w:lvlJc w:val="left"/>
      <w:pPr>
        <w:ind w:left="7560" w:hanging="1800"/>
      </w:pPr>
      <w:rPr>
        <w:rFonts w:eastAsia="Arial" w:hint="default"/>
        <w:b/>
      </w:rPr>
    </w:lvl>
  </w:abstractNum>
  <w:num w:numId="1">
    <w:abstractNumId w:val="20"/>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6"/>
  </w:num>
  <w:num w:numId="7">
    <w:abstractNumId w:val="15"/>
  </w:num>
  <w:num w:numId="8">
    <w:abstractNumId w:val="11"/>
  </w:num>
  <w:num w:numId="9">
    <w:abstractNumId w:val="2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6"/>
  </w:num>
  <w:num w:numId="14">
    <w:abstractNumId w:val="24"/>
  </w:num>
  <w:num w:numId="15">
    <w:abstractNumId w:val="0"/>
  </w:num>
  <w:num w:numId="16">
    <w:abstractNumId w:val="19"/>
  </w:num>
  <w:num w:numId="17">
    <w:abstractNumId w:val="3"/>
  </w:num>
  <w:num w:numId="18">
    <w:abstractNumId w:val="8"/>
  </w:num>
  <w:num w:numId="19">
    <w:abstractNumId w:val="7"/>
  </w:num>
  <w:num w:numId="20">
    <w:abstractNumId w:val="18"/>
  </w:num>
  <w:num w:numId="21">
    <w:abstractNumId w:val="21"/>
  </w:num>
  <w:num w:numId="22">
    <w:abstractNumId w:val="22"/>
  </w:num>
  <w:num w:numId="23">
    <w:abstractNumId w:val="4"/>
  </w:num>
  <w:num w:numId="24">
    <w:abstractNumId w:val="13"/>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CA"/>
    <w:rsid w:val="00006E20"/>
    <w:rsid w:val="00012AC3"/>
    <w:rsid w:val="000133C7"/>
    <w:rsid w:val="00017A29"/>
    <w:rsid w:val="000205AA"/>
    <w:rsid w:val="000248CE"/>
    <w:rsid w:val="000260CE"/>
    <w:rsid w:val="00034101"/>
    <w:rsid w:val="000445B6"/>
    <w:rsid w:val="00046E51"/>
    <w:rsid w:val="00047F63"/>
    <w:rsid w:val="00061607"/>
    <w:rsid w:val="000810BC"/>
    <w:rsid w:val="00084F7E"/>
    <w:rsid w:val="00093419"/>
    <w:rsid w:val="000964E2"/>
    <w:rsid w:val="000A2D22"/>
    <w:rsid w:val="000A79D1"/>
    <w:rsid w:val="000C5AF4"/>
    <w:rsid w:val="000F14CC"/>
    <w:rsid w:val="0010308E"/>
    <w:rsid w:val="001030FA"/>
    <w:rsid w:val="00115651"/>
    <w:rsid w:val="0011766F"/>
    <w:rsid w:val="00120B31"/>
    <w:rsid w:val="00127720"/>
    <w:rsid w:val="00145675"/>
    <w:rsid w:val="00155068"/>
    <w:rsid w:val="00155C18"/>
    <w:rsid w:val="00181034"/>
    <w:rsid w:val="001878B4"/>
    <w:rsid w:val="00187D02"/>
    <w:rsid w:val="00192827"/>
    <w:rsid w:val="00193EAC"/>
    <w:rsid w:val="001B3169"/>
    <w:rsid w:val="001E579D"/>
    <w:rsid w:val="001F481B"/>
    <w:rsid w:val="001F6247"/>
    <w:rsid w:val="001F7B19"/>
    <w:rsid w:val="00213C58"/>
    <w:rsid w:val="002224B4"/>
    <w:rsid w:val="00223FED"/>
    <w:rsid w:val="0023054F"/>
    <w:rsid w:val="0024341D"/>
    <w:rsid w:val="00247A61"/>
    <w:rsid w:val="00265A7A"/>
    <w:rsid w:val="0027254C"/>
    <w:rsid w:val="00276663"/>
    <w:rsid w:val="0028585A"/>
    <w:rsid w:val="00293C9B"/>
    <w:rsid w:val="002A4E6E"/>
    <w:rsid w:val="002A655F"/>
    <w:rsid w:val="002B5565"/>
    <w:rsid w:val="002B55E4"/>
    <w:rsid w:val="002C58B8"/>
    <w:rsid w:val="002C7B1E"/>
    <w:rsid w:val="002D2E90"/>
    <w:rsid w:val="002E22F1"/>
    <w:rsid w:val="002E4AE8"/>
    <w:rsid w:val="00302081"/>
    <w:rsid w:val="0030256A"/>
    <w:rsid w:val="00305522"/>
    <w:rsid w:val="00306F7E"/>
    <w:rsid w:val="00317A02"/>
    <w:rsid w:val="00321AB2"/>
    <w:rsid w:val="003233F7"/>
    <w:rsid w:val="00331327"/>
    <w:rsid w:val="00331A15"/>
    <w:rsid w:val="0035079A"/>
    <w:rsid w:val="00360133"/>
    <w:rsid w:val="0036276A"/>
    <w:rsid w:val="00363AD4"/>
    <w:rsid w:val="00366B3C"/>
    <w:rsid w:val="00370024"/>
    <w:rsid w:val="0037172B"/>
    <w:rsid w:val="0037482F"/>
    <w:rsid w:val="003917F7"/>
    <w:rsid w:val="003A4C3D"/>
    <w:rsid w:val="003B319E"/>
    <w:rsid w:val="003B7FBE"/>
    <w:rsid w:val="003C3E4B"/>
    <w:rsid w:val="003C4629"/>
    <w:rsid w:val="003C4EFB"/>
    <w:rsid w:val="003C6AF9"/>
    <w:rsid w:val="003D2C67"/>
    <w:rsid w:val="003D3731"/>
    <w:rsid w:val="003D4416"/>
    <w:rsid w:val="003D5E57"/>
    <w:rsid w:val="003D6ECA"/>
    <w:rsid w:val="003F00E1"/>
    <w:rsid w:val="003F29C1"/>
    <w:rsid w:val="003F3A99"/>
    <w:rsid w:val="004011FB"/>
    <w:rsid w:val="00412EE7"/>
    <w:rsid w:val="00417CE4"/>
    <w:rsid w:val="0043472C"/>
    <w:rsid w:val="00436D67"/>
    <w:rsid w:val="00444B72"/>
    <w:rsid w:val="00453D3B"/>
    <w:rsid w:val="00472079"/>
    <w:rsid w:val="00472910"/>
    <w:rsid w:val="00472E87"/>
    <w:rsid w:val="00476A83"/>
    <w:rsid w:val="00485DA6"/>
    <w:rsid w:val="00487DDC"/>
    <w:rsid w:val="004A65F6"/>
    <w:rsid w:val="004B004F"/>
    <w:rsid w:val="004C3D1D"/>
    <w:rsid w:val="004C43E8"/>
    <w:rsid w:val="004C7181"/>
    <w:rsid w:val="004D15DD"/>
    <w:rsid w:val="004D4372"/>
    <w:rsid w:val="004D5EFD"/>
    <w:rsid w:val="004D7C9E"/>
    <w:rsid w:val="004E6C7E"/>
    <w:rsid w:val="004E7E20"/>
    <w:rsid w:val="00500C6B"/>
    <w:rsid w:val="0052384B"/>
    <w:rsid w:val="00523BC9"/>
    <w:rsid w:val="005265C7"/>
    <w:rsid w:val="00526EAB"/>
    <w:rsid w:val="005337B8"/>
    <w:rsid w:val="005344A8"/>
    <w:rsid w:val="00545106"/>
    <w:rsid w:val="005539F8"/>
    <w:rsid w:val="00554213"/>
    <w:rsid w:val="005546D1"/>
    <w:rsid w:val="005731B2"/>
    <w:rsid w:val="00574BFC"/>
    <w:rsid w:val="00580319"/>
    <w:rsid w:val="0058593B"/>
    <w:rsid w:val="005877D2"/>
    <w:rsid w:val="0059420A"/>
    <w:rsid w:val="005A370A"/>
    <w:rsid w:val="005B6622"/>
    <w:rsid w:val="005C0DCE"/>
    <w:rsid w:val="005C48D3"/>
    <w:rsid w:val="005E7977"/>
    <w:rsid w:val="00602C24"/>
    <w:rsid w:val="00614329"/>
    <w:rsid w:val="006233B6"/>
    <w:rsid w:val="006256C4"/>
    <w:rsid w:val="00627FCA"/>
    <w:rsid w:val="00632DA4"/>
    <w:rsid w:val="0063383F"/>
    <w:rsid w:val="006428AF"/>
    <w:rsid w:val="00644402"/>
    <w:rsid w:val="00645704"/>
    <w:rsid w:val="00645E6A"/>
    <w:rsid w:val="006461C5"/>
    <w:rsid w:val="006709B7"/>
    <w:rsid w:val="006775C0"/>
    <w:rsid w:val="00677B93"/>
    <w:rsid w:val="006A0AA0"/>
    <w:rsid w:val="006A1C85"/>
    <w:rsid w:val="006B061C"/>
    <w:rsid w:val="006B1DEC"/>
    <w:rsid w:val="006E1550"/>
    <w:rsid w:val="006E2103"/>
    <w:rsid w:val="006E4495"/>
    <w:rsid w:val="006F5E43"/>
    <w:rsid w:val="007102D4"/>
    <w:rsid w:val="00712BEA"/>
    <w:rsid w:val="00714932"/>
    <w:rsid w:val="00715C07"/>
    <w:rsid w:val="00717829"/>
    <w:rsid w:val="00720F3C"/>
    <w:rsid w:val="0073122A"/>
    <w:rsid w:val="0073176C"/>
    <w:rsid w:val="00732A13"/>
    <w:rsid w:val="0073579B"/>
    <w:rsid w:val="007431AD"/>
    <w:rsid w:val="0074521C"/>
    <w:rsid w:val="00753A6F"/>
    <w:rsid w:val="00753E20"/>
    <w:rsid w:val="00757688"/>
    <w:rsid w:val="007811F2"/>
    <w:rsid w:val="00783241"/>
    <w:rsid w:val="00783274"/>
    <w:rsid w:val="007919FD"/>
    <w:rsid w:val="00791F76"/>
    <w:rsid w:val="00795DEB"/>
    <w:rsid w:val="00796CC4"/>
    <w:rsid w:val="00797120"/>
    <w:rsid w:val="007A6F43"/>
    <w:rsid w:val="007B21D2"/>
    <w:rsid w:val="007B77E0"/>
    <w:rsid w:val="007C2D78"/>
    <w:rsid w:val="007E1A66"/>
    <w:rsid w:val="007F36F0"/>
    <w:rsid w:val="007F3FB9"/>
    <w:rsid w:val="00814722"/>
    <w:rsid w:val="00814D16"/>
    <w:rsid w:val="00815ECF"/>
    <w:rsid w:val="008243D9"/>
    <w:rsid w:val="00831064"/>
    <w:rsid w:val="00833D84"/>
    <w:rsid w:val="008342E8"/>
    <w:rsid w:val="00837E4E"/>
    <w:rsid w:val="00842289"/>
    <w:rsid w:val="00853821"/>
    <w:rsid w:val="008650C6"/>
    <w:rsid w:val="00874F3D"/>
    <w:rsid w:val="008767F0"/>
    <w:rsid w:val="00883A18"/>
    <w:rsid w:val="008936A5"/>
    <w:rsid w:val="00897156"/>
    <w:rsid w:val="008A3354"/>
    <w:rsid w:val="008A4E19"/>
    <w:rsid w:val="008A551A"/>
    <w:rsid w:val="008B107B"/>
    <w:rsid w:val="008B2A15"/>
    <w:rsid w:val="008C5CE5"/>
    <w:rsid w:val="008D0EF0"/>
    <w:rsid w:val="008D21C3"/>
    <w:rsid w:val="008E5B9A"/>
    <w:rsid w:val="00914631"/>
    <w:rsid w:val="00914869"/>
    <w:rsid w:val="009340F9"/>
    <w:rsid w:val="00940FC4"/>
    <w:rsid w:val="00951147"/>
    <w:rsid w:val="00953006"/>
    <w:rsid w:val="00963996"/>
    <w:rsid w:val="009653A1"/>
    <w:rsid w:val="009766FD"/>
    <w:rsid w:val="00977103"/>
    <w:rsid w:val="00987B54"/>
    <w:rsid w:val="00994899"/>
    <w:rsid w:val="00997496"/>
    <w:rsid w:val="009A105C"/>
    <w:rsid w:val="009A1ED5"/>
    <w:rsid w:val="009A4B81"/>
    <w:rsid w:val="009B78B7"/>
    <w:rsid w:val="009C6590"/>
    <w:rsid w:val="009E52AE"/>
    <w:rsid w:val="00A02059"/>
    <w:rsid w:val="00A1692D"/>
    <w:rsid w:val="00A32AD7"/>
    <w:rsid w:val="00A35C63"/>
    <w:rsid w:val="00A44725"/>
    <w:rsid w:val="00A5331C"/>
    <w:rsid w:val="00A53CA9"/>
    <w:rsid w:val="00A557F9"/>
    <w:rsid w:val="00A661BD"/>
    <w:rsid w:val="00A754BA"/>
    <w:rsid w:val="00A83A1F"/>
    <w:rsid w:val="00A8437E"/>
    <w:rsid w:val="00AC09EB"/>
    <w:rsid w:val="00AC3481"/>
    <w:rsid w:val="00AC63B0"/>
    <w:rsid w:val="00AC7AC7"/>
    <w:rsid w:val="00AD1305"/>
    <w:rsid w:val="00AE2173"/>
    <w:rsid w:val="00AE2403"/>
    <w:rsid w:val="00AE710D"/>
    <w:rsid w:val="00AF6C3F"/>
    <w:rsid w:val="00B06043"/>
    <w:rsid w:val="00B20AAB"/>
    <w:rsid w:val="00B267C2"/>
    <w:rsid w:val="00B30088"/>
    <w:rsid w:val="00B34607"/>
    <w:rsid w:val="00B34CB6"/>
    <w:rsid w:val="00B430D6"/>
    <w:rsid w:val="00B4373B"/>
    <w:rsid w:val="00B60F4D"/>
    <w:rsid w:val="00B65063"/>
    <w:rsid w:val="00B74E0F"/>
    <w:rsid w:val="00B75303"/>
    <w:rsid w:val="00B828CC"/>
    <w:rsid w:val="00B875C3"/>
    <w:rsid w:val="00B9520C"/>
    <w:rsid w:val="00BB472D"/>
    <w:rsid w:val="00BB4BFC"/>
    <w:rsid w:val="00BD5735"/>
    <w:rsid w:val="00BD6593"/>
    <w:rsid w:val="00BE6DF9"/>
    <w:rsid w:val="00BF0BC5"/>
    <w:rsid w:val="00C15081"/>
    <w:rsid w:val="00C3565C"/>
    <w:rsid w:val="00C41AF3"/>
    <w:rsid w:val="00C469FA"/>
    <w:rsid w:val="00C57869"/>
    <w:rsid w:val="00C63D40"/>
    <w:rsid w:val="00C66369"/>
    <w:rsid w:val="00C774F9"/>
    <w:rsid w:val="00C82CC7"/>
    <w:rsid w:val="00C93E21"/>
    <w:rsid w:val="00C95935"/>
    <w:rsid w:val="00CA52ED"/>
    <w:rsid w:val="00CA5503"/>
    <w:rsid w:val="00CB1615"/>
    <w:rsid w:val="00CB55E8"/>
    <w:rsid w:val="00CC4D04"/>
    <w:rsid w:val="00CC6417"/>
    <w:rsid w:val="00CD3859"/>
    <w:rsid w:val="00CE6D72"/>
    <w:rsid w:val="00CF1291"/>
    <w:rsid w:val="00CF1B10"/>
    <w:rsid w:val="00CF288F"/>
    <w:rsid w:val="00D00C2F"/>
    <w:rsid w:val="00D020E7"/>
    <w:rsid w:val="00D15F2B"/>
    <w:rsid w:val="00D220F6"/>
    <w:rsid w:val="00D24F79"/>
    <w:rsid w:val="00D320E8"/>
    <w:rsid w:val="00D3471F"/>
    <w:rsid w:val="00D45F5A"/>
    <w:rsid w:val="00D54A76"/>
    <w:rsid w:val="00D630CB"/>
    <w:rsid w:val="00D662F8"/>
    <w:rsid w:val="00D83ACC"/>
    <w:rsid w:val="00D92619"/>
    <w:rsid w:val="00D93C7D"/>
    <w:rsid w:val="00D97BAF"/>
    <w:rsid w:val="00DB0F7C"/>
    <w:rsid w:val="00DC391A"/>
    <w:rsid w:val="00DC4A01"/>
    <w:rsid w:val="00DC548C"/>
    <w:rsid w:val="00DD5E1B"/>
    <w:rsid w:val="00DD605C"/>
    <w:rsid w:val="00DF3057"/>
    <w:rsid w:val="00E0379E"/>
    <w:rsid w:val="00E06C7D"/>
    <w:rsid w:val="00E1404C"/>
    <w:rsid w:val="00E174CE"/>
    <w:rsid w:val="00E232A8"/>
    <w:rsid w:val="00E23A3D"/>
    <w:rsid w:val="00E23F97"/>
    <w:rsid w:val="00E265DB"/>
    <w:rsid w:val="00E34535"/>
    <w:rsid w:val="00E36D73"/>
    <w:rsid w:val="00E40D48"/>
    <w:rsid w:val="00E51D7E"/>
    <w:rsid w:val="00E54AE1"/>
    <w:rsid w:val="00E5643F"/>
    <w:rsid w:val="00E579EF"/>
    <w:rsid w:val="00E64415"/>
    <w:rsid w:val="00E66E0D"/>
    <w:rsid w:val="00E6761E"/>
    <w:rsid w:val="00E83C0C"/>
    <w:rsid w:val="00E919F0"/>
    <w:rsid w:val="00E93C12"/>
    <w:rsid w:val="00EB60C1"/>
    <w:rsid w:val="00EC5049"/>
    <w:rsid w:val="00EC5E3F"/>
    <w:rsid w:val="00ED1962"/>
    <w:rsid w:val="00ED3D64"/>
    <w:rsid w:val="00ED7C01"/>
    <w:rsid w:val="00EF1075"/>
    <w:rsid w:val="00F147D7"/>
    <w:rsid w:val="00F33926"/>
    <w:rsid w:val="00F43106"/>
    <w:rsid w:val="00F66EDB"/>
    <w:rsid w:val="00F75A61"/>
    <w:rsid w:val="00F84267"/>
    <w:rsid w:val="00F86B46"/>
    <w:rsid w:val="00FA123B"/>
    <w:rsid w:val="00FB0980"/>
    <w:rsid w:val="00FB0FA6"/>
    <w:rsid w:val="00FB262D"/>
    <w:rsid w:val="00FB3DC4"/>
    <w:rsid w:val="00FB7C2E"/>
    <w:rsid w:val="00FC4A64"/>
    <w:rsid w:val="00FD238C"/>
    <w:rsid w:val="00FD47EC"/>
    <w:rsid w:val="00FD6790"/>
    <w:rsid w:val="00FE13A9"/>
    <w:rsid w:val="00FF48F1"/>
    <w:rsid w:val="00FF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E5DD5"/>
  <w15:docId w15:val="{E9302BB3-86A2-4AD4-B5A8-67A714BD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42E8"/>
    <w:rPr>
      <w:rFonts w:cs="Times New Roman"/>
      <w:szCs w:val="20"/>
      <w:lang w:eastAsia="en-US"/>
    </w:rPr>
  </w:style>
  <w:style w:type="paragraph" w:styleId="Heading1">
    <w:name w:val="heading 1"/>
    <w:aliases w:val="Level 1,Numbered - 1,johnhead1,P1=1,h1,section 1,Heading 1a,new page/chapter,Heading1-bio,Heading1slides,1m,PA Chapter,Section Heading,level 1,Level 1 Head,H1,Titre 1 SQ,CBC Heading 1,Section,A MAJOR/BOLD,Schedheading,Heading 1(Report Only)"/>
    <w:basedOn w:val="Normal"/>
    <w:next w:val="Normal"/>
    <w:link w:val="Heading1Char"/>
    <w:qFormat/>
    <w:rsid w:val="008342E8"/>
    <w:pPr>
      <w:keepNext/>
      <w:jc w:val="center"/>
      <w:outlineLvl w:val="0"/>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Numbered - 1 Char,johnhead1 Char,P1=1 Char,h1 Char,section 1 Char,Heading 1a Char,new page/chapter Char,Heading1-bio Char,Heading1slides Char,1m Char,PA Chapter Char,Section Heading Char,level 1 Char,Level 1 Head Char,H1 Char"/>
    <w:basedOn w:val="DefaultParagraphFont"/>
    <w:link w:val="Heading1"/>
    <w:rsid w:val="008342E8"/>
    <w:rPr>
      <w:rFonts w:cs="Times New Roman"/>
      <w:sz w:val="30"/>
      <w:szCs w:val="20"/>
      <w:lang w:eastAsia="en-US"/>
    </w:rPr>
  </w:style>
  <w:style w:type="character" w:styleId="Hyperlink">
    <w:name w:val="Hyperlink"/>
    <w:uiPriority w:val="99"/>
    <w:unhideWhenUsed/>
    <w:rsid w:val="008342E8"/>
    <w:rPr>
      <w:color w:val="0000FF"/>
      <w:u w:val="single"/>
    </w:rPr>
  </w:style>
  <w:style w:type="paragraph" w:styleId="NormalWeb">
    <w:name w:val="Normal (Web)"/>
    <w:basedOn w:val="Normal"/>
    <w:uiPriority w:val="99"/>
    <w:unhideWhenUsed/>
    <w:rsid w:val="008342E8"/>
    <w:pPr>
      <w:spacing w:before="100" w:beforeAutospacing="1" w:after="100" w:afterAutospacing="1"/>
    </w:pPr>
    <w:rPr>
      <w:rFonts w:ascii="Times New Roman" w:eastAsia="Calibri" w:hAnsi="Times New Roman"/>
      <w:szCs w:val="24"/>
      <w:lang w:eastAsia="en-GB"/>
    </w:rPr>
  </w:style>
  <w:style w:type="paragraph" w:styleId="BodyText2">
    <w:name w:val="Body Text 2"/>
    <w:basedOn w:val="Normal"/>
    <w:link w:val="BodyText2Char"/>
    <w:uiPriority w:val="99"/>
    <w:unhideWhenUsed/>
    <w:rsid w:val="008342E8"/>
  </w:style>
  <w:style w:type="character" w:customStyle="1" w:styleId="BodyText2Char">
    <w:name w:val="Body Text 2 Char"/>
    <w:basedOn w:val="DefaultParagraphFont"/>
    <w:link w:val="BodyText2"/>
    <w:uiPriority w:val="99"/>
    <w:rsid w:val="008342E8"/>
    <w:rPr>
      <w:rFonts w:cs="Times New Roman"/>
      <w:szCs w:val="20"/>
      <w:lang w:eastAsia="en-US"/>
    </w:rPr>
  </w:style>
  <w:style w:type="paragraph" w:styleId="ListParagraph">
    <w:name w:val="List Paragraph"/>
    <w:basedOn w:val="Normal"/>
    <w:uiPriority w:val="34"/>
    <w:qFormat/>
    <w:rsid w:val="008342E8"/>
    <w:pPr>
      <w:ind w:left="720"/>
    </w:pPr>
  </w:style>
  <w:style w:type="paragraph" w:styleId="Footer">
    <w:name w:val="footer"/>
    <w:basedOn w:val="Normal"/>
    <w:link w:val="FooterChar"/>
    <w:unhideWhenUsed/>
    <w:rsid w:val="00C469FA"/>
    <w:pPr>
      <w:tabs>
        <w:tab w:val="center" w:pos="4819"/>
        <w:tab w:val="right" w:pos="9071"/>
      </w:tabs>
    </w:pPr>
  </w:style>
  <w:style w:type="character" w:customStyle="1" w:styleId="FooterChar">
    <w:name w:val="Footer Char"/>
    <w:basedOn w:val="DefaultParagraphFont"/>
    <w:link w:val="Footer"/>
    <w:rsid w:val="00C469FA"/>
    <w:rPr>
      <w:rFonts w:cs="Times New Roman"/>
      <w:szCs w:val="20"/>
      <w:lang w:eastAsia="en-US"/>
    </w:rPr>
  </w:style>
  <w:style w:type="character" w:styleId="CommentReference">
    <w:name w:val="annotation reference"/>
    <w:basedOn w:val="DefaultParagraphFont"/>
    <w:rsid w:val="00363AD4"/>
    <w:rPr>
      <w:sz w:val="16"/>
      <w:szCs w:val="16"/>
    </w:rPr>
  </w:style>
  <w:style w:type="paragraph" w:styleId="CommentText">
    <w:name w:val="annotation text"/>
    <w:basedOn w:val="Normal"/>
    <w:link w:val="CommentTextChar"/>
    <w:rsid w:val="00363AD4"/>
    <w:rPr>
      <w:sz w:val="20"/>
    </w:rPr>
  </w:style>
  <w:style w:type="character" w:customStyle="1" w:styleId="CommentTextChar">
    <w:name w:val="Comment Text Char"/>
    <w:basedOn w:val="DefaultParagraphFont"/>
    <w:link w:val="CommentText"/>
    <w:rsid w:val="00363AD4"/>
    <w:rPr>
      <w:rFonts w:cs="Times New Roman"/>
      <w:sz w:val="20"/>
      <w:szCs w:val="20"/>
      <w:lang w:eastAsia="en-US"/>
    </w:rPr>
  </w:style>
  <w:style w:type="paragraph" w:styleId="CommentSubject">
    <w:name w:val="annotation subject"/>
    <w:basedOn w:val="CommentText"/>
    <w:next w:val="CommentText"/>
    <w:link w:val="CommentSubjectChar"/>
    <w:rsid w:val="00363AD4"/>
    <w:rPr>
      <w:b/>
      <w:bCs/>
    </w:rPr>
  </w:style>
  <w:style w:type="character" w:customStyle="1" w:styleId="CommentSubjectChar">
    <w:name w:val="Comment Subject Char"/>
    <w:basedOn w:val="CommentTextChar"/>
    <w:link w:val="CommentSubject"/>
    <w:rsid w:val="00363AD4"/>
    <w:rPr>
      <w:rFonts w:cs="Times New Roman"/>
      <w:b/>
      <w:bCs/>
      <w:sz w:val="20"/>
      <w:szCs w:val="20"/>
      <w:lang w:eastAsia="en-US"/>
    </w:rPr>
  </w:style>
  <w:style w:type="paragraph" w:styleId="BalloonText">
    <w:name w:val="Balloon Text"/>
    <w:basedOn w:val="Normal"/>
    <w:link w:val="BalloonTextChar"/>
    <w:rsid w:val="00363AD4"/>
    <w:rPr>
      <w:rFonts w:ascii="Tahoma" w:hAnsi="Tahoma" w:cs="Tahoma"/>
      <w:sz w:val="16"/>
      <w:szCs w:val="16"/>
    </w:rPr>
  </w:style>
  <w:style w:type="character" w:customStyle="1" w:styleId="BalloonTextChar">
    <w:name w:val="Balloon Text Char"/>
    <w:basedOn w:val="DefaultParagraphFont"/>
    <w:link w:val="BalloonText"/>
    <w:rsid w:val="00363AD4"/>
    <w:rPr>
      <w:rFonts w:ascii="Tahoma" w:hAnsi="Tahoma" w:cs="Tahoma"/>
      <w:sz w:val="16"/>
      <w:szCs w:val="16"/>
      <w:lang w:eastAsia="en-US"/>
    </w:rPr>
  </w:style>
  <w:style w:type="table" w:styleId="TableGrid">
    <w:name w:val="Table Grid"/>
    <w:basedOn w:val="TableNormal"/>
    <w:rsid w:val="004C43E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3D4416"/>
    <w:pPr>
      <w:suppressAutoHyphens/>
    </w:pPr>
    <w:rPr>
      <w:rFonts w:ascii="Times New Roman" w:hAnsi="Times New Roman"/>
      <w:b/>
      <w:bCs/>
      <w:szCs w:val="24"/>
      <w:lang w:eastAsia="ar-SA"/>
    </w:rPr>
  </w:style>
  <w:style w:type="character" w:styleId="Emphasis">
    <w:name w:val="Emphasis"/>
    <w:basedOn w:val="DefaultParagraphFont"/>
    <w:qFormat/>
    <w:rsid w:val="003D4416"/>
    <w:rPr>
      <w:i/>
      <w:iCs/>
    </w:rPr>
  </w:style>
  <w:style w:type="paragraph" w:styleId="Revision">
    <w:name w:val="Revision"/>
    <w:hidden/>
    <w:uiPriority w:val="99"/>
    <w:semiHidden/>
    <w:rsid w:val="00EB60C1"/>
    <w:rPr>
      <w:rFonts w:cs="Times New Roman"/>
      <w:szCs w:val="20"/>
      <w:lang w:eastAsia="en-US"/>
    </w:rPr>
  </w:style>
  <w:style w:type="paragraph" w:customStyle="1" w:styleId="PKFTableText">
    <w:name w:val="PKF Table Text"/>
    <w:basedOn w:val="Normal"/>
    <w:uiPriority w:val="99"/>
    <w:rsid w:val="000445B6"/>
    <w:pPr>
      <w:tabs>
        <w:tab w:val="left" w:pos="851"/>
        <w:tab w:val="left" w:pos="1701"/>
        <w:tab w:val="left" w:pos="2552"/>
        <w:tab w:val="left" w:pos="3402"/>
        <w:tab w:val="left" w:pos="4253"/>
        <w:tab w:val="left" w:pos="5103"/>
        <w:tab w:val="left" w:pos="5954"/>
        <w:tab w:val="left" w:pos="6804"/>
      </w:tabs>
      <w:spacing w:before="60" w:after="60"/>
      <w:jc w:val="both"/>
    </w:pPr>
    <w:rPr>
      <w:sz w:val="16"/>
      <w:szCs w:val="16"/>
      <w:lang w:eastAsia="en-GB"/>
    </w:rPr>
  </w:style>
  <w:style w:type="character" w:styleId="UnresolvedMention">
    <w:name w:val="Unresolved Mention"/>
    <w:basedOn w:val="DefaultParagraphFont"/>
    <w:uiPriority w:val="99"/>
    <w:semiHidden/>
    <w:unhideWhenUsed/>
    <w:rsid w:val="00E36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8641">
      <w:bodyDiv w:val="1"/>
      <w:marLeft w:val="0"/>
      <w:marRight w:val="0"/>
      <w:marTop w:val="0"/>
      <w:marBottom w:val="0"/>
      <w:divBdr>
        <w:top w:val="none" w:sz="0" w:space="0" w:color="auto"/>
        <w:left w:val="none" w:sz="0" w:space="0" w:color="auto"/>
        <w:bottom w:val="none" w:sz="0" w:space="0" w:color="auto"/>
        <w:right w:val="none" w:sz="0" w:space="0" w:color="auto"/>
      </w:divBdr>
    </w:div>
    <w:div w:id="180438340">
      <w:bodyDiv w:val="1"/>
      <w:marLeft w:val="0"/>
      <w:marRight w:val="0"/>
      <w:marTop w:val="0"/>
      <w:marBottom w:val="0"/>
      <w:divBdr>
        <w:top w:val="none" w:sz="0" w:space="0" w:color="auto"/>
        <w:left w:val="none" w:sz="0" w:space="0" w:color="auto"/>
        <w:bottom w:val="none" w:sz="0" w:space="0" w:color="auto"/>
        <w:right w:val="none" w:sz="0" w:space="0" w:color="auto"/>
      </w:divBdr>
    </w:div>
    <w:div w:id="337075016">
      <w:bodyDiv w:val="1"/>
      <w:marLeft w:val="0"/>
      <w:marRight w:val="0"/>
      <w:marTop w:val="0"/>
      <w:marBottom w:val="0"/>
      <w:divBdr>
        <w:top w:val="none" w:sz="0" w:space="0" w:color="auto"/>
        <w:left w:val="none" w:sz="0" w:space="0" w:color="auto"/>
        <w:bottom w:val="none" w:sz="0" w:space="0" w:color="auto"/>
        <w:right w:val="none" w:sz="0" w:space="0" w:color="auto"/>
      </w:divBdr>
    </w:div>
    <w:div w:id="394008071">
      <w:bodyDiv w:val="1"/>
      <w:marLeft w:val="0"/>
      <w:marRight w:val="0"/>
      <w:marTop w:val="0"/>
      <w:marBottom w:val="0"/>
      <w:divBdr>
        <w:top w:val="none" w:sz="0" w:space="0" w:color="auto"/>
        <w:left w:val="none" w:sz="0" w:space="0" w:color="auto"/>
        <w:bottom w:val="none" w:sz="0" w:space="0" w:color="auto"/>
        <w:right w:val="none" w:sz="0" w:space="0" w:color="auto"/>
      </w:divBdr>
    </w:div>
    <w:div w:id="406152105">
      <w:bodyDiv w:val="1"/>
      <w:marLeft w:val="0"/>
      <w:marRight w:val="0"/>
      <w:marTop w:val="0"/>
      <w:marBottom w:val="0"/>
      <w:divBdr>
        <w:top w:val="none" w:sz="0" w:space="0" w:color="auto"/>
        <w:left w:val="none" w:sz="0" w:space="0" w:color="auto"/>
        <w:bottom w:val="none" w:sz="0" w:space="0" w:color="auto"/>
        <w:right w:val="none" w:sz="0" w:space="0" w:color="auto"/>
      </w:divBdr>
    </w:div>
    <w:div w:id="609356800">
      <w:bodyDiv w:val="1"/>
      <w:marLeft w:val="0"/>
      <w:marRight w:val="0"/>
      <w:marTop w:val="0"/>
      <w:marBottom w:val="0"/>
      <w:divBdr>
        <w:top w:val="none" w:sz="0" w:space="0" w:color="auto"/>
        <w:left w:val="none" w:sz="0" w:space="0" w:color="auto"/>
        <w:bottom w:val="none" w:sz="0" w:space="0" w:color="auto"/>
        <w:right w:val="none" w:sz="0" w:space="0" w:color="auto"/>
      </w:divBdr>
    </w:div>
    <w:div w:id="646934724">
      <w:bodyDiv w:val="1"/>
      <w:marLeft w:val="0"/>
      <w:marRight w:val="0"/>
      <w:marTop w:val="0"/>
      <w:marBottom w:val="0"/>
      <w:divBdr>
        <w:top w:val="none" w:sz="0" w:space="0" w:color="auto"/>
        <w:left w:val="none" w:sz="0" w:space="0" w:color="auto"/>
        <w:bottom w:val="none" w:sz="0" w:space="0" w:color="auto"/>
        <w:right w:val="none" w:sz="0" w:space="0" w:color="auto"/>
      </w:divBdr>
    </w:div>
    <w:div w:id="720791225">
      <w:bodyDiv w:val="1"/>
      <w:marLeft w:val="0"/>
      <w:marRight w:val="0"/>
      <w:marTop w:val="0"/>
      <w:marBottom w:val="0"/>
      <w:divBdr>
        <w:top w:val="none" w:sz="0" w:space="0" w:color="auto"/>
        <w:left w:val="none" w:sz="0" w:space="0" w:color="auto"/>
        <w:bottom w:val="none" w:sz="0" w:space="0" w:color="auto"/>
        <w:right w:val="none" w:sz="0" w:space="0" w:color="auto"/>
      </w:divBdr>
    </w:div>
    <w:div w:id="755707702">
      <w:bodyDiv w:val="1"/>
      <w:marLeft w:val="0"/>
      <w:marRight w:val="0"/>
      <w:marTop w:val="0"/>
      <w:marBottom w:val="0"/>
      <w:divBdr>
        <w:top w:val="none" w:sz="0" w:space="0" w:color="auto"/>
        <w:left w:val="none" w:sz="0" w:space="0" w:color="auto"/>
        <w:bottom w:val="none" w:sz="0" w:space="0" w:color="auto"/>
        <w:right w:val="none" w:sz="0" w:space="0" w:color="auto"/>
      </w:divBdr>
    </w:div>
    <w:div w:id="1305694071">
      <w:bodyDiv w:val="1"/>
      <w:marLeft w:val="0"/>
      <w:marRight w:val="0"/>
      <w:marTop w:val="0"/>
      <w:marBottom w:val="0"/>
      <w:divBdr>
        <w:top w:val="none" w:sz="0" w:space="0" w:color="auto"/>
        <w:left w:val="none" w:sz="0" w:space="0" w:color="auto"/>
        <w:bottom w:val="none" w:sz="0" w:space="0" w:color="auto"/>
        <w:right w:val="none" w:sz="0" w:space="0" w:color="auto"/>
      </w:divBdr>
    </w:div>
    <w:div w:id="1389575640">
      <w:bodyDiv w:val="1"/>
      <w:marLeft w:val="0"/>
      <w:marRight w:val="0"/>
      <w:marTop w:val="0"/>
      <w:marBottom w:val="0"/>
      <w:divBdr>
        <w:top w:val="none" w:sz="0" w:space="0" w:color="auto"/>
        <w:left w:val="none" w:sz="0" w:space="0" w:color="auto"/>
        <w:bottom w:val="none" w:sz="0" w:space="0" w:color="auto"/>
        <w:right w:val="none" w:sz="0" w:space="0" w:color="auto"/>
      </w:divBdr>
    </w:div>
    <w:div w:id="1450859714">
      <w:bodyDiv w:val="1"/>
      <w:marLeft w:val="0"/>
      <w:marRight w:val="0"/>
      <w:marTop w:val="0"/>
      <w:marBottom w:val="0"/>
      <w:divBdr>
        <w:top w:val="none" w:sz="0" w:space="0" w:color="auto"/>
        <w:left w:val="none" w:sz="0" w:space="0" w:color="auto"/>
        <w:bottom w:val="none" w:sz="0" w:space="0" w:color="auto"/>
        <w:right w:val="none" w:sz="0" w:space="0" w:color="auto"/>
      </w:divBdr>
    </w:div>
    <w:div w:id="1520309856">
      <w:bodyDiv w:val="1"/>
      <w:marLeft w:val="0"/>
      <w:marRight w:val="0"/>
      <w:marTop w:val="0"/>
      <w:marBottom w:val="0"/>
      <w:divBdr>
        <w:top w:val="none" w:sz="0" w:space="0" w:color="auto"/>
        <w:left w:val="none" w:sz="0" w:space="0" w:color="auto"/>
        <w:bottom w:val="none" w:sz="0" w:space="0" w:color="auto"/>
        <w:right w:val="none" w:sz="0" w:space="0" w:color="auto"/>
      </w:divBdr>
    </w:div>
    <w:div w:id="1574437839">
      <w:bodyDiv w:val="1"/>
      <w:marLeft w:val="0"/>
      <w:marRight w:val="0"/>
      <w:marTop w:val="0"/>
      <w:marBottom w:val="0"/>
      <w:divBdr>
        <w:top w:val="none" w:sz="0" w:space="0" w:color="auto"/>
        <w:left w:val="none" w:sz="0" w:space="0" w:color="auto"/>
        <w:bottom w:val="none" w:sz="0" w:space="0" w:color="auto"/>
        <w:right w:val="none" w:sz="0" w:space="0" w:color="auto"/>
      </w:divBdr>
    </w:div>
    <w:div w:id="20778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tomercare@bridgehomesyorkshire.co.uk" TargetMode="External"/><Relationship Id="rId5" Type="http://schemas.openxmlformats.org/officeDocument/2006/relationships/numbering" Target="numbering.xml"/><Relationship Id="rId10" Type="http://schemas.openxmlformats.org/officeDocument/2006/relationships/hyperlink" Target="http://www.bridgehomesyorkshire.co.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6421B093DB52458B6438A0789DF51E" ma:contentTypeVersion="2" ma:contentTypeDescription="Create a new document." ma:contentTypeScope="" ma:versionID="b4a7e4ad7f833881550e2a5a37d2b0c7">
  <xsd:schema xmlns:xsd="http://www.w3.org/2001/XMLSchema" xmlns:xs="http://www.w3.org/2001/XMLSchema" xmlns:p="http://schemas.microsoft.com/office/2006/metadata/properties" xmlns:ns3="da92298b-7e74-4739-9f3d-4c6697dc5ba8" targetNamespace="http://schemas.microsoft.com/office/2006/metadata/properties" ma:root="true" ma:fieldsID="1e6e83f4fd1dcdf7791eafb169f9ff0f" ns3:_="">
    <xsd:import namespace="da92298b-7e74-4739-9f3d-4c6697dc5ba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2298b-7e74-4739-9f3d-4c6697dc5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1628-C8C0-4C03-A9BF-A8ABDC271718}">
  <ds:schemaRefs>
    <ds:schemaRef ds:uri="http://schemas.microsoft.com/sharepoint/v3/contenttype/forms"/>
  </ds:schemaRefs>
</ds:datastoreItem>
</file>

<file path=customXml/itemProps2.xml><?xml version="1.0" encoding="utf-8"?>
<ds:datastoreItem xmlns:ds="http://schemas.openxmlformats.org/officeDocument/2006/customXml" ds:itemID="{A82E8F6A-02A7-49CF-A1EA-46CE89A5111A}">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purl.org/dc/dcmitype/"/>
    <ds:schemaRef ds:uri="da92298b-7e74-4739-9f3d-4c6697dc5ba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0D41C98-C855-472C-A403-388AFBE1B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2298b-7e74-4739-9f3d-4c6697dc5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99300-6299-4FF7-A57E-AF987E05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F502E03F</Template>
  <TotalTime>104</TotalTime>
  <Pages>11</Pages>
  <Words>3397</Words>
  <Characters>19265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WDH</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Lisa</dc:creator>
  <cp:lastModifiedBy>Clarke, Paul</cp:lastModifiedBy>
  <cp:revision>46</cp:revision>
  <dcterms:created xsi:type="dcterms:W3CDTF">2020-04-24T13:52:00Z</dcterms:created>
  <dcterms:modified xsi:type="dcterms:W3CDTF">2020-06-05T13:36:00Z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0x010100656421B093DB52458B6438A0789DF51E</vt:lpwstr>
  </property>
</Properties>
</file>