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572B5" w14:textId="77777777" w:rsidR="00965C60" w:rsidRDefault="00863849">
      <w:pPr>
        <w:jc w:val="both"/>
        <w:rPr>
          <w:b/>
        </w:rPr>
      </w:pPr>
      <w:r>
        <w:rPr>
          <w:noProof/>
        </w:rPr>
        <w:drawing>
          <wp:anchor distT="0" distB="0" distL="114300" distR="114300" simplePos="0" relativeHeight="251658240" behindDoc="0" locked="0" layoutInCell="1" hidden="0" allowOverlap="1" wp14:anchorId="05C57304" wp14:editId="05C57305">
            <wp:simplePos x="0" y="0"/>
            <wp:positionH relativeFrom="column">
              <wp:posOffset>-42862</wp:posOffset>
            </wp:positionH>
            <wp:positionV relativeFrom="paragraph">
              <wp:posOffset>0</wp:posOffset>
            </wp:positionV>
            <wp:extent cx="2728913" cy="4857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28913" cy="485775"/>
                    </a:xfrm>
                    <a:prstGeom prst="rect">
                      <a:avLst/>
                    </a:prstGeom>
                    <a:ln/>
                  </pic:spPr>
                </pic:pic>
              </a:graphicData>
            </a:graphic>
          </wp:anchor>
        </w:drawing>
      </w:r>
    </w:p>
    <w:p w14:paraId="05C572B6" w14:textId="77777777" w:rsidR="00965C60" w:rsidRDefault="00965C60">
      <w:pPr>
        <w:jc w:val="both"/>
        <w:rPr>
          <w:b/>
        </w:rPr>
      </w:pPr>
    </w:p>
    <w:p w14:paraId="05C572B7" w14:textId="77777777" w:rsidR="00965C60" w:rsidRDefault="00965C60">
      <w:pPr>
        <w:jc w:val="both"/>
        <w:rPr>
          <w:b/>
        </w:rPr>
      </w:pPr>
    </w:p>
    <w:p w14:paraId="05C572B8" w14:textId="77777777" w:rsidR="00965C60" w:rsidRDefault="00965C60">
      <w:pPr>
        <w:jc w:val="both"/>
        <w:rPr>
          <w:b/>
        </w:rPr>
      </w:pPr>
    </w:p>
    <w:p w14:paraId="05C572B9" w14:textId="77777777" w:rsidR="00965C60" w:rsidRDefault="00965C60">
      <w:pPr>
        <w:jc w:val="both"/>
        <w:rPr>
          <w:b/>
        </w:rPr>
      </w:pPr>
    </w:p>
    <w:p w14:paraId="05C572BA" w14:textId="77777777" w:rsidR="00965C60" w:rsidRDefault="00965C60">
      <w:pPr>
        <w:jc w:val="both"/>
        <w:rPr>
          <w:b/>
        </w:rPr>
      </w:pPr>
    </w:p>
    <w:p w14:paraId="05C572BB" w14:textId="77777777" w:rsidR="00965C60" w:rsidRDefault="00863849">
      <w:pPr>
        <w:jc w:val="both"/>
        <w:rPr>
          <w:b/>
        </w:rPr>
      </w:pPr>
      <w:r>
        <w:rPr>
          <w:b/>
        </w:rPr>
        <w:t>Soft Market Testing</w:t>
      </w:r>
    </w:p>
    <w:p w14:paraId="05C572BC" w14:textId="77777777" w:rsidR="00965C60" w:rsidRDefault="00965C60">
      <w:pPr>
        <w:jc w:val="both"/>
        <w:rPr>
          <w:b/>
        </w:rPr>
      </w:pPr>
    </w:p>
    <w:p w14:paraId="05C572BD" w14:textId="77777777" w:rsidR="00965C60" w:rsidRDefault="00863849">
      <w:pPr>
        <w:jc w:val="both"/>
        <w:rPr>
          <w:b/>
        </w:rPr>
      </w:pPr>
      <w:r>
        <w:rPr>
          <w:b/>
        </w:rPr>
        <w:t xml:space="preserve">Payroll, HR and Insurance services for Direct Payments </w:t>
      </w:r>
    </w:p>
    <w:p w14:paraId="05C572BE" w14:textId="77777777" w:rsidR="00965C60" w:rsidRDefault="00965C60">
      <w:pPr>
        <w:jc w:val="both"/>
        <w:rPr>
          <w:b/>
        </w:rPr>
      </w:pPr>
    </w:p>
    <w:p w14:paraId="05C572BF" w14:textId="77777777" w:rsidR="00965C60" w:rsidRDefault="00863849">
      <w:pPr>
        <w:jc w:val="both"/>
        <w:rPr>
          <w:b/>
        </w:rPr>
      </w:pPr>
      <w:r>
        <w:rPr>
          <w:b/>
        </w:rPr>
        <w:t>____________________________________________________________________________</w:t>
      </w:r>
    </w:p>
    <w:p w14:paraId="05C572C0" w14:textId="77777777" w:rsidR="00965C60" w:rsidRDefault="00965C60">
      <w:pPr>
        <w:jc w:val="both"/>
      </w:pPr>
    </w:p>
    <w:p w14:paraId="05C572C1" w14:textId="77777777" w:rsidR="00965C60" w:rsidRDefault="00965C60">
      <w:pPr>
        <w:jc w:val="both"/>
      </w:pPr>
    </w:p>
    <w:p w14:paraId="05C572C2" w14:textId="1B50C42A" w:rsidR="00965C60" w:rsidRDefault="00863849">
      <w:pPr>
        <w:jc w:val="both"/>
      </w:pPr>
      <w:r>
        <w:t xml:space="preserve">London Borough of Hackney is currently reviewing and transforming its direct payment service offer. The existing payroll service for managed accounts has been in place for some time and we are now </w:t>
      </w:r>
      <w:proofErr w:type="gramStart"/>
      <w:r>
        <w:t>in a position</w:t>
      </w:r>
      <w:proofErr w:type="gramEnd"/>
      <w:r>
        <w:t xml:space="preserve"> to review and update the offer.</w:t>
      </w:r>
    </w:p>
    <w:p w14:paraId="05C572C3" w14:textId="77777777" w:rsidR="00965C60" w:rsidRDefault="00965C60">
      <w:pPr>
        <w:jc w:val="both"/>
      </w:pPr>
    </w:p>
    <w:p w14:paraId="05C572C4" w14:textId="77777777" w:rsidR="00965C60" w:rsidRDefault="00863849">
      <w:pPr>
        <w:jc w:val="both"/>
      </w:pPr>
      <w:r>
        <w:t>Alongside this, Hackney’s direct payment team has dealt with HR issues for people with direct payments in house and we would like to understand what type of indemnified HR services might be available on the market.</w:t>
      </w:r>
    </w:p>
    <w:p w14:paraId="05C572C5" w14:textId="77777777" w:rsidR="00965C60" w:rsidRDefault="00965C60">
      <w:pPr>
        <w:jc w:val="both"/>
      </w:pPr>
    </w:p>
    <w:p w14:paraId="05C572C6" w14:textId="77777777" w:rsidR="00965C60" w:rsidRDefault="00863849">
      <w:pPr>
        <w:jc w:val="both"/>
      </w:pPr>
      <w:r>
        <w:t>We are also wanting to take the opportunity to look at insurance offers for people using Direct Payments.</w:t>
      </w:r>
    </w:p>
    <w:p w14:paraId="05C572C7" w14:textId="77777777" w:rsidR="00965C60" w:rsidRDefault="00965C60">
      <w:pPr>
        <w:jc w:val="both"/>
      </w:pPr>
    </w:p>
    <w:p w14:paraId="05C572C8" w14:textId="77777777" w:rsidR="00965C60" w:rsidRDefault="00863849">
      <w:pPr>
        <w:jc w:val="both"/>
      </w:pPr>
      <w:r>
        <w:t>For all services we would be seeking companies which:</w:t>
      </w:r>
    </w:p>
    <w:p w14:paraId="05C572C9" w14:textId="77777777" w:rsidR="00965C60" w:rsidRDefault="00965C60">
      <w:pPr>
        <w:jc w:val="both"/>
      </w:pPr>
    </w:p>
    <w:p w14:paraId="05C572CA" w14:textId="77777777" w:rsidR="00965C60" w:rsidRDefault="00863849">
      <w:pPr>
        <w:numPr>
          <w:ilvl w:val="0"/>
          <w:numId w:val="3"/>
        </w:numPr>
        <w:jc w:val="both"/>
      </w:pPr>
      <w:r>
        <w:t>Have previous experience of working with Adult Social Care direct payment clients</w:t>
      </w:r>
    </w:p>
    <w:p w14:paraId="05C572CB" w14:textId="77777777" w:rsidR="00965C60" w:rsidRDefault="00863849">
      <w:pPr>
        <w:numPr>
          <w:ilvl w:val="0"/>
          <w:numId w:val="3"/>
        </w:numPr>
        <w:jc w:val="both"/>
      </w:pPr>
      <w:r>
        <w:t>Offer excellent customer service</w:t>
      </w:r>
    </w:p>
    <w:p w14:paraId="05C572CC" w14:textId="77777777" w:rsidR="00965C60" w:rsidRDefault="00965C60">
      <w:pPr>
        <w:jc w:val="both"/>
      </w:pPr>
    </w:p>
    <w:p w14:paraId="05C572CD" w14:textId="77777777" w:rsidR="00965C60" w:rsidRDefault="00863849">
      <w:pPr>
        <w:jc w:val="both"/>
        <w:rPr>
          <w:b/>
        </w:rPr>
      </w:pPr>
      <w:proofErr w:type="gramStart"/>
      <w:r>
        <w:rPr>
          <w:b/>
        </w:rPr>
        <w:t>Specifically</w:t>
      </w:r>
      <w:proofErr w:type="gramEnd"/>
      <w:r>
        <w:rPr>
          <w:b/>
        </w:rPr>
        <w:t xml:space="preserve"> for Payroll services:</w:t>
      </w:r>
    </w:p>
    <w:p w14:paraId="05C572CE" w14:textId="77777777" w:rsidR="00965C60" w:rsidRDefault="00965C60">
      <w:pPr>
        <w:jc w:val="both"/>
      </w:pPr>
    </w:p>
    <w:p w14:paraId="05C572CF" w14:textId="0482428C" w:rsidR="00965C60" w:rsidRDefault="00863849">
      <w:pPr>
        <w:numPr>
          <w:ilvl w:val="0"/>
          <w:numId w:val="4"/>
        </w:numPr>
        <w:shd w:val="clear" w:color="auto" w:fill="FFFFFF"/>
        <w:ind w:left="1320"/>
        <w:jc w:val="both"/>
      </w:pPr>
      <w:r>
        <w:rPr>
          <w:color w:val="222222"/>
          <w:sz w:val="24"/>
          <w:szCs w:val="24"/>
        </w:rPr>
        <w:t xml:space="preserve">Provide a </w:t>
      </w:r>
      <w:proofErr w:type="gramStart"/>
      <w:r>
        <w:rPr>
          <w:color w:val="222222"/>
          <w:sz w:val="24"/>
          <w:szCs w:val="24"/>
        </w:rPr>
        <w:t>first class</w:t>
      </w:r>
      <w:proofErr w:type="gramEnd"/>
      <w:r>
        <w:rPr>
          <w:color w:val="222222"/>
          <w:sz w:val="24"/>
          <w:szCs w:val="24"/>
        </w:rPr>
        <w:t xml:space="preserve"> payroll service making PA employment as simple and practical as possible,</w:t>
      </w:r>
      <w:r>
        <w:rPr>
          <w:color w:val="333333"/>
          <w:sz w:val="27"/>
          <w:szCs w:val="27"/>
        </w:rPr>
        <w:t xml:space="preserve"> including:</w:t>
      </w:r>
    </w:p>
    <w:p w14:paraId="05C572D0" w14:textId="77777777" w:rsidR="00965C60" w:rsidRDefault="00863849">
      <w:pPr>
        <w:numPr>
          <w:ilvl w:val="0"/>
          <w:numId w:val="2"/>
        </w:numPr>
        <w:pBdr>
          <w:right w:val="none" w:sz="0" w:space="11" w:color="auto"/>
        </w:pBdr>
        <w:shd w:val="clear" w:color="auto" w:fill="FFFFFF"/>
        <w:jc w:val="both"/>
        <w:rPr>
          <w:sz w:val="24"/>
          <w:szCs w:val="24"/>
        </w:rPr>
      </w:pPr>
      <w:r>
        <w:rPr>
          <w:color w:val="333333"/>
          <w:sz w:val="24"/>
          <w:szCs w:val="24"/>
        </w:rPr>
        <w:t>Statutory Sick Pay (SSP)</w:t>
      </w:r>
    </w:p>
    <w:p w14:paraId="05C572D1" w14:textId="77777777" w:rsidR="00965C60" w:rsidRDefault="00863849">
      <w:pPr>
        <w:numPr>
          <w:ilvl w:val="0"/>
          <w:numId w:val="2"/>
        </w:numPr>
        <w:shd w:val="clear" w:color="auto" w:fill="FFFFFF"/>
        <w:jc w:val="both"/>
        <w:rPr>
          <w:sz w:val="24"/>
          <w:szCs w:val="24"/>
        </w:rPr>
      </w:pPr>
      <w:r>
        <w:rPr>
          <w:color w:val="333333"/>
          <w:sz w:val="24"/>
          <w:szCs w:val="24"/>
        </w:rPr>
        <w:t>PAYE deductions</w:t>
      </w:r>
    </w:p>
    <w:p w14:paraId="05C572D2" w14:textId="77777777" w:rsidR="00965C60" w:rsidRDefault="00863849">
      <w:pPr>
        <w:numPr>
          <w:ilvl w:val="0"/>
          <w:numId w:val="2"/>
        </w:numPr>
        <w:pBdr>
          <w:right w:val="none" w:sz="0" w:space="11" w:color="auto"/>
        </w:pBdr>
        <w:shd w:val="clear" w:color="auto" w:fill="FFFFFF"/>
        <w:jc w:val="both"/>
        <w:rPr>
          <w:sz w:val="24"/>
          <w:szCs w:val="24"/>
        </w:rPr>
      </w:pPr>
      <w:r>
        <w:rPr>
          <w:color w:val="333333"/>
          <w:sz w:val="24"/>
          <w:szCs w:val="24"/>
        </w:rPr>
        <w:t>P11Ds, P60s and P45s</w:t>
      </w:r>
    </w:p>
    <w:p w14:paraId="05C572D3" w14:textId="77777777" w:rsidR="00965C60" w:rsidRDefault="00863849">
      <w:pPr>
        <w:numPr>
          <w:ilvl w:val="0"/>
          <w:numId w:val="2"/>
        </w:numPr>
        <w:shd w:val="clear" w:color="auto" w:fill="FFFFFF"/>
        <w:jc w:val="both"/>
        <w:rPr>
          <w:sz w:val="24"/>
          <w:szCs w:val="24"/>
        </w:rPr>
      </w:pPr>
      <w:r>
        <w:rPr>
          <w:color w:val="333333"/>
          <w:sz w:val="24"/>
          <w:szCs w:val="24"/>
        </w:rPr>
        <w:t>Calculating holiday pay</w:t>
      </w:r>
    </w:p>
    <w:p w14:paraId="05C572D4" w14:textId="77777777" w:rsidR="00965C60" w:rsidRDefault="00863849">
      <w:pPr>
        <w:numPr>
          <w:ilvl w:val="0"/>
          <w:numId w:val="2"/>
        </w:numPr>
        <w:pBdr>
          <w:right w:val="none" w:sz="0" w:space="11" w:color="auto"/>
        </w:pBdr>
        <w:shd w:val="clear" w:color="auto" w:fill="FFFFFF"/>
        <w:jc w:val="both"/>
        <w:rPr>
          <w:sz w:val="24"/>
          <w:szCs w:val="24"/>
        </w:rPr>
      </w:pPr>
      <w:r>
        <w:rPr>
          <w:color w:val="333333"/>
          <w:sz w:val="24"/>
          <w:szCs w:val="24"/>
        </w:rPr>
        <w:t>Statutory Maternity Pay (SMP)</w:t>
      </w:r>
    </w:p>
    <w:p w14:paraId="05C572D5" w14:textId="77777777" w:rsidR="00965C60" w:rsidRDefault="00863849">
      <w:pPr>
        <w:numPr>
          <w:ilvl w:val="0"/>
          <w:numId w:val="2"/>
        </w:numPr>
        <w:shd w:val="clear" w:color="auto" w:fill="FFFFFF"/>
        <w:jc w:val="both"/>
        <w:rPr>
          <w:sz w:val="24"/>
          <w:szCs w:val="24"/>
        </w:rPr>
      </w:pPr>
      <w:r>
        <w:rPr>
          <w:color w:val="333333"/>
          <w:sz w:val="24"/>
          <w:szCs w:val="24"/>
        </w:rPr>
        <w:t>Shared Parental Leave (</w:t>
      </w:r>
      <w:proofErr w:type="spellStart"/>
      <w:r>
        <w:rPr>
          <w:color w:val="333333"/>
          <w:sz w:val="24"/>
          <w:szCs w:val="24"/>
        </w:rPr>
        <w:t>ShPL</w:t>
      </w:r>
      <w:proofErr w:type="spellEnd"/>
      <w:r>
        <w:rPr>
          <w:color w:val="333333"/>
          <w:sz w:val="24"/>
          <w:szCs w:val="24"/>
        </w:rPr>
        <w:t>)</w:t>
      </w:r>
    </w:p>
    <w:p w14:paraId="05C572D6" w14:textId="77777777" w:rsidR="00965C60" w:rsidRDefault="00863849">
      <w:pPr>
        <w:numPr>
          <w:ilvl w:val="0"/>
          <w:numId w:val="2"/>
        </w:numPr>
        <w:pBdr>
          <w:right w:val="none" w:sz="0" w:space="11" w:color="auto"/>
        </w:pBdr>
        <w:shd w:val="clear" w:color="auto" w:fill="FFFFFF"/>
        <w:jc w:val="both"/>
        <w:rPr>
          <w:sz w:val="24"/>
          <w:szCs w:val="24"/>
        </w:rPr>
      </w:pPr>
      <w:r>
        <w:rPr>
          <w:color w:val="333333"/>
          <w:sz w:val="24"/>
          <w:szCs w:val="24"/>
        </w:rPr>
        <w:t>Student loan deductions</w:t>
      </w:r>
    </w:p>
    <w:p w14:paraId="05C572D7" w14:textId="4880F03D" w:rsidR="00965C60" w:rsidRPr="00A2734B" w:rsidRDefault="00863849">
      <w:pPr>
        <w:numPr>
          <w:ilvl w:val="0"/>
          <w:numId w:val="2"/>
        </w:numPr>
        <w:shd w:val="clear" w:color="auto" w:fill="FFFFFF"/>
        <w:jc w:val="both"/>
        <w:rPr>
          <w:sz w:val="24"/>
          <w:szCs w:val="24"/>
        </w:rPr>
      </w:pPr>
      <w:r>
        <w:rPr>
          <w:color w:val="333333"/>
          <w:sz w:val="24"/>
          <w:szCs w:val="24"/>
        </w:rPr>
        <w:lastRenderedPageBreak/>
        <w:t>Other statutory payments</w:t>
      </w:r>
    </w:p>
    <w:p w14:paraId="158D31E6" w14:textId="77777777" w:rsidR="00A2734B" w:rsidRDefault="00A2734B" w:rsidP="00A2734B">
      <w:pPr>
        <w:shd w:val="clear" w:color="auto" w:fill="FFFFFF"/>
        <w:jc w:val="both"/>
        <w:rPr>
          <w:sz w:val="24"/>
          <w:szCs w:val="24"/>
        </w:rPr>
      </w:pPr>
    </w:p>
    <w:p w14:paraId="05C572D8" w14:textId="4EA9A99C" w:rsidR="00965C60" w:rsidRDefault="00863849">
      <w:pPr>
        <w:numPr>
          <w:ilvl w:val="0"/>
          <w:numId w:val="4"/>
        </w:numPr>
        <w:shd w:val="clear" w:color="auto" w:fill="FFFFFF"/>
        <w:ind w:left="1320"/>
        <w:jc w:val="both"/>
      </w:pPr>
      <w:r>
        <w:rPr>
          <w:color w:val="222222"/>
          <w:sz w:val="24"/>
          <w:szCs w:val="24"/>
        </w:rPr>
        <w:t xml:space="preserve">Assist clients to manage their funds offering a Managed Account </w:t>
      </w:r>
      <w:r w:rsidR="00763A88">
        <w:rPr>
          <w:color w:val="222222"/>
          <w:sz w:val="24"/>
          <w:szCs w:val="24"/>
        </w:rPr>
        <w:t>service.</w:t>
      </w:r>
    </w:p>
    <w:p w14:paraId="05C572D9" w14:textId="71E92CE4" w:rsidR="00965C60" w:rsidRDefault="00863849">
      <w:pPr>
        <w:numPr>
          <w:ilvl w:val="0"/>
          <w:numId w:val="4"/>
        </w:numPr>
        <w:shd w:val="clear" w:color="auto" w:fill="FFFFFF"/>
        <w:ind w:left="1320"/>
        <w:jc w:val="both"/>
      </w:pPr>
      <w:r>
        <w:rPr>
          <w:color w:val="222222"/>
          <w:sz w:val="24"/>
          <w:szCs w:val="24"/>
        </w:rPr>
        <w:t xml:space="preserve">Complete </w:t>
      </w:r>
      <w:r w:rsidR="00763A88">
        <w:rPr>
          <w:color w:val="222222"/>
          <w:sz w:val="24"/>
          <w:szCs w:val="24"/>
        </w:rPr>
        <w:t>individual finance</w:t>
      </w:r>
      <w:r>
        <w:rPr>
          <w:color w:val="222222"/>
          <w:sz w:val="24"/>
          <w:szCs w:val="24"/>
        </w:rPr>
        <w:t xml:space="preserve"> returns for submitting to the local </w:t>
      </w:r>
      <w:proofErr w:type="gramStart"/>
      <w:r>
        <w:rPr>
          <w:color w:val="222222"/>
          <w:sz w:val="24"/>
          <w:szCs w:val="24"/>
        </w:rPr>
        <w:t>authority;</w:t>
      </w:r>
      <w:proofErr w:type="gramEnd"/>
    </w:p>
    <w:p w14:paraId="05C572DA" w14:textId="63E8DDD3" w:rsidR="00965C60" w:rsidRDefault="00763A88">
      <w:pPr>
        <w:numPr>
          <w:ilvl w:val="0"/>
          <w:numId w:val="4"/>
        </w:numPr>
        <w:shd w:val="clear" w:color="auto" w:fill="FFFFFF"/>
        <w:spacing w:after="600"/>
        <w:ind w:left="1320"/>
        <w:jc w:val="both"/>
      </w:pPr>
      <w:r>
        <w:rPr>
          <w:color w:val="222222"/>
          <w:sz w:val="24"/>
          <w:szCs w:val="24"/>
        </w:rPr>
        <w:t>Assist with</w:t>
      </w:r>
      <w:r w:rsidR="00863849">
        <w:rPr>
          <w:color w:val="222222"/>
          <w:sz w:val="24"/>
          <w:szCs w:val="24"/>
        </w:rPr>
        <w:t xml:space="preserve"> any pay and related queries and questions</w:t>
      </w:r>
    </w:p>
    <w:p w14:paraId="05C572DB" w14:textId="77777777" w:rsidR="00965C60" w:rsidRDefault="00965C60">
      <w:pPr>
        <w:shd w:val="clear" w:color="auto" w:fill="FFFFFF"/>
        <w:spacing w:after="600"/>
        <w:jc w:val="both"/>
        <w:rPr>
          <w:color w:val="222222"/>
          <w:sz w:val="24"/>
          <w:szCs w:val="24"/>
        </w:rPr>
      </w:pPr>
    </w:p>
    <w:p w14:paraId="05C572DC" w14:textId="3E71517D" w:rsidR="00965C60" w:rsidRDefault="00763A88">
      <w:pPr>
        <w:jc w:val="both"/>
        <w:rPr>
          <w:b/>
        </w:rPr>
      </w:pPr>
      <w:r>
        <w:rPr>
          <w:b/>
        </w:rPr>
        <w:t>Specifically,</w:t>
      </w:r>
      <w:r w:rsidR="00863849">
        <w:rPr>
          <w:b/>
        </w:rPr>
        <w:t xml:space="preserve"> for HR Services</w:t>
      </w:r>
    </w:p>
    <w:p w14:paraId="05C572DD" w14:textId="77777777" w:rsidR="00965C60" w:rsidRDefault="00965C60">
      <w:pPr>
        <w:jc w:val="both"/>
      </w:pPr>
    </w:p>
    <w:p w14:paraId="05C572DE" w14:textId="77777777" w:rsidR="00965C60" w:rsidRDefault="00863849">
      <w:pPr>
        <w:numPr>
          <w:ilvl w:val="0"/>
          <w:numId w:val="1"/>
        </w:numPr>
        <w:shd w:val="clear" w:color="auto" w:fill="FFFFFF"/>
        <w:ind w:left="1320"/>
        <w:jc w:val="both"/>
      </w:pPr>
      <w:r>
        <w:rPr>
          <w:color w:val="222222"/>
          <w:sz w:val="24"/>
          <w:szCs w:val="24"/>
        </w:rPr>
        <w:t xml:space="preserve">Access to qualified </w:t>
      </w:r>
      <w:r>
        <w:rPr>
          <w:color w:val="333333"/>
          <w:sz w:val="27"/>
          <w:szCs w:val="27"/>
          <w:highlight w:val="white"/>
        </w:rPr>
        <w:t>HR specialists</w:t>
      </w:r>
    </w:p>
    <w:p w14:paraId="05C572DF" w14:textId="457E76E5" w:rsidR="00965C60" w:rsidRDefault="00863849">
      <w:pPr>
        <w:numPr>
          <w:ilvl w:val="0"/>
          <w:numId w:val="1"/>
        </w:numPr>
        <w:shd w:val="clear" w:color="auto" w:fill="FFFFFF"/>
        <w:ind w:left="1320"/>
        <w:jc w:val="both"/>
      </w:pPr>
      <w:r>
        <w:rPr>
          <w:color w:val="222222"/>
          <w:sz w:val="24"/>
          <w:szCs w:val="24"/>
        </w:rPr>
        <w:t xml:space="preserve">Assist with contracts of employment; calculating affordable wage rates; identify equipment that may help you achieve your personal outcomes and keep </w:t>
      </w:r>
      <w:r w:rsidR="00763A88">
        <w:rPr>
          <w:color w:val="222222"/>
          <w:sz w:val="24"/>
          <w:szCs w:val="24"/>
        </w:rPr>
        <w:t>up to date</w:t>
      </w:r>
      <w:r>
        <w:rPr>
          <w:color w:val="222222"/>
          <w:sz w:val="24"/>
          <w:szCs w:val="24"/>
        </w:rPr>
        <w:t xml:space="preserve"> with all employment related legislation and </w:t>
      </w:r>
      <w:proofErr w:type="gramStart"/>
      <w:r>
        <w:rPr>
          <w:color w:val="222222"/>
          <w:sz w:val="24"/>
          <w:szCs w:val="24"/>
        </w:rPr>
        <w:t>regulation;</w:t>
      </w:r>
      <w:proofErr w:type="gramEnd"/>
    </w:p>
    <w:p w14:paraId="05C572E0" w14:textId="3EFC2244" w:rsidR="00965C60" w:rsidRDefault="00863849">
      <w:pPr>
        <w:numPr>
          <w:ilvl w:val="0"/>
          <w:numId w:val="1"/>
        </w:numPr>
        <w:shd w:val="clear" w:color="auto" w:fill="FFFFFF"/>
        <w:ind w:left="1320"/>
        <w:jc w:val="both"/>
      </w:pPr>
      <w:r>
        <w:rPr>
          <w:color w:val="222222"/>
          <w:sz w:val="24"/>
          <w:szCs w:val="24"/>
        </w:rPr>
        <w:t xml:space="preserve">Offer easily accessible support when clients need it – whether it’s adjusting contracts of </w:t>
      </w:r>
      <w:proofErr w:type="gramStart"/>
      <w:r>
        <w:rPr>
          <w:color w:val="222222"/>
          <w:sz w:val="24"/>
          <w:szCs w:val="24"/>
        </w:rPr>
        <w:t>employment;</w:t>
      </w:r>
      <w:proofErr w:type="gramEnd"/>
      <w:r>
        <w:rPr>
          <w:color w:val="222222"/>
          <w:sz w:val="24"/>
          <w:szCs w:val="24"/>
        </w:rPr>
        <w:t xml:space="preserve"> dealing with work related issues or providing support and assistance to </w:t>
      </w:r>
      <w:r w:rsidR="00763A88">
        <w:rPr>
          <w:color w:val="222222"/>
          <w:sz w:val="24"/>
          <w:szCs w:val="24"/>
        </w:rPr>
        <w:t>client’s</w:t>
      </w:r>
      <w:r>
        <w:rPr>
          <w:color w:val="222222"/>
          <w:sz w:val="24"/>
          <w:szCs w:val="24"/>
        </w:rPr>
        <w:t xml:space="preserve"> employees</w:t>
      </w:r>
    </w:p>
    <w:p w14:paraId="05C572E1" w14:textId="77777777" w:rsidR="00965C60" w:rsidRDefault="00863849">
      <w:pPr>
        <w:numPr>
          <w:ilvl w:val="0"/>
          <w:numId w:val="1"/>
        </w:numPr>
        <w:shd w:val="clear" w:color="auto" w:fill="FFFFFF"/>
        <w:ind w:left="1320"/>
        <w:jc w:val="both"/>
      </w:pPr>
      <w:r>
        <w:rPr>
          <w:color w:val="222222"/>
          <w:sz w:val="24"/>
          <w:szCs w:val="24"/>
        </w:rPr>
        <w:t>Assist you with pension duties for your staff.</w:t>
      </w:r>
    </w:p>
    <w:p w14:paraId="05C572E2" w14:textId="77777777" w:rsidR="00965C60" w:rsidRDefault="00863849">
      <w:pPr>
        <w:numPr>
          <w:ilvl w:val="0"/>
          <w:numId w:val="1"/>
        </w:numPr>
        <w:shd w:val="clear" w:color="auto" w:fill="FFFFFF"/>
        <w:spacing w:after="600"/>
        <w:ind w:left="1320"/>
        <w:jc w:val="both"/>
        <w:rPr>
          <w:color w:val="222222"/>
          <w:sz w:val="24"/>
          <w:szCs w:val="24"/>
        </w:rPr>
      </w:pPr>
      <w:r>
        <w:rPr>
          <w:color w:val="222222"/>
          <w:sz w:val="24"/>
          <w:szCs w:val="24"/>
        </w:rPr>
        <w:t>Access to legal insurance</w:t>
      </w:r>
    </w:p>
    <w:p w14:paraId="05C572E3" w14:textId="77777777" w:rsidR="00965C60" w:rsidRDefault="00863849">
      <w:pPr>
        <w:shd w:val="clear" w:color="auto" w:fill="FFFFFF"/>
        <w:spacing w:line="240" w:lineRule="auto"/>
        <w:jc w:val="both"/>
        <w:rPr>
          <w:b/>
          <w:color w:val="222222"/>
          <w:sz w:val="24"/>
          <w:szCs w:val="24"/>
        </w:rPr>
      </w:pPr>
      <w:r>
        <w:rPr>
          <w:b/>
          <w:color w:val="222222"/>
          <w:sz w:val="24"/>
          <w:szCs w:val="24"/>
        </w:rPr>
        <w:t>Volume of work:</w:t>
      </w:r>
    </w:p>
    <w:p w14:paraId="05C572E4" w14:textId="77777777" w:rsidR="00965C60" w:rsidRDefault="00965C60">
      <w:pPr>
        <w:shd w:val="clear" w:color="auto" w:fill="FFFFFF"/>
        <w:spacing w:line="240" w:lineRule="auto"/>
        <w:jc w:val="both"/>
        <w:rPr>
          <w:color w:val="222222"/>
          <w:sz w:val="24"/>
          <w:szCs w:val="24"/>
        </w:rPr>
      </w:pPr>
    </w:p>
    <w:p w14:paraId="05C572E5" w14:textId="3692476D" w:rsidR="00965C60" w:rsidRDefault="00863849">
      <w:pPr>
        <w:shd w:val="clear" w:color="auto" w:fill="FFFFFF"/>
        <w:spacing w:line="240" w:lineRule="auto"/>
        <w:jc w:val="both"/>
        <w:rPr>
          <w:color w:val="222222"/>
          <w:sz w:val="24"/>
          <w:szCs w:val="24"/>
        </w:rPr>
      </w:pPr>
      <w:r>
        <w:rPr>
          <w:color w:val="222222"/>
          <w:sz w:val="24"/>
          <w:szCs w:val="24"/>
        </w:rPr>
        <w:t>London Borough of Hackney (LBH) currently has approx</w:t>
      </w:r>
      <w:r w:rsidR="00F93E18">
        <w:rPr>
          <w:color w:val="222222"/>
          <w:sz w:val="24"/>
          <w:szCs w:val="24"/>
        </w:rPr>
        <w:t>imately</w:t>
      </w:r>
      <w:r>
        <w:rPr>
          <w:color w:val="222222"/>
          <w:sz w:val="24"/>
          <w:szCs w:val="24"/>
        </w:rPr>
        <w:t xml:space="preserve"> 180 people using our current payroll system. It is the strategic direction for the council to increase DPs and therefore we would anticipate at least a 10% increase year on year.</w:t>
      </w:r>
    </w:p>
    <w:p w14:paraId="05C572E6" w14:textId="77777777" w:rsidR="00965C60" w:rsidRDefault="00965C60">
      <w:pPr>
        <w:shd w:val="clear" w:color="auto" w:fill="FFFFFF"/>
        <w:spacing w:line="240" w:lineRule="auto"/>
        <w:jc w:val="both"/>
        <w:rPr>
          <w:color w:val="222222"/>
          <w:sz w:val="24"/>
          <w:szCs w:val="24"/>
        </w:rPr>
      </w:pPr>
    </w:p>
    <w:p w14:paraId="05C572E7" w14:textId="77777777" w:rsidR="00965C60" w:rsidRDefault="00863849">
      <w:pPr>
        <w:shd w:val="clear" w:color="auto" w:fill="FFFFFF"/>
        <w:spacing w:line="240" w:lineRule="auto"/>
        <w:jc w:val="both"/>
        <w:rPr>
          <w:color w:val="222222"/>
          <w:sz w:val="24"/>
          <w:szCs w:val="24"/>
        </w:rPr>
      </w:pPr>
      <w:r>
        <w:rPr>
          <w:color w:val="222222"/>
          <w:sz w:val="24"/>
          <w:szCs w:val="24"/>
        </w:rPr>
        <w:t xml:space="preserve">LBH does not currently contract out an HR service but if we </w:t>
      </w:r>
      <w:proofErr w:type="gramStart"/>
      <w:r>
        <w:rPr>
          <w:color w:val="222222"/>
          <w:sz w:val="24"/>
          <w:szCs w:val="24"/>
        </w:rPr>
        <w:t>did</w:t>
      </w:r>
      <w:proofErr w:type="gramEnd"/>
      <w:r>
        <w:rPr>
          <w:color w:val="222222"/>
          <w:sz w:val="24"/>
          <w:szCs w:val="24"/>
        </w:rPr>
        <w:t xml:space="preserve"> we would need the service to be able to offer a service for approximately 200 clients. </w:t>
      </w:r>
      <w:proofErr w:type="gramStart"/>
      <w:r>
        <w:rPr>
          <w:color w:val="222222"/>
          <w:sz w:val="24"/>
          <w:szCs w:val="24"/>
        </w:rPr>
        <w:t>Again</w:t>
      </w:r>
      <w:proofErr w:type="gramEnd"/>
      <w:r>
        <w:rPr>
          <w:color w:val="222222"/>
          <w:sz w:val="24"/>
          <w:szCs w:val="24"/>
        </w:rPr>
        <w:t xml:space="preserve"> this would increase we would anticipate at least a 10% increase year on year.</w:t>
      </w:r>
    </w:p>
    <w:p w14:paraId="05C572E8" w14:textId="77777777" w:rsidR="00965C60" w:rsidRDefault="00965C60">
      <w:pPr>
        <w:shd w:val="clear" w:color="auto" w:fill="FFFFFF"/>
        <w:spacing w:line="240" w:lineRule="auto"/>
        <w:jc w:val="both"/>
        <w:rPr>
          <w:color w:val="222222"/>
          <w:sz w:val="24"/>
          <w:szCs w:val="24"/>
        </w:rPr>
      </w:pPr>
    </w:p>
    <w:p w14:paraId="05C572E9" w14:textId="77777777" w:rsidR="00965C60" w:rsidRDefault="00965C60">
      <w:pPr>
        <w:shd w:val="clear" w:color="auto" w:fill="FFFFFF"/>
        <w:spacing w:line="240" w:lineRule="auto"/>
        <w:jc w:val="both"/>
        <w:rPr>
          <w:color w:val="222222"/>
          <w:sz w:val="24"/>
          <w:szCs w:val="24"/>
        </w:rPr>
      </w:pPr>
    </w:p>
    <w:p w14:paraId="05C572EA" w14:textId="77777777" w:rsidR="00965C60" w:rsidRDefault="00863849">
      <w:pPr>
        <w:shd w:val="clear" w:color="auto" w:fill="FFFFFF"/>
        <w:spacing w:line="240" w:lineRule="auto"/>
        <w:jc w:val="both"/>
        <w:rPr>
          <w:b/>
          <w:color w:val="222222"/>
          <w:sz w:val="24"/>
          <w:szCs w:val="24"/>
        </w:rPr>
      </w:pPr>
      <w:r>
        <w:rPr>
          <w:b/>
          <w:color w:val="222222"/>
          <w:sz w:val="24"/>
          <w:szCs w:val="24"/>
        </w:rPr>
        <w:t>Insurance Services</w:t>
      </w:r>
    </w:p>
    <w:p w14:paraId="05C572EB" w14:textId="77777777" w:rsidR="00965C60" w:rsidRDefault="00965C60">
      <w:pPr>
        <w:shd w:val="clear" w:color="auto" w:fill="FFFFFF"/>
        <w:spacing w:line="240" w:lineRule="auto"/>
        <w:jc w:val="both"/>
        <w:rPr>
          <w:color w:val="222222"/>
          <w:sz w:val="24"/>
          <w:szCs w:val="24"/>
        </w:rPr>
      </w:pPr>
    </w:p>
    <w:p w14:paraId="05C572EC" w14:textId="57822967" w:rsidR="00965C60" w:rsidRDefault="00E32041">
      <w:pPr>
        <w:shd w:val="clear" w:color="auto" w:fill="FFFFFF"/>
        <w:spacing w:line="240" w:lineRule="auto"/>
        <w:jc w:val="both"/>
        <w:rPr>
          <w:color w:val="222222"/>
          <w:sz w:val="24"/>
          <w:szCs w:val="24"/>
        </w:rPr>
      </w:pPr>
      <w:r>
        <w:rPr>
          <w:color w:val="222222"/>
          <w:sz w:val="24"/>
          <w:szCs w:val="24"/>
        </w:rPr>
        <w:t>Specifically,</w:t>
      </w:r>
      <w:r w:rsidR="00863849">
        <w:rPr>
          <w:color w:val="222222"/>
          <w:sz w:val="24"/>
          <w:szCs w:val="24"/>
        </w:rPr>
        <w:t xml:space="preserve"> for insurance:</w:t>
      </w:r>
    </w:p>
    <w:p w14:paraId="05C572ED" w14:textId="77777777" w:rsidR="00965C60" w:rsidRDefault="00965C60">
      <w:pPr>
        <w:shd w:val="clear" w:color="auto" w:fill="FFFFFF"/>
        <w:spacing w:line="240" w:lineRule="auto"/>
        <w:jc w:val="both"/>
        <w:rPr>
          <w:color w:val="222222"/>
          <w:sz w:val="24"/>
          <w:szCs w:val="24"/>
        </w:rPr>
      </w:pPr>
    </w:p>
    <w:p w14:paraId="05C572EE" w14:textId="77777777" w:rsidR="00965C60" w:rsidRDefault="00863849">
      <w:pPr>
        <w:numPr>
          <w:ilvl w:val="0"/>
          <w:numId w:val="5"/>
        </w:numPr>
        <w:shd w:val="clear" w:color="auto" w:fill="FFFFFF"/>
        <w:spacing w:line="240" w:lineRule="auto"/>
        <w:jc w:val="both"/>
        <w:rPr>
          <w:color w:val="131313"/>
          <w:sz w:val="21"/>
          <w:szCs w:val="21"/>
          <w:highlight w:val="white"/>
        </w:rPr>
      </w:pPr>
      <w:r>
        <w:rPr>
          <w:color w:val="131313"/>
          <w:sz w:val="21"/>
          <w:szCs w:val="21"/>
          <w:highlight w:val="white"/>
        </w:rPr>
        <w:t>Employers’ Liability and Public Liability</w:t>
      </w:r>
    </w:p>
    <w:p w14:paraId="05C572EF" w14:textId="77777777" w:rsidR="00965C60" w:rsidRDefault="00863849">
      <w:pPr>
        <w:numPr>
          <w:ilvl w:val="0"/>
          <w:numId w:val="5"/>
        </w:numPr>
        <w:shd w:val="clear" w:color="auto" w:fill="FFFFFF"/>
        <w:spacing w:line="240" w:lineRule="auto"/>
        <w:jc w:val="both"/>
        <w:rPr>
          <w:color w:val="131313"/>
          <w:sz w:val="21"/>
          <w:szCs w:val="21"/>
          <w:highlight w:val="white"/>
        </w:rPr>
      </w:pPr>
      <w:r>
        <w:rPr>
          <w:color w:val="131313"/>
          <w:sz w:val="21"/>
          <w:szCs w:val="21"/>
          <w:highlight w:val="white"/>
        </w:rPr>
        <w:t>Redundancy cover,</w:t>
      </w:r>
    </w:p>
    <w:p w14:paraId="05C572F0" w14:textId="77777777" w:rsidR="00965C60" w:rsidRDefault="00863849">
      <w:pPr>
        <w:numPr>
          <w:ilvl w:val="0"/>
          <w:numId w:val="5"/>
        </w:numPr>
        <w:shd w:val="clear" w:color="auto" w:fill="FFFFFF"/>
        <w:spacing w:line="240" w:lineRule="auto"/>
        <w:jc w:val="both"/>
        <w:rPr>
          <w:color w:val="131313"/>
          <w:sz w:val="21"/>
          <w:szCs w:val="21"/>
          <w:highlight w:val="white"/>
        </w:rPr>
      </w:pPr>
      <w:r>
        <w:rPr>
          <w:color w:val="131313"/>
          <w:sz w:val="21"/>
          <w:szCs w:val="21"/>
          <w:highlight w:val="white"/>
        </w:rPr>
        <w:t>personal accident cover</w:t>
      </w:r>
    </w:p>
    <w:p w14:paraId="05C572F1" w14:textId="77777777" w:rsidR="00965C60" w:rsidRDefault="00863849">
      <w:pPr>
        <w:numPr>
          <w:ilvl w:val="0"/>
          <w:numId w:val="5"/>
        </w:numPr>
        <w:shd w:val="clear" w:color="auto" w:fill="FFFFFF"/>
        <w:spacing w:line="240" w:lineRule="auto"/>
        <w:jc w:val="both"/>
        <w:rPr>
          <w:color w:val="131313"/>
          <w:sz w:val="21"/>
          <w:szCs w:val="21"/>
          <w:highlight w:val="white"/>
        </w:rPr>
      </w:pPr>
      <w:r>
        <w:rPr>
          <w:color w:val="131313"/>
          <w:sz w:val="21"/>
          <w:szCs w:val="21"/>
          <w:highlight w:val="white"/>
        </w:rPr>
        <w:t>theft cover.</w:t>
      </w:r>
    </w:p>
    <w:p w14:paraId="05C572F2" w14:textId="77777777" w:rsidR="00965C60" w:rsidRDefault="00965C60">
      <w:pPr>
        <w:shd w:val="clear" w:color="auto" w:fill="FFFFFF"/>
        <w:spacing w:line="240" w:lineRule="auto"/>
        <w:jc w:val="both"/>
        <w:rPr>
          <w:color w:val="222222"/>
          <w:sz w:val="24"/>
          <w:szCs w:val="24"/>
        </w:rPr>
      </w:pPr>
    </w:p>
    <w:p w14:paraId="05C572F3" w14:textId="77777777" w:rsidR="00965C60" w:rsidRDefault="00965C60">
      <w:pPr>
        <w:shd w:val="clear" w:color="auto" w:fill="FFFFFF"/>
        <w:spacing w:line="240" w:lineRule="auto"/>
        <w:jc w:val="both"/>
        <w:rPr>
          <w:color w:val="222222"/>
          <w:sz w:val="24"/>
          <w:szCs w:val="24"/>
        </w:rPr>
      </w:pPr>
    </w:p>
    <w:p w14:paraId="05C572F4" w14:textId="77777777" w:rsidR="00965C60" w:rsidRDefault="00863849">
      <w:pPr>
        <w:shd w:val="clear" w:color="auto" w:fill="FFFFFF"/>
        <w:spacing w:after="600"/>
        <w:jc w:val="both"/>
        <w:rPr>
          <w:color w:val="222222"/>
          <w:sz w:val="24"/>
          <w:szCs w:val="24"/>
        </w:rPr>
      </w:pPr>
      <w:r>
        <w:rPr>
          <w:color w:val="222222"/>
          <w:sz w:val="24"/>
          <w:szCs w:val="24"/>
        </w:rPr>
        <w:t>Registering an interest</w:t>
      </w:r>
    </w:p>
    <w:p w14:paraId="05C572F5" w14:textId="113251EB" w:rsidR="00965C60" w:rsidRDefault="00863849">
      <w:pPr>
        <w:shd w:val="clear" w:color="auto" w:fill="FFFFFF"/>
        <w:spacing w:after="600"/>
        <w:jc w:val="both"/>
        <w:rPr>
          <w:color w:val="222222"/>
          <w:sz w:val="24"/>
          <w:szCs w:val="24"/>
        </w:rPr>
      </w:pPr>
      <w:r>
        <w:rPr>
          <w:color w:val="222222"/>
          <w:sz w:val="24"/>
          <w:szCs w:val="24"/>
        </w:rPr>
        <w:t xml:space="preserve">If you are interested in participating in the soft market testing </w:t>
      </w:r>
      <w:r w:rsidR="00E32041">
        <w:rPr>
          <w:color w:val="222222"/>
          <w:sz w:val="24"/>
          <w:szCs w:val="24"/>
        </w:rPr>
        <w:t>exercise,</w:t>
      </w:r>
      <w:r>
        <w:rPr>
          <w:color w:val="222222"/>
          <w:sz w:val="24"/>
          <w:szCs w:val="24"/>
        </w:rPr>
        <w:t xml:space="preserve"> please click the link to complete the following form:</w:t>
      </w:r>
    </w:p>
    <w:p w14:paraId="05C572F6" w14:textId="7E78F370" w:rsidR="00965C60" w:rsidRDefault="00EC38B6">
      <w:pPr>
        <w:shd w:val="clear" w:color="auto" w:fill="FFFFFF"/>
        <w:spacing w:after="600"/>
        <w:jc w:val="both"/>
        <w:rPr>
          <w:color w:val="222222"/>
          <w:sz w:val="24"/>
          <w:szCs w:val="24"/>
        </w:rPr>
      </w:pPr>
      <w:hyperlink r:id="rId6" w:history="1">
        <w:r w:rsidR="00875583" w:rsidRPr="00875583">
          <w:rPr>
            <w:rStyle w:val="Hyperlink"/>
            <w:sz w:val="24"/>
            <w:szCs w:val="24"/>
          </w:rPr>
          <w:t>Payroll, HR &amp; Insurance services for Local Authority Direct Payments</w:t>
        </w:r>
      </w:hyperlink>
    </w:p>
    <w:p w14:paraId="05C572F7" w14:textId="77777777" w:rsidR="00965C60" w:rsidRDefault="00863849">
      <w:pPr>
        <w:shd w:val="clear" w:color="auto" w:fill="FFFFFF"/>
        <w:spacing w:after="600"/>
        <w:jc w:val="both"/>
        <w:rPr>
          <w:b/>
          <w:color w:val="222222"/>
          <w:sz w:val="24"/>
          <w:szCs w:val="24"/>
        </w:rPr>
      </w:pPr>
      <w:r>
        <w:rPr>
          <w:b/>
          <w:color w:val="222222"/>
          <w:sz w:val="24"/>
          <w:szCs w:val="24"/>
        </w:rPr>
        <w:t>Closing date: 3rd October 2020</w:t>
      </w:r>
    </w:p>
    <w:p w14:paraId="05C572F8" w14:textId="77777777" w:rsidR="00965C60" w:rsidRDefault="00863849">
      <w:pPr>
        <w:rPr>
          <w:b/>
          <w:color w:val="222222"/>
          <w:sz w:val="24"/>
          <w:szCs w:val="24"/>
        </w:rPr>
      </w:pPr>
      <w:r>
        <w:rPr>
          <w:b/>
          <w:color w:val="222222"/>
          <w:sz w:val="24"/>
          <w:szCs w:val="24"/>
        </w:rPr>
        <w:t>Disclaimer:</w:t>
      </w:r>
    </w:p>
    <w:p w14:paraId="05C572F9" w14:textId="77777777" w:rsidR="00965C60" w:rsidRDefault="00965C60">
      <w:pPr>
        <w:rPr>
          <w:color w:val="222222"/>
          <w:sz w:val="24"/>
          <w:szCs w:val="24"/>
        </w:rPr>
      </w:pPr>
    </w:p>
    <w:p w14:paraId="05C572FA" w14:textId="53CB9918" w:rsidR="00965C60" w:rsidRDefault="00863849">
      <w:pPr>
        <w:rPr>
          <w:color w:val="222222"/>
          <w:sz w:val="24"/>
          <w:szCs w:val="24"/>
        </w:rPr>
      </w:pPr>
      <w:r>
        <w:rPr>
          <w:color w:val="222222"/>
          <w:sz w:val="24"/>
          <w:szCs w:val="24"/>
        </w:rPr>
        <w:t xml:space="preserve">This is not a full procurement exercise and London Borough of Hackney does not in any way commit </w:t>
      </w:r>
      <w:r w:rsidR="00E32041">
        <w:rPr>
          <w:color w:val="222222"/>
          <w:sz w:val="24"/>
          <w:szCs w:val="24"/>
        </w:rPr>
        <w:t>itself to</w:t>
      </w:r>
      <w:r>
        <w:rPr>
          <w:color w:val="222222"/>
          <w:sz w:val="24"/>
          <w:szCs w:val="24"/>
        </w:rPr>
        <w:t xml:space="preserve"> conducting one now or in the future. This questionnaire does not, and will not, form any part of any subsequent contract between the Council and any future Provider.</w:t>
      </w:r>
    </w:p>
    <w:p w14:paraId="05C572FB" w14:textId="77777777" w:rsidR="00965C60" w:rsidRDefault="00965C60">
      <w:pPr>
        <w:rPr>
          <w:color w:val="222222"/>
          <w:sz w:val="24"/>
          <w:szCs w:val="24"/>
        </w:rPr>
      </w:pPr>
    </w:p>
    <w:p w14:paraId="05C572FC" w14:textId="77777777" w:rsidR="00965C60" w:rsidRDefault="00863849">
      <w:pPr>
        <w:rPr>
          <w:color w:val="222222"/>
          <w:sz w:val="24"/>
          <w:szCs w:val="24"/>
        </w:rPr>
      </w:pPr>
      <w:r>
        <w:rPr>
          <w:color w:val="222222"/>
          <w:sz w:val="24"/>
          <w:szCs w:val="24"/>
        </w:rPr>
        <w:t>The Council may go out to competitive tender for the Services in the future. However, neither the issue of completing this questionnaire, nor any of the information presented within the questions, should be regarded as a commitment or representation on the part of the Council to go out to competitive tender or to enter into any future contractual arrangement.</w:t>
      </w:r>
    </w:p>
    <w:p w14:paraId="05C572FD" w14:textId="77777777" w:rsidR="00965C60" w:rsidRDefault="00965C60">
      <w:pPr>
        <w:rPr>
          <w:color w:val="222222"/>
          <w:sz w:val="24"/>
          <w:szCs w:val="24"/>
        </w:rPr>
      </w:pPr>
    </w:p>
    <w:p w14:paraId="05C572FE" w14:textId="77777777" w:rsidR="00965C60" w:rsidRDefault="00863849">
      <w:pPr>
        <w:rPr>
          <w:color w:val="222222"/>
          <w:sz w:val="24"/>
          <w:szCs w:val="24"/>
        </w:rPr>
      </w:pPr>
      <w:r>
        <w:rPr>
          <w:color w:val="222222"/>
          <w:sz w:val="24"/>
          <w:szCs w:val="24"/>
        </w:rPr>
        <w:t>Please note that whether you participate in this exercise or not, it will not have any bearing on you being part of any future procurement exercise or additional market testing, should the Council decide to pursue it. This is Without Prejudice to any future procurement opportunities with LB Hackney</w:t>
      </w:r>
    </w:p>
    <w:p w14:paraId="05C572FF" w14:textId="77777777" w:rsidR="00965C60" w:rsidRDefault="00965C60">
      <w:pPr>
        <w:shd w:val="clear" w:color="auto" w:fill="FFFFFF"/>
        <w:spacing w:after="600"/>
        <w:jc w:val="both"/>
        <w:rPr>
          <w:color w:val="222222"/>
          <w:sz w:val="24"/>
          <w:szCs w:val="24"/>
        </w:rPr>
      </w:pPr>
    </w:p>
    <w:p w14:paraId="05C57300" w14:textId="77777777" w:rsidR="00965C60" w:rsidRDefault="00965C60">
      <w:pPr>
        <w:shd w:val="clear" w:color="auto" w:fill="FFFFFF"/>
        <w:spacing w:after="600"/>
        <w:jc w:val="both"/>
        <w:rPr>
          <w:color w:val="222222"/>
          <w:sz w:val="24"/>
          <w:szCs w:val="24"/>
        </w:rPr>
      </w:pPr>
    </w:p>
    <w:p w14:paraId="05C57301" w14:textId="77777777" w:rsidR="00965C60" w:rsidRDefault="00965C60">
      <w:pPr>
        <w:shd w:val="clear" w:color="auto" w:fill="FFFFFF"/>
        <w:spacing w:after="600"/>
        <w:jc w:val="both"/>
        <w:rPr>
          <w:color w:val="222222"/>
          <w:sz w:val="24"/>
          <w:szCs w:val="24"/>
        </w:rPr>
      </w:pPr>
    </w:p>
    <w:p w14:paraId="05C57302" w14:textId="77777777" w:rsidR="00965C60" w:rsidRDefault="00965C60">
      <w:pPr>
        <w:shd w:val="clear" w:color="auto" w:fill="FFFFFF"/>
        <w:jc w:val="both"/>
        <w:rPr>
          <w:color w:val="222222"/>
          <w:sz w:val="24"/>
          <w:szCs w:val="24"/>
        </w:rPr>
      </w:pPr>
    </w:p>
    <w:p w14:paraId="05C57303" w14:textId="77777777" w:rsidR="00965C60" w:rsidRDefault="00965C60">
      <w:pPr>
        <w:jc w:val="both"/>
      </w:pPr>
    </w:p>
    <w:sectPr w:rsidR="00965C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3A9F"/>
    <w:multiLevelType w:val="multilevel"/>
    <w:tmpl w:val="5298E7F4"/>
    <w:lvl w:ilvl="0">
      <w:start w:val="1"/>
      <w:numFmt w:val="bullet"/>
      <w:lvlText w:val="●"/>
      <w:lvlJc w:val="left"/>
      <w:pPr>
        <w:ind w:left="720" w:hanging="360"/>
      </w:pPr>
      <w:rPr>
        <w:rFonts w:ascii="Arial" w:eastAsia="Arial" w:hAnsi="Arial" w:cs="Arial"/>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52641D"/>
    <w:multiLevelType w:val="multilevel"/>
    <w:tmpl w:val="EE9A163E"/>
    <w:lvl w:ilvl="0">
      <w:start w:val="1"/>
      <w:numFmt w:val="bullet"/>
      <w:lvlText w:val="❖"/>
      <w:lvlJc w:val="left"/>
      <w:pPr>
        <w:ind w:left="2880" w:hanging="360"/>
      </w:pPr>
      <w:rPr>
        <w:rFonts w:ascii="Arial" w:eastAsia="Arial" w:hAnsi="Arial" w:cs="Arial"/>
        <w:color w:val="333333"/>
        <w:sz w:val="30"/>
        <w:szCs w:val="30"/>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353C709C"/>
    <w:multiLevelType w:val="multilevel"/>
    <w:tmpl w:val="AB36C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8376BD"/>
    <w:multiLevelType w:val="multilevel"/>
    <w:tmpl w:val="070A5FD2"/>
    <w:lvl w:ilvl="0">
      <w:start w:val="1"/>
      <w:numFmt w:val="bullet"/>
      <w:lvlText w:val="●"/>
      <w:lvlJc w:val="left"/>
      <w:pPr>
        <w:ind w:left="720" w:hanging="360"/>
      </w:pPr>
      <w:rPr>
        <w:rFonts w:ascii="Arial" w:eastAsia="Arial" w:hAnsi="Arial" w:cs="Arial"/>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1B6D2B"/>
    <w:multiLevelType w:val="multilevel"/>
    <w:tmpl w:val="9EA6C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C60"/>
    <w:rsid w:val="001A75D9"/>
    <w:rsid w:val="00416061"/>
    <w:rsid w:val="005F1EC4"/>
    <w:rsid w:val="00763A88"/>
    <w:rsid w:val="00863849"/>
    <w:rsid w:val="00875583"/>
    <w:rsid w:val="00965C60"/>
    <w:rsid w:val="00A2734B"/>
    <w:rsid w:val="00E32041"/>
    <w:rsid w:val="00EC38B6"/>
    <w:rsid w:val="00F93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72B5"/>
  <w15:docId w15:val="{3FEA2463-8386-4637-8D29-120E09B5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75583"/>
    <w:rPr>
      <w:color w:val="0000FF" w:themeColor="hyperlink"/>
      <w:u w:val="single"/>
    </w:rPr>
  </w:style>
  <w:style w:type="character" w:styleId="UnresolvedMention">
    <w:name w:val="Unresolved Mention"/>
    <w:basedOn w:val="DefaultParagraphFont"/>
    <w:uiPriority w:val="99"/>
    <w:semiHidden/>
    <w:unhideWhenUsed/>
    <w:rsid w:val="00875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ehgy8Dl_cxgdD-FF94xtX5jCfFLkNUB3ZG431ZgtFwiDUAUg/viewfor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Lesley Dofoo</cp:lastModifiedBy>
  <cp:revision>11</cp:revision>
  <dcterms:created xsi:type="dcterms:W3CDTF">2020-09-04T12:28:00Z</dcterms:created>
  <dcterms:modified xsi:type="dcterms:W3CDTF">2020-09-08T12:10:00Z</dcterms:modified>
</cp:coreProperties>
</file>