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FA" w:rsidRDefault="006F63FA"/>
    <w:tbl>
      <w:tblPr>
        <w:tblStyle w:val="TableGrid"/>
        <w:tblpPr w:leftFromText="180" w:rightFromText="180" w:horzAnchor="margin" w:tblpY="660"/>
        <w:tblW w:w="0" w:type="auto"/>
        <w:tblLook w:val="04A0" w:firstRow="1" w:lastRow="0" w:firstColumn="1" w:lastColumn="0" w:noHBand="0" w:noVBand="1"/>
      </w:tblPr>
      <w:tblGrid>
        <w:gridCol w:w="9609"/>
      </w:tblGrid>
      <w:tr w:rsidR="00B45DD3" w:rsidTr="008D57DC">
        <w:trPr>
          <w:trHeight w:val="1418"/>
        </w:trPr>
        <w:tc>
          <w:tcPr>
            <w:tcW w:w="9854" w:type="dxa"/>
            <w:tcBorders>
              <w:top w:val="nil"/>
              <w:left w:val="nil"/>
              <w:bottom w:val="single" w:sz="12" w:space="0" w:color="17365D" w:themeColor="text2" w:themeShade="BF"/>
              <w:right w:val="nil"/>
            </w:tcBorders>
            <w:shd w:val="clear" w:color="auto" w:fill="auto"/>
            <w:vAlign w:val="center"/>
          </w:tcPr>
          <w:p w:rsidR="00B45DD3" w:rsidRPr="00D97E43" w:rsidRDefault="00B45DD3" w:rsidP="008D57DC">
            <w:pPr>
              <w:widowControl w:val="0"/>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1620000" cy="676239"/>
                  <wp:effectExtent l="19050" t="0" r="0" b="0"/>
                  <wp:docPr id="6" name="Picture 4"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1620000" cy="676239"/>
                          </a:xfrm>
                          <a:prstGeom prst="rect">
                            <a:avLst/>
                          </a:prstGeom>
                          <a:noFill/>
                          <a:ln w="9525">
                            <a:noFill/>
                            <a:miter lim="800000"/>
                            <a:headEnd/>
                            <a:tailEnd/>
                          </a:ln>
                        </pic:spPr>
                      </pic:pic>
                    </a:graphicData>
                  </a:graphic>
                </wp:inline>
              </w:drawing>
            </w:r>
          </w:p>
        </w:tc>
      </w:tr>
      <w:tr w:rsidR="00B45DD3" w:rsidTr="008D57DC">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B45DD3" w:rsidRPr="00BA70EA" w:rsidRDefault="00D5364A" w:rsidP="008D57DC">
            <w:pPr>
              <w:widowControl w:val="0"/>
              <w:spacing w:before="240"/>
              <w:jc w:val="center"/>
              <w:rPr>
                <w:rFonts w:cs="Arial"/>
                <w:b/>
                <w:color w:val="FFFFFF" w:themeColor="background1"/>
                <w:sz w:val="56"/>
                <w:szCs w:val="56"/>
              </w:rPr>
            </w:pPr>
            <w:r>
              <w:rPr>
                <w:rFonts w:cs="Arial"/>
                <w:b/>
                <w:color w:val="FFFFFF" w:themeColor="background1"/>
                <w:sz w:val="56"/>
                <w:szCs w:val="56"/>
              </w:rPr>
              <w:t xml:space="preserve">Part </w:t>
            </w:r>
            <w:r w:rsidR="00BA70EA">
              <w:rPr>
                <w:rFonts w:cs="Arial"/>
                <w:b/>
                <w:color w:val="FFFFFF" w:themeColor="background1"/>
                <w:sz w:val="56"/>
                <w:szCs w:val="56"/>
              </w:rPr>
              <w:t>1</w:t>
            </w:r>
            <w:r w:rsidR="00BA6084">
              <w:rPr>
                <w:rFonts w:cs="Arial"/>
                <w:b/>
                <w:color w:val="FFFFFF" w:themeColor="background1"/>
                <w:sz w:val="56"/>
                <w:szCs w:val="56"/>
              </w:rPr>
              <w:t xml:space="preserve"> </w:t>
            </w:r>
            <w:r w:rsidR="00663F01" w:rsidRPr="00BA70EA">
              <w:rPr>
                <w:rFonts w:cs="Arial"/>
                <w:b/>
                <w:color w:val="FFFFFF" w:themeColor="background1"/>
                <w:sz w:val="56"/>
                <w:szCs w:val="56"/>
              </w:rPr>
              <w:t>In</w:t>
            </w:r>
            <w:r w:rsidR="001C6A58">
              <w:rPr>
                <w:rFonts w:cs="Arial"/>
                <w:b/>
                <w:color w:val="FFFFFF" w:themeColor="background1"/>
                <w:sz w:val="56"/>
                <w:szCs w:val="56"/>
              </w:rPr>
              <w:t>formation</w:t>
            </w:r>
          </w:p>
        </w:tc>
      </w:tr>
      <w:tr w:rsidR="001053B5" w:rsidTr="008D57DC">
        <w:trPr>
          <w:trHeight w:val="20"/>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053B5" w:rsidRPr="001053B5" w:rsidRDefault="001053B5" w:rsidP="008D57DC">
            <w:pPr>
              <w:widowControl w:val="0"/>
              <w:spacing w:before="240"/>
              <w:jc w:val="center"/>
              <w:rPr>
                <w:rFonts w:cs="Arial"/>
                <w:b/>
                <w:color w:val="000000" w:themeColor="text1"/>
                <w:sz w:val="48"/>
                <w:szCs w:val="48"/>
              </w:rPr>
            </w:pPr>
            <w:r w:rsidRPr="001053B5">
              <w:rPr>
                <w:rFonts w:cs="Arial"/>
                <w:b/>
                <w:color w:val="000000" w:themeColor="text1"/>
                <w:sz w:val="48"/>
                <w:szCs w:val="48"/>
              </w:rPr>
              <w:t>Contract Reference</w:t>
            </w:r>
          </w:p>
        </w:tc>
      </w:tr>
      <w:tr w:rsidR="001053B5" w:rsidTr="008D57DC">
        <w:trPr>
          <w:trHeight w:val="20"/>
        </w:trPr>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053B5" w:rsidRDefault="008D57DC" w:rsidP="008D57DC">
            <w:pPr>
              <w:widowControl w:val="0"/>
              <w:spacing w:before="240"/>
              <w:jc w:val="center"/>
              <w:rPr>
                <w:rFonts w:cs="Arial"/>
                <w:b/>
                <w:color w:val="0070C0"/>
                <w:sz w:val="48"/>
                <w:szCs w:val="48"/>
              </w:rPr>
            </w:pPr>
            <w:r>
              <w:rPr>
                <w:rFonts w:cs="Arial"/>
                <w:b/>
                <w:color w:val="0070C0"/>
                <w:sz w:val="48"/>
                <w:szCs w:val="48"/>
              </w:rPr>
              <w:t>TTDA118</w:t>
            </w:r>
          </w:p>
        </w:tc>
      </w:tr>
      <w:tr w:rsidR="00B45DD3" w:rsidTr="008D57DC">
        <w:trPr>
          <w:trHeight w:val="64"/>
        </w:trPr>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6F144A" w:rsidRDefault="006F144A" w:rsidP="008D57DC">
            <w:pPr>
              <w:widowControl w:val="0"/>
              <w:spacing w:before="240"/>
              <w:jc w:val="center"/>
              <w:rPr>
                <w:rFonts w:cs="Arial"/>
                <w:b/>
                <w:color w:val="0070C0"/>
                <w:sz w:val="48"/>
                <w:szCs w:val="48"/>
              </w:rPr>
            </w:pPr>
            <w:r w:rsidRPr="001053B5">
              <w:rPr>
                <w:rFonts w:cs="Arial"/>
                <w:b/>
                <w:color w:val="000000" w:themeColor="text1"/>
                <w:sz w:val="48"/>
                <w:szCs w:val="48"/>
              </w:rPr>
              <w:t xml:space="preserve">Contract </w:t>
            </w:r>
            <w:r>
              <w:rPr>
                <w:rFonts w:cs="Arial"/>
                <w:b/>
                <w:color w:val="000000" w:themeColor="text1"/>
                <w:sz w:val="48"/>
                <w:szCs w:val="48"/>
              </w:rPr>
              <w:t>Title</w:t>
            </w:r>
          </w:p>
          <w:p w:rsidR="00B45DD3" w:rsidRPr="006F144A" w:rsidRDefault="005714B3" w:rsidP="008D57DC">
            <w:pPr>
              <w:widowControl w:val="0"/>
              <w:spacing w:before="240"/>
              <w:jc w:val="center"/>
              <w:rPr>
                <w:rFonts w:cs="Arial"/>
                <w:b/>
                <w:color w:val="0070C0"/>
                <w:sz w:val="48"/>
                <w:szCs w:val="48"/>
              </w:rPr>
            </w:pPr>
            <w:r w:rsidRPr="006F144A">
              <w:rPr>
                <w:rFonts w:cs="Arial"/>
                <w:b/>
                <w:color w:val="0070C0"/>
                <w:sz w:val="48"/>
                <w:szCs w:val="48"/>
              </w:rPr>
              <w:t xml:space="preserve">SW Consultants </w:t>
            </w:r>
            <w:r w:rsidR="008D57DC" w:rsidRPr="006F144A">
              <w:rPr>
                <w:rFonts w:cs="Arial"/>
                <w:b/>
                <w:color w:val="0070C0"/>
                <w:sz w:val="48"/>
                <w:szCs w:val="48"/>
              </w:rPr>
              <w:t xml:space="preserve">Framework </w:t>
            </w:r>
            <w:r w:rsidRPr="006F144A">
              <w:rPr>
                <w:rFonts w:cs="Arial"/>
                <w:b/>
                <w:color w:val="0070C0"/>
                <w:sz w:val="48"/>
                <w:szCs w:val="48"/>
              </w:rPr>
              <w:t>Call Off :</w:t>
            </w:r>
          </w:p>
          <w:p w:rsidR="005714B3" w:rsidRPr="001053B5" w:rsidRDefault="00415BDE" w:rsidP="00755E75">
            <w:pPr>
              <w:widowControl w:val="0"/>
              <w:spacing w:before="240"/>
              <w:jc w:val="center"/>
              <w:rPr>
                <w:rFonts w:cs="Arial"/>
                <w:b/>
                <w:color w:val="000000" w:themeColor="text1"/>
                <w:sz w:val="48"/>
                <w:szCs w:val="48"/>
              </w:rPr>
            </w:pPr>
            <w:r w:rsidRPr="006F144A">
              <w:rPr>
                <w:rFonts w:cs="Arial"/>
                <w:b/>
                <w:color w:val="0070C0"/>
                <w:sz w:val="48"/>
                <w:szCs w:val="48"/>
              </w:rPr>
              <w:t xml:space="preserve">Design Team for a </w:t>
            </w:r>
            <w:r w:rsidR="00513CAE" w:rsidRPr="006F144A">
              <w:rPr>
                <w:rFonts w:cs="Arial"/>
                <w:b/>
                <w:color w:val="0070C0"/>
                <w:sz w:val="48"/>
                <w:szCs w:val="48"/>
              </w:rPr>
              <w:t>100</w:t>
            </w:r>
            <w:r w:rsidR="00CA0FC9" w:rsidRPr="006F144A">
              <w:rPr>
                <w:rFonts w:cs="Arial"/>
                <w:b/>
                <w:color w:val="0070C0"/>
                <w:sz w:val="48"/>
                <w:szCs w:val="48"/>
              </w:rPr>
              <w:t>-</w:t>
            </w:r>
            <w:r w:rsidR="00513CAE" w:rsidRPr="006F144A">
              <w:rPr>
                <w:rFonts w:cs="Arial"/>
                <w:b/>
                <w:color w:val="0070C0"/>
                <w:sz w:val="48"/>
                <w:szCs w:val="48"/>
              </w:rPr>
              <w:t xml:space="preserve">120 </w:t>
            </w:r>
            <w:r w:rsidR="00755E75" w:rsidRPr="006F144A">
              <w:rPr>
                <w:rFonts w:cs="Arial"/>
                <w:b/>
                <w:color w:val="0070C0"/>
                <w:sz w:val="48"/>
                <w:szCs w:val="48"/>
              </w:rPr>
              <w:t>B</w:t>
            </w:r>
            <w:r w:rsidR="00513CAE" w:rsidRPr="006F144A">
              <w:rPr>
                <w:rFonts w:cs="Arial"/>
                <w:b/>
                <w:color w:val="0070C0"/>
                <w:sz w:val="48"/>
                <w:szCs w:val="48"/>
              </w:rPr>
              <w:t xml:space="preserve">edroom </w:t>
            </w:r>
            <w:r w:rsidR="00755E75" w:rsidRPr="006F144A">
              <w:rPr>
                <w:rFonts w:cs="Arial"/>
                <w:b/>
                <w:color w:val="0070C0"/>
                <w:sz w:val="48"/>
                <w:szCs w:val="48"/>
              </w:rPr>
              <w:t>H</w:t>
            </w:r>
            <w:r w:rsidR="00513CAE" w:rsidRPr="006F144A">
              <w:rPr>
                <w:rFonts w:cs="Arial"/>
                <w:b/>
                <w:color w:val="0070C0"/>
                <w:sz w:val="48"/>
                <w:szCs w:val="48"/>
              </w:rPr>
              <w:t>otel, Harbour View, Terrace Car Park</w:t>
            </w:r>
            <w:r w:rsidR="005714B3" w:rsidRPr="006F144A">
              <w:rPr>
                <w:rFonts w:cs="Arial"/>
                <w:b/>
                <w:color w:val="0070C0"/>
                <w:sz w:val="48"/>
                <w:szCs w:val="48"/>
              </w:rPr>
              <w:t>,</w:t>
            </w:r>
            <w:r w:rsidR="00513CAE" w:rsidRPr="006F144A">
              <w:rPr>
                <w:rFonts w:cs="Arial"/>
                <w:b/>
                <w:color w:val="0070C0"/>
                <w:sz w:val="48"/>
                <w:szCs w:val="48"/>
              </w:rPr>
              <w:t xml:space="preserve"> </w:t>
            </w:r>
            <w:r w:rsidR="005714B3" w:rsidRPr="006F144A">
              <w:rPr>
                <w:rFonts w:cs="Arial"/>
                <w:b/>
                <w:color w:val="0070C0"/>
                <w:sz w:val="48"/>
                <w:szCs w:val="48"/>
              </w:rPr>
              <w:t>Torquay</w:t>
            </w:r>
          </w:p>
        </w:tc>
      </w:tr>
      <w:tr w:rsidR="00B45DD3" w:rsidTr="008D57DC">
        <w:trPr>
          <w:trHeight w:val="84"/>
        </w:trPr>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B45DD3" w:rsidRPr="001053B5" w:rsidRDefault="00B45DD3" w:rsidP="008D57DC">
            <w:pPr>
              <w:widowControl w:val="0"/>
              <w:spacing w:before="240"/>
              <w:jc w:val="center"/>
              <w:rPr>
                <w:rFonts w:cs="Arial"/>
                <w:b/>
                <w:color w:val="0070C0"/>
                <w:sz w:val="48"/>
                <w:szCs w:val="48"/>
              </w:rPr>
            </w:pPr>
          </w:p>
        </w:tc>
      </w:tr>
    </w:tbl>
    <w:p w:rsidR="0033044A" w:rsidRDefault="0033044A" w:rsidP="00BC1119">
      <w:pPr>
        <w:widowControl w:val="0"/>
        <w:spacing w:after="0" w:line="240" w:lineRule="auto"/>
        <w:rPr>
          <w:rFonts w:cs="Arial"/>
          <w:sz w:val="48"/>
          <w:szCs w:val="48"/>
        </w:rPr>
      </w:pPr>
    </w:p>
    <w:p w:rsidR="00D95035" w:rsidRDefault="00D95035" w:rsidP="00BC1119">
      <w:pPr>
        <w:widowControl w:val="0"/>
        <w:rPr>
          <w:rStyle w:val="Heading2Char"/>
          <w:bCs/>
          <w:color w:val="FFFFFF" w:themeColor="background1"/>
          <w:sz w:val="48"/>
          <w:szCs w:val="48"/>
        </w:rPr>
        <w:sectPr w:rsidR="00D95035" w:rsidSect="00983CD4">
          <w:headerReference w:type="default" r:id="rId9"/>
          <w:footerReference w:type="default" r:id="rId10"/>
          <w:headerReference w:type="first" r:id="rId11"/>
          <w:footerReference w:type="first" r:id="rId12"/>
          <w:pgSz w:w="11907" w:h="16840" w:code="9"/>
          <w:pgMar w:top="-1418" w:right="1134" w:bottom="1134" w:left="1134" w:header="907" w:footer="519" w:gutter="0"/>
          <w:cols w:space="720"/>
          <w:titlePg/>
          <w:docGrid w:linePitch="299"/>
        </w:sectPr>
      </w:pPr>
      <w:bookmarkStart w:id="0" w:name="_DV_M321"/>
      <w:bookmarkStart w:id="1" w:name="_Toc371680942"/>
      <w:bookmarkEnd w:id="0"/>
    </w:p>
    <w:tbl>
      <w:tblPr>
        <w:tblW w:w="0" w:type="auto"/>
        <w:jc w:val="center"/>
        <w:shd w:val="clear" w:color="auto" w:fill="002060"/>
        <w:tblLook w:val="01E0" w:firstRow="1" w:lastRow="1" w:firstColumn="1" w:lastColumn="1" w:noHBand="0" w:noVBand="0"/>
      </w:tblPr>
      <w:tblGrid>
        <w:gridCol w:w="9639"/>
      </w:tblGrid>
      <w:tr w:rsidR="004B3731" w:rsidTr="00231A8C">
        <w:trPr>
          <w:trHeight w:hRule="exact" w:val="567"/>
          <w:jc w:val="center"/>
        </w:trPr>
        <w:tc>
          <w:tcPr>
            <w:tcW w:w="9855" w:type="dxa"/>
            <w:shd w:val="clear" w:color="auto" w:fill="002060"/>
            <w:vAlign w:val="center"/>
          </w:tcPr>
          <w:p w:rsidR="004B3731" w:rsidRPr="00231A8C" w:rsidRDefault="004B3731" w:rsidP="00BC1119">
            <w:pPr>
              <w:widowControl w:val="0"/>
              <w:rPr>
                <w:rStyle w:val="Heading2Char"/>
                <w:bCs/>
                <w:color w:val="FFFFFF" w:themeColor="background1"/>
                <w:sz w:val="48"/>
                <w:szCs w:val="48"/>
              </w:rPr>
            </w:pPr>
            <w:r w:rsidRPr="00231A8C">
              <w:rPr>
                <w:rStyle w:val="Heading2Char"/>
                <w:bCs/>
                <w:color w:val="FFFFFF" w:themeColor="background1"/>
                <w:sz w:val="48"/>
                <w:szCs w:val="48"/>
              </w:rPr>
              <w:lastRenderedPageBreak/>
              <w:t>Contents</w:t>
            </w:r>
            <w:bookmarkEnd w:id="1"/>
          </w:p>
          <w:p w:rsidR="004B3731" w:rsidRDefault="004B3731" w:rsidP="00BC1119">
            <w:pPr>
              <w:widowControl w:val="0"/>
              <w:jc w:val="center"/>
              <w:rPr>
                <w:rStyle w:val="Heading2Char"/>
              </w:rPr>
            </w:pPr>
          </w:p>
        </w:tc>
      </w:tr>
    </w:tbl>
    <w:p w:rsidR="00426029" w:rsidRDefault="00982D86">
      <w:pPr>
        <w:pStyle w:val="TOC1"/>
        <w:rPr>
          <w:rFonts w:asciiTheme="minorHAnsi" w:eastAsiaTheme="minorEastAsia" w:hAnsiTheme="minorHAnsi" w:cstheme="minorBidi"/>
          <w:noProof/>
          <w:lang w:eastAsia="en-GB"/>
        </w:rPr>
      </w:pPr>
      <w:r>
        <w:rPr>
          <w:rStyle w:val="Hyperlink"/>
          <w:noProof/>
        </w:rPr>
        <w:fldChar w:fldCharType="begin"/>
      </w:r>
      <w:r w:rsidR="00C211F6">
        <w:rPr>
          <w:rStyle w:val="Hyperlink"/>
          <w:noProof/>
        </w:rPr>
        <w:instrText xml:space="preserve"> TOC \o "1-2" \h \z \u </w:instrText>
      </w:r>
      <w:r>
        <w:rPr>
          <w:rStyle w:val="Hyperlink"/>
          <w:noProof/>
        </w:rPr>
        <w:fldChar w:fldCharType="separate"/>
      </w:r>
      <w:hyperlink w:anchor="_Toc479860359" w:history="1">
        <w:r w:rsidR="00426029" w:rsidRPr="005A46F4">
          <w:rPr>
            <w:rStyle w:val="Hyperlink"/>
            <w:noProof/>
          </w:rPr>
          <w:t>1</w:t>
        </w:r>
        <w:r w:rsidR="00426029">
          <w:rPr>
            <w:rFonts w:asciiTheme="minorHAnsi" w:eastAsiaTheme="minorEastAsia" w:hAnsiTheme="minorHAnsi" w:cstheme="minorBidi"/>
            <w:noProof/>
            <w:lang w:eastAsia="en-GB"/>
          </w:rPr>
          <w:tab/>
        </w:r>
        <w:r w:rsidR="00426029" w:rsidRPr="005A46F4">
          <w:rPr>
            <w:rStyle w:val="Hyperlink"/>
            <w:noProof/>
          </w:rPr>
          <w:t>Procurement Information</w:t>
        </w:r>
        <w:r w:rsidR="00426029">
          <w:rPr>
            <w:noProof/>
            <w:webHidden/>
          </w:rPr>
          <w:tab/>
        </w:r>
        <w:r>
          <w:rPr>
            <w:noProof/>
            <w:webHidden/>
          </w:rPr>
          <w:fldChar w:fldCharType="begin"/>
        </w:r>
        <w:r w:rsidR="00426029">
          <w:rPr>
            <w:noProof/>
            <w:webHidden/>
          </w:rPr>
          <w:instrText xml:space="preserve"> PAGEREF _Toc479860359 \h </w:instrText>
        </w:r>
        <w:r>
          <w:rPr>
            <w:noProof/>
            <w:webHidden/>
          </w:rPr>
        </w:r>
        <w:r>
          <w:rPr>
            <w:noProof/>
            <w:webHidden/>
          </w:rPr>
          <w:fldChar w:fldCharType="separate"/>
        </w:r>
        <w:r w:rsidR="009C0083">
          <w:rPr>
            <w:noProof/>
            <w:webHidden/>
          </w:rPr>
          <w:t>4</w:t>
        </w:r>
        <w:r>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0" w:history="1">
        <w:r w:rsidR="00426029" w:rsidRPr="005A46F4">
          <w:rPr>
            <w:rStyle w:val="Hyperlink"/>
            <w:noProof/>
          </w:rPr>
          <w:t>1.1</w:t>
        </w:r>
        <w:r w:rsidR="00426029">
          <w:rPr>
            <w:rFonts w:asciiTheme="minorHAnsi" w:eastAsiaTheme="minorEastAsia" w:hAnsiTheme="minorHAnsi" w:cstheme="minorBidi"/>
            <w:noProof/>
            <w:lang w:eastAsia="en-GB"/>
          </w:rPr>
          <w:tab/>
        </w:r>
        <w:r w:rsidR="00426029" w:rsidRPr="005A46F4">
          <w:rPr>
            <w:rStyle w:val="Hyperlink"/>
            <w:noProof/>
          </w:rPr>
          <w:t>Background Information</w:t>
        </w:r>
        <w:r w:rsidR="00426029">
          <w:rPr>
            <w:noProof/>
            <w:webHidden/>
          </w:rPr>
          <w:tab/>
        </w:r>
        <w:r w:rsidR="00982D86">
          <w:rPr>
            <w:noProof/>
            <w:webHidden/>
          </w:rPr>
          <w:fldChar w:fldCharType="begin"/>
        </w:r>
        <w:r w:rsidR="00426029">
          <w:rPr>
            <w:noProof/>
            <w:webHidden/>
          </w:rPr>
          <w:instrText xml:space="preserve"> PAGEREF _Toc479860360 \h </w:instrText>
        </w:r>
        <w:r w:rsidR="00982D86">
          <w:rPr>
            <w:noProof/>
            <w:webHidden/>
          </w:rPr>
        </w:r>
        <w:r w:rsidR="00982D86">
          <w:rPr>
            <w:noProof/>
            <w:webHidden/>
          </w:rPr>
          <w:fldChar w:fldCharType="separate"/>
        </w:r>
        <w:r w:rsidR="009C0083">
          <w:rPr>
            <w:noProof/>
            <w:webHidden/>
          </w:rPr>
          <w:t>4</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1" w:history="1">
        <w:r w:rsidR="00426029" w:rsidRPr="005A46F4">
          <w:rPr>
            <w:rStyle w:val="Hyperlink"/>
            <w:noProof/>
          </w:rPr>
          <w:t>1.2</w:t>
        </w:r>
        <w:r w:rsidR="00426029">
          <w:rPr>
            <w:rFonts w:asciiTheme="minorHAnsi" w:eastAsiaTheme="minorEastAsia" w:hAnsiTheme="minorHAnsi" w:cstheme="minorBidi"/>
            <w:noProof/>
            <w:lang w:eastAsia="en-GB"/>
          </w:rPr>
          <w:tab/>
        </w:r>
        <w:r w:rsidR="00426029" w:rsidRPr="005A46F4">
          <w:rPr>
            <w:rStyle w:val="Hyperlink"/>
            <w:noProof/>
          </w:rPr>
          <w:t>Minimum Requirements</w:t>
        </w:r>
        <w:r w:rsidR="00426029">
          <w:rPr>
            <w:noProof/>
            <w:webHidden/>
          </w:rPr>
          <w:tab/>
        </w:r>
        <w:r w:rsidR="00982D86">
          <w:rPr>
            <w:noProof/>
            <w:webHidden/>
          </w:rPr>
          <w:fldChar w:fldCharType="begin"/>
        </w:r>
        <w:r w:rsidR="00426029">
          <w:rPr>
            <w:noProof/>
            <w:webHidden/>
          </w:rPr>
          <w:instrText xml:space="preserve"> PAGEREF _Toc479860361 \h </w:instrText>
        </w:r>
        <w:r w:rsidR="00982D86">
          <w:rPr>
            <w:noProof/>
            <w:webHidden/>
          </w:rPr>
        </w:r>
        <w:r w:rsidR="00982D86">
          <w:rPr>
            <w:noProof/>
            <w:webHidden/>
          </w:rPr>
          <w:fldChar w:fldCharType="separate"/>
        </w:r>
        <w:r w:rsidR="009C0083">
          <w:rPr>
            <w:noProof/>
            <w:webHidden/>
          </w:rPr>
          <w:t>5</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2" w:history="1">
        <w:r w:rsidR="00426029" w:rsidRPr="005A46F4">
          <w:rPr>
            <w:rStyle w:val="Hyperlink"/>
            <w:noProof/>
          </w:rPr>
          <w:t>1.3</w:t>
        </w:r>
        <w:r w:rsidR="00426029">
          <w:rPr>
            <w:rFonts w:asciiTheme="minorHAnsi" w:eastAsiaTheme="minorEastAsia" w:hAnsiTheme="minorHAnsi" w:cstheme="minorBidi"/>
            <w:noProof/>
            <w:lang w:eastAsia="en-GB"/>
          </w:rPr>
          <w:tab/>
        </w:r>
        <w:r w:rsidR="00426029" w:rsidRPr="005A46F4">
          <w:rPr>
            <w:rStyle w:val="Hyperlink"/>
            <w:noProof/>
          </w:rPr>
          <w:t>Contract Period</w:t>
        </w:r>
        <w:r w:rsidR="00426029">
          <w:rPr>
            <w:noProof/>
            <w:webHidden/>
          </w:rPr>
          <w:tab/>
        </w:r>
        <w:r w:rsidR="00982D86">
          <w:rPr>
            <w:noProof/>
            <w:webHidden/>
          </w:rPr>
          <w:fldChar w:fldCharType="begin"/>
        </w:r>
        <w:r w:rsidR="00426029">
          <w:rPr>
            <w:noProof/>
            <w:webHidden/>
          </w:rPr>
          <w:instrText xml:space="preserve"> PAGEREF _Toc479860362 \h </w:instrText>
        </w:r>
        <w:r w:rsidR="00982D86">
          <w:rPr>
            <w:noProof/>
            <w:webHidden/>
          </w:rPr>
        </w:r>
        <w:r w:rsidR="00982D86">
          <w:rPr>
            <w:noProof/>
            <w:webHidden/>
          </w:rPr>
          <w:fldChar w:fldCharType="separate"/>
        </w:r>
        <w:r w:rsidR="009C0083">
          <w:rPr>
            <w:noProof/>
            <w:webHidden/>
          </w:rPr>
          <w:t>5</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3" w:history="1">
        <w:r w:rsidR="00426029" w:rsidRPr="005A46F4">
          <w:rPr>
            <w:rStyle w:val="Hyperlink"/>
            <w:noProof/>
          </w:rPr>
          <w:t>1.4</w:t>
        </w:r>
        <w:r w:rsidR="00426029">
          <w:rPr>
            <w:rFonts w:asciiTheme="minorHAnsi" w:eastAsiaTheme="minorEastAsia" w:hAnsiTheme="minorHAnsi" w:cstheme="minorBidi"/>
            <w:noProof/>
            <w:lang w:eastAsia="en-GB"/>
          </w:rPr>
          <w:tab/>
        </w:r>
        <w:r w:rsidR="00426029" w:rsidRPr="005A46F4">
          <w:rPr>
            <w:rStyle w:val="Hyperlink"/>
            <w:noProof/>
          </w:rPr>
          <w:t>Division of Contract into Lots</w:t>
        </w:r>
        <w:r w:rsidR="00426029">
          <w:rPr>
            <w:noProof/>
            <w:webHidden/>
          </w:rPr>
          <w:tab/>
        </w:r>
        <w:r w:rsidR="00982D86">
          <w:rPr>
            <w:noProof/>
            <w:webHidden/>
          </w:rPr>
          <w:fldChar w:fldCharType="begin"/>
        </w:r>
        <w:r w:rsidR="00426029">
          <w:rPr>
            <w:noProof/>
            <w:webHidden/>
          </w:rPr>
          <w:instrText xml:space="preserve"> PAGEREF _Toc479860363 \h </w:instrText>
        </w:r>
        <w:r w:rsidR="00982D86">
          <w:rPr>
            <w:noProof/>
            <w:webHidden/>
          </w:rPr>
        </w:r>
        <w:r w:rsidR="00982D86">
          <w:rPr>
            <w:noProof/>
            <w:webHidden/>
          </w:rPr>
          <w:fldChar w:fldCharType="separate"/>
        </w:r>
        <w:r w:rsidR="009C0083">
          <w:rPr>
            <w:noProof/>
            <w:webHidden/>
          </w:rPr>
          <w:t>6</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4" w:history="1">
        <w:r w:rsidR="00426029" w:rsidRPr="005A46F4">
          <w:rPr>
            <w:rStyle w:val="Hyperlink"/>
            <w:noProof/>
          </w:rPr>
          <w:t>1.5</w:t>
        </w:r>
        <w:r w:rsidR="00426029">
          <w:rPr>
            <w:rFonts w:asciiTheme="minorHAnsi" w:eastAsiaTheme="minorEastAsia" w:hAnsiTheme="minorHAnsi" w:cstheme="minorBidi"/>
            <w:noProof/>
            <w:lang w:eastAsia="en-GB"/>
          </w:rPr>
          <w:tab/>
        </w:r>
        <w:r w:rsidR="00426029" w:rsidRPr="005A46F4">
          <w:rPr>
            <w:rStyle w:val="Hyperlink"/>
            <w:noProof/>
          </w:rPr>
          <w:t>Contract Price</w:t>
        </w:r>
        <w:r w:rsidR="00426029">
          <w:rPr>
            <w:noProof/>
            <w:webHidden/>
          </w:rPr>
          <w:tab/>
        </w:r>
        <w:r w:rsidR="00982D86">
          <w:rPr>
            <w:noProof/>
            <w:webHidden/>
          </w:rPr>
          <w:fldChar w:fldCharType="begin"/>
        </w:r>
        <w:r w:rsidR="00426029">
          <w:rPr>
            <w:noProof/>
            <w:webHidden/>
          </w:rPr>
          <w:instrText xml:space="preserve"> PAGEREF _Toc479860364 \h </w:instrText>
        </w:r>
        <w:r w:rsidR="00982D86">
          <w:rPr>
            <w:noProof/>
            <w:webHidden/>
          </w:rPr>
        </w:r>
        <w:r w:rsidR="00982D86">
          <w:rPr>
            <w:noProof/>
            <w:webHidden/>
          </w:rPr>
          <w:fldChar w:fldCharType="separate"/>
        </w:r>
        <w:r w:rsidR="009C0083">
          <w:rPr>
            <w:noProof/>
            <w:webHidden/>
          </w:rPr>
          <w:t>6</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5" w:history="1">
        <w:r w:rsidR="00426029" w:rsidRPr="005A46F4">
          <w:rPr>
            <w:rStyle w:val="Hyperlink"/>
            <w:noProof/>
          </w:rPr>
          <w:t>1.6</w:t>
        </w:r>
        <w:r w:rsidR="00426029">
          <w:rPr>
            <w:rFonts w:asciiTheme="minorHAnsi" w:eastAsiaTheme="minorEastAsia" w:hAnsiTheme="minorHAnsi" w:cstheme="minorBidi"/>
            <w:noProof/>
            <w:lang w:eastAsia="en-GB"/>
          </w:rPr>
          <w:tab/>
        </w:r>
        <w:r w:rsidR="00426029" w:rsidRPr="005A46F4">
          <w:rPr>
            <w:rStyle w:val="Hyperlink"/>
            <w:noProof/>
          </w:rPr>
          <w:t>Procurement Timetable</w:t>
        </w:r>
        <w:r w:rsidR="00426029">
          <w:rPr>
            <w:noProof/>
            <w:webHidden/>
          </w:rPr>
          <w:tab/>
        </w:r>
        <w:r w:rsidR="00982D86">
          <w:rPr>
            <w:noProof/>
            <w:webHidden/>
          </w:rPr>
          <w:fldChar w:fldCharType="begin"/>
        </w:r>
        <w:r w:rsidR="00426029">
          <w:rPr>
            <w:noProof/>
            <w:webHidden/>
          </w:rPr>
          <w:instrText xml:space="preserve"> PAGEREF _Toc479860365 \h </w:instrText>
        </w:r>
        <w:r w:rsidR="00982D86">
          <w:rPr>
            <w:noProof/>
            <w:webHidden/>
          </w:rPr>
        </w:r>
        <w:r w:rsidR="00982D86">
          <w:rPr>
            <w:noProof/>
            <w:webHidden/>
          </w:rPr>
          <w:fldChar w:fldCharType="separate"/>
        </w:r>
        <w:r w:rsidR="009C0083">
          <w:rPr>
            <w:noProof/>
            <w:webHidden/>
          </w:rPr>
          <w:t>6</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6" w:history="1">
        <w:r w:rsidR="00426029" w:rsidRPr="005A46F4">
          <w:rPr>
            <w:rStyle w:val="Hyperlink"/>
            <w:noProof/>
          </w:rPr>
          <w:t>1.7</w:t>
        </w:r>
        <w:r w:rsidR="00426029">
          <w:rPr>
            <w:rFonts w:asciiTheme="minorHAnsi" w:eastAsiaTheme="minorEastAsia" w:hAnsiTheme="minorHAnsi" w:cstheme="minorBidi"/>
            <w:noProof/>
            <w:lang w:eastAsia="en-GB"/>
          </w:rPr>
          <w:tab/>
        </w:r>
        <w:r w:rsidR="00426029" w:rsidRPr="005A46F4">
          <w:rPr>
            <w:rStyle w:val="Hyperlink"/>
            <w:noProof/>
          </w:rPr>
          <w:t>Authority Representatives</w:t>
        </w:r>
        <w:r w:rsidR="00426029">
          <w:rPr>
            <w:noProof/>
            <w:webHidden/>
          </w:rPr>
          <w:tab/>
        </w:r>
        <w:r w:rsidR="00982D86">
          <w:rPr>
            <w:noProof/>
            <w:webHidden/>
          </w:rPr>
          <w:fldChar w:fldCharType="begin"/>
        </w:r>
        <w:r w:rsidR="00426029">
          <w:rPr>
            <w:noProof/>
            <w:webHidden/>
          </w:rPr>
          <w:instrText xml:space="preserve"> PAGEREF _Toc479860366 \h </w:instrText>
        </w:r>
        <w:r w:rsidR="00982D86">
          <w:rPr>
            <w:noProof/>
            <w:webHidden/>
          </w:rPr>
        </w:r>
        <w:r w:rsidR="00982D86">
          <w:rPr>
            <w:noProof/>
            <w:webHidden/>
          </w:rPr>
          <w:fldChar w:fldCharType="separate"/>
        </w:r>
        <w:r w:rsidR="009C0083">
          <w:rPr>
            <w:noProof/>
            <w:webHidden/>
          </w:rPr>
          <w:t>6</w:t>
        </w:r>
        <w:r w:rsidR="00982D86">
          <w:rPr>
            <w:noProof/>
            <w:webHidden/>
          </w:rPr>
          <w:fldChar w:fldCharType="end"/>
        </w:r>
      </w:hyperlink>
    </w:p>
    <w:p w:rsidR="00426029" w:rsidRDefault="00796544">
      <w:pPr>
        <w:pStyle w:val="TOC1"/>
        <w:rPr>
          <w:rFonts w:asciiTheme="minorHAnsi" w:eastAsiaTheme="minorEastAsia" w:hAnsiTheme="minorHAnsi" w:cstheme="minorBidi"/>
          <w:noProof/>
          <w:lang w:eastAsia="en-GB"/>
        </w:rPr>
      </w:pPr>
      <w:hyperlink w:anchor="_Toc479860368" w:history="1">
        <w:r w:rsidR="00426029" w:rsidRPr="005A46F4">
          <w:rPr>
            <w:rStyle w:val="Hyperlink"/>
            <w:noProof/>
          </w:rPr>
          <w:t>2</w:t>
        </w:r>
        <w:r w:rsidR="00426029">
          <w:rPr>
            <w:rFonts w:asciiTheme="minorHAnsi" w:eastAsiaTheme="minorEastAsia" w:hAnsiTheme="minorHAnsi" w:cstheme="minorBidi"/>
            <w:noProof/>
            <w:lang w:eastAsia="en-GB"/>
          </w:rPr>
          <w:tab/>
        </w:r>
        <w:r w:rsidR="00426029" w:rsidRPr="005A46F4">
          <w:rPr>
            <w:rStyle w:val="Hyperlink"/>
            <w:noProof/>
          </w:rPr>
          <w:t>Procurement Process</w:t>
        </w:r>
        <w:r w:rsidR="00426029">
          <w:rPr>
            <w:noProof/>
            <w:webHidden/>
          </w:rPr>
          <w:tab/>
        </w:r>
        <w:r w:rsidR="00982D86">
          <w:rPr>
            <w:noProof/>
            <w:webHidden/>
          </w:rPr>
          <w:fldChar w:fldCharType="begin"/>
        </w:r>
        <w:r w:rsidR="00426029">
          <w:rPr>
            <w:noProof/>
            <w:webHidden/>
          </w:rPr>
          <w:instrText xml:space="preserve"> PAGEREF _Toc479860368 \h </w:instrText>
        </w:r>
        <w:r w:rsidR="00982D86">
          <w:rPr>
            <w:noProof/>
            <w:webHidden/>
          </w:rPr>
        </w:r>
        <w:r w:rsidR="00982D86">
          <w:rPr>
            <w:noProof/>
            <w:webHidden/>
          </w:rPr>
          <w:fldChar w:fldCharType="separate"/>
        </w:r>
        <w:r w:rsidR="009C0083">
          <w:rPr>
            <w:noProof/>
            <w:webHidden/>
          </w:rPr>
          <w:t>7</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69" w:history="1">
        <w:r w:rsidR="00426029" w:rsidRPr="005A46F4">
          <w:rPr>
            <w:rStyle w:val="Hyperlink"/>
            <w:noProof/>
          </w:rPr>
          <w:t>2.1</w:t>
        </w:r>
        <w:r w:rsidR="00426029">
          <w:rPr>
            <w:rFonts w:asciiTheme="minorHAnsi" w:eastAsiaTheme="minorEastAsia" w:hAnsiTheme="minorHAnsi" w:cstheme="minorBidi"/>
            <w:noProof/>
            <w:lang w:eastAsia="en-GB"/>
          </w:rPr>
          <w:tab/>
        </w:r>
        <w:r w:rsidR="00426029" w:rsidRPr="005A46F4">
          <w:rPr>
            <w:rStyle w:val="Hyperlink"/>
            <w:noProof/>
          </w:rPr>
          <w:t>Procurement Procedure</w:t>
        </w:r>
        <w:r w:rsidR="00426029">
          <w:rPr>
            <w:noProof/>
            <w:webHidden/>
          </w:rPr>
          <w:tab/>
        </w:r>
        <w:r w:rsidR="00982D86">
          <w:rPr>
            <w:noProof/>
            <w:webHidden/>
          </w:rPr>
          <w:fldChar w:fldCharType="begin"/>
        </w:r>
        <w:r w:rsidR="00426029">
          <w:rPr>
            <w:noProof/>
            <w:webHidden/>
          </w:rPr>
          <w:instrText xml:space="preserve"> PAGEREF _Toc479860369 \h </w:instrText>
        </w:r>
        <w:r w:rsidR="00982D86">
          <w:rPr>
            <w:noProof/>
            <w:webHidden/>
          </w:rPr>
        </w:r>
        <w:r w:rsidR="00982D86">
          <w:rPr>
            <w:noProof/>
            <w:webHidden/>
          </w:rPr>
          <w:fldChar w:fldCharType="separate"/>
        </w:r>
        <w:r w:rsidR="009C0083">
          <w:rPr>
            <w:noProof/>
            <w:webHidden/>
          </w:rPr>
          <w:t>7</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0" w:history="1">
        <w:r w:rsidR="00426029" w:rsidRPr="005A46F4">
          <w:rPr>
            <w:rStyle w:val="Hyperlink"/>
            <w:noProof/>
          </w:rPr>
          <w:t>2.2</w:t>
        </w:r>
        <w:r w:rsidR="00426029">
          <w:rPr>
            <w:rFonts w:asciiTheme="minorHAnsi" w:eastAsiaTheme="minorEastAsia" w:hAnsiTheme="minorHAnsi" w:cstheme="minorBidi"/>
            <w:noProof/>
            <w:lang w:eastAsia="en-GB"/>
          </w:rPr>
          <w:tab/>
        </w:r>
        <w:r w:rsidR="00426029" w:rsidRPr="005A46F4">
          <w:rPr>
            <w:rStyle w:val="Hyperlink"/>
            <w:noProof/>
          </w:rPr>
          <w:t>Award</w:t>
        </w:r>
        <w:r w:rsidR="00426029">
          <w:rPr>
            <w:noProof/>
            <w:webHidden/>
          </w:rPr>
          <w:tab/>
        </w:r>
        <w:r w:rsidR="00982D86">
          <w:rPr>
            <w:noProof/>
            <w:webHidden/>
          </w:rPr>
          <w:fldChar w:fldCharType="begin"/>
        </w:r>
        <w:r w:rsidR="00426029">
          <w:rPr>
            <w:noProof/>
            <w:webHidden/>
          </w:rPr>
          <w:instrText xml:space="preserve"> PAGEREF _Toc479860370 \h </w:instrText>
        </w:r>
        <w:r w:rsidR="00982D86">
          <w:rPr>
            <w:noProof/>
            <w:webHidden/>
          </w:rPr>
        </w:r>
        <w:r w:rsidR="00982D86">
          <w:rPr>
            <w:noProof/>
            <w:webHidden/>
          </w:rPr>
          <w:fldChar w:fldCharType="separate"/>
        </w:r>
        <w:r w:rsidR="009C0083">
          <w:rPr>
            <w:noProof/>
            <w:webHidden/>
          </w:rPr>
          <w:t>7</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1" w:history="1">
        <w:r w:rsidR="00426029" w:rsidRPr="005A46F4">
          <w:rPr>
            <w:rStyle w:val="Hyperlink"/>
            <w:noProof/>
          </w:rPr>
          <w:t>2.3</w:t>
        </w:r>
        <w:r w:rsidR="00426029">
          <w:rPr>
            <w:rFonts w:asciiTheme="minorHAnsi" w:eastAsiaTheme="minorEastAsia" w:hAnsiTheme="minorHAnsi" w:cstheme="minorBidi"/>
            <w:noProof/>
            <w:lang w:eastAsia="en-GB"/>
          </w:rPr>
          <w:tab/>
        </w:r>
        <w:r w:rsidR="00426029" w:rsidRPr="005A46F4">
          <w:rPr>
            <w:rStyle w:val="Hyperlink"/>
            <w:noProof/>
          </w:rPr>
          <w:t>Scoring Methodology</w:t>
        </w:r>
        <w:r w:rsidR="00426029">
          <w:rPr>
            <w:noProof/>
            <w:webHidden/>
          </w:rPr>
          <w:tab/>
        </w:r>
        <w:r w:rsidR="00982D86">
          <w:rPr>
            <w:noProof/>
            <w:webHidden/>
          </w:rPr>
          <w:fldChar w:fldCharType="begin"/>
        </w:r>
        <w:r w:rsidR="00426029">
          <w:rPr>
            <w:noProof/>
            <w:webHidden/>
          </w:rPr>
          <w:instrText xml:space="preserve"> PAGEREF _Toc479860371 \h </w:instrText>
        </w:r>
        <w:r w:rsidR="00982D86">
          <w:rPr>
            <w:noProof/>
            <w:webHidden/>
          </w:rPr>
        </w:r>
        <w:r w:rsidR="00982D86">
          <w:rPr>
            <w:noProof/>
            <w:webHidden/>
          </w:rPr>
          <w:fldChar w:fldCharType="separate"/>
        </w:r>
        <w:r w:rsidR="009C0083">
          <w:rPr>
            <w:noProof/>
            <w:webHidden/>
          </w:rPr>
          <w:t>8</w:t>
        </w:r>
        <w:r w:rsidR="00982D86">
          <w:rPr>
            <w:noProof/>
            <w:webHidden/>
          </w:rPr>
          <w:fldChar w:fldCharType="end"/>
        </w:r>
      </w:hyperlink>
    </w:p>
    <w:p w:rsidR="00426029" w:rsidRDefault="00796544">
      <w:pPr>
        <w:pStyle w:val="TOC1"/>
        <w:rPr>
          <w:rFonts w:asciiTheme="minorHAnsi" w:eastAsiaTheme="minorEastAsia" w:hAnsiTheme="minorHAnsi" w:cstheme="minorBidi"/>
          <w:noProof/>
          <w:lang w:eastAsia="en-GB"/>
        </w:rPr>
      </w:pPr>
      <w:hyperlink w:anchor="_Toc479860372" w:history="1">
        <w:r w:rsidR="00426029" w:rsidRPr="005A46F4">
          <w:rPr>
            <w:rStyle w:val="Hyperlink"/>
            <w:noProof/>
          </w:rPr>
          <w:t>3</w:t>
        </w:r>
        <w:r w:rsidR="00426029">
          <w:rPr>
            <w:rFonts w:asciiTheme="minorHAnsi" w:eastAsiaTheme="minorEastAsia" w:hAnsiTheme="minorHAnsi" w:cstheme="minorBidi"/>
            <w:noProof/>
            <w:lang w:eastAsia="en-GB"/>
          </w:rPr>
          <w:tab/>
        </w:r>
        <w:r w:rsidR="00426029" w:rsidRPr="005A46F4">
          <w:rPr>
            <w:rStyle w:val="Hyperlink"/>
            <w:noProof/>
          </w:rPr>
          <w:t>Tender Requirements</w:t>
        </w:r>
        <w:r w:rsidR="00426029">
          <w:rPr>
            <w:noProof/>
            <w:webHidden/>
          </w:rPr>
          <w:tab/>
        </w:r>
        <w:r w:rsidR="00982D86">
          <w:rPr>
            <w:noProof/>
            <w:webHidden/>
          </w:rPr>
          <w:fldChar w:fldCharType="begin"/>
        </w:r>
        <w:r w:rsidR="00426029">
          <w:rPr>
            <w:noProof/>
            <w:webHidden/>
          </w:rPr>
          <w:instrText xml:space="preserve"> PAGEREF _Toc479860372 \h </w:instrText>
        </w:r>
        <w:r w:rsidR="00982D86">
          <w:rPr>
            <w:noProof/>
            <w:webHidden/>
          </w:rPr>
        </w:r>
        <w:r w:rsidR="00982D86">
          <w:rPr>
            <w:noProof/>
            <w:webHidden/>
          </w:rPr>
          <w:fldChar w:fldCharType="separate"/>
        </w:r>
        <w:r w:rsidR="009C0083">
          <w:rPr>
            <w:noProof/>
            <w:webHidden/>
          </w:rPr>
          <w:t>10</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3" w:history="1">
        <w:r w:rsidR="00426029" w:rsidRPr="005A46F4">
          <w:rPr>
            <w:rStyle w:val="Hyperlink"/>
            <w:noProof/>
          </w:rPr>
          <w:t>3.1</w:t>
        </w:r>
        <w:r w:rsidR="00426029">
          <w:rPr>
            <w:rFonts w:asciiTheme="minorHAnsi" w:eastAsiaTheme="minorEastAsia" w:hAnsiTheme="minorHAnsi" w:cstheme="minorBidi"/>
            <w:noProof/>
            <w:lang w:eastAsia="en-GB"/>
          </w:rPr>
          <w:tab/>
        </w:r>
        <w:r w:rsidR="00426029" w:rsidRPr="005A46F4">
          <w:rPr>
            <w:rStyle w:val="Hyperlink"/>
            <w:noProof/>
          </w:rPr>
          <w:t>Communication</w:t>
        </w:r>
        <w:r w:rsidR="00426029">
          <w:rPr>
            <w:noProof/>
            <w:webHidden/>
          </w:rPr>
          <w:tab/>
        </w:r>
        <w:r w:rsidR="00982D86">
          <w:rPr>
            <w:noProof/>
            <w:webHidden/>
          </w:rPr>
          <w:fldChar w:fldCharType="begin"/>
        </w:r>
        <w:r w:rsidR="00426029">
          <w:rPr>
            <w:noProof/>
            <w:webHidden/>
          </w:rPr>
          <w:instrText xml:space="preserve"> PAGEREF _Toc479860373 \h </w:instrText>
        </w:r>
        <w:r w:rsidR="00982D86">
          <w:rPr>
            <w:noProof/>
            <w:webHidden/>
          </w:rPr>
        </w:r>
        <w:r w:rsidR="00982D86">
          <w:rPr>
            <w:noProof/>
            <w:webHidden/>
          </w:rPr>
          <w:fldChar w:fldCharType="separate"/>
        </w:r>
        <w:r w:rsidR="009C0083">
          <w:rPr>
            <w:noProof/>
            <w:webHidden/>
          </w:rPr>
          <w:t>10</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4" w:history="1">
        <w:r w:rsidR="00426029" w:rsidRPr="005A46F4">
          <w:rPr>
            <w:rStyle w:val="Hyperlink"/>
            <w:noProof/>
          </w:rPr>
          <w:t>3.2</w:t>
        </w:r>
        <w:r w:rsidR="00426029">
          <w:rPr>
            <w:rFonts w:asciiTheme="minorHAnsi" w:eastAsiaTheme="minorEastAsia" w:hAnsiTheme="minorHAnsi" w:cstheme="minorBidi"/>
            <w:noProof/>
            <w:lang w:eastAsia="en-GB"/>
          </w:rPr>
          <w:tab/>
        </w:r>
        <w:r w:rsidR="00426029" w:rsidRPr="005A46F4">
          <w:rPr>
            <w:rStyle w:val="Hyperlink"/>
            <w:noProof/>
          </w:rPr>
          <w:t>Tender Clarification</w:t>
        </w:r>
        <w:r w:rsidR="00426029">
          <w:rPr>
            <w:noProof/>
            <w:webHidden/>
          </w:rPr>
          <w:tab/>
        </w:r>
        <w:r w:rsidR="00982D86">
          <w:rPr>
            <w:noProof/>
            <w:webHidden/>
          </w:rPr>
          <w:fldChar w:fldCharType="begin"/>
        </w:r>
        <w:r w:rsidR="00426029">
          <w:rPr>
            <w:noProof/>
            <w:webHidden/>
          </w:rPr>
          <w:instrText xml:space="preserve"> PAGEREF _Toc479860374 \h </w:instrText>
        </w:r>
        <w:r w:rsidR="00982D86">
          <w:rPr>
            <w:noProof/>
            <w:webHidden/>
          </w:rPr>
        </w:r>
        <w:r w:rsidR="00982D86">
          <w:rPr>
            <w:noProof/>
            <w:webHidden/>
          </w:rPr>
          <w:fldChar w:fldCharType="separate"/>
        </w:r>
        <w:r w:rsidR="009C0083">
          <w:rPr>
            <w:noProof/>
            <w:webHidden/>
          </w:rPr>
          <w:t>10</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5" w:history="1">
        <w:r w:rsidR="00426029" w:rsidRPr="005A46F4">
          <w:rPr>
            <w:rStyle w:val="Hyperlink"/>
            <w:noProof/>
          </w:rPr>
          <w:t>3.3</w:t>
        </w:r>
        <w:r w:rsidR="00426029">
          <w:rPr>
            <w:rFonts w:asciiTheme="minorHAnsi" w:eastAsiaTheme="minorEastAsia" w:hAnsiTheme="minorHAnsi" w:cstheme="minorBidi"/>
            <w:noProof/>
            <w:lang w:eastAsia="en-GB"/>
          </w:rPr>
          <w:tab/>
        </w:r>
        <w:r w:rsidR="00426029" w:rsidRPr="005A46F4">
          <w:rPr>
            <w:rStyle w:val="Hyperlink"/>
            <w:noProof/>
          </w:rPr>
          <w:t>Amendment to Documents</w:t>
        </w:r>
        <w:r w:rsidR="00426029">
          <w:rPr>
            <w:noProof/>
            <w:webHidden/>
          </w:rPr>
          <w:tab/>
        </w:r>
        <w:r w:rsidR="00982D86">
          <w:rPr>
            <w:noProof/>
            <w:webHidden/>
          </w:rPr>
          <w:fldChar w:fldCharType="begin"/>
        </w:r>
        <w:r w:rsidR="00426029">
          <w:rPr>
            <w:noProof/>
            <w:webHidden/>
          </w:rPr>
          <w:instrText xml:space="preserve"> PAGEREF _Toc479860375 \h </w:instrText>
        </w:r>
        <w:r w:rsidR="00982D86">
          <w:rPr>
            <w:noProof/>
            <w:webHidden/>
          </w:rPr>
        </w:r>
        <w:r w:rsidR="00982D86">
          <w:rPr>
            <w:noProof/>
            <w:webHidden/>
          </w:rPr>
          <w:fldChar w:fldCharType="separate"/>
        </w:r>
        <w:r w:rsidR="009C0083">
          <w:rPr>
            <w:noProof/>
            <w:webHidden/>
          </w:rPr>
          <w:t>11</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6" w:history="1">
        <w:r w:rsidR="00426029" w:rsidRPr="005A46F4">
          <w:rPr>
            <w:rStyle w:val="Hyperlink"/>
            <w:noProof/>
          </w:rPr>
          <w:t>3.4</w:t>
        </w:r>
        <w:r w:rsidR="00426029">
          <w:rPr>
            <w:rFonts w:asciiTheme="minorHAnsi" w:eastAsiaTheme="minorEastAsia" w:hAnsiTheme="minorHAnsi" w:cstheme="minorBidi"/>
            <w:noProof/>
            <w:lang w:eastAsia="en-GB"/>
          </w:rPr>
          <w:tab/>
        </w:r>
        <w:r w:rsidR="00426029" w:rsidRPr="005A46F4">
          <w:rPr>
            <w:rStyle w:val="Hyperlink"/>
            <w:noProof/>
          </w:rPr>
          <w:t>Post Tender Clarification</w:t>
        </w:r>
        <w:r w:rsidR="00426029">
          <w:rPr>
            <w:noProof/>
            <w:webHidden/>
          </w:rPr>
          <w:tab/>
        </w:r>
        <w:r w:rsidR="00982D86">
          <w:rPr>
            <w:noProof/>
            <w:webHidden/>
          </w:rPr>
          <w:fldChar w:fldCharType="begin"/>
        </w:r>
        <w:r w:rsidR="00426029">
          <w:rPr>
            <w:noProof/>
            <w:webHidden/>
          </w:rPr>
          <w:instrText xml:space="preserve"> PAGEREF _Toc479860376 \h </w:instrText>
        </w:r>
        <w:r w:rsidR="00982D86">
          <w:rPr>
            <w:noProof/>
            <w:webHidden/>
          </w:rPr>
        </w:r>
        <w:r w:rsidR="00982D86">
          <w:rPr>
            <w:noProof/>
            <w:webHidden/>
          </w:rPr>
          <w:fldChar w:fldCharType="separate"/>
        </w:r>
        <w:r w:rsidR="009C0083">
          <w:rPr>
            <w:noProof/>
            <w:webHidden/>
          </w:rPr>
          <w:t>11</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7" w:history="1">
        <w:r w:rsidR="00426029" w:rsidRPr="005A46F4">
          <w:rPr>
            <w:rStyle w:val="Hyperlink"/>
            <w:noProof/>
          </w:rPr>
          <w:t>3.5</w:t>
        </w:r>
        <w:r w:rsidR="00426029">
          <w:rPr>
            <w:rFonts w:asciiTheme="minorHAnsi" w:eastAsiaTheme="minorEastAsia" w:hAnsiTheme="minorHAnsi" w:cstheme="minorBidi"/>
            <w:noProof/>
            <w:lang w:eastAsia="en-GB"/>
          </w:rPr>
          <w:tab/>
        </w:r>
        <w:r w:rsidR="00426029" w:rsidRPr="005A46F4">
          <w:rPr>
            <w:rStyle w:val="Hyperlink"/>
            <w:noProof/>
          </w:rPr>
          <w:t>The Tender Documents</w:t>
        </w:r>
        <w:r w:rsidR="00426029">
          <w:rPr>
            <w:noProof/>
            <w:webHidden/>
          </w:rPr>
          <w:tab/>
        </w:r>
        <w:r w:rsidR="00982D86">
          <w:rPr>
            <w:noProof/>
            <w:webHidden/>
          </w:rPr>
          <w:fldChar w:fldCharType="begin"/>
        </w:r>
        <w:r w:rsidR="00426029">
          <w:rPr>
            <w:noProof/>
            <w:webHidden/>
          </w:rPr>
          <w:instrText xml:space="preserve"> PAGEREF _Toc479860377 \h </w:instrText>
        </w:r>
        <w:r w:rsidR="00982D86">
          <w:rPr>
            <w:noProof/>
            <w:webHidden/>
          </w:rPr>
        </w:r>
        <w:r w:rsidR="00982D86">
          <w:rPr>
            <w:noProof/>
            <w:webHidden/>
          </w:rPr>
          <w:fldChar w:fldCharType="separate"/>
        </w:r>
        <w:r w:rsidR="009C0083">
          <w:rPr>
            <w:noProof/>
            <w:webHidden/>
          </w:rPr>
          <w:t>11</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8" w:history="1">
        <w:r w:rsidR="00426029" w:rsidRPr="005A46F4">
          <w:rPr>
            <w:rStyle w:val="Hyperlink"/>
            <w:noProof/>
          </w:rPr>
          <w:t>3.6</w:t>
        </w:r>
        <w:r w:rsidR="00426029">
          <w:rPr>
            <w:rFonts w:asciiTheme="minorHAnsi" w:eastAsiaTheme="minorEastAsia" w:hAnsiTheme="minorHAnsi" w:cstheme="minorBidi"/>
            <w:noProof/>
            <w:lang w:eastAsia="en-GB"/>
          </w:rPr>
          <w:tab/>
        </w:r>
        <w:r w:rsidR="00426029" w:rsidRPr="005A46F4">
          <w:rPr>
            <w:rStyle w:val="Hyperlink"/>
            <w:noProof/>
          </w:rPr>
          <w:t>Preparation and Completion of Tenders</w:t>
        </w:r>
        <w:r w:rsidR="00426029">
          <w:rPr>
            <w:noProof/>
            <w:webHidden/>
          </w:rPr>
          <w:tab/>
        </w:r>
        <w:r w:rsidR="00982D86">
          <w:rPr>
            <w:noProof/>
            <w:webHidden/>
          </w:rPr>
          <w:fldChar w:fldCharType="begin"/>
        </w:r>
        <w:r w:rsidR="00426029">
          <w:rPr>
            <w:noProof/>
            <w:webHidden/>
          </w:rPr>
          <w:instrText xml:space="preserve"> PAGEREF _Toc479860378 \h </w:instrText>
        </w:r>
        <w:r w:rsidR="00982D86">
          <w:rPr>
            <w:noProof/>
            <w:webHidden/>
          </w:rPr>
        </w:r>
        <w:r w:rsidR="00982D86">
          <w:rPr>
            <w:noProof/>
            <w:webHidden/>
          </w:rPr>
          <w:fldChar w:fldCharType="separate"/>
        </w:r>
        <w:r w:rsidR="009C0083">
          <w:rPr>
            <w:noProof/>
            <w:webHidden/>
          </w:rPr>
          <w:t>12</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79" w:history="1">
        <w:r w:rsidR="00426029" w:rsidRPr="005A46F4">
          <w:rPr>
            <w:rStyle w:val="Hyperlink"/>
            <w:noProof/>
          </w:rPr>
          <w:t>3.7</w:t>
        </w:r>
        <w:r w:rsidR="00426029">
          <w:rPr>
            <w:rFonts w:asciiTheme="minorHAnsi" w:eastAsiaTheme="minorEastAsia" w:hAnsiTheme="minorHAnsi" w:cstheme="minorBidi"/>
            <w:noProof/>
            <w:lang w:eastAsia="en-GB"/>
          </w:rPr>
          <w:tab/>
        </w:r>
        <w:r w:rsidR="00426029" w:rsidRPr="005A46F4">
          <w:rPr>
            <w:rStyle w:val="Hyperlink"/>
            <w:noProof/>
          </w:rPr>
          <w:t>Submission and Opening of Tenders</w:t>
        </w:r>
        <w:r w:rsidR="00426029">
          <w:rPr>
            <w:noProof/>
            <w:webHidden/>
          </w:rPr>
          <w:tab/>
        </w:r>
        <w:r w:rsidR="00982D86">
          <w:rPr>
            <w:noProof/>
            <w:webHidden/>
          </w:rPr>
          <w:fldChar w:fldCharType="begin"/>
        </w:r>
        <w:r w:rsidR="00426029">
          <w:rPr>
            <w:noProof/>
            <w:webHidden/>
          </w:rPr>
          <w:instrText xml:space="preserve"> PAGEREF _Toc479860379 \h </w:instrText>
        </w:r>
        <w:r w:rsidR="00982D86">
          <w:rPr>
            <w:noProof/>
            <w:webHidden/>
          </w:rPr>
        </w:r>
        <w:r w:rsidR="00982D86">
          <w:rPr>
            <w:noProof/>
            <w:webHidden/>
          </w:rPr>
          <w:fldChar w:fldCharType="separate"/>
        </w:r>
        <w:r w:rsidR="009C0083">
          <w:rPr>
            <w:noProof/>
            <w:webHidden/>
          </w:rPr>
          <w:t>13</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0" w:history="1">
        <w:r w:rsidR="00426029" w:rsidRPr="005A46F4">
          <w:rPr>
            <w:rStyle w:val="Hyperlink"/>
            <w:noProof/>
          </w:rPr>
          <w:t>3.8</w:t>
        </w:r>
        <w:r w:rsidR="00426029">
          <w:rPr>
            <w:rFonts w:asciiTheme="minorHAnsi" w:eastAsiaTheme="minorEastAsia" w:hAnsiTheme="minorHAnsi" w:cstheme="minorBidi"/>
            <w:noProof/>
            <w:lang w:eastAsia="en-GB"/>
          </w:rPr>
          <w:tab/>
        </w:r>
        <w:r w:rsidR="00426029" w:rsidRPr="005A46F4">
          <w:rPr>
            <w:rStyle w:val="Hyperlink"/>
            <w:noProof/>
          </w:rPr>
          <w:t>Rejection of Tenders</w:t>
        </w:r>
        <w:r w:rsidR="00426029">
          <w:rPr>
            <w:noProof/>
            <w:webHidden/>
          </w:rPr>
          <w:tab/>
        </w:r>
        <w:r w:rsidR="00982D86">
          <w:rPr>
            <w:noProof/>
            <w:webHidden/>
          </w:rPr>
          <w:fldChar w:fldCharType="begin"/>
        </w:r>
        <w:r w:rsidR="00426029">
          <w:rPr>
            <w:noProof/>
            <w:webHidden/>
          </w:rPr>
          <w:instrText xml:space="preserve"> PAGEREF _Toc479860380 \h </w:instrText>
        </w:r>
        <w:r w:rsidR="00982D86">
          <w:rPr>
            <w:noProof/>
            <w:webHidden/>
          </w:rPr>
        </w:r>
        <w:r w:rsidR="00982D86">
          <w:rPr>
            <w:noProof/>
            <w:webHidden/>
          </w:rPr>
          <w:fldChar w:fldCharType="separate"/>
        </w:r>
        <w:r w:rsidR="009C0083">
          <w:rPr>
            <w:noProof/>
            <w:webHidden/>
          </w:rPr>
          <w:t>14</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1" w:history="1">
        <w:r w:rsidR="00426029" w:rsidRPr="005A46F4">
          <w:rPr>
            <w:rStyle w:val="Hyperlink"/>
            <w:noProof/>
          </w:rPr>
          <w:t>3.9</w:t>
        </w:r>
        <w:r w:rsidR="00426029">
          <w:rPr>
            <w:rFonts w:asciiTheme="minorHAnsi" w:eastAsiaTheme="minorEastAsia" w:hAnsiTheme="minorHAnsi" w:cstheme="minorBidi"/>
            <w:noProof/>
            <w:lang w:eastAsia="en-GB"/>
          </w:rPr>
          <w:tab/>
        </w:r>
        <w:r w:rsidR="00426029" w:rsidRPr="005A46F4">
          <w:rPr>
            <w:rStyle w:val="Hyperlink"/>
            <w:noProof/>
          </w:rPr>
          <w:t>Abnormally Low Tenders</w:t>
        </w:r>
        <w:r w:rsidR="00426029">
          <w:rPr>
            <w:noProof/>
            <w:webHidden/>
          </w:rPr>
          <w:tab/>
        </w:r>
        <w:r w:rsidR="00982D86">
          <w:rPr>
            <w:noProof/>
            <w:webHidden/>
          </w:rPr>
          <w:fldChar w:fldCharType="begin"/>
        </w:r>
        <w:r w:rsidR="00426029">
          <w:rPr>
            <w:noProof/>
            <w:webHidden/>
          </w:rPr>
          <w:instrText xml:space="preserve"> PAGEREF _Toc479860381 \h </w:instrText>
        </w:r>
        <w:r w:rsidR="00982D86">
          <w:rPr>
            <w:noProof/>
            <w:webHidden/>
          </w:rPr>
        </w:r>
        <w:r w:rsidR="00982D86">
          <w:rPr>
            <w:noProof/>
            <w:webHidden/>
          </w:rPr>
          <w:fldChar w:fldCharType="separate"/>
        </w:r>
        <w:r w:rsidR="009C0083">
          <w:rPr>
            <w:noProof/>
            <w:webHidden/>
          </w:rPr>
          <w:t>14</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2" w:history="1">
        <w:r w:rsidR="00426029" w:rsidRPr="005A46F4">
          <w:rPr>
            <w:rStyle w:val="Hyperlink"/>
            <w:noProof/>
          </w:rPr>
          <w:t>3.10</w:t>
        </w:r>
        <w:r w:rsidR="00426029">
          <w:rPr>
            <w:rFonts w:asciiTheme="minorHAnsi" w:eastAsiaTheme="minorEastAsia" w:hAnsiTheme="minorHAnsi" w:cstheme="minorBidi"/>
            <w:noProof/>
            <w:lang w:eastAsia="en-GB"/>
          </w:rPr>
          <w:tab/>
        </w:r>
        <w:r w:rsidR="00426029" w:rsidRPr="005A46F4">
          <w:rPr>
            <w:rStyle w:val="Hyperlink"/>
            <w:noProof/>
          </w:rPr>
          <w:t>Incomplete Tenders</w:t>
        </w:r>
        <w:r w:rsidR="00426029">
          <w:rPr>
            <w:noProof/>
            <w:webHidden/>
          </w:rPr>
          <w:tab/>
        </w:r>
        <w:r w:rsidR="00982D86">
          <w:rPr>
            <w:noProof/>
            <w:webHidden/>
          </w:rPr>
          <w:fldChar w:fldCharType="begin"/>
        </w:r>
        <w:r w:rsidR="00426029">
          <w:rPr>
            <w:noProof/>
            <w:webHidden/>
          </w:rPr>
          <w:instrText xml:space="preserve"> PAGEREF _Toc479860382 \h </w:instrText>
        </w:r>
        <w:r w:rsidR="00982D86">
          <w:rPr>
            <w:noProof/>
            <w:webHidden/>
          </w:rPr>
        </w:r>
        <w:r w:rsidR="00982D86">
          <w:rPr>
            <w:noProof/>
            <w:webHidden/>
          </w:rPr>
          <w:fldChar w:fldCharType="separate"/>
        </w:r>
        <w:r w:rsidR="009C0083">
          <w:rPr>
            <w:noProof/>
            <w:webHidden/>
          </w:rPr>
          <w:t>15</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3" w:history="1">
        <w:r w:rsidR="00426029" w:rsidRPr="005A46F4">
          <w:rPr>
            <w:rStyle w:val="Hyperlink"/>
            <w:noProof/>
          </w:rPr>
          <w:t>3.11</w:t>
        </w:r>
        <w:r w:rsidR="00426029">
          <w:rPr>
            <w:rFonts w:asciiTheme="minorHAnsi" w:eastAsiaTheme="minorEastAsia" w:hAnsiTheme="minorHAnsi" w:cstheme="minorBidi"/>
            <w:noProof/>
            <w:lang w:eastAsia="en-GB"/>
          </w:rPr>
          <w:tab/>
        </w:r>
        <w:r w:rsidR="00426029" w:rsidRPr="005A46F4">
          <w:rPr>
            <w:rStyle w:val="Hyperlink"/>
            <w:noProof/>
          </w:rPr>
          <w:t>Evaluation and Award</w:t>
        </w:r>
        <w:r w:rsidR="00426029">
          <w:rPr>
            <w:noProof/>
            <w:webHidden/>
          </w:rPr>
          <w:tab/>
        </w:r>
        <w:r w:rsidR="00982D86">
          <w:rPr>
            <w:noProof/>
            <w:webHidden/>
          </w:rPr>
          <w:fldChar w:fldCharType="begin"/>
        </w:r>
        <w:r w:rsidR="00426029">
          <w:rPr>
            <w:noProof/>
            <w:webHidden/>
          </w:rPr>
          <w:instrText xml:space="preserve"> PAGEREF _Toc479860383 \h </w:instrText>
        </w:r>
        <w:r w:rsidR="00982D86">
          <w:rPr>
            <w:noProof/>
            <w:webHidden/>
          </w:rPr>
        </w:r>
        <w:r w:rsidR="00982D86">
          <w:rPr>
            <w:noProof/>
            <w:webHidden/>
          </w:rPr>
          <w:fldChar w:fldCharType="separate"/>
        </w:r>
        <w:r w:rsidR="009C0083">
          <w:rPr>
            <w:noProof/>
            <w:webHidden/>
          </w:rPr>
          <w:t>15</w:t>
        </w:r>
        <w:r w:rsidR="00982D86">
          <w:rPr>
            <w:noProof/>
            <w:webHidden/>
          </w:rPr>
          <w:fldChar w:fldCharType="end"/>
        </w:r>
      </w:hyperlink>
    </w:p>
    <w:p w:rsidR="00426029" w:rsidRDefault="00796544" w:rsidP="00351CE9">
      <w:pPr>
        <w:pStyle w:val="TOC1"/>
        <w:tabs>
          <w:tab w:val="clear" w:pos="709"/>
          <w:tab w:val="left" w:pos="1701"/>
        </w:tabs>
        <w:ind w:left="709"/>
        <w:rPr>
          <w:rFonts w:asciiTheme="minorHAnsi" w:eastAsiaTheme="minorEastAsia" w:hAnsiTheme="minorHAnsi" w:cstheme="minorBidi"/>
          <w:noProof/>
          <w:lang w:eastAsia="en-GB"/>
        </w:rPr>
      </w:pPr>
      <w:hyperlink w:anchor="_Toc479860384" w:history="1">
        <w:r w:rsidR="00426029" w:rsidRPr="005A46F4">
          <w:rPr>
            <w:rStyle w:val="Hyperlink"/>
            <w:noProof/>
          </w:rPr>
          <w:t>3.12</w:t>
        </w:r>
        <w:r w:rsidR="00426029">
          <w:rPr>
            <w:rFonts w:asciiTheme="minorHAnsi" w:eastAsiaTheme="minorEastAsia" w:hAnsiTheme="minorHAnsi" w:cstheme="minorBidi"/>
            <w:noProof/>
            <w:lang w:eastAsia="en-GB"/>
          </w:rPr>
          <w:tab/>
        </w:r>
        <w:r w:rsidR="00426029" w:rsidRPr="005A46F4">
          <w:rPr>
            <w:rStyle w:val="Hyperlink"/>
            <w:noProof/>
          </w:rPr>
          <w:t>Legal and Contracting Arrangements</w:t>
        </w:r>
        <w:r w:rsidR="00426029">
          <w:rPr>
            <w:noProof/>
            <w:webHidden/>
          </w:rPr>
          <w:tab/>
        </w:r>
        <w:r w:rsidR="00982D86">
          <w:rPr>
            <w:noProof/>
            <w:webHidden/>
          </w:rPr>
          <w:fldChar w:fldCharType="begin"/>
        </w:r>
        <w:r w:rsidR="00426029">
          <w:rPr>
            <w:noProof/>
            <w:webHidden/>
          </w:rPr>
          <w:instrText xml:space="preserve"> PAGEREF _Toc479860384 \h </w:instrText>
        </w:r>
        <w:r w:rsidR="00982D86">
          <w:rPr>
            <w:noProof/>
            <w:webHidden/>
          </w:rPr>
        </w:r>
        <w:r w:rsidR="00982D86">
          <w:rPr>
            <w:noProof/>
            <w:webHidden/>
          </w:rPr>
          <w:fldChar w:fldCharType="separate"/>
        </w:r>
        <w:r w:rsidR="009C0083">
          <w:rPr>
            <w:noProof/>
            <w:webHidden/>
          </w:rPr>
          <w:t>15</w:t>
        </w:r>
        <w:r w:rsidR="00982D86">
          <w:rPr>
            <w:noProof/>
            <w:webHidden/>
          </w:rPr>
          <w:fldChar w:fldCharType="end"/>
        </w:r>
      </w:hyperlink>
    </w:p>
    <w:p w:rsidR="00426029" w:rsidRDefault="00796544">
      <w:pPr>
        <w:pStyle w:val="TOC1"/>
        <w:rPr>
          <w:rFonts w:asciiTheme="minorHAnsi" w:eastAsiaTheme="minorEastAsia" w:hAnsiTheme="minorHAnsi" w:cstheme="minorBidi"/>
          <w:noProof/>
          <w:lang w:eastAsia="en-GB"/>
        </w:rPr>
      </w:pPr>
      <w:hyperlink w:anchor="_Toc479860385" w:history="1">
        <w:r w:rsidR="00426029" w:rsidRPr="005A46F4">
          <w:rPr>
            <w:rStyle w:val="Hyperlink"/>
            <w:noProof/>
          </w:rPr>
          <w:t>4</w:t>
        </w:r>
        <w:r w:rsidR="00426029">
          <w:rPr>
            <w:rFonts w:asciiTheme="minorHAnsi" w:eastAsiaTheme="minorEastAsia" w:hAnsiTheme="minorHAnsi" w:cstheme="minorBidi"/>
            <w:noProof/>
            <w:lang w:eastAsia="en-GB"/>
          </w:rPr>
          <w:tab/>
        </w:r>
        <w:r w:rsidR="00426029" w:rsidRPr="005A46F4">
          <w:rPr>
            <w:rStyle w:val="Hyperlink"/>
            <w:noProof/>
          </w:rPr>
          <w:t>Glossary</w:t>
        </w:r>
        <w:r w:rsidR="00426029">
          <w:rPr>
            <w:noProof/>
            <w:webHidden/>
          </w:rPr>
          <w:tab/>
        </w:r>
        <w:r w:rsidR="00982D86">
          <w:rPr>
            <w:noProof/>
            <w:webHidden/>
          </w:rPr>
          <w:fldChar w:fldCharType="begin"/>
        </w:r>
        <w:r w:rsidR="00426029">
          <w:rPr>
            <w:noProof/>
            <w:webHidden/>
          </w:rPr>
          <w:instrText xml:space="preserve"> PAGEREF _Toc479860385 \h </w:instrText>
        </w:r>
        <w:r w:rsidR="00982D86">
          <w:rPr>
            <w:noProof/>
            <w:webHidden/>
          </w:rPr>
        </w:r>
        <w:r w:rsidR="00982D86">
          <w:rPr>
            <w:noProof/>
            <w:webHidden/>
          </w:rPr>
          <w:fldChar w:fldCharType="separate"/>
        </w:r>
        <w:r w:rsidR="009C0083">
          <w:rPr>
            <w:noProof/>
            <w:webHidden/>
          </w:rPr>
          <w:t>18</w:t>
        </w:r>
        <w:r w:rsidR="00982D86">
          <w:rPr>
            <w:noProof/>
            <w:webHidden/>
          </w:rPr>
          <w:fldChar w:fldCharType="end"/>
        </w:r>
      </w:hyperlink>
    </w:p>
    <w:p w:rsidR="00426029" w:rsidRDefault="00796544" w:rsidP="00351CE9">
      <w:pPr>
        <w:pStyle w:val="TOC2"/>
        <w:rPr>
          <w:rFonts w:asciiTheme="minorHAnsi" w:eastAsiaTheme="minorEastAsia" w:hAnsiTheme="minorHAnsi" w:cstheme="minorBidi"/>
          <w:noProof/>
          <w:lang w:eastAsia="en-GB"/>
        </w:rPr>
      </w:pPr>
      <w:hyperlink w:anchor="_Toc479860386" w:history="1">
        <w:r w:rsidR="00426029" w:rsidRPr="005A46F4">
          <w:rPr>
            <w:rStyle w:val="Hyperlink"/>
            <w:noProof/>
          </w:rPr>
          <w:t>4.1</w:t>
        </w:r>
        <w:r w:rsidR="00426029">
          <w:rPr>
            <w:rFonts w:asciiTheme="minorHAnsi" w:eastAsiaTheme="minorEastAsia" w:hAnsiTheme="minorHAnsi" w:cstheme="minorBidi"/>
            <w:noProof/>
            <w:lang w:eastAsia="en-GB"/>
          </w:rPr>
          <w:tab/>
        </w:r>
        <w:r w:rsidR="00426029" w:rsidRPr="005A46F4">
          <w:rPr>
            <w:rStyle w:val="Hyperlink"/>
            <w:noProof/>
          </w:rPr>
          <w:t>Tender Documents</w:t>
        </w:r>
        <w:r w:rsidR="00426029">
          <w:rPr>
            <w:noProof/>
            <w:webHidden/>
          </w:rPr>
          <w:tab/>
        </w:r>
        <w:r w:rsidR="00982D86">
          <w:rPr>
            <w:noProof/>
            <w:webHidden/>
          </w:rPr>
          <w:fldChar w:fldCharType="begin"/>
        </w:r>
        <w:r w:rsidR="00426029">
          <w:rPr>
            <w:noProof/>
            <w:webHidden/>
          </w:rPr>
          <w:instrText xml:space="preserve"> PAGEREF _Toc479860386 \h </w:instrText>
        </w:r>
        <w:r w:rsidR="00982D86">
          <w:rPr>
            <w:noProof/>
            <w:webHidden/>
          </w:rPr>
        </w:r>
        <w:r w:rsidR="00982D86">
          <w:rPr>
            <w:noProof/>
            <w:webHidden/>
          </w:rPr>
          <w:fldChar w:fldCharType="separate"/>
        </w:r>
        <w:r w:rsidR="009C0083">
          <w:rPr>
            <w:noProof/>
            <w:webHidden/>
          </w:rPr>
          <w:t>18</w:t>
        </w:r>
        <w:r w:rsidR="00982D86">
          <w:rPr>
            <w:noProof/>
            <w:webHidden/>
          </w:rPr>
          <w:fldChar w:fldCharType="end"/>
        </w:r>
      </w:hyperlink>
    </w:p>
    <w:p w:rsidR="00426029" w:rsidRDefault="00796544" w:rsidP="00351CE9">
      <w:pPr>
        <w:pStyle w:val="TOC2"/>
        <w:rPr>
          <w:rFonts w:asciiTheme="minorHAnsi" w:eastAsiaTheme="minorEastAsia" w:hAnsiTheme="minorHAnsi" w:cstheme="minorBidi"/>
          <w:noProof/>
          <w:lang w:eastAsia="en-GB"/>
        </w:rPr>
      </w:pPr>
      <w:hyperlink w:anchor="_Toc479860387" w:history="1">
        <w:r w:rsidR="00426029" w:rsidRPr="005A46F4">
          <w:rPr>
            <w:rStyle w:val="Hyperlink"/>
            <w:noProof/>
          </w:rPr>
          <w:t>4.2</w:t>
        </w:r>
        <w:r w:rsidR="00426029">
          <w:rPr>
            <w:rFonts w:asciiTheme="minorHAnsi" w:eastAsiaTheme="minorEastAsia" w:hAnsiTheme="minorHAnsi" w:cstheme="minorBidi"/>
            <w:noProof/>
            <w:lang w:eastAsia="en-GB"/>
          </w:rPr>
          <w:tab/>
        </w:r>
        <w:r w:rsidR="00426029" w:rsidRPr="005A46F4">
          <w:rPr>
            <w:rStyle w:val="Hyperlink"/>
            <w:noProof/>
          </w:rPr>
          <w:t>Appendices and Links</w:t>
        </w:r>
        <w:r w:rsidR="00426029">
          <w:rPr>
            <w:noProof/>
            <w:webHidden/>
          </w:rPr>
          <w:tab/>
        </w:r>
        <w:r w:rsidR="00982D86">
          <w:rPr>
            <w:noProof/>
            <w:webHidden/>
          </w:rPr>
          <w:fldChar w:fldCharType="begin"/>
        </w:r>
        <w:r w:rsidR="00426029">
          <w:rPr>
            <w:noProof/>
            <w:webHidden/>
          </w:rPr>
          <w:instrText xml:space="preserve"> PAGEREF _Toc479860387 \h </w:instrText>
        </w:r>
        <w:r w:rsidR="00982D86">
          <w:rPr>
            <w:noProof/>
            <w:webHidden/>
          </w:rPr>
        </w:r>
        <w:r w:rsidR="00982D86">
          <w:rPr>
            <w:noProof/>
            <w:webHidden/>
          </w:rPr>
          <w:fldChar w:fldCharType="separate"/>
        </w:r>
        <w:r w:rsidR="009C0083">
          <w:rPr>
            <w:noProof/>
            <w:webHidden/>
          </w:rPr>
          <w:t>19</w:t>
        </w:r>
        <w:r w:rsidR="00982D86">
          <w:rPr>
            <w:noProof/>
            <w:webHidden/>
          </w:rPr>
          <w:fldChar w:fldCharType="end"/>
        </w:r>
      </w:hyperlink>
    </w:p>
    <w:p w:rsidR="00426029" w:rsidRDefault="00796544" w:rsidP="00351CE9">
      <w:pPr>
        <w:pStyle w:val="TOC2"/>
        <w:rPr>
          <w:rFonts w:asciiTheme="minorHAnsi" w:eastAsiaTheme="minorEastAsia" w:hAnsiTheme="minorHAnsi" w:cstheme="minorBidi"/>
          <w:noProof/>
          <w:lang w:eastAsia="en-GB"/>
        </w:rPr>
      </w:pPr>
      <w:hyperlink w:anchor="_Toc479860388" w:history="1">
        <w:r w:rsidR="00426029" w:rsidRPr="005A46F4">
          <w:rPr>
            <w:rStyle w:val="Hyperlink"/>
            <w:noProof/>
          </w:rPr>
          <w:t>4.3</w:t>
        </w:r>
        <w:r w:rsidR="00426029">
          <w:rPr>
            <w:rFonts w:asciiTheme="minorHAnsi" w:eastAsiaTheme="minorEastAsia" w:hAnsiTheme="minorHAnsi" w:cstheme="minorBidi"/>
            <w:noProof/>
            <w:lang w:eastAsia="en-GB"/>
          </w:rPr>
          <w:tab/>
        </w:r>
        <w:r w:rsidR="00426029" w:rsidRPr="005A46F4">
          <w:rPr>
            <w:rStyle w:val="Hyperlink"/>
            <w:noProof/>
          </w:rPr>
          <w:t>Definitions</w:t>
        </w:r>
        <w:r w:rsidR="00426029">
          <w:rPr>
            <w:noProof/>
            <w:webHidden/>
          </w:rPr>
          <w:tab/>
        </w:r>
        <w:r w:rsidR="00982D86">
          <w:rPr>
            <w:noProof/>
            <w:webHidden/>
          </w:rPr>
          <w:fldChar w:fldCharType="begin"/>
        </w:r>
        <w:r w:rsidR="00426029">
          <w:rPr>
            <w:noProof/>
            <w:webHidden/>
          </w:rPr>
          <w:instrText xml:space="preserve"> PAGEREF _Toc479860388 \h </w:instrText>
        </w:r>
        <w:r w:rsidR="00982D86">
          <w:rPr>
            <w:noProof/>
            <w:webHidden/>
          </w:rPr>
        </w:r>
        <w:r w:rsidR="00982D86">
          <w:rPr>
            <w:noProof/>
            <w:webHidden/>
          </w:rPr>
          <w:fldChar w:fldCharType="separate"/>
        </w:r>
        <w:r w:rsidR="009C0083">
          <w:rPr>
            <w:noProof/>
            <w:webHidden/>
          </w:rPr>
          <w:t>20</w:t>
        </w:r>
        <w:r w:rsidR="00982D86">
          <w:rPr>
            <w:noProof/>
            <w:webHidden/>
          </w:rPr>
          <w:fldChar w:fldCharType="end"/>
        </w:r>
      </w:hyperlink>
    </w:p>
    <w:p w:rsidR="006279D2" w:rsidRDefault="00982D86" w:rsidP="00836D9D">
      <w:r>
        <w:rPr>
          <w:rStyle w:val="Hyperlink"/>
          <w:noProof/>
        </w:rPr>
        <w:fldChar w:fldCharType="end"/>
      </w:r>
    </w:p>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Pr="006279D2" w:rsidRDefault="006279D2" w:rsidP="006279D2"/>
    <w:p w:rsidR="006279D2" w:rsidRDefault="006279D2" w:rsidP="006279D2"/>
    <w:p w:rsidR="006279D2" w:rsidRDefault="006279D2" w:rsidP="006279D2">
      <w:pPr>
        <w:tabs>
          <w:tab w:val="left" w:pos="3068"/>
        </w:tabs>
      </w:pPr>
      <w:r>
        <w:tab/>
      </w:r>
    </w:p>
    <w:p w:rsidR="00836D9D" w:rsidRPr="006279D2" w:rsidRDefault="006279D2" w:rsidP="006279D2">
      <w:pPr>
        <w:tabs>
          <w:tab w:val="left" w:pos="3068"/>
        </w:tabs>
        <w:sectPr w:rsidR="00836D9D" w:rsidRPr="006279D2" w:rsidSect="003C7784">
          <w:pgSz w:w="11907" w:h="16840" w:code="9"/>
          <w:pgMar w:top="1134" w:right="1134" w:bottom="1134" w:left="1134" w:header="992" w:footer="519" w:gutter="0"/>
          <w:cols w:space="720"/>
          <w:docGrid w:linePitch="299"/>
        </w:sectPr>
      </w:pPr>
      <w:r>
        <w:tab/>
      </w:r>
    </w:p>
    <w:p w:rsidR="001053B5" w:rsidRPr="00BE7ED8" w:rsidRDefault="001053B5" w:rsidP="00E02F77">
      <w:pPr>
        <w:pStyle w:val="Heading1"/>
        <w:numPr>
          <w:ilvl w:val="0"/>
          <w:numId w:val="10"/>
        </w:numPr>
        <w:shd w:val="clear" w:color="auto" w:fill="17365D" w:themeFill="text2" w:themeFillShade="BF"/>
        <w:spacing w:before="360" w:after="360"/>
        <w:ind w:left="431" w:hanging="431"/>
      </w:pPr>
      <w:bookmarkStart w:id="2" w:name="_Toc463008911"/>
      <w:bookmarkStart w:id="3" w:name="_Toc479860359"/>
      <w:r w:rsidRPr="00BE7ED8">
        <w:lastRenderedPageBreak/>
        <w:t>Procurement Information</w:t>
      </w:r>
      <w:bookmarkEnd w:id="2"/>
      <w:bookmarkEnd w:id="3"/>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4" w:name="_Toc463008912"/>
      <w:bookmarkStart w:id="5" w:name="_Toc479860360"/>
      <w:r w:rsidRPr="00604264">
        <w:rPr>
          <w:color w:val="auto"/>
          <w:sz w:val="28"/>
          <w:szCs w:val="28"/>
        </w:rPr>
        <w:t>Background Information</w:t>
      </w:r>
      <w:bookmarkEnd w:id="4"/>
      <w:bookmarkEnd w:id="5"/>
    </w:p>
    <w:p w:rsidR="005714B3" w:rsidRPr="006F144A" w:rsidRDefault="005714B3" w:rsidP="005714B3">
      <w:pPr>
        <w:spacing w:after="0"/>
        <w:rPr>
          <w:sz w:val="24"/>
          <w:szCs w:val="24"/>
        </w:rPr>
      </w:pPr>
      <w:r w:rsidRPr="006F144A">
        <w:rPr>
          <w:sz w:val="24"/>
          <w:szCs w:val="24"/>
        </w:rPr>
        <w:t>Town Centre Regeneration is one of Torbay Council’s and the TDA’s most important transformation projects.  It has two key objectives:</w:t>
      </w:r>
    </w:p>
    <w:p w:rsidR="00513CAE" w:rsidRPr="006F144A" w:rsidRDefault="00513CAE" w:rsidP="005714B3">
      <w:pPr>
        <w:spacing w:after="0"/>
        <w:rPr>
          <w:sz w:val="24"/>
          <w:szCs w:val="24"/>
        </w:rPr>
      </w:pPr>
    </w:p>
    <w:p w:rsidR="005714B3" w:rsidRPr="006F144A" w:rsidRDefault="005714B3" w:rsidP="005714B3">
      <w:pPr>
        <w:pStyle w:val="ListParagraph"/>
        <w:numPr>
          <w:ilvl w:val="0"/>
          <w:numId w:val="23"/>
        </w:numPr>
        <w:rPr>
          <w:sz w:val="24"/>
          <w:szCs w:val="24"/>
        </w:rPr>
      </w:pPr>
      <w:r w:rsidRPr="006F144A">
        <w:rPr>
          <w:sz w:val="24"/>
          <w:szCs w:val="24"/>
        </w:rPr>
        <w:t>To deliver and enable significant and successful regeneration of Torbay’s town centres, as a key part of Torbay’s overall growth and place making agenda</w:t>
      </w:r>
      <w:r w:rsidR="00513CAE" w:rsidRPr="006F144A">
        <w:rPr>
          <w:sz w:val="24"/>
          <w:szCs w:val="24"/>
        </w:rPr>
        <w:t>; and</w:t>
      </w:r>
    </w:p>
    <w:p w:rsidR="00513CAE" w:rsidRPr="006F144A" w:rsidRDefault="00513CAE" w:rsidP="00513CAE">
      <w:pPr>
        <w:pStyle w:val="ListParagraph"/>
        <w:rPr>
          <w:sz w:val="24"/>
          <w:szCs w:val="24"/>
        </w:rPr>
      </w:pPr>
    </w:p>
    <w:p w:rsidR="005714B3" w:rsidRPr="006F144A" w:rsidRDefault="005714B3" w:rsidP="005714B3">
      <w:pPr>
        <w:pStyle w:val="ListParagraph"/>
        <w:numPr>
          <w:ilvl w:val="0"/>
          <w:numId w:val="23"/>
        </w:numPr>
        <w:rPr>
          <w:sz w:val="24"/>
          <w:szCs w:val="24"/>
        </w:rPr>
      </w:pPr>
      <w:r w:rsidRPr="006F144A">
        <w:rPr>
          <w:sz w:val="24"/>
          <w:szCs w:val="24"/>
        </w:rPr>
        <w:t>To generate income to support the Council’s budget in order to deliver local services.</w:t>
      </w:r>
    </w:p>
    <w:p w:rsidR="005714B3" w:rsidRPr="006F144A" w:rsidRDefault="005714B3" w:rsidP="005714B3">
      <w:pPr>
        <w:rPr>
          <w:sz w:val="24"/>
          <w:szCs w:val="24"/>
        </w:rPr>
      </w:pPr>
      <w:r w:rsidRPr="006F144A">
        <w:rPr>
          <w:rFonts w:cs="Arial"/>
          <w:sz w:val="24"/>
          <w:szCs w:val="24"/>
        </w:rPr>
        <w:t>The first of these objectives is likely to take around 10 years and includes the development of key sites in all three of Torbay towns, the redevelopment and re-use of parts of Torquay</w:t>
      </w:r>
      <w:r w:rsidR="00776DCB" w:rsidRPr="006F144A">
        <w:rPr>
          <w:rFonts w:cs="Arial"/>
          <w:sz w:val="24"/>
          <w:szCs w:val="24"/>
        </w:rPr>
        <w:t xml:space="preserve">, </w:t>
      </w:r>
      <w:r w:rsidRPr="006F144A">
        <w:rPr>
          <w:rFonts w:cs="Arial"/>
          <w:sz w:val="24"/>
          <w:szCs w:val="24"/>
        </w:rPr>
        <w:t xml:space="preserve">Paignton </w:t>
      </w:r>
      <w:r w:rsidR="00776DCB" w:rsidRPr="006F144A">
        <w:rPr>
          <w:rFonts w:cs="Arial"/>
          <w:sz w:val="24"/>
          <w:szCs w:val="24"/>
        </w:rPr>
        <w:t xml:space="preserve">and Brixham </w:t>
      </w:r>
      <w:r w:rsidRPr="006F144A">
        <w:rPr>
          <w:rFonts w:cs="Arial"/>
          <w:sz w:val="24"/>
          <w:szCs w:val="24"/>
        </w:rPr>
        <w:t xml:space="preserve">town centres and, very importantly, improvements to the quality of public realm, buildings and streetscape. Together these make up a comprehensive and significant town centre regeneration programme.  </w:t>
      </w:r>
    </w:p>
    <w:p w:rsidR="005714B3" w:rsidRPr="006F144A" w:rsidRDefault="00755E75" w:rsidP="005714B3">
      <w:pPr>
        <w:rPr>
          <w:rFonts w:cs="Arial"/>
          <w:sz w:val="24"/>
          <w:szCs w:val="24"/>
        </w:rPr>
      </w:pPr>
      <w:r w:rsidRPr="006F144A">
        <w:rPr>
          <w:rFonts w:cs="Arial"/>
          <w:sz w:val="24"/>
          <w:szCs w:val="24"/>
        </w:rPr>
        <w:t>In April 2017, t</w:t>
      </w:r>
      <w:r w:rsidR="005714B3" w:rsidRPr="006F144A">
        <w:rPr>
          <w:rFonts w:cs="Arial"/>
          <w:sz w:val="24"/>
          <w:szCs w:val="24"/>
        </w:rPr>
        <w:t xml:space="preserve">he Council approved a Transformation Strategy for Torbay’s Town Centres (see </w:t>
      </w:r>
      <w:hyperlink r:id="rId13" w:history="1">
        <w:r w:rsidR="005714B3" w:rsidRPr="006F144A">
          <w:rPr>
            <w:rStyle w:val="Hyperlink"/>
            <w:rFonts w:cs="Arial"/>
            <w:sz w:val="24"/>
            <w:szCs w:val="24"/>
          </w:rPr>
          <w:t>http://www.investintorbay.com/wp-content/uploads/2017/05/Transformation-Project-Town-Centre-Regeneration-Appendix-1.pdf</w:t>
        </w:r>
      </w:hyperlink>
      <w:r w:rsidR="005714B3" w:rsidRPr="006F144A">
        <w:rPr>
          <w:rFonts w:cs="Arial"/>
          <w:sz w:val="24"/>
          <w:szCs w:val="24"/>
        </w:rPr>
        <w:t xml:space="preserve">). This strategy blends </w:t>
      </w:r>
      <w:r w:rsidRPr="006F144A">
        <w:rPr>
          <w:rFonts w:cs="Arial"/>
          <w:sz w:val="24"/>
          <w:szCs w:val="24"/>
        </w:rPr>
        <w:t xml:space="preserve">the </w:t>
      </w:r>
      <w:r w:rsidR="005714B3" w:rsidRPr="006F144A">
        <w:rPr>
          <w:rFonts w:cs="Arial"/>
          <w:sz w:val="24"/>
          <w:szCs w:val="24"/>
        </w:rPr>
        <w:t>two key objectives</w:t>
      </w:r>
      <w:r w:rsidR="005D47CD" w:rsidRPr="006F144A">
        <w:rPr>
          <w:rFonts w:cs="Arial"/>
          <w:sz w:val="24"/>
          <w:szCs w:val="24"/>
        </w:rPr>
        <w:t>,</w:t>
      </w:r>
      <w:r w:rsidRPr="006F144A">
        <w:rPr>
          <w:rFonts w:cs="Arial"/>
          <w:sz w:val="24"/>
          <w:szCs w:val="24"/>
        </w:rPr>
        <w:t xml:space="preserve"> and ensures </w:t>
      </w:r>
      <w:r w:rsidR="005714B3" w:rsidRPr="006F144A">
        <w:rPr>
          <w:rFonts w:cs="Arial"/>
          <w:sz w:val="24"/>
          <w:szCs w:val="24"/>
        </w:rPr>
        <w:t xml:space="preserve">that town centre regeneration work can move forward with clarity, certainty, pace and consistency. </w:t>
      </w:r>
    </w:p>
    <w:p w:rsidR="0092535A" w:rsidRPr="006F144A" w:rsidRDefault="005714B3" w:rsidP="005714B3">
      <w:pPr>
        <w:pStyle w:val="ListParagraph"/>
        <w:spacing w:before="120" w:after="120"/>
        <w:ind w:left="0"/>
        <w:rPr>
          <w:rFonts w:cs="Arial"/>
          <w:sz w:val="24"/>
          <w:szCs w:val="24"/>
        </w:rPr>
      </w:pPr>
      <w:r w:rsidRPr="006F144A">
        <w:rPr>
          <w:rFonts w:cs="Arial"/>
          <w:sz w:val="24"/>
          <w:szCs w:val="24"/>
        </w:rPr>
        <w:t xml:space="preserve">The Council has agreed that, wherever it can, it will lead the delivery of projects that make up Phase 1 of the Town Centres Transformation Strategy.  This will help build investor </w:t>
      </w:r>
      <w:r w:rsidR="00FF6834" w:rsidRPr="006F144A">
        <w:rPr>
          <w:rFonts w:cs="Arial"/>
          <w:sz w:val="24"/>
          <w:szCs w:val="24"/>
        </w:rPr>
        <w:t xml:space="preserve">and </w:t>
      </w:r>
      <w:r w:rsidRPr="006F144A">
        <w:rPr>
          <w:rFonts w:cs="Arial"/>
          <w:sz w:val="24"/>
          <w:szCs w:val="24"/>
        </w:rPr>
        <w:t xml:space="preserve">developer confidence in Torbay as well as generating revenue for the Council. To further illustrate the level of commitment to town centre regeneration, the Council </w:t>
      </w:r>
      <w:r w:rsidR="0092535A" w:rsidRPr="006F144A">
        <w:rPr>
          <w:rFonts w:cs="Arial"/>
          <w:sz w:val="24"/>
          <w:szCs w:val="24"/>
        </w:rPr>
        <w:t>agreed</w:t>
      </w:r>
      <w:r w:rsidR="004A36ED" w:rsidRPr="006F144A">
        <w:rPr>
          <w:rFonts w:cs="Arial"/>
          <w:sz w:val="24"/>
          <w:szCs w:val="24"/>
        </w:rPr>
        <w:t>,</w:t>
      </w:r>
      <w:r w:rsidR="0092535A" w:rsidRPr="006F144A">
        <w:rPr>
          <w:rFonts w:cs="Arial"/>
          <w:sz w:val="24"/>
          <w:szCs w:val="24"/>
        </w:rPr>
        <w:t xml:space="preserve"> on 19</w:t>
      </w:r>
      <w:r w:rsidR="0092535A" w:rsidRPr="006F144A">
        <w:rPr>
          <w:rFonts w:cs="Arial"/>
          <w:sz w:val="24"/>
          <w:szCs w:val="24"/>
          <w:vertAlign w:val="superscript"/>
        </w:rPr>
        <w:t>th</w:t>
      </w:r>
      <w:r w:rsidR="0092535A" w:rsidRPr="006F144A">
        <w:rPr>
          <w:rFonts w:cs="Arial"/>
          <w:sz w:val="24"/>
          <w:szCs w:val="24"/>
        </w:rPr>
        <w:t xml:space="preserve"> October</w:t>
      </w:r>
      <w:r w:rsidR="008D57DC" w:rsidRPr="006F144A">
        <w:rPr>
          <w:rFonts w:cs="Arial"/>
          <w:sz w:val="24"/>
          <w:szCs w:val="24"/>
        </w:rPr>
        <w:t xml:space="preserve"> 2017</w:t>
      </w:r>
      <w:r w:rsidR="004A36ED" w:rsidRPr="006F144A">
        <w:rPr>
          <w:rFonts w:cs="Arial"/>
          <w:sz w:val="24"/>
          <w:szCs w:val="24"/>
        </w:rPr>
        <w:t>,</w:t>
      </w:r>
      <w:r w:rsidR="0092535A" w:rsidRPr="006F144A">
        <w:rPr>
          <w:rFonts w:cs="Arial"/>
          <w:sz w:val="24"/>
          <w:szCs w:val="24"/>
        </w:rPr>
        <w:t xml:space="preserve"> to set up a £25m Town Centre Regeneration Fund, from prudential borrowing, to commit to delivering </w:t>
      </w:r>
      <w:r w:rsidR="001B3AD3" w:rsidRPr="006F144A">
        <w:rPr>
          <w:rFonts w:cs="Arial"/>
          <w:sz w:val="24"/>
          <w:szCs w:val="24"/>
        </w:rPr>
        <w:t>this regeneration.</w:t>
      </w:r>
    </w:p>
    <w:p w:rsidR="00755E75" w:rsidRPr="006F144A" w:rsidRDefault="00755E75" w:rsidP="005714B3">
      <w:pPr>
        <w:pStyle w:val="ListParagraph"/>
        <w:spacing w:before="120" w:after="120"/>
        <w:ind w:left="0"/>
        <w:rPr>
          <w:rFonts w:cs="Arial"/>
          <w:sz w:val="24"/>
          <w:szCs w:val="24"/>
        </w:rPr>
      </w:pPr>
    </w:p>
    <w:p w:rsidR="002E656A" w:rsidRPr="006F144A" w:rsidRDefault="005D47CD" w:rsidP="005714B3">
      <w:pPr>
        <w:pStyle w:val="ListParagraph"/>
        <w:spacing w:before="120" w:after="120"/>
        <w:ind w:left="0"/>
        <w:rPr>
          <w:rFonts w:cs="Arial"/>
          <w:sz w:val="24"/>
          <w:szCs w:val="24"/>
        </w:rPr>
      </w:pPr>
      <w:r w:rsidRPr="006F144A">
        <w:rPr>
          <w:rFonts w:cs="Arial"/>
          <w:sz w:val="24"/>
          <w:szCs w:val="24"/>
        </w:rPr>
        <w:t>One of the key Phase 1 sites identified by the Council</w:t>
      </w:r>
      <w:r w:rsidR="00776DCB" w:rsidRPr="006F144A">
        <w:rPr>
          <w:rFonts w:cs="Arial"/>
          <w:sz w:val="24"/>
          <w:szCs w:val="24"/>
        </w:rPr>
        <w:t xml:space="preserve"> </w:t>
      </w:r>
      <w:r w:rsidRPr="006F144A">
        <w:rPr>
          <w:rFonts w:cs="Arial"/>
          <w:sz w:val="24"/>
          <w:szCs w:val="24"/>
        </w:rPr>
        <w:t>relates to the delivery of a 100-120 bedroom budget hotel at Harbour View (</w:t>
      </w:r>
      <w:r w:rsidR="007362A7" w:rsidRPr="006F144A">
        <w:rPr>
          <w:rFonts w:cs="Arial"/>
          <w:sz w:val="24"/>
          <w:szCs w:val="24"/>
        </w:rPr>
        <w:t>on part of the site currently occupied as a multi-surface car park</w:t>
      </w:r>
      <w:r w:rsidR="008A1A69" w:rsidRPr="006F144A">
        <w:rPr>
          <w:rFonts w:cs="Arial"/>
          <w:sz w:val="24"/>
          <w:szCs w:val="24"/>
        </w:rPr>
        <w:t xml:space="preserve">, </w:t>
      </w:r>
      <w:r w:rsidRPr="006F144A">
        <w:rPr>
          <w:rFonts w:cs="Arial"/>
          <w:sz w:val="24"/>
          <w:szCs w:val="24"/>
        </w:rPr>
        <w:t>The Terrace Car Park</w:t>
      </w:r>
      <w:r w:rsidR="007362A7" w:rsidRPr="006F144A">
        <w:rPr>
          <w:rFonts w:cs="Arial"/>
          <w:sz w:val="24"/>
          <w:szCs w:val="24"/>
        </w:rPr>
        <w:t xml:space="preserve">, </w:t>
      </w:r>
      <w:r w:rsidRPr="006F144A">
        <w:rPr>
          <w:rFonts w:cs="Arial"/>
          <w:sz w:val="24"/>
          <w:szCs w:val="24"/>
        </w:rPr>
        <w:t>Torquay</w:t>
      </w:r>
      <w:r w:rsidR="00CC6F4A" w:rsidRPr="006F144A">
        <w:rPr>
          <w:rFonts w:cs="Arial"/>
          <w:sz w:val="24"/>
          <w:szCs w:val="24"/>
        </w:rPr>
        <w:t>)</w:t>
      </w:r>
      <w:r w:rsidRPr="006F144A">
        <w:rPr>
          <w:rFonts w:cs="Arial"/>
          <w:sz w:val="24"/>
          <w:szCs w:val="24"/>
        </w:rPr>
        <w:t>.</w:t>
      </w:r>
      <w:r w:rsidR="008F7B0B" w:rsidRPr="006F144A">
        <w:rPr>
          <w:rFonts w:cs="Arial"/>
          <w:sz w:val="24"/>
          <w:szCs w:val="24"/>
        </w:rPr>
        <w:t xml:space="preserve"> </w:t>
      </w:r>
      <w:r w:rsidR="002E656A" w:rsidRPr="006F144A">
        <w:rPr>
          <w:rFonts w:cs="Arial"/>
          <w:sz w:val="24"/>
          <w:szCs w:val="24"/>
        </w:rPr>
        <w:t>The proposal is for the delivery</w:t>
      </w:r>
      <w:r w:rsidR="001B3AD3" w:rsidRPr="006F144A">
        <w:rPr>
          <w:rFonts w:cs="Arial"/>
          <w:sz w:val="24"/>
          <w:szCs w:val="24"/>
        </w:rPr>
        <w:t xml:space="preserve"> </w:t>
      </w:r>
      <w:r w:rsidR="002E656A" w:rsidRPr="006F144A">
        <w:rPr>
          <w:rFonts w:cs="Arial"/>
          <w:sz w:val="24"/>
          <w:szCs w:val="24"/>
        </w:rPr>
        <w:t xml:space="preserve">of a turnkey 100-120 bedroom hotel at the western end of the car park, predominantly over the area currently used for accessing the multi-storey car park. </w:t>
      </w:r>
      <w:r w:rsidR="006468D9" w:rsidRPr="006F144A">
        <w:rPr>
          <w:rFonts w:cs="Arial"/>
          <w:sz w:val="24"/>
          <w:szCs w:val="24"/>
        </w:rPr>
        <w:t>A site location plan illustrating the boundary of the whole site</w:t>
      </w:r>
      <w:r w:rsidR="00776DCB" w:rsidRPr="006F144A">
        <w:rPr>
          <w:rFonts w:cs="Arial"/>
          <w:sz w:val="24"/>
          <w:szCs w:val="24"/>
        </w:rPr>
        <w:t xml:space="preserve"> including the car park </w:t>
      </w:r>
      <w:r w:rsidR="006468D9" w:rsidRPr="006F144A">
        <w:rPr>
          <w:rFonts w:cs="Arial"/>
          <w:sz w:val="24"/>
          <w:szCs w:val="24"/>
        </w:rPr>
        <w:t xml:space="preserve">is illustrated in Appendix </w:t>
      </w:r>
      <w:r w:rsidR="00CC6CF6" w:rsidRPr="00CC6CF6">
        <w:rPr>
          <w:rFonts w:cs="Arial"/>
          <w:sz w:val="24"/>
          <w:szCs w:val="24"/>
        </w:rPr>
        <w:t>1 – Site and Project Details</w:t>
      </w:r>
      <w:r w:rsidR="006468D9" w:rsidRPr="00CC6CF6">
        <w:rPr>
          <w:rFonts w:cs="Arial"/>
          <w:sz w:val="24"/>
          <w:szCs w:val="24"/>
        </w:rPr>
        <w:t>.</w:t>
      </w:r>
    </w:p>
    <w:p w:rsidR="002E656A" w:rsidRDefault="002E656A" w:rsidP="005714B3">
      <w:pPr>
        <w:pStyle w:val="ListParagraph"/>
        <w:spacing w:before="120" w:after="120"/>
        <w:ind w:left="0"/>
        <w:rPr>
          <w:rFonts w:cs="Arial"/>
        </w:rPr>
      </w:pPr>
    </w:p>
    <w:p w:rsidR="007362A7" w:rsidRPr="006F144A" w:rsidRDefault="006047D4" w:rsidP="005714B3">
      <w:pPr>
        <w:pStyle w:val="ListParagraph"/>
        <w:spacing w:before="120" w:after="120"/>
        <w:ind w:left="0"/>
        <w:rPr>
          <w:rFonts w:cs="Arial"/>
          <w:sz w:val="24"/>
          <w:szCs w:val="24"/>
        </w:rPr>
      </w:pPr>
      <w:r w:rsidRPr="006F144A">
        <w:rPr>
          <w:rFonts w:cs="Arial"/>
          <w:sz w:val="24"/>
          <w:szCs w:val="24"/>
        </w:rPr>
        <w:lastRenderedPageBreak/>
        <w:t>The car park</w:t>
      </w:r>
      <w:r w:rsidR="001B3AD3" w:rsidRPr="006F144A">
        <w:rPr>
          <w:rFonts w:cs="Arial"/>
          <w:sz w:val="24"/>
          <w:szCs w:val="24"/>
        </w:rPr>
        <w:t xml:space="preserve"> is used by visitors and commuters and </w:t>
      </w:r>
      <w:r w:rsidRPr="006F144A">
        <w:rPr>
          <w:rFonts w:cs="Arial"/>
          <w:sz w:val="24"/>
          <w:szCs w:val="24"/>
        </w:rPr>
        <w:t>currently has 533 spaces</w:t>
      </w:r>
      <w:r w:rsidR="008A1A69" w:rsidRPr="006F144A">
        <w:rPr>
          <w:rFonts w:cs="Arial"/>
          <w:sz w:val="24"/>
          <w:szCs w:val="24"/>
        </w:rPr>
        <w:t xml:space="preserve"> (</w:t>
      </w:r>
      <w:r w:rsidR="001B3AD3" w:rsidRPr="006F144A">
        <w:rPr>
          <w:rFonts w:cs="Arial"/>
          <w:sz w:val="24"/>
          <w:szCs w:val="24"/>
        </w:rPr>
        <w:t xml:space="preserve">this includes </w:t>
      </w:r>
      <w:r w:rsidR="008A1A69" w:rsidRPr="006F144A">
        <w:rPr>
          <w:rFonts w:cs="Arial"/>
          <w:sz w:val="24"/>
          <w:szCs w:val="24"/>
        </w:rPr>
        <w:t>around 35 spaces on the surface level car park accessed off Museum Road</w:t>
      </w:r>
      <w:r w:rsidR="00CC6F4A" w:rsidRPr="006F144A">
        <w:rPr>
          <w:rFonts w:cs="Arial"/>
          <w:sz w:val="24"/>
          <w:szCs w:val="24"/>
        </w:rPr>
        <w:t>). In addition</w:t>
      </w:r>
      <w:r w:rsidRPr="006F144A">
        <w:rPr>
          <w:rFonts w:cs="Arial"/>
          <w:sz w:val="24"/>
          <w:szCs w:val="24"/>
        </w:rPr>
        <w:t>,</w:t>
      </w:r>
      <w:r w:rsidR="00CC6F4A" w:rsidRPr="006F144A">
        <w:rPr>
          <w:rFonts w:cs="Arial"/>
          <w:sz w:val="24"/>
          <w:szCs w:val="24"/>
        </w:rPr>
        <w:t xml:space="preserve"> </w:t>
      </w:r>
      <w:r w:rsidRPr="006F144A">
        <w:rPr>
          <w:rFonts w:cs="Arial"/>
          <w:sz w:val="24"/>
          <w:szCs w:val="24"/>
        </w:rPr>
        <w:t>40 spaces</w:t>
      </w:r>
      <w:r w:rsidR="007C6525" w:rsidRPr="006F144A">
        <w:rPr>
          <w:rFonts w:cs="Arial"/>
          <w:sz w:val="24"/>
          <w:szCs w:val="24"/>
        </w:rPr>
        <w:t xml:space="preserve"> </w:t>
      </w:r>
      <w:r w:rsidR="00CC6F4A" w:rsidRPr="006F144A">
        <w:rPr>
          <w:rFonts w:cs="Arial"/>
          <w:sz w:val="24"/>
          <w:szCs w:val="24"/>
        </w:rPr>
        <w:t xml:space="preserve">are </w:t>
      </w:r>
      <w:r w:rsidRPr="006F144A">
        <w:rPr>
          <w:rFonts w:cs="Arial"/>
          <w:sz w:val="24"/>
          <w:szCs w:val="24"/>
        </w:rPr>
        <w:t>currently ‘block booked’ by an existing local hotel o</w:t>
      </w:r>
      <w:r w:rsidR="008A1A69" w:rsidRPr="006F144A">
        <w:rPr>
          <w:rFonts w:cs="Arial"/>
          <w:sz w:val="24"/>
          <w:szCs w:val="24"/>
        </w:rPr>
        <w:t>perator (</w:t>
      </w:r>
      <w:proofErr w:type="spellStart"/>
      <w:r w:rsidR="008A1A69" w:rsidRPr="006F144A">
        <w:rPr>
          <w:rFonts w:cs="Arial"/>
          <w:sz w:val="24"/>
          <w:szCs w:val="24"/>
        </w:rPr>
        <w:t>Shearings</w:t>
      </w:r>
      <w:proofErr w:type="spellEnd"/>
      <w:r w:rsidR="008A1A69" w:rsidRPr="006F144A">
        <w:rPr>
          <w:rFonts w:cs="Arial"/>
          <w:sz w:val="24"/>
          <w:szCs w:val="24"/>
        </w:rPr>
        <w:t xml:space="preserve">). THAT Group is also looking to secure 60 ‘block booked’ spaces to serve the proposed Hampton by Hilton located </w:t>
      </w:r>
      <w:r w:rsidR="00CC6F4A" w:rsidRPr="006F144A">
        <w:rPr>
          <w:rFonts w:cs="Arial"/>
          <w:sz w:val="24"/>
          <w:szCs w:val="24"/>
        </w:rPr>
        <w:t xml:space="preserve">to the south of the site on land </w:t>
      </w:r>
      <w:r w:rsidR="008A1A69" w:rsidRPr="006F144A">
        <w:rPr>
          <w:rFonts w:cs="Arial"/>
          <w:sz w:val="24"/>
          <w:szCs w:val="24"/>
        </w:rPr>
        <w:t xml:space="preserve">between The Terrace and </w:t>
      </w:r>
      <w:proofErr w:type="spellStart"/>
      <w:r w:rsidR="008A1A69" w:rsidRPr="006F144A">
        <w:rPr>
          <w:rFonts w:cs="Arial"/>
          <w:sz w:val="24"/>
          <w:szCs w:val="24"/>
        </w:rPr>
        <w:t>Torwood</w:t>
      </w:r>
      <w:proofErr w:type="spellEnd"/>
      <w:r w:rsidR="008A1A69" w:rsidRPr="006F144A">
        <w:rPr>
          <w:rFonts w:cs="Arial"/>
          <w:sz w:val="24"/>
          <w:szCs w:val="24"/>
        </w:rPr>
        <w:t xml:space="preserve"> Street. The hotel operator for the proposed 100-120 bedroom budget hotel </w:t>
      </w:r>
      <w:r w:rsidR="004708CD" w:rsidRPr="006F144A">
        <w:rPr>
          <w:rFonts w:cs="Arial"/>
          <w:sz w:val="24"/>
          <w:szCs w:val="24"/>
        </w:rPr>
        <w:t xml:space="preserve">at the western end of Terrace Car Park </w:t>
      </w:r>
      <w:r w:rsidR="008A1A69" w:rsidRPr="006F144A">
        <w:rPr>
          <w:rFonts w:cs="Arial"/>
          <w:sz w:val="24"/>
          <w:szCs w:val="24"/>
        </w:rPr>
        <w:t>is looking to secure up to around 100 spaces</w:t>
      </w:r>
      <w:r w:rsidR="004708CD" w:rsidRPr="006F144A">
        <w:rPr>
          <w:rFonts w:cs="Arial"/>
          <w:sz w:val="24"/>
          <w:szCs w:val="24"/>
        </w:rPr>
        <w:t xml:space="preserve"> (which is to be confirmed)</w:t>
      </w:r>
      <w:r w:rsidR="008A1A69" w:rsidRPr="006F144A">
        <w:rPr>
          <w:rFonts w:cs="Arial"/>
          <w:sz w:val="24"/>
          <w:szCs w:val="24"/>
        </w:rPr>
        <w:t>.</w:t>
      </w:r>
      <w:r w:rsidR="004708CD" w:rsidRPr="006F144A">
        <w:rPr>
          <w:rFonts w:cs="Arial"/>
          <w:sz w:val="24"/>
          <w:szCs w:val="24"/>
        </w:rPr>
        <w:t xml:space="preserve"> </w:t>
      </w:r>
      <w:r w:rsidR="00F15F03" w:rsidRPr="006F144A">
        <w:rPr>
          <w:rFonts w:cs="Arial"/>
          <w:sz w:val="24"/>
          <w:szCs w:val="24"/>
        </w:rPr>
        <w:t>Collectively, this would result in around 250 spaces being retained for public use based on the current proposals.</w:t>
      </w:r>
      <w:r w:rsidR="004708CD" w:rsidRPr="006F144A">
        <w:rPr>
          <w:rFonts w:cs="Arial"/>
          <w:sz w:val="24"/>
          <w:szCs w:val="24"/>
        </w:rPr>
        <w:t xml:space="preserve"> </w:t>
      </w:r>
      <w:r w:rsidR="00776DCB" w:rsidRPr="006F144A">
        <w:rPr>
          <w:rFonts w:cs="Arial"/>
          <w:sz w:val="24"/>
          <w:szCs w:val="24"/>
        </w:rPr>
        <w:t>The Council is keen to develop a new hotel which adds value to Torbay as a visitor destination, makes a positive contribution to the townscape and retains as much car parking as possible.</w:t>
      </w:r>
    </w:p>
    <w:p w:rsidR="007362A7" w:rsidRPr="006F144A" w:rsidRDefault="007362A7" w:rsidP="005714B3">
      <w:pPr>
        <w:pStyle w:val="ListParagraph"/>
        <w:spacing w:before="120" w:after="120"/>
        <w:ind w:left="0"/>
        <w:rPr>
          <w:rFonts w:cs="Arial"/>
          <w:sz w:val="24"/>
          <w:szCs w:val="24"/>
        </w:rPr>
      </w:pPr>
    </w:p>
    <w:p w:rsidR="00CC6F4A" w:rsidRPr="006F144A" w:rsidRDefault="00CC6F4A" w:rsidP="007E17DD">
      <w:pPr>
        <w:pStyle w:val="ListParagraph"/>
        <w:spacing w:before="120" w:after="120"/>
        <w:ind w:left="0"/>
        <w:rPr>
          <w:rFonts w:cs="Arial"/>
          <w:sz w:val="24"/>
          <w:szCs w:val="24"/>
        </w:rPr>
      </w:pPr>
      <w:r w:rsidRPr="006F144A">
        <w:rPr>
          <w:rFonts w:cs="Arial"/>
          <w:sz w:val="24"/>
          <w:szCs w:val="24"/>
        </w:rPr>
        <w:t xml:space="preserve">The Council will build and lease the hotel to a well-known hotel operator; </w:t>
      </w:r>
      <w:r w:rsidR="00FF6834" w:rsidRPr="006F144A">
        <w:rPr>
          <w:rFonts w:cs="Arial"/>
          <w:sz w:val="24"/>
          <w:szCs w:val="24"/>
        </w:rPr>
        <w:t>one of the UK’s leading providers of branded budget hotel accommodation</w:t>
      </w:r>
      <w:r w:rsidR="006468D9" w:rsidRPr="006F144A">
        <w:rPr>
          <w:rFonts w:cs="Arial"/>
          <w:sz w:val="24"/>
          <w:szCs w:val="24"/>
        </w:rPr>
        <w:t xml:space="preserve">. TDA, on behalf of the Council, is well advanced in </w:t>
      </w:r>
      <w:r w:rsidR="00DD6454" w:rsidRPr="006F144A">
        <w:rPr>
          <w:rFonts w:cs="Arial"/>
          <w:sz w:val="24"/>
          <w:szCs w:val="24"/>
        </w:rPr>
        <w:t xml:space="preserve">terms of </w:t>
      </w:r>
      <w:r w:rsidR="006468D9" w:rsidRPr="006F144A">
        <w:rPr>
          <w:rFonts w:cs="Arial"/>
          <w:sz w:val="24"/>
          <w:szCs w:val="24"/>
        </w:rPr>
        <w:t xml:space="preserve">entering into Head of Terms with </w:t>
      </w:r>
      <w:r w:rsidR="00590BAE" w:rsidRPr="006F144A">
        <w:rPr>
          <w:rFonts w:cs="Arial"/>
          <w:sz w:val="24"/>
          <w:szCs w:val="24"/>
        </w:rPr>
        <w:t>this operator</w:t>
      </w:r>
      <w:r w:rsidR="006468D9" w:rsidRPr="006F144A">
        <w:rPr>
          <w:rFonts w:cs="Arial"/>
          <w:sz w:val="24"/>
          <w:szCs w:val="24"/>
        </w:rPr>
        <w:t xml:space="preserve">. </w:t>
      </w:r>
      <w:r w:rsidR="006F144A" w:rsidRPr="006F144A">
        <w:rPr>
          <w:rFonts w:cs="Arial"/>
          <w:sz w:val="24"/>
          <w:szCs w:val="24"/>
        </w:rPr>
        <w:t>Initial concept designs have been completed and show</w:t>
      </w:r>
      <w:r w:rsidR="00590BAE" w:rsidRPr="006F144A">
        <w:rPr>
          <w:rFonts w:cs="Arial"/>
          <w:sz w:val="24"/>
          <w:szCs w:val="24"/>
        </w:rPr>
        <w:t xml:space="preserve"> that the </w:t>
      </w:r>
      <w:r w:rsidR="006468D9" w:rsidRPr="006F144A">
        <w:rPr>
          <w:rFonts w:cs="Arial"/>
          <w:sz w:val="24"/>
          <w:szCs w:val="24"/>
        </w:rPr>
        <w:t xml:space="preserve">scheme could deliver </w:t>
      </w:r>
      <w:r w:rsidR="00590BAE" w:rsidRPr="006F144A">
        <w:rPr>
          <w:rFonts w:cs="Arial"/>
          <w:sz w:val="24"/>
          <w:szCs w:val="24"/>
        </w:rPr>
        <w:t xml:space="preserve">at least </w:t>
      </w:r>
      <w:r w:rsidR="006468D9" w:rsidRPr="006F144A">
        <w:rPr>
          <w:rFonts w:cs="Arial"/>
          <w:sz w:val="24"/>
          <w:szCs w:val="24"/>
        </w:rPr>
        <w:t>100-bedrooms. Further detailed feasibility work has subsequently shown that 119-bedrooms could be delivered at the western end of the site</w:t>
      </w:r>
      <w:r w:rsidR="00250592" w:rsidRPr="006F144A">
        <w:rPr>
          <w:rFonts w:cs="Arial"/>
          <w:sz w:val="24"/>
          <w:szCs w:val="24"/>
        </w:rPr>
        <w:t xml:space="preserve"> (illustrated in Appendix </w:t>
      </w:r>
      <w:r w:rsidR="00B82407">
        <w:rPr>
          <w:rFonts w:cs="Arial"/>
          <w:sz w:val="24"/>
          <w:szCs w:val="24"/>
        </w:rPr>
        <w:t xml:space="preserve">1 Site </w:t>
      </w:r>
      <w:r w:rsidR="00CC6CF6">
        <w:rPr>
          <w:rFonts w:cs="Arial"/>
          <w:sz w:val="24"/>
          <w:szCs w:val="24"/>
        </w:rPr>
        <w:t xml:space="preserve">and Project </w:t>
      </w:r>
      <w:r w:rsidR="00B82407">
        <w:rPr>
          <w:rFonts w:cs="Arial"/>
          <w:sz w:val="24"/>
          <w:szCs w:val="24"/>
        </w:rPr>
        <w:t>Details</w:t>
      </w:r>
      <w:r w:rsidR="00590BAE" w:rsidRPr="006F144A">
        <w:rPr>
          <w:rFonts w:cs="Arial"/>
          <w:sz w:val="24"/>
          <w:szCs w:val="24"/>
        </w:rPr>
        <w:t>)</w:t>
      </w:r>
      <w:r w:rsidR="00250592" w:rsidRPr="006F144A">
        <w:rPr>
          <w:rFonts w:cs="Arial"/>
          <w:sz w:val="24"/>
          <w:szCs w:val="24"/>
        </w:rPr>
        <w:t xml:space="preserve">. </w:t>
      </w:r>
      <w:r w:rsidR="00F15F03" w:rsidRPr="006F144A">
        <w:rPr>
          <w:rFonts w:cs="Arial"/>
          <w:sz w:val="24"/>
          <w:szCs w:val="24"/>
        </w:rPr>
        <w:t xml:space="preserve">These detailed designs </w:t>
      </w:r>
      <w:r w:rsidR="00250592" w:rsidRPr="006F144A">
        <w:rPr>
          <w:rFonts w:cs="Arial"/>
          <w:sz w:val="24"/>
          <w:szCs w:val="24"/>
        </w:rPr>
        <w:t>have been agreed, in princip</w:t>
      </w:r>
      <w:r w:rsidR="009D2237">
        <w:rPr>
          <w:rFonts w:cs="Arial"/>
          <w:sz w:val="24"/>
          <w:szCs w:val="24"/>
        </w:rPr>
        <w:t>le</w:t>
      </w:r>
      <w:r w:rsidR="00250592" w:rsidRPr="006F144A">
        <w:rPr>
          <w:rFonts w:cs="Arial"/>
          <w:sz w:val="24"/>
          <w:szCs w:val="24"/>
        </w:rPr>
        <w:t>, with the selected operator.</w:t>
      </w:r>
      <w:r w:rsidR="006468D9" w:rsidRPr="006F144A">
        <w:rPr>
          <w:rFonts w:cs="Arial"/>
          <w:sz w:val="24"/>
          <w:szCs w:val="24"/>
        </w:rPr>
        <w:t xml:space="preserve"> </w:t>
      </w:r>
    </w:p>
    <w:p w:rsidR="00CC6F4A" w:rsidRPr="006F144A" w:rsidRDefault="00CC6F4A" w:rsidP="007E17DD">
      <w:pPr>
        <w:pStyle w:val="ListParagraph"/>
        <w:spacing w:before="120" w:after="120"/>
        <w:ind w:left="0"/>
        <w:rPr>
          <w:rFonts w:cs="Arial"/>
          <w:sz w:val="24"/>
          <w:szCs w:val="24"/>
        </w:rPr>
      </w:pPr>
    </w:p>
    <w:p w:rsidR="006A61AE" w:rsidRPr="006F144A" w:rsidRDefault="00F15F03" w:rsidP="006A61AE">
      <w:pPr>
        <w:pStyle w:val="ListParagraph"/>
        <w:spacing w:before="120" w:after="120"/>
        <w:ind w:left="0"/>
        <w:rPr>
          <w:sz w:val="24"/>
          <w:szCs w:val="24"/>
        </w:rPr>
      </w:pPr>
      <w:r w:rsidRPr="006F144A">
        <w:rPr>
          <w:rFonts w:cs="Arial"/>
          <w:sz w:val="24"/>
          <w:szCs w:val="24"/>
        </w:rPr>
        <w:t xml:space="preserve">TDA (on behalf of the Council) is now seeking to appoint an experienced </w:t>
      </w:r>
      <w:r w:rsidR="00776DCB" w:rsidRPr="006F144A">
        <w:rPr>
          <w:rFonts w:cs="Arial"/>
          <w:sz w:val="24"/>
          <w:szCs w:val="24"/>
        </w:rPr>
        <w:t xml:space="preserve">and knowledgeable </w:t>
      </w:r>
      <w:r w:rsidRPr="006F144A">
        <w:rPr>
          <w:rFonts w:cs="Arial"/>
          <w:sz w:val="24"/>
          <w:szCs w:val="24"/>
        </w:rPr>
        <w:t xml:space="preserve">design team to take the proposal forward to RIBA Stage 3 (i.e. to secure planning permission). </w:t>
      </w:r>
      <w:r w:rsidR="006A61AE" w:rsidRPr="006F144A">
        <w:rPr>
          <w:rFonts w:cs="Arial"/>
          <w:sz w:val="24"/>
          <w:szCs w:val="24"/>
        </w:rPr>
        <w:t xml:space="preserve">A large element of RIBA 0-1 has been completed, and therefore, the anticipated work to support a planning application will </w:t>
      </w:r>
      <w:r w:rsidR="000E7334" w:rsidRPr="006F144A">
        <w:rPr>
          <w:rFonts w:cs="Arial"/>
          <w:sz w:val="24"/>
          <w:szCs w:val="24"/>
        </w:rPr>
        <w:t xml:space="preserve">primarily </w:t>
      </w:r>
      <w:r w:rsidR="006A61AE" w:rsidRPr="006F144A">
        <w:rPr>
          <w:rFonts w:cs="Arial"/>
          <w:sz w:val="24"/>
          <w:szCs w:val="24"/>
        </w:rPr>
        <w:t xml:space="preserve">include RIBA </w:t>
      </w:r>
      <w:r w:rsidR="006A61AE" w:rsidRPr="006F144A">
        <w:rPr>
          <w:sz w:val="24"/>
          <w:szCs w:val="24"/>
        </w:rPr>
        <w:t xml:space="preserve">Stage 2 and RIBA Stage 3 design work. </w:t>
      </w:r>
    </w:p>
    <w:p w:rsidR="006A61AE" w:rsidRDefault="006A61AE" w:rsidP="007E17DD">
      <w:pPr>
        <w:pStyle w:val="ListParagraph"/>
        <w:spacing w:before="120" w:after="120"/>
        <w:ind w:left="0"/>
        <w:rPr>
          <w:rFonts w:cs="Arial"/>
        </w:rPr>
      </w:pPr>
    </w:p>
    <w:p w:rsidR="006819A3" w:rsidRPr="00604264" w:rsidRDefault="006819A3"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 w:name="_Toc479860361"/>
      <w:r w:rsidRPr="00604264">
        <w:rPr>
          <w:color w:val="auto"/>
          <w:sz w:val="28"/>
          <w:szCs w:val="28"/>
        </w:rPr>
        <w:t>Minimum Requirements</w:t>
      </w:r>
      <w:bookmarkEnd w:id="6"/>
      <w:r w:rsidR="00FE15E7" w:rsidRPr="00604264">
        <w:rPr>
          <w:color w:val="auto"/>
          <w:sz w:val="28"/>
          <w:szCs w:val="28"/>
        </w:rPr>
        <w:t xml:space="preserve"> </w:t>
      </w:r>
    </w:p>
    <w:p w:rsidR="007E17DD" w:rsidRPr="007E17DD" w:rsidRDefault="00FE15E7" w:rsidP="00B82407">
      <w:pPr>
        <w:autoSpaceDE w:val="0"/>
        <w:autoSpaceDN w:val="0"/>
        <w:adjustRightInd w:val="0"/>
        <w:spacing w:after="0" w:line="240" w:lineRule="auto"/>
        <w:rPr>
          <w:sz w:val="24"/>
          <w:szCs w:val="24"/>
        </w:rPr>
      </w:pPr>
      <w:r w:rsidRPr="00FE15E7">
        <w:rPr>
          <w:rFonts w:cs="Arial"/>
          <w:sz w:val="24"/>
          <w:szCs w:val="24"/>
          <w:lang w:eastAsia="en-GB"/>
        </w:rPr>
        <w:t>Applicants must be able to demonstrate they will meet any Minimum</w:t>
      </w:r>
      <w:r>
        <w:rPr>
          <w:rFonts w:cs="Arial"/>
          <w:sz w:val="24"/>
          <w:szCs w:val="24"/>
          <w:lang w:eastAsia="en-GB"/>
        </w:rPr>
        <w:t xml:space="preserve"> R</w:t>
      </w:r>
      <w:r w:rsidRPr="00FE15E7">
        <w:rPr>
          <w:rFonts w:cs="Arial"/>
          <w:sz w:val="24"/>
          <w:szCs w:val="24"/>
          <w:lang w:eastAsia="en-GB"/>
        </w:rPr>
        <w:t xml:space="preserve">equirements set out in </w:t>
      </w:r>
      <w:r w:rsidRPr="00A47393">
        <w:rPr>
          <w:rFonts w:cs="Arial"/>
          <w:sz w:val="24"/>
          <w:szCs w:val="24"/>
          <w:lang w:eastAsia="en-GB"/>
        </w:rPr>
        <w:t xml:space="preserve">Part </w:t>
      </w:r>
      <w:r w:rsidR="008D57DC" w:rsidRPr="00A47393">
        <w:rPr>
          <w:rFonts w:cs="Arial"/>
          <w:sz w:val="24"/>
          <w:szCs w:val="24"/>
          <w:lang w:eastAsia="en-GB"/>
        </w:rPr>
        <w:t xml:space="preserve">2 </w:t>
      </w:r>
      <w:r w:rsidRPr="00A47393">
        <w:rPr>
          <w:rFonts w:cs="Arial"/>
          <w:sz w:val="24"/>
          <w:szCs w:val="24"/>
          <w:lang w:eastAsia="en-GB"/>
        </w:rPr>
        <w:t>Specification</w:t>
      </w:r>
      <w:r w:rsidRPr="00FE15E7">
        <w:rPr>
          <w:rFonts w:cs="Arial"/>
          <w:sz w:val="24"/>
          <w:szCs w:val="24"/>
          <w:lang w:eastAsia="en-GB"/>
        </w:rPr>
        <w:t xml:space="preserve"> for the whole term of this Contract</w:t>
      </w:r>
      <w:r w:rsidR="00B82407">
        <w:rPr>
          <w:sz w:val="24"/>
          <w:szCs w:val="24"/>
        </w:rPr>
        <w:t>.</w:t>
      </w:r>
    </w:p>
    <w:p w:rsidR="00D96E03" w:rsidRDefault="00D96E03" w:rsidP="00D96E03">
      <w:pPr>
        <w:pStyle w:val="ListParagraph"/>
        <w:spacing w:after="200" w:line="276" w:lineRule="auto"/>
      </w:pP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7" w:name="_Toc463008913"/>
      <w:bookmarkStart w:id="8" w:name="_Toc479860362"/>
      <w:r w:rsidRPr="00604264">
        <w:rPr>
          <w:color w:val="auto"/>
          <w:sz w:val="28"/>
          <w:szCs w:val="28"/>
        </w:rPr>
        <w:t>Contract Period</w:t>
      </w:r>
      <w:bookmarkEnd w:id="7"/>
      <w:bookmarkEnd w:id="8"/>
    </w:p>
    <w:p w:rsidR="00751E4A" w:rsidRDefault="00751E4A" w:rsidP="00751E4A">
      <w:pPr>
        <w:autoSpaceDE w:val="0"/>
        <w:autoSpaceDN w:val="0"/>
        <w:adjustRightInd w:val="0"/>
        <w:spacing w:before="120" w:after="120" w:line="240" w:lineRule="auto"/>
        <w:rPr>
          <w:rFonts w:cs="Arial"/>
          <w:color w:val="000000" w:themeColor="text1"/>
          <w:sz w:val="24"/>
          <w:szCs w:val="24"/>
          <w:lang w:eastAsia="en-GB"/>
        </w:rPr>
      </w:pPr>
      <w:r w:rsidRPr="00D5364A">
        <w:rPr>
          <w:rFonts w:cs="Arial"/>
          <w:color w:val="000000" w:themeColor="text1"/>
          <w:sz w:val="24"/>
          <w:szCs w:val="24"/>
          <w:lang w:eastAsia="en-GB"/>
        </w:rPr>
        <w:t xml:space="preserve">It is anticipated that the Contract will commence </w:t>
      </w:r>
      <w:r w:rsidR="003863A9" w:rsidRPr="00D5364A">
        <w:rPr>
          <w:rFonts w:cs="Arial"/>
          <w:color w:val="000000" w:themeColor="text1"/>
          <w:sz w:val="24"/>
          <w:szCs w:val="24"/>
          <w:lang w:eastAsia="en-GB"/>
        </w:rPr>
        <w:t xml:space="preserve">on </w:t>
      </w:r>
      <w:r w:rsidR="00CC6CF6">
        <w:rPr>
          <w:rFonts w:cs="Arial"/>
          <w:color w:val="000000" w:themeColor="text1"/>
          <w:sz w:val="24"/>
          <w:szCs w:val="24"/>
          <w:lang w:eastAsia="en-GB"/>
        </w:rPr>
        <w:t>14</w:t>
      </w:r>
      <w:r w:rsidR="00050160">
        <w:rPr>
          <w:rFonts w:cs="Arial"/>
          <w:color w:val="000000" w:themeColor="text1"/>
          <w:sz w:val="24"/>
          <w:szCs w:val="24"/>
          <w:lang w:eastAsia="en-GB"/>
        </w:rPr>
        <w:t xml:space="preserve"> March 2018</w:t>
      </w:r>
      <w:r w:rsidR="00E677B6">
        <w:rPr>
          <w:rFonts w:cs="Arial"/>
          <w:color w:val="000000" w:themeColor="text1"/>
          <w:sz w:val="24"/>
          <w:szCs w:val="24"/>
          <w:lang w:eastAsia="en-GB"/>
        </w:rPr>
        <w:t>,</w:t>
      </w:r>
      <w:r w:rsidRPr="00D5364A">
        <w:rPr>
          <w:rFonts w:cs="Arial"/>
          <w:color w:val="000000" w:themeColor="text1"/>
          <w:sz w:val="24"/>
          <w:szCs w:val="24"/>
          <w:lang w:eastAsia="en-GB"/>
        </w:rPr>
        <w:t xml:space="preserve"> or at date to be agreed</w:t>
      </w:r>
      <w:r w:rsidR="00E677B6">
        <w:rPr>
          <w:rFonts w:cs="Arial"/>
          <w:color w:val="000000" w:themeColor="text1"/>
          <w:sz w:val="24"/>
          <w:szCs w:val="24"/>
          <w:lang w:eastAsia="en-GB"/>
        </w:rPr>
        <w:t>,</w:t>
      </w:r>
      <w:r w:rsidRPr="00D5364A">
        <w:rPr>
          <w:rFonts w:cs="Arial"/>
          <w:color w:val="000000" w:themeColor="text1"/>
          <w:sz w:val="24"/>
          <w:szCs w:val="24"/>
          <w:lang w:eastAsia="en-GB"/>
        </w:rPr>
        <w:t xml:space="preserve"> for a period of </w:t>
      </w:r>
      <w:r w:rsidR="007E17DD">
        <w:rPr>
          <w:rFonts w:cs="Arial"/>
          <w:color w:val="000000" w:themeColor="text1"/>
          <w:sz w:val="24"/>
          <w:szCs w:val="24"/>
          <w:lang w:eastAsia="en-GB"/>
        </w:rPr>
        <w:t>1</w:t>
      </w:r>
      <w:r w:rsidR="00E677B6">
        <w:rPr>
          <w:rFonts w:cs="Arial"/>
          <w:color w:val="000000" w:themeColor="text1"/>
          <w:sz w:val="24"/>
          <w:szCs w:val="24"/>
          <w:lang w:eastAsia="en-GB"/>
        </w:rPr>
        <w:t xml:space="preserve"> year </w:t>
      </w:r>
      <w:r w:rsidRPr="00D5364A">
        <w:rPr>
          <w:rFonts w:cs="Arial"/>
          <w:color w:val="000000" w:themeColor="text1"/>
          <w:sz w:val="24"/>
          <w:szCs w:val="24"/>
          <w:lang w:eastAsia="en-GB"/>
        </w:rPr>
        <w:t xml:space="preserve">and may be extended </w:t>
      </w:r>
      <w:r w:rsidR="003863A9" w:rsidRPr="00D5364A">
        <w:rPr>
          <w:rFonts w:cs="Arial"/>
          <w:color w:val="000000" w:themeColor="text1"/>
          <w:sz w:val="24"/>
          <w:szCs w:val="24"/>
          <w:lang w:eastAsia="en-GB"/>
        </w:rPr>
        <w:t xml:space="preserve">for a period of up to </w:t>
      </w:r>
      <w:r w:rsidR="007E17DD">
        <w:rPr>
          <w:rFonts w:cs="Arial"/>
          <w:color w:val="000000" w:themeColor="text1"/>
          <w:sz w:val="24"/>
          <w:szCs w:val="24"/>
          <w:lang w:eastAsia="en-GB"/>
        </w:rPr>
        <w:t>12</w:t>
      </w:r>
      <w:r w:rsidR="00E677B6">
        <w:rPr>
          <w:rFonts w:cs="Arial"/>
          <w:color w:val="000000" w:themeColor="text1"/>
          <w:sz w:val="24"/>
          <w:szCs w:val="24"/>
          <w:lang w:eastAsia="en-GB"/>
        </w:rPr>
        <w:t xml:space="preserve"> months</w:t>
      </w:r>
      <w:r w:rsidR="003863A9" w:rsidRPr="00D5364A">
        <w:rPr>
          <w:rFonts w:cs="Arial"/>
          <w:color w:val="000000" w:themeColor="text1"/>
          <w:sz w:val="24"/>
          <w:szCs w:val="24"/>
          <w:lang w:eastAsia="en-GB"/>
        </w:rPr>
        <w:t xml:space="preserve"> or until the end of the allocated budget, subject to termination clause</w:t>
      </w:r>
      <w:r w:rsidR="00D5364A" w:rsidRPr="00D5364A">
        <w:rPr>
          <w:rFonts w:cs="Arial"/>
          <w:color w:val="000000" w:themeColor="text1"/>
          <w:sz w:val="24"/>
          <w:szCs w:val="24"/>
          <w:lang w:eastAsia="en-GB"/>
        </w:rPr>
        <w:t>s</w:t>
      </w:r>
      <w:r w:rsidR="003863A9" w:rsidRPr="00D5364A">
        <w:rPr>
          <w:rFonts w:cs="Arial"/>
          <w:color w:val="000000" w:themeColor="text1"/>
          <w:sz w:val="24"/>
          <w:szCs w:val="24"/>
          <w:lang w:eastAsia="en-GB"/>
        </w:rPr>
        <w:t xml:space="preserve"> within Terms and Conditions of Contract and as</w:t>
      </w:r>
      <w:r w:rsidRPr="00D5364A">
        <w:rPr>
          <w:rFonts w:cs="Arial"/>
          <w:color w:val="000000" w:themeColor="text1"/>
          <w:sz w:val="24"/>
          <w:szCs w:val="24"/>
          <w:lang w:eastAsia="en-GB"/>
        </w:rPr>
        <w:t xml:space="preserve"> provided for in </w:t>
      </w:r>
      <w:r w:rsidR="003863A9" w:rsidRPr="00D5364A">
        <w:rPr>
          <w:rFonts w:cs="Arial"/>
          <w:i/>
          <w:color w:val="000000" w:themeColor="text1"/>
          <w:sz w:val="24"/>
          <w:szCs w:val="24"/>
          <w:lang w:eastAsia="en-GB"/>
        </w:rPr>
        <w:t>72 Modification of contracts during their term</w:t>
      </w:r>
      <w:r w:rsidR="003863A9" w:rsidRPr="00D5364A">
        <w:rPr>
          <w:rFonts w:cs="Arial"/>
          <w:color w:val="000000" w:themeColor="text1"/>
          <w:sz w:val="24"/>
          <w:szCs w:val="24"/>
          <w:lang w:eastAsia="en-GB"/>
        </w:rPr>
        <w:t xml:space="preserve"> of the</w:t>
      </w:r>
      <w:r w:rsidRPr="00D5364A">
        <w:rPr>
          <w:rFonts w:cs="Arial"/>
          <w:color w:val="000000" w:themeColor="text1"/>
          <w:sz w:val="24"/>
          <w:szCs w:val="24"/>
          <w:lang w:eastAsia="en-GB"/>
        </w:rPr>
        <w:t xml:space="preserve"> Pub</w:t>
      </w:r>
      <w:r w:rsidR="003863A9" w:rsidRPr="00D5364A">
        <w:rPr>
          <w:rFonts w:cs="Arial"/>
          <w:color w:val="000000" w:themeColor="text1"/>
          <w:sz w:val="24"/>
          <w:szCs w:val="24"/>
          <w:lang w:eastAsia="en-GB"/>
        </w:rPr>
        <w:t>lic Contracts Regulations 2015.</w:t>
      </w:r>
    </w:p>
    <w:p w:rsidR="00B82407" w:rsidRDefault="00B82407" w:rsidP="00751E4A">
      <w:pPr>
        <w:autoSpaceDE w:val="0"/>
        <w:autoSpaceDN w:val="0"/>
        <w:adjustRightInd w:val="0"/>
        <w:spacing w:before="120" w:after="120" w:line="240" w:lineRule="auto"/>
        <w:rPr>
          <w:rFonts w:cs="Arial"/>
          <w:color w:val="000000" w:themeColor="text1"/>
          <w:sz w:val="24"/>
          <w:szCs w:val="24"/>
          <w:lang w:eastAsia="en-GB"/>
        </w:rPr>
      </w:pPr>
      <w:r>
        <w:rPr>
          <w:rFonts w:cs="Arial"/>
          <w:color w:val="000000" w:themeColor="text1"/>
          <w:sz w:val="24"/>
          <w:szCs w:val="24"/>
          <w:lang w:eastAsia="en-GB"/>
        </w:rPr>
        <w:t xml:space="preserve">The Contract Award </w:t>
      </w:r>
      <w:r w:rsidR="00CC6CF6">
        <w:rPr>
          <w:rFonts w:cs="Arial"/>
          <w:color w:val="000000" w:themeColor="text1"/>
          <w:sz w:val="24"/>
          <w:szCs w:val="24"/>
          <w:lang w:eastAsia="en-GB"/>
        </w:rPr>
        <w:t xml:space="preserve">and start </w:t>
      </w:r>
      <w:r w:rsidR="009C0083">
        <w:rPr>
          <w:rFonts w:cs="Arial"/>
          <w:color w:val="000000" w:themeColor="text1"/>
          <w:sz w:val="24"/>
          <w:szCs w:val="24"/>
          <w:lang w:eastAsia="en-GB"/>
        </w:rPr>
        <w:t xml:space="preserve">dates </w:t>
      </w:r>
      <w:r>
        <w:rPr>
          <w:rFonts w:cs="Arial"/>
          <w:color w:val="000000" w:themeColor="text1"/>
          <w:sz w:val="24"/>
          <w:szCs w:val="24"/>
          <w:lang w:eastAsia="en-GB"/>
        </w:rPr>
        <w:t>will be subject to confirmation of lease arrangements with the selected operator.</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9" w:name="_Toc463008914"/>
      <w:bookmarkStart w:id="10" w:name="_Toc479860363"/>
      <w:r w:rsidRPr="00604264">
        <w:rPr>
          <w:color w:val="auto"/>
          <w:sz w:val="28"/>
          <w:szCs w:val="28"/>
        </w:rPr>
        <w:lastRenderedPageBreak/>
        <w:t>Division of Contract into Lots</w:t>
      </w:r>
      <w:bookmarkEnd w:id="9"/>
      <w:bookmarkEnd w:id="10"/>
    </w:p>
    <w:p w:rsidR="001053B5" w:rsidRPr="00F6567B" w:rsidRDefault="001053B5" w:rsidP="0043394E">
      <w:pPr>
        <w:widowControl w:val="0"/>
        <w:spacing w:before="120" w:after="120"/>
        <w:jc w:val="both"/>
        <w:rPr>
          <w:snapToGrid w:val="0"/>
          <w:color w:val="808080" w:themeColor="background1" w:themeShade="80"/>
          <w:sz w:val="24"/>
          <w:szCs w:val="24"/>
        </w:rPr>
      </w:pPr>
      <w:bookmarkStart w:id="11" w:name="_Toc378751790"/>
      <w:bookmarkStart w:id="12" w:name="_Toc384126991"/>
      <w:bookmarkStart w:id="13" w:name="_Toc425145079"/>
      <w:bookmarkStart w:id="14" w:name="_Ref314726086"/>
      <w:bookmarkStart w:id="15" w:name="_Toc378751794"/>
      <w:r w:rsidRPr="004D2B5E">
        <w:rPr>
          <w:rFonts w:cs="Arial"/>
          <w:sz w:val="24"/>
          <w:szCs w:val="24"/>
          <w:lang w:eastAsia="en-GB"/>
        </w:rPr>
        <w:t>This Contract is not being divided into Lots. This is because it is not practical due to the nature of the Contract.</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16" w:name="_Toc463008915"/>
      <w:bookmarkStart w:id="17" w:name="_Toc479860364"/>
      <w:r w:rsidRPr="00604264">
        <w:rPr>
          <w:color w:val="auto"/>
          <w:sz w:val="28"/>
          <w:szCs w:val="28"/>
        </w:rPr>
        <w:t>Contract Price</w:t>
      </w:r>
      <w:bookmarkEnd w:id="11"/>
      <w:bookmarkEnd w:id="12"/>
      <w:bookmarkEnd w:id="13"/>
      <w:bookmarkEnd w:id="16"/>
      <w:bookmarkEnd w:id="17"/>
    </w:p>
    <w:p w:rsidR="001053B5" w:rsidRPr="007274C7" w:rsidRDefault="001053B5" w:rsidP="001053B5">
      <w:pPr>
        <w:spacing w:before="120" w:after="120"/>
        <w:rPr>
          <w:rFonts w:cs="Arial"/>
          <w:color w:val="00B050"/>
          <w:sz w:val="24"/>
          <w:szCs w:val="24"/>
        </w:rPr>
      </w:pPr>
      <w:r w:rsidRPr="004D2B5E">
        <w:rPr>
          <w:snapToGrid w:val="0"/>
          <w:sz w:val="24"/>
          <w:szCs w:val="24"/>
        </w:rPr>
        <w:t xml:space="preserve">The price offered by the Applicant in </w:t>
      </w:r>
      <w:r w:rsidR="0043394E" w:rsidRPr="00F93B60">
        <w:rPr>
          <w:snapToGrid w:val="0"/>
          <w:sz w:val="24"/>
          <w:szCs w:val="24"/>
        </w:rPr>
        <w:t xml:space="preserve">Part </w:t>
      </w:r>
      <w:r w:rsidR="00B707B9" w:rsidRPr="00F93B60">
        <w:rPr>
          <w:snapToGrid w:val="0"/>
          <w:sz w:val="24"/>
          <w:szCs w:val="24"/>
        </w:rPr>
        <w:t>5</w:t>
      </w:r>
      <w:r w:rsidRPr="00F93B60">
        <w:rPr>
          <w:snapToGrid w:val="0"/>
          <w:sz w:val="24"/>
          <w:szCs w:val="24"/>
        </w:rPr>
        <w:t xml:space="preserve"> </w:t>
      </w:r>
      <w:proofErr w:type="gramStart"/>
      <w:r w:rsidRPr="00F93B60">
        <w:rPr>
          <w:snapToGrid w:val="0"/>
          <w:sz w:val="24"/>
          <w:szCs w:val="24"/>
        </w:rPr>
        <w:t>Pricin</w:t>
      </w:r>
      <w:r w:rsidR="00FE15E7" w:rsidRPr="00F93B60">
        <w:rPr>
          <w:snapToGrid w:val="0"/>
          <w:sz w:val="24"/>
          <w:szCs w:val="24"/>
        </w:rPr>
        <w:t>g</w:t>
      </w:r>
      <w:proofErr w:type="gramEnd"/>
      <w:r w:rsidRPr="004D2B5E">
        <w:rPr>
          <w:snapToGrid w:val="0"/>
          <w:sz w:val="24"/>
          <w:szCs w:val="24"/>
        </w:rPr>
        <w:t xml:space="preserve"> must be firm and fixed for the duration of the Contract. </w:t>
      </w:r>
      <w:r w:rsidR="00604264" w:rsidRPr="004D2B5E">
        <w:rPr>
          <w:snapToGrid w:val="0"/>
          <w:sz w:val="24"/>
          <w:szCs w:val="24"/>
        </w:rPr>
        <w:t>The schedule in Part 5 Pricing</w:t>
      </w:r>
      <w:r w:rsidR="00604264" w:rsidRPr="004D2B5E">
        <w:rPr>
          <w:snapToGrid w:val="0"/>
          <w:color w:val="00B050"/>
          <w:sz w:val="24"/>
          <w:szCs w:val="24"/>
        </w:rPr>
        <w:t xml:space="preserve"> </w:t>
      </w:r>
      <w:r w:rsidR="00604264" w:rsidRPr="004D2B5E">
        <w:rPr>
          <w:snapToGrid w:val="0"/>
          <w:sz w:val="24"/>
          <w:szCs w:val="24"/>
        </w:rPr>
        <w:t>has been structured to enable pricing to be provided for the whole life of the Contract. Therefore no further price reviews will be available.</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18" w:name="_Toc463008917"/>
      <w:bookmarkStart w:id="19" w:name="_Toc479860365"/>
      <w:bookmarkEnd w:id="14"/>
      <w:bookmarkEnd w:id="15"/>
      <w:r w:rsidRPr="00604264">
        <w:rPr>
          <w:color w:val="auto"/>
          <w:sz w:val="28"/>
          <w:szCs w:val="28"/>
        </w:rPr>
        <w:t>Procurement Timetable</w:t>
      </w:r>
      <w:bookmarkStart w:id="20" w:name="_DV_M56"/>
      <w:bookmarkEnd w:id="18"/>
      <w:bookmarkEnd w:id="19"/>
      <w:bookmarkEnd w:id="20"/>
    </w:p>
    <w:p w:rsidR="001053B5" w:rsidRPr="00F6567B" w:rsidRDefault="001053B5" w:rsidP="001053B5">
      <w:pPr>
        <w:pStyle w:val="BodyTextIndent3"/>
        <w:spacing w:before="120"/>
        <w:ind w:left="0"/>
        <w:rPr>
          <w:rFonts w:ascii="Arial" w:hAnsi="Arial" w:cs="Arial"/>
          <w:sz w:val="24"/>
          <w:szCs w:val="24"/>
        </w:rPr>
      </w:pPr>
      <w:r w:rsidRPr="00F6567B">
        <w:rPr>
          <w:rFonts w:ascii="Arial" w:hAnsi="Arial" w:cs="Arial"/>
          <w:sz w:val="24"/>
          <w:szCs w:val="24"/>
        </w:rPr>
        <w:t xml:space="preserve">The Authority proposes the following timetable for </w:t>
      </w:r>
      <w:r w:rsidR="009C0083">
        <w:rPr>
          <w:rFonts w:ascii="Arial" w:hAnsi="Arial" w:cs="Arial"/>
          <w:sz w:val="24"/>
          <w:szCs w:val="24"/>
        </w:rPr>
        <w:t>the award of the Contract</w:t>
      </w:r>
      <w:r w:rsidRPr="00F6567B">
        <w:rPr>
          <w:rFonts w:ascii="Arial" w:hAnsi="Arial" w:cs="Arial"/>
          <w:sz w:val="24"/>
          <w:szCs w:val="24"/>
        </w:rPr>
        <w:t xml:space="preserve">: </w:t>
      </w:r>
    </w:p>
    <w:tbl>
      <w:tblPr>
        <w:tblW w:w="8363" w:type="dxa"/>
        <w:tblInd w:w="766" w:type="dxa"/>
        <w:tblBorders>
          <w:top w:val="single" w:sz="8" w:space="0" w:color="000099"/>
          <w:left w:val="single" w:sz="8" w:space="0" w:color="000099"/>
          <w:bottom w:val="single" w:sz="8" w:space="0" w:color="000099"/>
          <w:right w:val="single" w:sz="8" w:space="0" w:color="000099"/>
          <w:insideH w:val="single" w:sz="8" w:space="0" w:color="000099"/>
          <w:insideV w:val="single" w:sz="8" w:space="0" w:color="000099"/>
        </w:tblBorders>
        <w:shd w:val="clear" w:color="auto" w:fill="FFFFFF"/>
        <w:tblLayout w:type="fixed"/>
        <w:tblLook w:val="0000" w:firstRow="0" w:lastRow="0" w:firstColumn="0" w:lastColumn="0" w:noHBand="0" w:noVBand="0"/>
      </w:tblPr>
      <w:tblGrid>
        <w:gridCol w:w="4820"/>
        <w:gridCol w:w="3543"/>
      </w:tblGrid>
      <w:tr w:rsidR="001053B5" w:rsidRPr="00F6567B" w:rsidTr="00164097">
        <w:trPr>
          <w:cantSplit/>
          <w:trHeight w:val="284"/>
        </w:trPr>
        <w:tc>
          <w:tcPr>
            <w:tcW w:w="4820" w:type="dxa"/>
            <w:shd w:val="clear" w:color="auto" w:fill="548DD4" w:themeFill="text2" w:themeFillTint="99"/>
            <w:tcMar>
              <w:top w:w="28" w:type="dxa"/>
              <w:left w:w="57" w:type="dxa"/>
              <w:bottom w:w="0" w:type="dxa"/>
              <w:right w:w="0" w:type="dxa"/>
            </w:tcMar>
            <w:vAlign w:val="center"/>
          </w:tcPr>
          <w:p w:rsidR="001053B5" w:rsidRPr="00F6567B" w:rsidRDefault="001053B5" w:rsidP="001053B5">
            <w:pPr>
              <w:pStyle w:val="TableGrid1"/>
              <w:spacing w:before="120" w:after="120" w:line="240" w:lineRule="auto"/>
              <w:rPr>
                <w:rFonts w:ascii="Arial" w:hAnsi="Arial" w:cs="Arial"/>
                <w:b/>
                <w:color w:val="FFFFFF" w:themeColor="background1"/>
                <w:sz w:val="24"/>
                <w:szCs w:val="24"/>
              </w:rPr>
            </w:pPr>
            <w:r w:rsidRPr="00F6567B">
              <w:rPr>
                <w:rFonts w:ascii="Arial" w:hAnsi="Arial" w:cs="Arial"/>
                <w:b/>
                <w:color w:val="FFFFFF" w:themeColor="background1"/>
                <w:sz w:val="24"/>
                <w:szCs w:val="24"/>
              </w:rPr>
              <w:t>Procurement Stage</w:t>
            </w:r>
          </w:p>
        </w:tc>
        <w:tc>
          <w:tcPr>
            <w:tcW w:w="3543" w:type="dxa"/>
            <w:shd w:val="clear" w:color="auto" w:fill="548DD4" w:themeFill="text2" w:themeFillTint="99"/>
            <w:tcMar>
              <w:top w:w="28" w:type="dxa"/>
              <w:left w:w="57" w:type="dxa"/>
              <w:bottom w:w="0" w:type="dxa"/>
              <w:right w:w="0" w:type="dxa"/>
            </w:tcMar>
            <w:vAlign w:val="center"/>
          </w:tcPr>
          <w:p w:rsidR="001053B5" w:rsidRPr="00F6567B" w:rsidRDefault="001053B5" w:rsidP="001053B5">
            <w:pPr>
              <w:pStyle w:val="TableGrid1"/>
              <w:spacing w:before="120" w:after="120" w:line="240" w:lineRule="auto"/>
              <w:jc w:val="center"/>
              <w:rPr>
                <w:rFonts w:ascii="Arial" w:hAnsi="Arial" w:cs="Arial"/>
                <w:b/>
                <w:color w:val="FFFFFF" w:themeColor="background1"/>
                <w:sz w:val="24"/>
                <w:szCs w:val="24"/>
              </w:rPr>
            </w:pPr>
            <w:r w:rsidRPr="00F6567B">
              <w:rPr>
                <w:rFonts w:ascii="Arial" w:hAnsi="Arial" w:cs="Arial"/>
                <w:b/>
                <w:color w:val="FFFFFF" w:themeColor="background1"/>
                <w:sz w:val="24"/>
                <w:szCs w:val="24"/>
              </w:rPr>
              <w:t>Dates</w:t>
            </w:r>
          </w:p>
        </w:tc>
      </w:tr>
      <w:tr w:rsidR="004D2B5E" w:rsidRPr="00F6567B" w:rsidTr="00164097">
        <w:trPr>
          <w:cantSplit/>
          <w:trHeight w:val="284"/>
        </w:trPr>
        <w:tc>
          <w:tcPr>
            <w:tcW w:w="4820" w:type="dxa"/>
            <w:shd w:val="clear" w:color="auto" w:fill="FFFFFF"/>
            <w:tcMar>
              <w:top w:w="28" w:type="dxa"/>
              <w:left w:w="57" w:type="dxa"/>
              <w:bottom w:w="0" w:type="dxa"/>
              <w:right w:w="0" w:type="dxa"/>
            </w:tcMar>
            <w:vAlign w:val="center"/>
          </w:tcPr>
          <w:p w:rsidR="004D2B5E" w:rsidRPr="00F6567B" w:rsidRDefault="004D2B5E"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Tender Documents Published</w:t>
            </w:r>
          </w:p>
        </w:tc>
        <w:tc>
          <w:tcPr>
            <w:tcW w:w="3543" w:type="dxa"/>
            <w:shd w:val="clear" w:color="auto" w:fill="FFFFFF"/>
            <w:tcMar>
              <w:top w:w="28" w:type="dxa"/>
              <w:left w:w="57" w:type="dxa"/>
              <w:bottom w:w="0" w:type="dxa"/>
              <w:right w:w="0" w:type="dxa"/>
            </w:tcMar>
            <w:vAlign w:val="center"/>
          </w:tcPr>
          <w:p w:rsidR="004D2B5E" w:rsidRPr="00F6567B" w:rsidRDefault="00050160" w:rsidP="003E25A7">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22 January 2018</w:t>
            </w:r>
          </w:p>
        </w:tc>
      </w:tr>
      <w:tr w:rsidR="004D2B5E" w:rsidRPr="00F6567B" w:rsidTr="00164097">
        <w:trPr>
          <w:cantSplit/>
          <w:trHeight w:val="284"/>
        </w:trPr>
        <w:tc>
          <w:tcPr>
            <w:tcW w:w="4820" w:type="dxa"/>
            <w:shd w:val="clear" w:color="auto" w:fill="FFFFFF"/>
            <w:tcMar>
              <w:top w:w="28" w:type="dxa"/>
              <w:left w:w="57" w:type="dxa"/>
              <w:bottom w:w="0" w:type="dxa"/>
              <w:right w:w="0" w:type="dxa"/>
            </w:tcMar>
            <w:vAlign w:val="center"/>
          </w:tcPr>
          <w:p w:rsidR="004D2B5E" w:rsidRPr="00F6567B" w:rsidRDefault="004D2B5E" w:rsidP="00164097">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Clarification Question</w:t>
            </w:r>
            <w:r>
              <w:rPr>
                <w:rFonts w:ascii="Arial" w:hAnsi="Arial" w:cs="Arial"/>
                <w:color w:val="auto"/>
                <w:sz w:val="24"/>
                <w:szCs w:val="24"/>
              </w:rPr>
              <w:t xml:space="preserve"> Submission Deadline</w:t>
            </w:r>
          </w:p>
        </w:tc>
        <w:tc>
          <w:tcPr>
            <w:tcW w:w="3543" w:type="dxa"/>
            <w:shd w:val="clear" w:color="auto" w:fill="FFFFFF"/>
            <w:tcMar>
              <w:top w:w="28" w:type="dxa"/>
              <w:left w:w="57" w:type="dxa"/>
              <w:bottom w:w="0" w:type="dxa"/>
              <w:right w:w="0" w:type="dxa"/>
            </w:tcMar>
            <w:vAlign w:val="center"/>
          </w:tcPr>
          <w:p w:rsidR="004D2B5E" w:rsidRPr="00F6567B" w:rsidRDefault="00050160" w:rsidP="003E25A7">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29 January 2018 at 12:00 noon</w:t>
            </w:r>
          </w:p>
        </w:tc>
      </w:tr>
      <w:tr w:rsidR="004D2B5E" w:rsidRPr="00F6567B" w:rsidTr="00164097">
        <w:trPr>
          <w:cantSplit/>
          <w:trHeight w:val="284"/>
        </w:trPr>
        <w:tc>
          <w:tcPr>
            <w:tcW w:w="4820" w:type="dxa"/>
            <w:shd w:val="clear" w:color="auto" w:fill="FFFFFF"/>
            <w:tcMar>
              <w:top w:w="28" w:type="dxa"/>
              <w:left w:w="57" w:type="dxa"/>
              <w:bottom w:w="0" w:type="dxa"/>
              <w:right w:w="0" w:type="dxa"/>
            </w:tcMar>
            <w:vAlign w:val="center"/>
          </w:tcPr>
          <w:p w:rsidR="004D2B5E" w:rsidRPr="00F6567B" w:rsidRDefault="004D2B5E" w:rsidP="00164097">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 xml:space="preserve">Clarification Responses </w:t>
            </w:r>
            <w:r>
              <w:rPr>
                <w:rFonts w:ascii="Arial" w:hAnsi="Arial" w:cs="Arial"/>
                <w:color w:val="auto"/>
                <w:sz w:val="24"/>
                <w:szCs w:val="24"/>
              </w:rPr>
              <w:t>Deadline</w:t>
            </w:r>
          </w:p>
        </w:tc>
        <w:tc>
          <w:tcPr>
            <w:tcW w:w="3543" w:type="dxa"/>
            <w:shd w:val="clear" w:color="auto" w:fill="FFFFFF"/>
            <w:tcMar>
              <w:top w:w="28" w:type="dxa"/>
              <w:left w:w="57" w:type="dxa"/>
              <w:bottom w:w="0" w:type="dxa"/>
              <w:right w:w="0" w:type="dxa"/>
            </w:tcMar>
            <w:vAlign w:val="center"/>
          </w:tcPr>
          <w:p w:rsidR="004D2B5E" w:rsidRPr="00F6567B" w:rsidRDefault="00050160" w:rsidP="003E25A7">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within 5 working days</w:t>
            </w:r>
          </w:p>
        </w:tc>
      </w:tr>
      <w:tr w:rsidR="004D2B5E" w:rsidRPr="00F6567B" w:rsidTr="00164097">
        <w:trPr>
          <w:cantSplit/>
          <w:trHeight w:val="284"/>
        </w:trPr>
        <w:tc>
          <w:tcPr>
            <w:tcW w:w="4820" w:type="dxa"/>
            <w:shd w:val="clear" w:color="auto" w:fill="FFFFFF"/>
            <w:tcMar>
              <w:top w:w="28" w:type="dxa"/>
              <w:left w:w="57" w:type="dxa"/>
              <w:bottom w:w="0" w:type="dxa"/>
              <w:right w:w="0" w:type="dxa"/>
            </w:tcMar>
            <w:vAlign w:val="center"/>
          </w:tcPr>
          <w:p w:rsidR="004D2B5E" w:rsidRPr="00F6567B" w:rsidRDefault="004D2B5E"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Tender Submission Date &amp; Time</w:t>
            </w:r>
          </w:p>
        </w:tc>
        <w:tc>
          <w:tcPr>
            <w:tcW w:w="3543" w:type="dxa"/>
            <w:shd w:val="clear" w:color="auto" w:fill="FFFFFF"/>
            <w:tcMar>
              <w:top w:w="28" w:type="dxa"/>
              <w:left w:w="57" w:type="dxa"/>
              <w:bottom w:w="0" w:type="dxa"/>
              <w:right w:w="0" w:type="dxa"/>
            </w:tcMar>
            <w:vAlign w:val="center"/>
          </w:tcPr>
          <w:p w:rsidR="004D2B5E" w:rsidRPr="00F6567B" w:rsidRDefault="007F0F69" w:rsidP="00A65ADA">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Fri</w:t>
            </w:r>
            <w:r w:rsidR="00050160">
              <w:rPr>
                <w:rFonts w:ascii="Arial" w:hAnsi="Arial" w:cs="Arial"/>
                <w:color w:val="auto"/>
                <w:sz w:val="24"/>
                <w:szCs w:val="24"/>
              </w:rPr>
              <w:t xml:space="preserve">day </w:t>
            </w:r>
            <w:r w:rsidR="00A65ADA">
              <w:rPr>
                <w:rFonts w:ascii="Arial" w:hAnsi="Arial" w:cs="Arial"/>
                <w:color w:val="auto"/>
                <w:sz w:val="24"/>
                <w:szCs w:val="24"/>
              </w:rPr>
              <w:t xml:space="preserve">23 </w:t>
            </w:r>
            <w:r w:rsidR="00050160">
              <w:rPr>
                <w:rFonts w:ascii="Arial" w:hAnsi="Arial" w:cs="Arial"/>
                <w:color w:val="auto"/>
                <w:sz w:val="24"/>
                <w:szCs w:val="24"/>
              </w:rPr>
              <w:t>February 2018 at 12:00 noon</w:t>
            </w:r>
          </w:p>
        </w:tc>
      </w:tr>
      <w:tr w:rsidR="004D2B5E" w:rsidRPr="00F6567B" w:rsidTr="00164097">
        <w:trPr>
          <w:cantSplit/>
          <w:trHeight w:val="284"/>
        </w:trPr>
        <w:tc>
          <w:tcPr>
            <w:tcW w:w="4820" w:type="dxa"/>
            <w:shd w:val="clear" w:color="auto" w:fill="FFFFFF"/>
            <w:tcMar>
              <w:top w:w="28" w:type="dxa"/>
              <w:left w:w="57" w:type="dxa"/>
              <w:bottom w:w="0" w:type="dxa"/>
              <w:right w:w="0" w:type="dxa"/>
            </w:tcMar>
            <w:vAlign w:val="center"/>
          </w:tcPr>
          <w:p w:rsidR="004D2B5E" w:rsidRPr="00F6567B" w:rsidRDefault="004D2B5E"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Evaluation Period</w:t>
            </w:r>
          </w:p>
        </w:tc>
        <w:tc>
          <w:tcPr>
            <w:tcW w:w="3543" w:type="dxa"/>
            <w:shd w:val="clear" w:color="auto" w:fill="FFFFFF"/>
            <w:tcMar>
              <w:top w:w="28" w:type="dxa"/>
              <w:left w:w="57" w:type="dxa"/>
              <w:bottom w:w="0" w:type="dxa"/>
              <w:right w:w="0" w:type="dxa"/>
            </w:tcMar>
            <w:vAlign w:val="center"/>
          </w:tcPr>
          <w:p w:rsidR="004D2B5E" w:rsidRPr="00F6567B" w:rsidRDefault="00A65ADA" w:rsidP="00A65ADA">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 xml:space="preserve">26 </w:t>
            </w:r>
            <w:r w:rsidR="00050160">
              <w:rPr>
                <w:rFonts w:ascii="Arial" w:hAnsi="Arial" w:cs="Arial"/>
                <w:color w:val="auto"/>
                <w:sz w:val="24"/>
                <w:szCs w:val="24"/>
              </w:rPr>
              <w:t>February</w:t>
            </w:r>
            <w:r w:rsidR="003E25A7">
              <w:rPr>
                <w:rFonts w:ascii="Arial" w:hAnsi="Arial" w:cs="Arial"/>
                <w:color w:val="auto"/>
                <w:sz w:val="24"/>
                <w:szCs w:val="24"/>
              </w:rPr>
              <w:t xml:space="preserve"> </w:t>
            </w:r>
            <w:r>
              <w:rPr>
                <w:rFonts w:ascii="Arial" w:hAnsi="Arial" w:cs="Arial"/>
                <w:color w:val="auto"/>
                <w:sz w:val="24"/>
                <w:szCs w:val="24"/>
              </w:rPr>
              <w:t xml:space="preserve">to 1 March </w:t>
            </w:r>
            <w:r w:rsidR="004D2B5E">
              <w:rPr>
                <w:rFonts w:ascii="Arial" w:hAnsi="Arial" w:cs="Arial"/>
                <w:color w:val="auto"/>
                <w:sz w:val="24"/>
                <w:szCs w:val="24"/>
              </w:rPr>
              <w:t>201</w:t>
            </w:r>
            <w:r w:rsidR="003E25A7">
              <w:rPr>
                <w:rFonts w:ascii="Arial" w:hAnsi="Arial" w:cs="Arial"/>
                <w:color w:val="auto"/>
                <w:sz w:val="24"/>
                <w:szCs w:val="24"/>
              </w:rPr>
              <w:t>8</w:t>
            </w:r>
          </w:p>
        </w:tc>
      </w:tr>
      <w:tr w:rsidR="004D2B5E" w:rsidRPr="00F6567B" w:rsidTr="00164097">
        <w:trPr>
          <w:cantSplit/>
          <w:trHeight w:val="284"/>
        </w:trPr>
        <w:tc>
          <w:tcPr>
            <w:tcW w:w="4820" w:type="dxa"/>
            <w:shd w:val="clear" w:color="auto" w:fill="FFFFFF"/>
            <w:tcMar>
              <w:top w:w="28" w:type="dxa"/>
              <w:left w:w="57" w:type="dxa"/>
              <w:bottom w:w="0" w:type="dxa"/>
              <w:right w:w="0" w:type="dxa"/>
            </w:tcMar>
            <w:vAlign w:val="center"/>
          </w:tcPr>
          <w:p w:rsidR="004D2B5E" w:rsidRPr="00F6567B" w:rsidRDefault="004D2B5E"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Contract Award</w:t>
            </w:r>
            <w:r>
              <w:rPr>
                <w:rFonts w:ascii="Arial" w:hAnsi="Arial" w:cs="Arial"/>
                <w:color w:val="auto"/>
                <w:sz w:val="24"/>
                <w:szCs w:val="24"/>
              </w:rPr>
              <w:t xml:space="preserve"> Notification</w:t>
            </w:r>
          </w:p>
        </w:tc>
        <w:tc>
          <w:tcPr>
            <w:tcW w:w="3543" w:type="dxa"/>
            <w:shd w:val="clear" w:color="auto" w:fill="FFFFFF"/>
            <w:tcMar>
              <w:top w:w="28" w:type="dxa"/>
              <w:left w:w="57" w:type="dxa"/>
              <w:bottom w:w="0" w:type="dxa"/>
              <w:right w:w="0" w:type="dxa"/>
            </w:tcMar>
            <w:vAlign w:val="center"/>
          </w:tcPr>
          <w:p w:rsidR="004D2B5E" w:rsidRPr="00F6567B" w:rsidRDefault="00A65ADA" w:rsidP="00A65ADA">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 xml:space="preserve">2 March </w:t>
            </w:r>
            <w:r w:rsidR="000F1E0A">
              <w:rPr>
                <w:rFonts w:ascii="Arial" w:hAnsi="Arial" w:cs="Arial"/>
                <w:color w:val="auto"/>
                <w:sz w:val="24"/>
                <w:szCs w:val="24"/>
              </w:rPr>
              <w:t>2018</w:t>
            </w:r>
          </w:p>
        </w:tc>
      </w:tr>
      <w:tr w:rsidR="00164097" w:rsidRPr="00F6567B" w:rsidTr="00164097">
        <w:trPr>
          <w:cantSplit/>
          <w:trHeight w:val="284"/>
        </w:trPr>
        <w:tc>
          <w:tcPr>
            <w:tcW w:w="4820" w:type="dxa"/>
            <w:shd w:val="clear" w:color="auto" w:fill="FFFFFF"/>
            <w:tcMar>
              <w:top w:w="28" w:type="dxa"/>
              <w:left w:w="57" w:type="dxa"/>
              <w:bottom w:w="0" w:type="dxa"/>
              <w:right w:w="0" w:type="dxa"/>
            </w:tcMar>
            <w:vAlign w:val="center"/>
          </w:tcPr>
          <w:p w:rsidR="00164097" w:rsidRPr="00F6567B" w:rsidRDefault="00164097" w:rsidP="001053B5">
            <w:pPr>
              <w:pStyle w:val="TableGrid1"/>
              <w:spacing w:before="60" w:after="60" w:line="240" w:lineRule="auto"/>
              <w:rPr>
                <w:rFonts w:ascii="Arial" w:hAnsi="Arial" w:cs="Arial"/>
                <w:color w:val="auto"/>
                <w:sz w:val="24"/>
                <w:szCs w:val="24"/>
              </w:rPr>
            </w:pPr>
            <w:r w:rsidRPr="00F6567B">
              <w:rPr>
                <w:rFonts w:ascii="Arial" w:hAnsi="Arial" w:cs="Arial"/>
                <w:color w:val="auto"/>
                <w:sz w:val="24"/>
                <w:szCs w:val="24"/>
              </w:rPr>
              <w:t>Contract Start</w:t>
            </w:r>
            <w:r w:rsidR="00A65ADA">
              <w:rPr>
                <w:rFonts w:ascii="Arial" w:hAnsi="Arial" w:cs="Arial"/>
                <w:color w:val="auto"/>
                <w:sz w:val="24"/>
                <w:szCs w:val="24"/>
              </w:rPr>
              <w:t xml:space="preserve"> (Inception Meeting)</w:t>
            </w:r>
          </w:p>
        </w:tc>
        <w:tc>
          <w:tcPr>
            <w:tcW w:w="3543" w:type="dxa"/>
            <w:shd w:val="clear" w:color="auto" w:fill="FFFFFF"/>
            <w:tcMar>
              <w:top w:w="28" w:type="dxa"/>
              <w:left w:w="57" w:type="dxa"/>
              <w:bottom w:w="0" w:type="dxa"/>
              <w:right w:w="0" w:type="dxa"/>
            </w:tcMar>
            <w:vAlign w:val="center"/>
          </w:tcPr>
          <w:p w:rsidR="00164097" w:rsidRPr="00F6567B" w:rsidRDefault="00CC6CF6" w:rsidP="000F1E0A">
            <w:pPr>
              <w:pStyle w:val="TableGrid1"/>
              <w:spacing w:before="60" w:after="60" w:line="240" w:lineRule="auto"/>
              <w:jc w:val="center"/>
              <w:rPr>
                <w:rFonts w:ascii="Arial" w:hAnsi="Arial" w:cs="Arial"/>
                <w:color w:val="auto"/>
                <w:sz w:val="24"/>
                <w:szCs w:val="24"/>
              </w:rPr>
            </w:pPr>
            <w:r>
              <w:rPr>
                <w:rFonts w:ascii="Arial" w:hAnsi="Arial" w:cs="Arial"/>
                <w:color w:val="auto"/>
                <w:sz w:val="24"/>
                <w:szCs w:val="24"/>
              </w:rPr>
              <w:t>14</w:t>
            </w:r>
            <w:r w:rsidR="00050160">
              <w:rPr>
                <w:rFonts w:ascii="Arial" w:hAnsi="Arial" w:cs="Arial"/>
                <w:color w:val="auto"/>
                <w:sz w:val="24"/>
                <w:szCs w:val="24"/>
              </w:rPr>
              <w:t xml:space="preserve"> March</w:t>
            </w:r>
            <w:r w:rsidR="000F1E0A">
              <w:rPr>
                <w:rFonts w:ascii="Arial" w:hAnsi="Arial" w:cs="Arial"/>
                <w:color w:val="auto"/>
                <w:sz w:val="24"/>
                <w:szCs w:val="24"/>
              </w:rPr>
              <w:t xml:space="preserve"> 2</w:t>
            </w:r>
            <w:r w:rsidR="004D2B5E">
              <w:rPr>
                <w:rFonts w:ascii="Arial" w:hAnsi="Arial" w:cs="Arial"/>
                <w:color w:val="auto"/>
                <w:sz w:val="24"/>
                <w:szCs w:val="24"/>
              </w:rPr>
              <w:t>01</w:t>
            </w:r>
            <w:r w:rsidR="000F1E0A">
              <w:rPr>
                <w:rFonts w:ascii="Arial" w:hAnsi="Arial" w:cs="Arial"/>
                <w:color w:val="auto"/>
                <w:sz w:val="24"/>
                <w:szCs w:val="24"/>
              </w:rPr>
              <w:t>8</w:t>
            </w:r>
          </w:p>
        </w:tc>
      </w:tr>
    </w:tbl>
    <w:p w:rsidR="001053B5" w:rsidRPr="00F6567B" w:rsidRDefault="001053B5" w:rsidP="00923311">
      <w:pPr>
        <w:spacing w:before="240" w:after="120"/>
        <w:rPr>
          <w:sz w:val="24"/>
          <w:szCs w:val="24"/>
        </w:rPr>
      </w:pPr>
      <w:r w:rsidRPr="00F6567B">
        <w:rPr>
          <w:sz w:val="24"/>
          <w:szCs w:val="24"/>
        </w:rPr>
        <w:t>The Authority reserves the right to change the above timetable and Applicants will be notified accordingly if there is a change.</w:t>
      </w:r>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1" w:name="_Toc463008918"/>
      <w:bookmarkStart w:id="22" w:name="_Toc479860366"/>
      <w:r w:rsidRPr="00604264">
        <w:rPr>
          <w:color w:val="auto"/>
          <w:sz w:val="28"/>
          <w:szCs w:val="28"/>
        </w:rPr>
        <w:t>Authority Representatives</w:t>
      </w:r>
      <w:bookmarkEnd w:id="21"/>
      <w:bookmarkEnd w:id="22"/>
      <w:r w:rsidRPr="00604264">
        <w:rPr>
          <w:color w:val="auto"/>
          <w:sz w:val="28"/>
          <w:szCs w:val="28"/>
        </w:rPr>
        <w:t xml:space="preserve"> </w:t>
      </w:r>
    </w:p>
    <w:p w:rsidR="001053B5" w:rsidRPr="00F6567B" w:rsidRDefault="001053B5" w:rsidP="001053B5">
      <w:pPr>
        <w:rPr>
          <w:sz w:val="24"/>
          <w:szCs w:val="24"/>
        </w:rPr>
      </w:pPr>
      <w:r w:rsidRPr="00F6567B">
        <w:rPr>
          <w:sz w:val="24"/>
          <w:szCs w:val="24"/>
        </w:rPr>
        <w:t xml:space="preserve">Applicants are advised that the Authority Representatives will only respond to queries or questions in relation to this Tender opportunity </w:t>
      </w:r>
      <w:r w:rsidR="003863A9">
        <w:rPr>
          <w:sz w:val="24"/>
          <w:szCs w:val="24"/>
        </w:rPr>
        <w:t>through ProContract</w:t>
      </w:r>
      <w:r w:rsidRPr="00F6567B">
        <w:rPr>
          <w:sz w:val="24"/>
          <w:szCs w:val="24"/>
        </w:rPr>
        <w:t xml:space="preserve"> and are unable to respond to any questions raised verbally or by email.</w:t>
      </w:r>
    </w:p>
    <w:p w:rsidR="001053B5" w:rsidRPr="00F6567B" w:rsidRDefault="001053B5" w:rsidP="00604264">
      <w:pPr>
        <w:pStyle w:val="Heading3"/>
        <w:numPr>
          <w:ilvl w:val="0"/>
          <w:numId w:val="0"/>
        </w:numPr>
        <w:spacing w:before="120"/>
        <w:ind w:left="709"/>
        <w:rPr>
          <w:b w:val="0"/>
          <w:sz w:val="24"/>
          <w:szCs w:val="24"/>
        </w:rPr>
      </w:pPr>
      <w:bookmarkStart w:id="23" w:name="_Toc425145082"/>
      <w:r w:rsidRPr="00F6567B">
        <w:rPr>
          <w:sz w:val="24"/>
          <w:szCs w:val="24"/>
        </w:rPr>
        <w:lastRenderedPageBreak/>
        <w:t>Authority Authorised Representative:</w:t>
      </w:r>
    </w:p>
    <w:p w:rsidR="00CC6CF6" w:rsidRDefault="00CC6CF6" w:rsidP="00CC6CF6">
      <w:pPr>
        <w:pStyle w:val="Tendertemplate"/>
        <w:keepNext w:val="0"/>
        <w:widowControl w:val="0"/>
        <w:numPr>
          <w:ilvl w:val="0"/>
          <w:numId w:val="29"/>
        </w:numPr>
        <w:spacing w:before="60" w:after="120"/>
        <w:jc w:val="left"/>
        <w:outlineLvl w:val="9"/>
        <w:rPr>
          <w:b w:val="0"/>
          <w:color w:val="auto"/>
          <w:sz w:val="24"/>
          <w:szCs w:val="24"/>
        </w:rPr>
      </w:pPr>
      <w:r>
        <w:rPr>
          <w:b w:val="0"/>
          <w:color w:val="auto"/>
          <w:sz w:val="24"/>
          <w:szCs w:val="24"/>
        </w:rPr>
        <w:t>Nigel Mills – Town Centre Regeneration Manager, TDA</w:t>
      </w:r>
    </w:p>
    <w:p w:rsidR="004D2B5E" w:rsidRPr="00A65ADA" w:rsidRDefault="004D2B5E" w:rsidP="00CC6CF6">
      <w:pPr>
        <w:pStyle w:val="Tendertemplate"/>
        <w:keepNext w:val="0"/>
        <w:widowControl w:val="0"/>
        <w:numPr>
          <w:ilvl w:val="0"/>
          <w:numId w:val="29"/>
        </w:numPr>
        <w:spacing w:before="60" w:after="120"/>
        <w:jc w:val="left"/>
        <w:outlineLvl w:val="9"/>
        <w:rPr>
          <w:b w:val="0"/>
          <w:color w:val="auto"/>
          <w:sz w:val="24"/>
          <w:szCs w:val="24"/>
        </w:rPr>
      </w:pPr>
      <w:r w:rsidRPr="00A65ADA">
        <w:rPr>
          <w:b w:val="0"/>
          <w:color w:val="auto"/>
          <w:sz w:val="24"/>
          <w:szCs w:val="24"/>
        </w:rPr>
        <w:t>Pat Steward, Town Centre Regeneration Programme Director, TDA</w:t>
      </w:r>
    </w:p>
    <w:p w:rsidR="004D2B5E" w:rsidRPr="005C5318" w:rsidRDefault="004D2B5E" w:rsidP="004D2B5E">
      <w:pPr>
        <w:pStyle w:val="Tendertemplate"/>
        <w:keepNext w:val="0"/>
        <w:widowControl w:val="0"/>
        <w:numPr>
          <w:ilvl w:val="0"/>
          <w:numId w:val="0"/>
        </w:numPr>
        <w:spacing w:before="60" w:after="120"/>
        <w:ind w:left="1286"/>
        <w:jc w:val="left"/>
        <w:outlineLvl w:val="9"/>
        <w:rPr>
          <w:color w:val="auto"/>
          <w:sz w:val="22"/>
          <w:szCs w:val="22"/>
        </w:rPr>
      </w:pPr>
      <w:r w:rsidRPr="005C5318">
        <w:rPr>
          <w:color w:val="auto"/>
          <w:sz w:val="22"/>
          <w:szCs w:val="22"/>
        </w:rPr>
        <w:t>Procurement Representative:</w:t>
      </w:r>
    </w:p>
    <w:p w:rsidR="004D2B5E" w:rsidRDefault="004D2B5E" w:rsidP="004D2B5E">
      <w:pPr>
        <w:ind w:left="1286"/>
        <w:rPr>
          <w:snapToGrid w:val="0"/>
          <w:sz w:val="24"/>
          <w:szCs w:val="24"/>
        </w:rPr>
      </w:pPr>
      <w:r w:rsidRPr="00A65ADA">
        <w:rPr>
          <w:snapToGrid w:val="0"/>
          <w:sz w:val="24"/>
          <w:szCs w:val="24"/>
        </w:rPr>
        <w:t xml:space="preserve">Joanna Pascoe, Procurement </w:t>
      </w:r>
      <w:r w:rsidR="006F144A">
        <w:rPr>
          <w:snapToGrid w:val="0"/>
          <w:sz w:val="24"/>
          <w:szCs w:val="24"/>
        </w:rPr>
        <w:t>Category Lead</w:t>
      </w:r>
      <w:r w:rsidRPr="00A65ADA">
        <w:rPr>
          <w:snapToGrid w:val="0"/>
          <w:sz w:val="24"/>
          <w:szCs w:val="24"/>
        </w:rPr>
        <w:t>, Torbay Council</w:t>
      </w:r>
    </w:p>
    <w:p w:rsidR="001053B5" w:rsidRPr="003863A9" w:rsidRDefault="001053B5" w:rsidP="00E02F77">
      <w:pPr>
        <w:pStyle w:val="Heading1"/>
        <w:numPr>
          <w:ilvl w:val="0"/>
          <w:numId w:val="10"/>
        </w:numPr>
        <w:shd w:val="clear" w:color="auto" w:fill="17365D" w:themeFill="text2" w:themeFillShade="BF"/>
        <w:spacing w:before="360" w:after="360"/>
        <w:ind w:left="431" w:hanging="431"/>
      </w:pPr>
      <w:bookmarkStart w:id="24" w:name="_Toc463008920"/>
      <w:bookmarkStart w:id="25" w:name="_Toc479860368"/>
      <w:bookmarkStart w:id="26" w:name="_Ref295395105"/>
      <w:bookmarkEnd w:id="23"/>
      <w:r w:rsidRPr="003863A9">
        <w:t>Procurement Process</w:t>
      </w:r>
      <w:bookmarkEnd w:id="24"/>
      <w:bookmarkEnd w:id="25"/>
    </w:p>
    <w:p w:rsidR="001053B5" w:rsidRPr="00604264" w:rsidRDefault="001053B5"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27" w:name="_Toc463008921"/>
      <w:bookmarkStart w:id="28" w:name="_Toc479860369"/>
      <w:r w:rsidRPr="00604264">
        <w:rPr>
          <w:color w:val="auto"/>
          <w:sz w:val="28"/>
          <w:szCs w:val="28"/>
        </w:rPr>
        <w:t>Procurement Procedure</w:t>
      </w:r>
      <w:bookmarkEnd w:id="27"/>
      <w:bookmarkEnd w:id="28"/>
    </w:p>
    <w:p w:rsidR="00F87BCB" w:rsidRPr="00F87BCB" w:rsidRDefault="00F87BCB" w:rsidP="00F87BCB">
      <w:pPr>
        <w:spacing w:before="120" w:after="120"/>
        <w:rPr>
          <w:sz w:val="24"/>
          <w:szCs w:val="24"/>
        </w:rPr>
      </w:pPr>
      <w:bookmarkStart w:id="29" w:name="_Toc463008922"/>
      <w:r w:rsidRPr="00F87BCB">
        <w:rPr>
          <w:sz w:val="24"/>
          <w:szCs w:val="24"/>
        </w:rPr>
        <w:t>This procurement is being undertaken following a Further Competition process in accordance with the Directive (2014/24/EU) and implemented in the United Kingdom by the Public Contracts Regulations 2015 (SI 2015/102).</w:t>
      </w:r>
    </w:p>
    <w:p w:rsidR="00F87BCB" w:rsidRPr="0017273D" w:rsidRDefault="00F87BCB" w:rsidP="00F87BCB">
      <w:pPr>
        <w:spacing w:before="120" w:after="120"/>
        <w:rPr>
          <w:sz w:val="24"/>
          <w:szCs w:val="24"/>
        </w:rPr>
      </w:pPr>
      <w:r w:rsidRPr="0017273D">
        <w:rPr>
          <w:sz w:val="24"/>
          <w:szCs w:val="24"/>
        </w:rPr>
        <w:t xml:space="preserve">Torbay Council awarded a Framework Agreement called </w:t>
      </w:r>
      <w:r w:rsidR="008D0616" w:rsidRPr="0017273D">
        <w:rPr>
          <w:sz w:val="24"/>
          <w:szCs w:val="24"/>
        </w:rPr>
        <w:t>South West Consultants Framework</w:t>
      </w:r>
      <w:r w:rsidRPr="0017273D">
        <w:rPr>
          <w:color w:val="0000FF"/>
          <w:sz w:val="24"/>
          <w:szCs w:val="24"/>
        </w:rPr>
        <w:t xml:space="preserve"> </w:t>
      </w:r>
      <w:r w:rsidRPr="0017273D">
        <w:rPr>
          <w:sz w:val="24"/>
          <w:szCs w:val="24"/>
        </w:rPr>
        <w:t xml:space="preserve">with an OJEU contract notice reference number of </w:t>
      </w:r>
      <w:r w:rsidR="00BD406C">
        <w:rPr>
          <w:sz w:val="24"/>
          <w:szCs w:val="24"/>
        </w:rPr>
        <w:t>2016/S 046-076297</w:t>
      </w:r>
      <w:r w:rsidRPr="0017273D">
        <w:rPr>
          <w:color w:val="0000FF"/>
          <w:sz w:val="24"/>
          <w:szCs w:val="24"/>
        </w:rPr>
        <w:t xml:space="preserve"> </w:t>
      </w:r>
      <w:r w:rsidRPr="0017273D">
        <w:rPr>
          <w:color w:val="000000"/>
          <w:sz w:val="24"/>
          <w:szCs w:val="24"/>
        </w:rPr>
        <w:t xml:space="preserve">awarded on </w:t>
      </w:r>
      <w:r w:rsidR="00BD406C" w:rsidRPr="00D25886">
        <w:rPr>
          <w:color w:val="000000"/>
          <w:sz w:val="24"/>
          <w:szCs w:val="24"/>
        </w:rPr>
        <w:t>6 January 2017.</w:t>
      </w:r>
    </w:p>
    <w:p w:rsidR="00304E77" w:rsidRPr="00604264" w:rsidRDefault="005611A1"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0" w:name="_Toc479860370"/>
      <w:r w:rsidRPr="00604264">
        <w:rPr>
          <w:color w:val="auto"/>
          <w:sz w:val="28"/>
          <w:szCs w:val="28"/>
        </w:rPr>
        <w:t>Award</w:t>
      </w:r>
      <w:bookmarkEnd w:id="30"/>
    </w:p>
    <w:p w:rsidR="001D0FDE" w:rsidRDefault="001D0FDE" w:rsidP="001D0FDE">
      <w:pPr>
        <w:autoSpaceDE w:val="0"/>
        <w:autoSpaceDN w:val="0"/>
        <w:adjustRightInd w:val="0"/>
        <w:spacing w:before="120" w:after="120"/>
        <w:rPr>
          <w:rFonts w:cs="Arial"/>
          <w:color w:val="000000"/>
          <w:sz w:val="24"/>
          <w:szCs w:val="24"/>
          <w:lang w:eastAsia="en-GB"/>
        </w:rPr>
      </w:pPr>
      <w:r w:rsidRPr="00D71843">
        <w:rPr>
          <w:rFonts w:cs="Arial"/>
          <w:color w:val="000000"/>
          <w:sz w:val="24"/>
          <w:szCs w:val="24"/>
          <w:lang w:eastAsia="en-GB"/>
        </w:rPr>
        <w:t xml:space="preserve">The Authority will only evaluate the </w:t>
      </w:r>
      <w:r w:rsidRPr="00A65ADA">
        <w:rPr>
          <w:rFonts w:cs="Arial"/>
          <w:color w:val="000000"/>
          <w:sz w:val="24"/>
          <w:szCs w:val="24"/>
          <w:lang w:eastAsia="en-GB"/>
        </w:rPr>
        <w:t xml:space="preserve">Stage Two </w:t>
      </w:r>
      <w:r w:rsidRPr="00D71843">
        <w:rPr>
          <w:rFonts w:cs="Arial"/>
          <w:color w:val="000000"/>
          <w:sz w:val="24"/>
          <w:szCs w:val="24"/>
          <w:lang w:eastAsia="en-GB"/>
        </w:rPr>
        <w:t xml:space="preserve">submissions of those Applicants who have </w:t>
      </w:r>
      <w:r w:rsidR="008D0616" w:rsidRPr="00A65ADA">
        <w:rPr>
          <w:rFonts w:cs="Arial"/>
          <w:color w:val="000000"/>
          <w:sz w:val="24"/>
          <w:szCs w:val="24"/>
          <w:lang w:eastAsia="en-GB"/>
        </w:rPr>
        <w:t>expressed an interest in the tender</w:t>
      </w:r>
      <w:r w:rsidRPr="00D71843">
        <w:rPr>
          <w:rFonts w:cs="Arial"/>
          <w:color w:val="000000"/>
          <w:sz w:val="24"/>
          <w:szCs w:val="24"/>
          <w:lang w:eastAsia="en-GB"/>
        </w:rPr>
        <w:t xml:space="preserve"> and meet any mandatory requirements for </w:t>
      </w:r>
      <w:r w:rsidRPr="00A65ADA">
        <w:rPr>
          <w:rFonts w:cs="Arial"/>
          <w:color w:val="000000"/>
          <w:sz w:val="24"/>
          <w:szCs w:val="24"/>
          <w:lang w:eastAsia="en-GB"/>
        </w:rPr>
        <w:t>Stage Two</w:t>
      </w:r>
      <w:r w:rsidRPr="00D71843">
        <w:rPr>
          <w:rFonts w:cs="Arial"/>
          <w:color w:val="000000"/>
          <w:sz w:val="24"/>
          <w:szCs w:val="24"/>
          <w:lang w:eastAsia="en-GB"/>
        </w:rPr>
        <w:t>.</w:t>
      </w:r>
    </w:p>
    <w:p w:rsidR="001D0FDE" w:rsidRDefault="001D0FDE" w:rsidP="001D0FDE">
      <w:pPr>
        <w:autoSpaceDE w:val="0"/>
        <w:autoSpaceDN w:val="0"/>
        <w:adjustRightInd w:val="0"/>
        <w:spacing w:before="120" w:after="120"/>
        <w:rPr>
          <w:rFonts w:cs="Arial"/>
          <w:color w:val="000000"/>
          <w:sz w:val="24"/>
          <w:szCs w:val="24"/>
          <w:lang w:eastAsia="en-GB"/>
        </w:rPr>
      </w:pPr>
      <w:r w:rsidRPr="00A65ADA">
        <w:rPr>
          <w:rFonts w:cs="Arial"/>
          <w:color w:val="000000"/>
          <w:sz w:val="24"/>
          <w:szCs w:val="24"/>
          <w:lang w:eastAsia="en-GB"/>
        </w:rPr>
        <w:t xml:space="preserve">Applicants are required to complete and submit </w:t>
      </w:r>
      <w:r w:rsidRPr="00D25886">
        <w:rPr>
          <w:rFonts w:cs="Arial"/>
          <w:color w:val="000000"/>
          <w:sz w:val="24"/>
          <w:szCs w:val="24"/>
          <w:lang w:eastAsia="en-GB"/>
        </w:rPr>
        <w:t>Part 4 Award Questionnaire, Part 5 Pricing and Part 6 Certificates and Declarations.</w:t>
      </w:r>
    </w:p>
    <w:p w:rsidR="001D0FDE" w:rsidRDefault="001D0FDE" w:rsidP="001D0FDE">
      <w:pPr>
        <w:autoSpaceDE w:val="0"/>
        <w:autoSpaceDN w:val="0"/>
        <w:adjustRightInd w:val="0"/>
        <w:spacing w:before="120" w:after="120"/>
        <w:rPr>
          <w:sz w:val="24"/>
          <w:szCs w:val="24"/>
        </w:rPr>
      </w:pPr>
      <w:r w:rsidRPr="00D71843">
        <w:rPr>
          <w:sz w:val="24"/>
          <w:szCs w:val="24"/>
        </w:rPr>
        <w:t>The Applicant</w:t>
      </w:r>
      <w:r w:rsidR="00A273DA">
        <w:rPr>
          <w:sz w:val="24"/>
          <w:szCs w:val="24"/>
        </w:rPr>
        <w:t>’</w:t>
      </w:r>
      <w:r w:rsidRPr="00D71843">
        <w:rPr>
          <w:sz w:val="24"/>
          <w:szCs w:val="24"/>
        </w:rPr>
        <w:t xml:space="preserve">s response will be evaluated in accordance with the scoring methodology set out in section </w:t>
      </w:r>
      <w:r w:rsidR="007F0F69">
        <w:fldChar w:fldCharType="begin"/>
      </w:r>
      <w:r w:rsidR="007F0F69">
        <w:instrText xml:space="preserve"> REF _Ref479167677 \r \p \h  \* MERGEFORMAT </w:instrText>
      </w:r>
      <w:r w:rsidR="007F0F69">
        <w:fldChar w:fldCharType="separate"/>
      </w:r>
      <w:r w:rsidR="009C0083" w:rsidRPr="009C0083">
        <w:rPr>
          <w:sz w:val="24"/>
          <w:szCs w:val="24"/>
        </w:rPr>
        <w:t>2.3 below</w:t>
      </w:r>
      <w:r w:rsidR="007F0F69">
        <w:fldChar w:fldCharType="end"/>
      </w:r>
      <w:r w:rsidRPr="00D71843">
        <w:rPr>
          <w:sz w:val="24"/>
          <w:szCs w:val="24"/>
        </w:rPr>
        <w:t>.</w:t>
      </w:r>
    </w:p>
    <w:p w:rsidR="006F144A" w:rsidRPr="001D0FDE" w:rsidRDefault="006F144A" w:rsidP="001D0FDE">
      <w:pPr>
        <w:autoSpaceDE w:val="0"/>
        <w:autoSpaceDN w:val="0"/>
        <w:adjustRightInd w:val="0"/>
        <w:spacing w:before="120" w:after="120"/>
        <w:rPr>
          <w:sz w:val="24"/>
          <w:szCs w:val="24"/>
        </w:rPr>
      </w:pPr>
    </w:p>
    <w:p w:rsidR="00480407" w:rsidRPr="006F49D8" w:rsidRDefault="00480407" w:rsidP="00E02F77">
      <w:pPr>
        <w:pStyle w:val="Heading3"/>
        <w:numPr>
          <w:ilvl w:val="2"/>
          <w:numId w:val="10"/>
        </w:numPr>
        <w:spacing w:before="120"/>
        <w:ind w:left="720"/>
        <w:rPr>
          <w:b w:val="0"/>
          <w:sz w:val="24"/>
          <w:szCs w:val="24"/>
        </w:rPr>
      </w:pPr>
      <w:bookmarkStart w:id="31" w:name="_Toc371925803"/>
      <w:bookmarkStart w:id="32" w:name="_Toc378778984"/>
      <w:bookmarkEnd w:id="26"/>
      <w:bookmarkEnd w:id="29"/>
      <w:r>
        <w:rPr>
          <w:sz w:val="24"/>
          <w:szCs w:val="24"/>
        </w:rPr>
        <w:t>Award Evaluation</w:t>
      </w:r>
    </w:p>
    <w:p w:rsidR="0082340A" w:rsidRDefault="0082340A" w:rsidP="0082340A">
      <w:pPr>
        <w:widowControl w:val="0"/>
        <w:tabs>
          <w:tab w:val="num" w:pos="1134"/>
        </w:tabs>
        <w:rPr>
          <w:rFonts w:eastAsia="Arial" w:cs="Arial"/>
          <w:sz w:val="24"/>
          <w:szCs w:val="24"/>
        </w:rPr>
      </w:pPr>
      <w:r w:rsidRPr="0082340A">
        <w:rPr>
          <w:rFonts w:eastAsia="Arial" w:cs="Arial"/>
          <w:sz w:val="24"/>
          <w:szCs w:val="24"/>
        </w:rPr>
        <w:t>The Award criteria have been designed to assess the Most Economically Advantageous Tender (MEAT) and the top scoring Applicant will be considered to have been successful.</w:t>
      </w:r>
    </w:p>
    <w:p w:rsidR="00776DCB" w:rsidRPr="0058734F" w:rsidRDefault="0075081C" w:rsidP="0075081C">
      <w:pPr>
        <w:widowControl w:val="0"/>
        <w:rPr>
          <w:rFonts w:eastAsia="Arial" w:cs="Arial"/>
          <w:sz w:val="24"/>
          <w:szCs w:val="24"/>
        </w:rPr>
      </w:pPr>
      <w:r>
        <w:rPr>
          <w:rFonts w:eastAsia="Arial" w:cs="Arial"/>
          <w:sz w:val="24"/>
          <w:szCs w:val="24"/>
        </w:rPr>
        <w:lastRenderedPageBreak/>
        <w:t>Applicants are advised to ensure they have read and fully understand the criteria below, which will be used in the evaluation process:</w: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470"/>
        <w:gridCol w:w="6984"/>
        <w:gridCol w:w="1274"/>
        <w:gridCol w:w="1264"/>
        <w:gridCol w:w="1570"/>
      </w:tblGrid>
      <w:tr w:rsidR="003E228A" w:rsidRPr="007C759B" w:rsidTr="003E228A">
        <w:trPr>
          <w:tblHeader/>
        </w:trPr>
        <w:tc>
          <w:tcPr>
            <w:tcW w:w="3510" w:type="dxa"/>
            <w:shd w:val="clear" w:color="auto" w:fill="548DD4" w:themeFill="text2" w:themeFillTint="99"/>
            <w:vAlign w:val="center"/>
          </w:tcPr>
          <w:bookmarkEnd w:id="31"/>
          <w:bookmarkEnd w:id="32"/>
          <w:p w:rsidR="003E228A" w:rsidRPr="006F49D8" w:rsidRDefault="003E228A" w:rsidP="003E228A">
            <w:pPr>
              <w:spacing w:before="60" w:after="60"/>
              <w:jc w:val="center"/>
              <w:rPr>
                <w:b/>
                <w:sz w:val="28"/>
                <w:szCs w:val="28"/>
              </w:rPr>
            </w:pPr>
            <w:r>
              <w:rPr>
                <w:b/>
                <w:sz w:val="28"/>
                <w:szCs w:val="28"/>
              </w:rPr>
              <w:t>Stage Two Award</w:t>
            </w:r>
            <w:r w:rsidRPr="006F49D8">
              <w:rPr>
                <w:b/>
                <w:sz w:val="28"/>
                <w:szCs w:val="28"/>
              </w:rPr>
              <w:t xml:space="preserve"> </w:t>
            </w:r>
          </w:p>
        </w:tc>
        <w:tc>
          <w:tcPr>
            <w:tcW w:w="7088" w:type="dxa"/>
            <w:shd w:val="clear" w:color="auto" w:fill="548DD4" w:themeFill="text2" w:themeFillTint="99"/>
            <w:vAlign w:val="center"/>
          </w:tcPr>
          <w:p w:rsidR="003E228A" w:rsidRPr="006F49D8" w:rsidRDefault="003E228A" w:rsidP="003E228A">
            <w:pPr>
              <w:spacing w:before="60" w:after="60"/>
              <w:jc w:val="center"/>
              <w:rPr>
                <w:b/>
                <w:sz w:val="28"/>
                <w:szCs w:val="28"/>
              </w:rPr>
            </w:pPr>
            <w:r w:rsidRPr="006F49D8">
              <w:rPr>
                <w:b/>
                <w:sz w:val="28"/>
                <w:szCs w:val="28"/>
              </w:rPr>
              <w:t>Evaluation Criteria</w:t>
            </w:r>
          </w:p>
        </w:tc>
        <w:tc>
          <w:tcPr>
            <w:tcW w:w="1276" w:type="dxa"/>
            <w:shd w:val="clear" w:color="auto" w:fill="548DD4" w:themeFill="text2" w:themeFillTint="99"/>
            <w:vAlign w:val="center"/>
          </w:tcPr>
          <w:p w:rsidR="003E228A" w:rsidRPr="006F49D8" w:rsidRDefault="003E228A" w:rsidP="003E228A">
            <w:pPr>
              <w:spacing w:before="60" w:after="60"/>
              <w:jc w:val="center"/>
              <w:rPr>
                <w:b/>
                <w:sz w:val="28"/>
                <w:szCs w:val="28"/>
              </w:rPr>
            </w:pPr>
            <w:r>
              <w:rPr>
                <w:b/>
                <w:sz w:val="28"/>
                <w:szCs w:val="28"/>
              </w:rPr>
              <w:t>Main Criteria</w:t>
            </w:r>
          </w:p>
        </w:tc>
        <w:tc>
          <w:tcPr>
            <w:tcW w:w="1265" w:type="dxa"/>
            <w:shd w:val="clear" w:color="auto" w:fill="548DD4" w:themeFill="text2" w:themeFillTint="99"/>
            <w:vAlign w:val="center"/>
          </w:tcPr>
          <w:p w:rsidR="003E228A" w:rsidRPr="006F49D8" w:rsidRDefault="003E228A" w:rsidP="003E228A">
            <w:pPr>
              <w:spacing w:before="60" w:after="60"/>
              <w:jc w:val="center"/>
              <w:rPr>
                <w:b/>
                <w:sz w:val="28"/>
                <w:szCs w:val="28"/>
              </w:rPr>
            </w:pPr>
            <w:r>
              <w:rPr>
                <w:b/>
                <w:sz w:val="28"/>
                <w:szCs w:val="28"/>
              </w:rPr>
              <w:t>Sub-Criteria</w:t>
            </w:r>
          </w:p>
        </w:tc>
        <w:tc>
          <w:tcPr>
            <w:tcW w:w="1570" w:type="dxa"/>
            <w:shd w:val="clear" w:color="auto" w:fill="548DD4" w:themeFill="text2" w:themeFillTint="99"/>
            <w:vAlign w:val="center"/>
          </w:tcPr>
          <w:p w:rsidR="003E228A" w:rsidRPr="006F49D8" w:rsidRDefault="003E228A" w:rsidP="003E228A">
            <w:pPr>
              <w:spacing w:before="60" w:after="60"/>
              <w:jc w:val="center"/>
              <w:rPr>
                <w:b/>
                <w:sz w:val="28"/>
                <w:szCs w:val="28"/>
              </w:rPr>
            </w:pPr>
            <w:r>
              <w:rPr>
                <w:b/>
                <w:sz w:val="28"/>
                <w:szCs w:val="28"/>
              </w:rPr>
              <w:t>Threshold</w:t>
            </w:r>
          </w:p>
        </w:tc>
      </w:tr>
      <w:tr w:rsidR="003E228A" w:rsidRPr="007C759B" w:rsidTr="003E228A">
        <w:tc>
          <w:tcPr>
            <w:tcW w:w="10598" w:type="dxa"/>
            <w:gridSpan w:val="2"/>
            <w:shd w:val="clear" w:color="auto" w:fill="8DB3E2" w:themeFill="text2" w:themeFillTint="66"/>
            <w:vAlign w:val="center"/>
          </w:tcPr>
          <w:p w:rsidR="003E228A" w:rsidRPr="006F49D8" w:rsidRDefault="003E228A" w:rsidP="003E228A">
            <w:pPr>
              <w:spacing w:before="60" w:after="60"/>
              <w:rPr>
                <w:b/>
                <w:sz w:val="28"/>
                <w:szCs w:val="28"/>
              </w:rPr>
            </w:pPr>
            <w:r>
              <w:rPr>
                <w:b/>
                <w:sz w:val="28"/>
                <w:szCs w:val="28"/>
              </w:rPr>
              <w:t>Part 4 Award Questionnaire and Part 5 Pricing Submission</w:t>
            </w:r>
          </w:p>
        </w:tc>
        <w:tc>
          <w:tcPr>
            <w:tcW w:w="1276" w:type="dxa"/>
            <w:shd w:val="clear" w:color="auto" w:fill="8DB3E2" w:themeFill="text2" w:themeFillTint="66"/>
            <w:vAlign w:val="center"/>
          </w:tcPr>
          <w:p w:rsidR="003E228A" w:rsidRDefault="003E228A" w:rsidP="003E228A">
            <w:pPr>
              <w:spacing w:before="60" w:after="60"/>
              <w:jc w:val="center"/>
              <w:rPr>
                <w:b/>
                <w:sz w:val="28"/>
                <w:szCs w:val="28"/>
              </w:rPr>
            </w:pPr>
            <w:r>
              <w:rPr>
                <w:b/>
                <w:sz w:val="28"/>
                <w:szCs w:val="28"/>
              </w:rPr>
              <w:t>100%</w:t>
            </w:r>
          </w:p>
        </w:tc>
        <w:tc>
          <w:tcPr>
            <w:tcW w:w="1265" w:type="dxa"/>
            <w:shd w:val="clear" w:color="auto" w:fill="8DB3E2" w:themeFill="text2" w:themeFillTint="66"/>
            <w:vAlign w:val="center"/>
          </w:tcPr>
          <w:p w:rsidR="003E228A" w:rsidRDefault="003E228A" w:rsidP="003E228A">
            <w:pPr>
              <w:spacing w:before="60" w:after="60"/>
              <w:jc w:val="center"/>
              <w:rPr>
                <w:b/>
                <w:sz w:val="28"/>
                <w:szCs w:val="28"/>
              </w:rPr>
            </w:pPr>
          </w:p>
        </w:tc>
        <w:tc>
          <w:tcPr>
            <w:tcW w:w="1570" w:type="dxa"/>
            <w:shd w:val="clear" w:color="auto" w:fill="8DB3E2" w:themeFill="text2" w:themeFillTint="66"/>
            <w:vAlign w:val="center"/>
          </w:tcPr>
          <w:p w:rsidR="003E228A" w:rsidRDefault="003E228A" w:rsidP="003E228A">
            <w:pPr>
              <w:spacing w:before="60" w:after="60"/>
              <w:jc w:val="center"/>
              <w:rPr>
                <w:b/>
                <w:sz w:val="28"/>
                <w:szCs w:val="28"/>
              </w:rPr>
            </w:pPr>
            <w:r>
              <w:rPr>
                <w:b/>
                <w:sz w:val="28"/>
                <w:szCs w:val="28"/>
              </w:rPr>
              <w:t>[</w:t>
            </w:r>
            <w:r w:rsidRPr="003F4EE5">
              <w:rPr>
                <w:b/>
                <w:sz w:val="28"/>
                <w:szCs w:val="28"/>
              </w:rPr>
              <w:t>%</w:t>
            </w:r>
            <w:r>
              <w:rPr>
                <w:b/>
                <w:sz w:val="28"/>
                <w:szCs w:val="28"/>
              </w:rPr>
              <w:t>]</w:t>
            </w:r>
          </w:p>
        </w:tc>
      </w:tr>
      <w:tr w:rsidR="003E228A" w:rsidRPr="007C759B" w:rsidTr="003E228A">
        <w:tc>
          <w:tcPr>
            <w:tcW w:w="3510" w:type="dxa"/>
          </w:tcPr>
          <w:p w:rsidR="003E228A" w:rsidRPr="003F4EE5" w:rsidRDefault="005416CB" w:rsidP="003E228A">
            <w:pPr>
              <w:pStyle w:val="Tendertemplate"/>
              <w:keepNext w:val="0"/>
              <w:widowControl w:val="0"/>
              <w:numPr>
                <w:ilvl w:val="0"/>
                <w:numId w:val="0"/>
              </w:numPr>
              <w:spacing w:before="60" w:after="120"/>
              <w:jc w:val="left"/>
              <w:rPr>
                <w:b w:val="0"/>
                <w:color w:val="auto"/>
                <w:sz w:val="24"/>
                <w:szCs w:val="24"/>
              </w:rPr>
            </w:pPr>
            <w:r>
              <w:rPr>
                <w:b w:val="0"/>
                <w:color w:val="auto"/>
                <w:sz w:val="24"/>
                <w:szCs w:val="24"/>
              </w:rPr>
              <w:t>Method Statements</w:t>
            </w:r>
          </w:p>
        </w:tc>
        <w:tc>
          <w:tcPr>
            <w:tcW w:w="7088" w:type="dxa"/>
          </w:tcPr>
          <w:p w:rsidR="003E228A" w:rsidRPr="003F4EE5" w:rsidRDefault="009C0083" w:rsidP="00155980">
            <w:pPr>
              <w:pStyle w:val="Tendertemplate"/>
              <w:keepNext w:val="0"/>
              <w:widowControl w:val="0"/>
              <w:numPr>
                <w:ilvl w:val="0"/>
                <w:numId w:val="0"/>
              </w:numPr>
              <w:spacing w:before="60" w:after="120"/>
              <w:jc w:val="left"/>
              <w:rPr>
                <w:b w:val="0"/>
                <w:color w:val="auto"/>
                <w:sz w:val="24"/>
                <w:szCs w:val="24"/>
              </w:rPr>
            </w:pPr>
            <w:r w:rsidRPr="009C0083">
              <w:rPr>
                <w:b w:val="0"/>
                <w:color w:val="auto"/>
                <w:sz w:val="24"/>
                <w:szCs w:val="24"/>
              </w:rPr>
              <w:t>The questions within this section will be assessed on a scoring basis.</w:t>
            </w:r>
          </w:p>
        </w:tc>
        <w:tc>
          <w:tcPr>
            <w:tcW w:w="1276" w:type="dxa"/>
            <w:vAlign w:val="center"/>
          </w:tcPr>
          <w:p w:rsidR="003E228A" w:rsidRPr="003F4EE5" w:rsidRDefault="003E228A" w:rsidP="003E228A">
            <w:pPr>
              <w:spacing w:before="60" w:after="60"/>
              <w:jc w:val="center"/>
              <w:rPr>
                <w:sz w:val="24"/>
                <w:szCs w:val="24"/>
              </w:rPr>
            </w:pPr>
          </w:p>
        </w:tc>
        <w:tc>
          <w:tcPr>
            <w:tcW w:w="1265" w:type="dxa"/>
            <w:vAlign w:val="center"/>
          </w:tcPr>
          <w:p w:rsidR="003E228A" w:rsidRPr="003F4EE5" w:rsidRDefault="005416CB" w:rsidP="00776DCB">
            <w:pPr>
              <w:spacing w:before="60" w:after="60"/>
              <w:jc w:val="center"/>
              <w:rPr>
                <w:sz w:val="24"/>
                <w:szCs w:val="24"/>
              </w:rPr>
            </w:pPr>
            <w:r>
              <w:rPr>
                <w:sz w:val="24"/>
                <w:szCs w:val="24"/>
              </w:rPr>
              <w:t>90</w:t>
            </w:r>
            <w:r w:rsidR="003E228A" w:rsidRPr="00415BDE">
              <w:rPr>
                <w:sz w:val="24"/>
                <w:szCs w:val="24"/>
              </w:rPr>
              <w:t>%</w:t>
            </w:r>
          </w:p>
        </w:tc>
        <w:tc>
          <w:tcPr>
            <w:tcW w:w="1570" w:type="dxa"/>
            <w:vAlign w:val="center"/>
          </w:tcPr>
          <w:p w:rsidR="003E228A" w:rsidRPr="0082340A" w:rsidRDefault="003E228A" w:rsidP="003E228A">
            <w:pPr>
              <w:spacing w:before="60" w:after="60"/>
              <w:jc w:val="center"/>
              <w:rPr>
                <w:sz w:val="24"/>
                <w:szCs w:val="24"/>
                <w:highlight w:val="yellow"/>
              </w:rPr>
            </w:pPr>
          </w:p>
        </w:tc>
      </w:tr>
      <w:tr w:rsidR="003E228A" w:rsidRPr="007C759B" w:rsidTr="003E228A">
        <w:tc>
          <w:tcPr>
            <w:tcW w:w="3510" w:type="dxa"/>
          </w:tcPr>
          <w:p w:rsidR="003E228A" w:rsidRPr="00A65ADA" w:rsidRDefault="003E228A" w:rsidP="003E228A">
            <w:pPr>
              <w:pStyle w:val="Tendertemplate"/>
              <w:keepNext w:val="0"/>
              <w:widowControl w:val="0"/>
              <w:numPr>
                <w:ilvl w:val="0"/>
                <w:numId w:val="0"/>
              </w:numPr>
              <w:spacing w:before="60" w:after="120"/>
              <w:jc w:val="left"/>
              <w:rPr>
                <w:b w:val="0"/>
                <w:color w:val="auto"/>
                <w:sz w:val="24"/>
                <w:szCs w:val="24"/>
              </w:rPr>
            </w:pPr>
            <w:r w:rsidRPr="00A65ADA">
              <w:rPr>
                <w:b w:val="0"/>
                <w:color w:val="auto"/>
                <w:sz w:val="24"/>
                <w:szCs w:val="24"/>
              </w:rPr>
              <w:t>Pricing</w:t>
            </w:r>
          </w:p>
        </w:tc>
        <w:tc>
          <w:tcPr>
            <w:tcW w:w="7088" w:type="dxa"/>
          </w:tcPr>
          <w:p w:rsidR="009C0083" w:rsidRDefault="009C0083" w:rsidP="003E228A">
            <w:pPr>
              <w:rPr>
                <w:sz w:val="24"/>
                <w:szCs w:val="24"/>
              </w:rPr>
            </w:pPr>
            <w:r>
              <w:rPr>
                <w:sz w:val="24"/>
                <w:szCs w:val="24"/>
              </w:rPr>
              <w:t xml:space="preserve">Applicants are required to fully complete Part 5 Pricing. The figure provided in </w:t>
            </w:r>
            <w:r w:rsidRPr="00796544">
              <w:rPr>
                <w:sz w:val="24"/>
                <w:szCs w:val="24"/>
                <w:highlight w:val="yellow"/>
              </w:rPr>
              <w:t>Cell F2</w:t>
            </w:r>
            <w:r w:rsidR="001D4317" w:rsidRPr="00796544">
              <w:rPr>
                <w:sz w:val="24"/>
                <w:szCs w:val="24"/>
                <w:highlight w:val="yellow"/>
              </w:rPr>
              <w:t>8</w:t>
            </w:r>
            <w:r>
              <w:rPr>
                <w:sz w:val="24"/>
                <w:szCs w:val="24"/>
              </w:rPr>
              <w:t xml:space="preserve"> will be used for evaluation purposes.</w:t>
            </w:r>
          </w:p>
          <w:p w:rsidR="003E228A" w:rsidRPr="00BD406C" w:rsidRDefault="009C0083" w:rsidP="003E228A">
            <w:pPr>
              <w:rPr>
                <w:color w:val="000000" w:themeColor="text1"/>
                <w:sz w:val="24"/>
                <w:szCs w:val="24"/>
              </w:rPr>
            </w:pPr>
            <w:r w:rsidRPr="009C0083">
              <w:rPr>
                <w:sz w:val="24"/>
                <w:szCs w:val="24"/>
              </w:rPr>
              <w:t>Applicants with the lowest price will score maximum</w:t>
            </w:r>
            <w:r w:rsidRPr="009C0083">
              <w:rPr>
                <w:color w:val="0000FF"/>
                <w:sz w:val="24"/>
                <w:szCs w:val="24"/>
              </w:rPr>
              <w:t xml:space="preserve"> </w:t>
            </w:r>
            <w:r w:rsidRPr="009C0083">
              <w:rPr>
                <w:sz w:val="24"/>
                <w:szCs w:val="24"/>
              </w:rPr>
              <w:t>marks out of a possible 100 and Applicants submitting higher prices will be awarded marks proportionate to their distance from the lowest price.</w:t>
            </w:r>
            <w:bookmarkStart w:id="33" w:name="_GoBack"/>
            <w:bookmarkEnd w:id="33"/>
          </w:p>
        </w:tc>
        <w:tc>
          <w:tcPr>
            <w:tcW w:w="1276" w:type="dxa"/>
            <w:vAlign w:val="center"/>
          </w:tcPr>
          <w:p w:rsidR="003E228A" w:rsidRPr="006F49D8" w:rsidRDefault="003E228A" w:rsidP="003E228A">
            <w:pPr>
              <w:spacing w:before="60" w:after="60"/>
              <w:jc w:val="center"/>
              <w:rPr>
                <w:sz w:val="24"/>
                <w:szCs w:val="24"/>
              </w:rPr>
            </w:pPr>
          </w:p>
        </w:tc>
        <w:tc>
          <w:tcPr>
            <w:tcW w:w="1265" w:type="dxa"/>
            <w:vAlign w:val="center"/>
          </w:tcPr>
          <w:p w:rsidR="003E228A" w:rsidRPr="0082340A" w:rsidRDefault="00D25886" w:rsidP="00776DCB">
            <w:pPr>
              <w:spacing w:before="60" w:after="60"/>
              <w:jc w:val="center"/>
              <w:rPr>
                <w:sz w:val="24"/>
                <w:szCs w:val="24"/>
                <w:highlight w:val="yellow"/>
              </w:rPr>
            </w:pPr>
            <w:r>
              <w:rPr>
                <w:sz w:val="24"/>
                <w:szCs w:val="24"/>
              </w:rPr>
              <w:t>1</w:t>
            </w:r>
            <w:r w:rsidR="00776DCB">
              <w:rPr>
                <w:sz w:val="24"/>
                <w:szCs w:val="24"/>
              </w:rPr>
              <w:t>0</w:t>
            </w:r>
            <w:r w:rsidR="003E228A" w:rsidRPr="00492A37">
              <w:rPr>
                <w:sz w:val="24"/>
                <w:szCs w:val="24"/>
              </w:rPr>
              <w:t>%</w:t>
            </w:r>
          </w:p>
        </w:tc>
        <w:tc>
          <w:tcPr>
            <w:tcW w:w="1570" w:type="dxa"/>
            <w:vAlign w:val="center"/>
          </w:tcPr>
          <w:p w:rsidR="003E228A" w:rsidRPr="0082340A" w:rsidRDefault="003E228A" w:rsidP="003E228A">
            <w:pPr>
              <w:spacing w:before="60" w:after="60"/>
              <w:jc w:val="center"/>
              <w:rPr>
                <w:sz w:val="24"/>
                <w:szCs w:val="24"/>
                <w:highlight w:val="yellow"/>
              </w:rPr>
            </w:pPr>
          </w:p>
        </w:tc>
      </w:tr>
    </w:tbl>
    <w:p w:rsidR="003E228A" w:rsidRDefault="003E228A" w:rsidP="0082340A">
      <w:pPr>
        <w:pStyle w:val="ListParagraph"/>
        <w:spacing w:before="120" w:after="120"/>
        <w:ind w:left="0"/>
        <w:contextualSpacing w:val="0"/>
        <w:rPr>
          <w:i/>
          <w:color w:val="808080" w:themeColor="background1" w:themeShade="80"/>
          <w:sz w:val="24"/>
          <w:szCs w:val="24"/>
        </w:rPr>
      </w:pPr>
    </w:p>
    <w:p w:rsidR="001053B5" w:rsidRPr="00604264" w:rsidRDefault="00D015C3"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34" w:name="_Toc463008926"/>
      <w:bookmarkStart w:id="35" w:name="_Ref479167677"/>
      <w:bookmarkStart w:id="36" w:name="_Toc479860371"/>
      <w:r w:rsidRPr="00604264">
        <w:rPr>
          <w:color w:val="auto"/>
          <w:sz w:val="28"/>
          <w:szCs w:val="28"/>
        </w:rPr>
        <w:t>Sc</w:t>
      </w:r>
      <w:r w:rsidR="008F6BFD" w:rsidRPr="00604264">
        <w:rPr>
          <w:color w:val="auto"/>
          <w:sz w:val="28"/>
          <w:szCs w:val="28"/>
        </w:rPr>
        <w:t>oring Methodology</w:t>
      </w:r>
      <w:bookmarkEnd w:id="34"/>
      <w:bookmarkEnd w:id="35"/>
      <w:bookmarkEnd w:id="36"/>
    </w:p>
    <w:p w:rsidR="001053B5" w:rsidRPr="000C460A" w:rsidRDefault="00453AD8" w:rsidP="001053B5">
      <w:pPr>
        <w:widowControl w:val="0"/>
        <w:spacing w:before="120" w:after="120"/>
        <w:rPr>
          <w:sz w:val="24"/>
          <w:szCs w:val="24"/>
        </w:rPr>
      </w:pPr>
      <w:r>
        <w:rPr>
          <w:sz w:val="24"/>
          <w:szCs w:val="24"/>
        </w:rPr>
        <w:t>Responses will be assess</w:t>
      </w:r>
      <w:r w:rsidR="008F6BFD">
        <w:rPr>
          <w:sz w:val="24"/>
          <w:szCs w:val="24"/>
        </w:rPr>
        <w:t>ed</w:t>
      </w:r>
      <w:r>
        <w:rPr>
          <w:sz w:val="24"/>
          <w:szCs w:val="24"/>
        </w:rPr>
        <w:t xml:space="preserve"> on the following basis:</w:t>
      </w:r>
    </w:p>
    <w:p w:rsidR="001053B5" w:rsidRPr="002A64A7" w:rsidRDefault="001053B5" w:rsidP="00E02F77">
      <w:pPr>
        <w:pStyle w:val="Heading3"/>
        <w:numPr>
          <w:ilvl w:val="2"/>
          <w:numId w:val="10"/>
        </w:numPr>
        <w:spacing w:before="120"/>
        <w:ind w:left="720"/>
        <w:rPr>
          <w:b w:val="0"/>
          <w:sz w:val="24"/>
          <w:szCs w:val="24"/>
        </w:rPr>
      </w:pPr>
      <w:r w:rsidRPr="002A64A7">
        <w:rPr>
          <w:sz w:val="24"/>
          <w:szCs w:val="24"/>
        </w:rPr>
        <w:t>Pass/Fail</w:t>
      </w:r>
    </w:p>
    <w:p w:rsidR="001053B5" w:rsidRPr="00F6567B" w:rsidRDefault="001053B5" w:rsidP="001053B5">
      <w:pPr>
        <w:pStyle w:val="ListParagraph"/>
        <w:widowControl w:val="0"/>
        <w:spacing w:before="120" w:after="120"/>
        <w:ind w:left="0"/>
        <w:contextualSpacing w:val="0"/>
        <w:rPr>
          <w:sz w:val="24"/>
          <w:szCs w:val="24"/>
        </w:rPr>
      </w:pPr>
      <w:bookmarkStart w:id="37" w:name="_Toc423100315"/>
      <w:bookmarkStart w:id="38" w:name="_Toc425145091"/>
      <w:bookmarkStart w:id="39" w:name="_Toc426459013"/>
      <w:bookmarkStart w:id="40" w:name="_Toc439686074"/>
      <w:r w:rsidRPr="00F6567B">
        <w:rPr>
          <w:sz w:val="24"/>
          <w:szCs w:val="24"/>
        </w:rPr>
        <w:t>Where evaluation criteria are being assessed as either a pass/fail, the response will be assessed as either a pass or a fail. Guidance as to the Authority’s minimum requirements in relation to what constitutes a pass or a fail can be found within each question.</w:t>
      </w:r>
      <w:bookmarkEnd w:id="37"/>
      <w:bookmarkEnd w:id="38"/>
      <w:bookmarkEnd w:id="39"/>
      <w:bookmarkEnd w:id="40"/>
    </w:p>
    <w:p w:rsidR="001053B5" w:rsidRPr="00F6567B" w:rsidRDefault="001053B5" w:rsidP="001053B5">
      <w:pPr>
        <w:pStyle w:val="ListParagraph"/>
        <w:widowControl w:val="0"/>
        <w:spacing w:before="120" w:after="120"/>
        <w:ind w:left="0"/>
        <w:contextualSpacing w:val="0"/>
        <w:rPr>
          <w:sz w:val="24"/>
          <w:szCs w:val="24"/>
        </w:rPr>
      </w:pPr>
      <w:bookmarkStart w:id="41" w:name="_Toc423100316"/>
      <w:bookmarkStart w:id="42" w:name="_Toc425145092"/>
      <w:bookmarkStart w:id="43" w:name="_Toc426459014"/>
      <w:bookmarkStart w:id="44" w:name="_Toc439686075"/>
      <w:r w:rsidRPr="00F6567B">
        <w:rPr>
          <w:sz w:val="24"/>
          <w:szCs w:val="24"/>
        </w:rPr>
        <w:t>Should an Applicant fail one or more questions, they will be considered to have failed the Tender process in its entirety and shall be deselected from participating further in this process and will be notified accordingly.</w:t>
      </w:r>
      <w:bookmarkEnd w:id="41"/>
      <w:bookmarkEnd w:id="42"/>
      <w:bookmarkEnd w:id="43"/>
      <w:bookmarkEnd w:id="44"/>
    </w:p>
    <w:p w:rsidR="001053B5" w:rsidRDefault="001053B5" w:rsidP="00E02F77">
      <w:pPr>
        <w:pStyle w:val="Heading3"/>
        <w:numPr>
          <w:ilvl w:val="2"/>
          <w:numId w:val="10"/>
        </w:numPr>
        <w:spacing w:before="120"/>
        <w:ind w:left="720"/>
        <w:rPr>
          <w:b w:val="0"/>
          <w:sz w:val="24"/>
          <w:szCs w:val="24"/>
        </w:rPr>
        <w:sectPr w:rsidR="001053B5" w:rsidSect="009D2237">
          <w:pgSz w:w="16840" w:h="11907" w:orient="landscape" w:code="9"/>
          <w:pgMar w:top="1134" w:right="1134" w:bottom="1134" w:left="1134" w:header="992" w:footer="0" w:gutter="0"/>
          <w:cols w:space="720"/>
          <w:docGrid w:linePitch="299"/>
        </w:sectPr>
      </w:pPr>
    </w:p>
    <w:p w:rsidR="001053B5" w:rsidRPr="002A64A7" w:rsidRDefault="001053B5" w:rsidP="00E02F77">
      <w:pPr>
        <w:pStyle w:val="Heading3"/>
        <w:numPr>
          <w:ilvl w:val="2"/>
          <w:numId w:val="10"/>
        </w:numPr>
        <w:spacing w:before="120"/>
        <w:ind w:left="720"/>
        <w:rPr>
          <w:b w:val="0"/>
          <w:sz w:val="24"/>
          <w:szCs w:val="24"/>
        </w:rPr>
      </w:pPr>
      <w:bookmarkStart w:id="45" w:name="_Ref477962680"/>
      <w:r w:rsidRPr="002A64A7">
        <w:rPr>
          <w:sz w:val="24"/>
          <w:szCs w:val="24"/>
        </w:rPr>
        <w:lastRenderedPageBreak/>
        <w:t>One to Ten Scoring</w:t>
      </w:r>
      <w:bookmarkEnd w:id="45"/>
    </w:p>
    <w:p w:rsidR="001053B5" w:rsidRPr="000C460A" w:rsidRDefault="001053B5" w:rsidP="001053B5">
      <w:pPr>
        <w:spacing w:before="120" w:after="120"/>
        <w:rPr>
          <w:sz w:val="24"/>
          <w:szCs w:val="24"/>
        </w:rPr>
      </w:pPr>
      <w:r w:rsidRPr="000C460A">
        <w:rPr>
          <w:rFonts w:cs="Arial"/>
          <w:sz w:val="24"/>
          <w:szCs w:val="24"/>
        </w:rPr>
        <w:t xml:space="preserve">Where evaluation criteria are being assessed on a scoring basis, a </w:t>
      </w:r>
      <w:r>
        <w:rPr>
          <w:rFonts w:cs="Arial"/>
          <w:sz w:val="24"/>
          <w:szCs w:val="24"/>
        </w:rPr>
        <w:t>o</w:t>
      </w:r>
      <w:r w:rsidRPr="000C460A">
        <w:rPr>
          <w:rFonts w:cs="Arial"/>
          <w:sz w:val="24"/>
          <w:szCs w:val="24"/>
        </w:rPr>
        <w:t>ne to ten scoring system will be used in accordance with the guidelines in the table below.</w:t>
      </w:r>
      <w:r>
        <w:rPr>
          <w:rFonts w:cs="Arial"/>
          <w:sz w:val="24"/>
          <w:szCs w:val="24"/>
        </w:rPr>
        <w:t xml:space="preserve"> </w:t>
      </w:r>
      <w:r w:rsidRPr="000C460A">
        <w:rPr>
          <w:rFonts w:cs="Arial"/>
          <w:sz w:val="24"/>
          <w:szCs w:val="24"/>
        </w:rPr>
        <w:t>The scoring system awards the highest marks to Applicants who show innovation, creativity, further relevant details and information that could potentially enhance the Applicant’s proposal.</w:t>
      </w:r>
      <w:r w:rsidRPr="000C460A">
        <w:rPr>
          <w:sz w:val="24"/>
          <w:szCs w:val="24"/>
        </w:rPr>
        <w:t xml:space="preserve"> It should be noted that to achieve the highest marks available for the questions you should not only meet but exceed the requirements of the specification.</w:t>
      </w:r>
    </w:p>
    <w:tbl>
      <w:tblPr>
        <w:tblStyle w:val="TableGrid"/>
        <w:tblW w:w="15452" w:type="dxa"/>
        <w:tblInd w:w="-176" w:type="dxa"/>
        <w:tblLayout w:type="fixed"/>
        <w:tblLook w:val="04A0" w:firstRow="1" w:lastRow="0" w:firstColumn="1" w:lastColumn="0" w:noHBand="0" w:noVBand="1"/>
      </w:tblPr>
      <w:tblGrid>
        <w:gridCol w:w="568"/>
        <w:gridCol w:w="2268"/>
        <w:gridCol w:w="11482"/>
        <w:gridCol w:w="1134"/>
      </w:tblGrid>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0</w:t>
            </w:r>
          </w:p>
        </w:tc>
        <w:tc>
          <w:tcPr>
            <w:tcW w:w="2268" w:type="dxa"/>
            <w:shd w:val="clear" w:color="auto" w:fill="E5B8B7" w:themeFill="accent2" w:themeFillTint="66"/>
            <w:vAlign w:val="center"/>
          </w:tcPr>
          <w:p w:rsidR="001053B5" w:rsidRPr="00073D47" w:rsidRDefault="001053B5" w:rsidP="001053B5">
            <w:pPr>
              <w:spacing w:before="60" w:after="60" w:line="240" w:lineRule="atLeast"/>
              <w:ind w:left="-108"/>
              <w:jc w:val="center"/>
              <w:rPr>
                <w:rFonts w:cs="Arial"/>
                <w:color w:val="000000"/>
                <w:sz w:val="20"/>
                <w:szCs w:val="20"/>
                <w:lang w:eastAsia="en-GB"/>
              </w:rPr>
            </w:pPr>
            <w:r w:rsidRPr="00073D47">
              <w:rPr>
                <w:rFonts w:cs="Arial"/>
                <w:color w:val="000000"/>
                <w:sz w:val="20"/>
                <w:szCs w:val="20"/>
                <w:lang w:eastAsia="en-GB"/>
              </w:rPr>
              <w:t>No response</w:t>
            </w:r>
          </w:p>
        </w:tc>
        <w:tc>
          <w:tcPr>
            <w:tcW w:w="11482" w:type="dxa"/>
            <w:shd w:val="clear" w:color="auto" w:fill="E5B8B7" w:themeFill="accent2" w:themeFillTint="66"/>
            <w:vAlign w:val="center"/>
          </w:tcPr>
          <w:p w:rsidR="001053B5" w:rsidRPr="00073D47" w:rsidRDefault="001053B5" w:rsidP="001053B5">
            <w:pPr>
              <w:spacing w:before="60" w:after="60" w:line="240" w:lineRule="atLeast"/>
              <w:rPr>
                <w:rFonts w:cs="Arial"/>
                <w:color w:val="000000"/>
                <w:sz w:val="20"/>
                <w:szCs w:val="20"/>
                <w:lang w:eastAsia="en-GB"/>
              </w:rPr>
            </w:pPr>
            <w:r w:rsidRPr="00073D47">
              <w:rPr>
                <w:rFonts w:cs="Arial"/>
                <w:color w:val="000000"/>
                <w:sz w:val="20"/>
                <w:szCs w:val="20"/>
                <w:lang w:eastAsia="en-GB"/>
              </w:rPr>
              <w:t>No response</w:t>
            </w:r>
          </w:p>
        </w:tc>
        <w:tc>
          <w:tcPr>
            <w:tcW w:w="1134" w:type="dxa"/>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1</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Extremely Weak</w:t>
            </w:r>
          </w:p>
        </w:tc>
        <w:tc>
          <w:tcPr>
            <w:tcW w:w="11482" w:type="dxa"/>
            <w:shd w:val="clear" w:color="auto" w:fill="E5B8B7" w:themeFill="accent2" w:themeFillTint="66"/>
            <w:vAlign w:val="bottom"/>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Very poor proposal/response; does not cover the associated requirements, major deficiencies in thinking or detail, significant detail missing, unrealistic or impossible to implement and manage</w:t>
            </w:r>
          </w:p>
        </w:tc>
        <w:tc>
          <w:tcPr>
            <w:tcW w:w="1134" w:type="dxa"/>
            <w:vMerge w:val="restart"/>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Weak</w:t>
            </w: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2</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Very Weak</w:t>
            </w:r>
          </w:p>
        </w:tc>
        <w:tc>
          <w:tcPr>
            <w:tcW w:w="11482" w:type="dxa"/>
            <w:shd w:val="clear" w:color="auto" w:fill="E5B8B7" w:themeFill="accent2"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Poor proposal/response, only partially covers the requirements, deficiencies in thinking or detail apparent, difficult to implement and manage</w:t>
            </w:r>
          </w:p>
        </w:tc>
        <w:tc>
          <w:tcPr>
            <w:tcW w:w="1134" w:type="dxa"/>
            <w:vMerge/>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E5B8B7" w:themeFill="accent2"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3</w:t>
            </w:r>
          </w:p>
        </w:tc>
        <w:tc>
          <w:tcPr>
            <w:tcW w:w="2268" w:type="dxa"/>
            <w:shd w:val="clear" w:color="auto" w:fill="E5B8B7" w:themeFill="accent2"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Weak</w:t>
            </w:r>
          </w:p>
        </w:tc>
        <w:tc>
          <w:tcPr>
            <w:tcW w:w="11482" w:type="dxa"/>
            <w:shd w:val="clear" w:color="auto" w:fill="E5B8B7" w:themeFill="accent2"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Mediocre proposal/response, moderate coverage of the requirements, minor deficiencies either in thinking or detail, problematic to implement and manage</w:t>
            </w:r>
          </w:p>
        </w:tc>
        <w:tc>
          <w:tcPr>
            <w:tcW w:w="1134" w:type="dxa"/>
            <w:vMerge/>
            <w:shd w:val="clear" w:color="auto" w:fill="E5B8B7" w:themeFill="accent2"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4</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Fair - Below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Proposal/response partially satisfies the requirements, with small deficiencies apparent, needs some work to fully understand it</w:t>
            </w:r>
          </w:p>
        </w:tc>
        <w:tc>
          <w:tcPr>
            <w:tcW w:w="1134" w:type="dxa"/>
            <w:vMerge w:val="restart"/>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Pr>
                <w:sz w:val="20"/>
                <w:szCs w:val="20"/>
              </w:rPr>
              <w:t>Fair - Good</w:t>
            </w: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5</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 xml:space="preserve">Fair </w:t>
            </w:r>
            <w:r>
              <w:rPr>
                <w:rFonts w:cs="Arial"/>
                <w:color w:val="000000"/>
                <w:sz w:val="20"/>
                <w:szCs w:val="20"/>
                <w:lang w:eastAsia="en-GB"/>
              </w:rPr>
              <w:t>–</w:t>
            </w:r>
            <w:r w:rsidRPr="00073D47">
              <w:rPr>
                <w:rFonts w:cs="Arial"/>
                <w:color w:val="000000"/>
                <w:sz w:val="20"/>
                <w:szCs w:val="20"/>
                <w:lang w:eastAsia="en-GB"/>
              </w:rPr>
              <w:t xml:space="preserve">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Satisfactory proposal/response, would work to deliver all of the Authority's requirements to the minimum level</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6</w:t>
            </w:r>
          </w:p>
        </w:tc>
        <w:tc>
          <w:tcPr>
            <w:tcW w:w="2268" w:type="dxa"/>
            <w:shd w:val="clear" w:color="auto" w:fill="FBD4B4" w:themeFill="accent6" w:themeFillTint="66"/>
            <w:vAlign w:val="center"/>
          </w:tcPr>
          <w:p w:rsidR="001053B5" w:rsidRPr="00073D47" w:rsidRDefault="001053B5" w:rsidP="001053B5">
            <w:pPr>
              <w:spacing w:before="60" w:after="60" w:line="240" w:lineRule="auto"/>
              <w:ind w:left="-108"/>
              <w:jc w:val="center"/>
              <w:rPr>
                <w:rFonts w:cs="Arial"/>
                <w:color w:val="000000"/>
                <w:sz w:val="20"/>
                <w:szCs w:val="20"/>
                <w:lang w:eastAsia="en-GB"/>
              </w:rPr>
            </w:pPr>
            <w:r w:rsidRPr="00073D47">
              <w:rPr>
                <w:rFonts w:cs="Arial"/>
                <w:color w:val="000000"/>
                <w:sz w:val="20"/>
                <w:szCs w:val="20"/>
                <w:lang w:eastAsia="en-GB"/>
              </w:rPr>
              <w:t>Fair - Above Average</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Satisfactory proposal/response, would work to deliver the majority of the Authority's requirements to the minimum level with some evidence of where the Applicant could exceed the minimum requirements</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FBD4B4" w:themeFill="accent6" w:themeFillTint="66"/>
            <w:vAlign w:val="center"/>
          </w:tcPr>
          <w:p w:rsidR="001053B5" w:rsidRPr="00073D47" w:rsidRDefault="001053B5" w:rsidP="001053B5">
            <w:pPr>
              <w:spacing w:before="60" w:after="60" w:line="240" w:lineRule="atLeast"/>
              <w:jc w:val="center"/>
              <w:rPr>
                <w:sz w:val="20"/>
                <w:szCs w:val="20"/>
              </w:rPr>
            </w:pPr>
            <w:r>
              <w:rPr>
                <w:sz w:val="20"/>
                <w:szCs w:val="20"/>
              </w:rPr>
              <w:t>7</w:t>
            </w:r>
          </w:p>
        </w:tc>
        <w:tc>
          <w:tcPr>
            <w:tcW w:w="2268" w:type="dxa"/>
            <w:shd w:val="clear" w:color="auto" w:fill="FBD4B4" w:themeFill="accent6"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Good</w:t>
            </w:r>
          </w:p>
        </w:tc>
        <w:tc>
          <w:tcPr>
            <w:tcW w:w="11482" w:type="dxa"/>
            <w:shd w:val="clear" w:color="auto" w:fill="FBD4B4" w:themeFill="accent6"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Good proposal/response that convinces the Authority of its suitability, response slightly exceeds the minimum requirements with a reasonable level of detail</w:t>
            </w:r>
          </w:p>
        </w:tc>
        <w:tc>
          <w:tcPr>
            <w:tcW w:w="1134" w:type="dxa"/>
            <w:vMerge/>
            <w:shd w:val="clear" w:color="auto" w:fill="FBD4B4" w:themeFill="accent6" w:themeFillTint="66"/>
          </w:tcPr>
          <w:p w:rsidR="001053B5" w:rsidRPr="00073D47" w:rsidRDefault="001053B5" w:rsidP="001053B5">
            <w:pPr>
              <w:spacing w:before="60" w:after="60" w:line="240" w:lineRule="atLeast"/>
              <w:rPr>
                <w:sz w:val="20"/>
                <w:szCs w:val="20"/>
              </w:rPr>
            </w:pP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8</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Strong</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Robust proposal/response, exceeds minimum requirements, including a level of detail or evidence of original thinking which adds value to the bid and provides a great deal of detail</w:t>
            </w:r>
          </w:p>
        </w:tc>
        <w:tc>
          <w:tcPr>
            <w:tcW w:w="1134" w:type="dxa"/>
            <w:vMerge w:val="restart"/>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Pr>
                <w:sz w:val="20"/>
                <w:szCs w:val="20"/>
              </w:rPr>
              <w:t>Strong - Excellent</w:t>
            </w: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9</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sidRPr="00073D47">
              <w:rPr>
                <w:rFonts w:cs="Arial"/>
                <w:color w:val="000000"/>
                <w:sz w:val="20"/>
                <w:szCs w:val="20"/>
                <w:lang w:eastAsia="en-GB"/>
              </w:rPr>
              <w:t>Very Strong</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Proposal/response well in excess of expectations, with a comprehensive level of detail given including a full description of techniques and measurements employed</w:t>
            </w:r>
          </w:p>
        </w:tc>
        <w:tc>
          <w:tcPr>
            <w:tcW w:w="1134" w:type="dxa"/>
            <w:vMerge/>
            <w:shd w:val="clear" w:color="auto" w:fill="D6E3BC" w:themeFill="accent3" w:themeFillTint="66"/>
          </w:tcPr>
          <w:p w:rsidR="001053B5" w:rsidRPr="00073D47" w:rsidRDefault="001053B5" w:rsidP="001053B5">
            <w:pPr>
              <w:spacing w:before="60" w:after="60" w:line="240" w:lineRule="atLeast"/>
              <w:jc w:val="center"/>
              <w:rPr>
                <w:sz w:val="20"/>
                <w:szCs w:val="20"/>
              </w:rPr>
            </w:pPr>
          </w:p>
        </w:tc>
      </w:tr>
      <w:tr w:rsidR="001053B5" w:rsidTr="001053B5">
        <w:tc>
          <w:tcPr>
            <w:tcW w:w="568" w:type="dxa"/>
            <w:shd w:val="clear" w:color="auto" w:fill="D6E3BC" w:themeFill="accent3" w:themeFillTint="66"/>
            <w:vAlign w:val="center"/>
          </w:tcPr>
          <w:p w:rsidR="001053B5" w:rsidRPr="00073D47" w:rsidRDefault="001053B5" w:rsidP="001053B5">
            <w:pPr>
              <w:spacing w:before="60" w:after="60" w:line="240" w:lineRule="atLeast"/>
              <w:jc w:val="center"/>
              <w:rPr>
                <w:sz w:val="20"/>
                <w:szCs w:val="20"/>
              </w:rPr>
            </w:pPr>
            <w:r w:rsidRPr="00073D47">
              <w:rPr>
                <w:sz w:val="20"/>
                <w:szCs w:val="20"/>
              </w:rPr>
              <w:t>10</w:t>
            </w:r>
          </w:p>
        </w:tc>
        <w:tc>
          <w:tcPr>
            <w:tcW w:w="2268" w:type="dxa"/>
            <w:shd w:val="clear" w:color="auto" w:fill="D6E3BC" w:themeFill="accent3" w:themeFillTint="66"/>
            <w:vAlign w:val="center"/>
          </w:tcPr>
          <w:p w:rsidR="001053B5" w:rsidRPr="00073D47" w:rsidRDefault="001053B5" w:rsidP="001053B5">
            <w:pPr>
              <w:spacing w:before="60" w:after="60" w:line="240" w:lineRule="auto"/>
              <w:jc w:val="center"/>
              <w:rPr>
                <w:rFonts w:cs="Arial"/>
                <w:color w:val="000000"/>
                <w:sz w:val="20"/>
                <w:szCs w:val="20"/>
                <w:lang w:eastAsia="en-GB"/>
              </w:rPr>
            </w:pPr>
            <w:r>
              <w:rPr>
                <w:rFonts w:cs="Arial"/>
                <w:color w:val="000000"/>
                <w:sz w:val="20"/>
                <w:szCs w:val="20"/>
                <w:lang w:eastAsia="en-GB"/>
              </w:rPr>
              <w:t>Outstanding/</w:t>
            </w:r>
            <w:r w:rsidRPr="00073D47">
              <w:rPr>
                <w:rFonts w:cs="Arial"/>
                <w:color w:val="000000"/>
                <w:sz w:val="20"/>
                <w:szCs w:val="20"/>
                <w:lang w:eastAsia="en-GB"/>
              </w:rPr>
              <w:t>Excellent</w:t>
            </w:r>
          </w:p>
        </w:tc>
        <w:tc>
          <w:tcPr>
            <w:tcW w:w="11482" w:type="dxa"/>
            <w:shd w:val="clear" w:color="auto" w:fill="D6E3BC" w:themeFill="accent3" w:themeFillTint="66"/>
          </w:tcPr>
          <w:p w:rsidR="001053B5" w:rsidRPr="00073D47" w:rsidRDefault="001053B5" w:rsidP="001053B5">
            <w:pPr>
              <w:spacing w:before="60" w:after="60" w:line="240" w:lineRule="auto"/>
              <w:rPr>
                <w:rFonts w:cs="Arial"/>
                <w:color w:val="000000"/>
                <w:sz w:val="20"/>
                <w:szCs w:val="20"/>
                <w:lang w:eastAsia="en-GB"/>
              </w:rPr>
            </w:pPr>
            <w:r w:rsidRPr="00073D47">
              <w:rPr>
                <w:rFonts w:cs="Arial"/>
                <w:color w:val="000000"/>
                <w:sz w:val="20"/>
                <w:szCs w:val="20"/>
                <w:lang w:eastAsia="en-GB"/>
              </w:rPr>
              <w:t xml:space="preserve">Fully thought through proposal/response, which is innovative and provides the reader with confidence of the suitability of the approach to be adopted due to the complete level of detail provided </w:t>
            </w:r>
          </w:p>
        </w:tc>
        <w:tc>
          <w:tcPr>
            <w:tcW w:w="1134" w:type="dxa"/>
            <w:vMerge/>
            <w:shd w:val="clear" w:color="auto" w:fill="D6E3BC" w:themeFill="accent3" w:themeFillTint="66"/>
          </w:tcPr>
          <w:p w:rsidR="001053B5" w:rsidRPr="00073D47" w:rsidRDefault="001053B5" w:rsidP="001053B5">
            <w:pPr>
              <w:spacing w:before="60" w:after="60" w:line="240" w:lineRule="atLeast"/>
              <w:jc w:val="center"/>
              <w:rPr>
                <w:sz w:val="20"/>
                <w:szCs w:val="20"/>
              </w:rPr>
            </w:pPr>
          </w:p>
        </w:tc>
      </w:tr>
    </w:tbl>
    <w:p w:rsidR="001053B5" w:rsidRDefault="001053B5" w:rsidP="00E02F77">
      <w:pPr>
        <w:pStyle w:val="Tendertemplate"/>
        <w:numPr>
          <w:ilvl w:val="0"/>
          <w:numId w:val="10"/>
        </w:numPr>
        <w:ind w:left="851" w:hanging="851"/>
        <w:jc w:val="left"/>
        <w:rPr>
          <w:rStyle w:val="Heading2Char"/>
          <w:sz w:val="48"/>
          <w:szCs w:val="48"/>
        </w:rPr>
        <w:sectPr w:rsidR="001053B5" w:rsidSect="001053B5">
          <w:pgSz w:w="16840" w:h="11907" w:orient="landscape" w:code="9"/>
          <w:pgMar w:top="1134" w:right="1134" w:bottom="1134" w:left="1134" w:header="992" w:footer="0" w:gutter="0"/>
          <w:cols w:space="720"/>
          <w:docGrid w:linePitch="299"/>
        </w:sectPr>
      </w:pPr>
    </w:p>
    <w:p w:rsidR="008F7376" w:rsidRPr="003863A9" w:rsidRDefault="001053B5" w:rsidP="00E02F77">
      <w:pPr>
        <w:pStyle w:val="Heading1"/>
        <w:numPr>
          <w:ilvl w:val="0"/>
          <w:numId w:val="10"/>
        </w:numPr>
        <w:shd w:val="clear" w:color="auto" w:fill="17365D" w:themeFill="text2" w:themeFillShade="BF"/>
        <w:spacing w:before="360" w:after="360"/>
        <w:ind w:left="431" w:hanging="431"/>
      </w:pPr>
      <w:bookmarkStart w:id="46" w:name="_Toc479860372"/>
      <w:r w:rsidRPr="003863A9">
        <w:lastRenderedPageBreak/>
        <w:t>Te</w:t>
      </w:r>
      <w:r w:rsidR="008F7376" w:rsidRPr="003863A9">
        <w:t>nder Requirements</w:t>
      </w:r>
      <w:bookmarkEnd w:id="46"/>
    </w:p>
    <w:p w:rsidR="00961F19" w:rsidRDefault="00961F19"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47" w:name="_Toc479860373"/>
      <w:r>
        <w:rPr>
          <w:color w:val="auto"/>
          <w:sz w:val="28"/>
          <w:szCs w:val="28"/>
        </w:rPr>
        <w:t>Communication</w:t>
      </w:r>
      <w:bookmarkEnd w:id="47"/>
    </w:p>
    <w:p w:rsidR="00031F69" w:rsidRPr="00727D06" w:rsidRDefault="000C505B" w:rsidP="000C505B">
      <w:pPr>
        <w:widowControl w:val="0"/>
        <w:spacing w:before="120" w:after="120"/>
        <w:rPr>
          <w:sz w:val="24"/>
          <w:szCs w:val="24"/>
        </w:rPr>
      </w:pPr>
      <w:r w:rsidRPr="00727D06">
        <w:rPr>
          <w:b/>
          <w:sz w:val="24"/>
          <w:szCs w:val="24"/>
        </w:rPr>
        <w:t>All</w:t>
      </w:r>
      <w:r w:rsidRPr="00727D06">
        <w:rPr>
          <w:sz w:val="24"/>
          <w:szCs w:val="24"/>
        </w:rPr>
        <w:t xml:space="preserve"> communication between the Authority and Applicants will take place through ProContract</w:t>
      </w:r>
      <w:r w:rsidR="00031F69" w:rsidRPr="00727D06">
        <w:rPr>
          <w:sz w:val="24"/>
          <w:szCs w:val="24"/>
        </w:rPr>
        <w:t>, this includes but is not limited to:</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c</w:t>
      </w:r>
      <w:r w:rsidR="00031F69" w:rsidRPr="00727D06">
        <w:rPr>
          <w:sz w:val="24"/>
          <w:szCs w:val="24"/>
        </w:rPr>
        <w:t>larification questions;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su</w:t>
      </w:r>
      <w:r w:rsidR="00031F69" w:rsidRPr="00727D06">
        <w:rPr>
          <w:sz w:val="24"/>
          <w:szCs w:val="24"/>
        </w:rPr>
        <w:t>bmission of Confidentiality Agreements and issue of confidential Documents;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r</w:t>
      </w:r>
      <w:r w:rsidR="00031F69" w:rsidRPr="00727D06">
        <w:rPr>
          <w:sz w:val="24"/>
          <w:szCs w:val="24"/>
        </w:rPr>
        <w:t>equests to participate in site visits;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s</w:t>
      </w:r>
      <w:r w:rsidR="00031F69" w:rsidRPr="00727D06">
        <w:rPr>
          <w:sz w:val="24"/>
          <w:szCs w:val="24"/>
        </w:rPr>
        <w:t>uggestions and queries in relation to the Terms and Conditions</w:t>
      </w:r>
      <w:r w:rsidR="00352C71">
        <w:rPr>
          <w:sz w:val="24"/>
          <w:szCs w:val="24"/>
        </w:rPr>
        <w:t>;</w:t>
      </w:r>
    </w:p>
    <w:p w:rsidR="000C505B"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po</w:t>
      </w:r>
      <w:r w:rsidR="00031F69" w:rsidRPr="00727D06">
        <w:rPr>
          <w:sz w:val="24"/>
          <w:szCs w:val="24"/>
        </w:rPr>
        <w:t>st tender clarification questions;</w:t>
      </w:r>
    </w:p>
    <w:p w:rsidR="00031F69" w:rsidRPr="00727D06" w:rsidRDefault="00DE6438" w:rsidP="00B93D7C">
      <w:pPr>
        <w:pStyle w:val="ListParagraph"/>
        <w:widowControl w:val="0"/>
        <w:numPr>
          <w:ilvl w:val="0"/>
          <w:numId w:val="16"/>
        </w:numPr>
        <w:spacing w:before="120" w:after="120"/>
        <w:ind w:left="1134" w:hanging="567"/>
        <w:rPr>
          <w:sz w:val="24"/>
          <w:szCs w:val="24"/>
        </w:rPr>
      </w:pPr>
      <w:r w:rsidRPr="00727D06">
        <w:rPr>
          <w:sz w:val="24"/>
          <w:szCs w:val="24"/>
        </w:rPr>
        <w:t>i</w:t>
      </w:r>
      <w:r w:rsidR="00031F69" w:rsidRPr="00727D06">
        <w:rPr>
          <w:sz w:val="24"/>
          <w:szCs w:val="24"/>
        </w:rPr>
        <w:t>nvitations to demonstrations, interviews or presentations;</w:t>
      </w:r>
      <w:r w:rsidR="00352C71">
        <w:rPr>
          <w:sz w:val="24"/>
          <w:szCs w:val="24"/>
        </w:rPr>
        <w:t xml:space="preserve"> and</w:t>
      </w:r>
    </w:p>
    <w:p w:rsidR="00031F69" w:rsidRPr="00727D06" w:rsidRDefault="00031F69" w:rsidP="00B93D7C">
      <w:pPr>
        <w:pStyle w:val="ListParagraph"/>
        <w:widowControl w:val="0"/>
        <w:numPr>
          <w:ilvl w:val="0"/>
          <w:numId w:val="16"/>
        </w:numPr>
        <w:spacing w:before="120" w:after="120"/>
        <w:ind w:left="1134" w:hanging="567"/>
        <w:rPr>
          <w:sz w:val="24"/>
          <w:szCs w:val="24"/>
        </w:rPr>
      </w:pPr>
      <w:proofErr w:type="gramStart"/>
      <w:r w:rsidRPr="00727D06">
        <w:rPr>
          <w:sz w:val="24"/>
          <w:szCs w:val="24"/>
        </w:rPr>
        <w:t>outcome</w:t>
      </w:r>
      <w:proofErr w:type="gramEnd"/>
      <w:r w:rsidRPr="00727D06">
        <w:rPr>
          <w:sz w:val="24"/>
          <w:szCs w:val="24"/>
        </w:rPr>
        <w:t xml:space="preserve"> notification</w:t>
      </w:r>
      <w:r w:rsidR="00351CE9">
        <w:rPr>
          <w:sz w:val="24"/>
          <w:szCs w:val="24"/>
        </w:rPr>
        <w:t xml:space="preserve"> letters</w:t>
      </w:r>
      <w:r w:rsidRPr="00727D06">
        <w:rPr>
          <w:sz w:val="24"/>
          <w:szCs w:val="24"/>
        </w:rPr>
        <w:t>.</w:t>
      </w:r>
    </w:p>
    <w:p w:rsidR="00727D06" w:rsidRPr="00B97E82" w:rsidRDefault="00B97E82" w:rsidP="00727D06">
      <w:pPr>
        <w:widowControl w:val="0"/>
        <w:spacing w:before="120" w:after="120"/>
        <w:rPr>
          <w:color w:val="000000" w:themeColor="text1"/>
          <w:sz w:val="24"/>
          <w:szCs w:val="24"/>
        </w:rPr>
      </w:pPr>
      <w:r w:rsidRPr="00B97E82">
        <w:rPr>
          <w:b/>
          <w:color w:val="FF0000"/>
          <w:sz w:val="24"/>
          <w:szCs w:val="24"/>
        </w:rPr>
        <w:t>Please Note:</w:t>
      </w:r>
      <w:r>
        <w:rPr>
          <w:color w:val="FF0000"/>
          <w:sz w:val="24"/>
          <w:szCs w:val="24"/>
        </w:rPr>
        <w:t xml:space="preserve"> </w:t>
      </w:r>
      <w:r w:rsidR="00031F69" w:rsidRPr="00B97E82">
        <w:rPr>
          <w:color w:val="000000" w:themeColor="text1"/>
          <w:sz w:val="24"/>
          <w:szCs w:val="24"/>
        </w:rPr>
        <w:t xml:space="preserve">Applicants are </w:t>
      </w:r>
      <w:r w:rsidR="000C505B" w:rsidRPr="00B97E82">
        <w:rPr>
          <w:color w:val="000000" w:themeColor="text1"/>
          <w:sz w:val="24"/>
          <w:szCs w:val="24"/>
        </w:rPr>
        <w:t>responsible</w:t>
      </w:r>
      <w:r w:rsidR="00F47425" w:rsidRPr="00B97E82">
        <w:rPr>
          <w:color w:val="000000" w:themeColor="text1"/>
          <w:sz w:val="24"/>
          <w:szCs w:val="24"/>
        </w:rPr>
        <w:t>,</w:t>
      </w:r>
      <w:r w:rsidR="000C505B" w:rsidRPr="00B97E82">
        <w:rPr>
          <w:color w:val="000000" w:themeColor="text1"/>
          <w:sz w:val="24"/>
          <w:szCs w:val="24"/>
        </w:rPr>
        <w:t xml:space="preserve"> </w:t>
      </w:r>
      <w:r w:rsidR="004970CD" w:rsidRPr="00B97E82">
        <w:rPr>
          <w:color w:val="000000" w:themeColor="text1"/>
          <w:sz w:val="24"/>
          <w:szCs w:val="24"/>
        </w:rPr>
        <w:t>at all times during the Tender process</w:t>
      </w:r>
      <w:r w:rsidR="00F47425" w:rsidRPr="00B97E82">
        <w:rPr>
          <w:color w:val="000000" w:themeColor="text1"/>
          <w:sz w:val="24"/>
          <w:szCs w:val="24"/>
        </w:rPr>
        <w:t>,</w:t>
      </w:r>
      <w:r w:rsidR="004970CD" w:rsidRPr="00B97E82">
        <w:rPr>
          <w:color w:val="000000" w:themeColor="text1"/>
          <w:sz w:val="24"/>
          <w:szCs w:val="24"/>
        </w:rPr>
        <w:t xml:space="preserve"> </w:t>
      </w:r>
      <w:r w:rsidR="000C505B" w:rsidRPr="00B97E82">
        <w:rPr>
          <w:color w:val="000000" w:themeColor="text1"/>
          <w:sz w:val="24"/>
          <w:szCs w:val="24"/>
        </w:rPr>
        <w:t>for checking whether any messages or amendments have been issued</w:t>
      </w:r>
      <w:r w:rsidR="001905C7" w:rsidRPr="00B97E82">
        <w:rPr>
          <w:color w:val="000000" w:themeColor="text1"/>
          <w:sz w:val="24"/>
          <w:szCs w:val="24"/>
        </w:rPr>
        <w:t xml:space="preserve"> </w:t>
      </w:r>
      <w:r w:rsidR="000C505B" w:rsidRPr="00B97E82">
        <w:rPr>
          <w:color w:val="000000" w:themeColor="text1"/>
          <w:sz w:val="24"/>
          <w:szCs w:val="24"/>
        </w:rPr>
        <w:t xml:space="preserve">and should not rely solely upon </w:t>
      </w:r>
      <w:r w:rsidR="00F47425" w:rsidRPr="00B97E82">
        <w:rPr>
          <w:color w:val="000000" w:themeColor="text1"/>
          <w:sz w:val="24"/>
          <w:szCs w:val="24"/>
        </w:rPr>
        <w:t>automatic notification from ProContract</w:t>
      </w:r>
      <w:r w:rsidR="000C505B" w:rsidRPr="00B97E82">
        <w:rPr>
          <w:color w:val="000000" w:themeColor="text1"/>
          <w:sz w:val="24"/>
          <w:szCs w:val="24"/>
        </w:rPr>
        <w:t>.</w:t>
      </w:r>
      <w:r w:rsidR="00727D06" w:rsidRPr="00B97E82">
        <w:rPr>
          <w:color w:val="000000" w:themeColor="text1"/>
          <w:sz w:val="24"/>
          <w:szCs w:val="24"/>
        </w:rPr>
        <w:t xml:space="preserve"> </w:t>
      </w:r>
    </w:p>
    <w:p w:rsidR="00727D06" w:rsidRPr="00727D06" w:rsidRDefault="00727D06"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48" w:name="_Toc479860374"/>
      <w:r w:rsidRPr="00727D06">
        <w:rPr>
          <w:color w:val="auto"/>
          <w:sz w:val="28"/>
          <w:szCs w:val="28"/>
        </w:rPr>
        <w:t>Tender Clarification</w:t>
      </w:r>
      <w:bookmarkEnd w:id="48"/>
    </w:p>
    <w:p w:rsidR="00727D06" w:rsidRPr="00727D06" w:rsidRDefault="00351CE9" w:rsidP="00727D06">
      <w:pPr>
        <w:widowControl w:val="0"/>
        <w:spacing w:before="120" w:after="120"/>
        <w:rPr>
          <w:color w:val="000000" w:themeColor="text1"/>
          <w:sz w:val="24"/>
          <w:szCs w:val="24"/>
        </w:rPr>
      </w:pPr>
      <w:r w:rsidRPr="00B97E82">
        <w:rPr>
          <w:b/>
          <w:color w:val="FF0000"/>
          <w:sz w:val="24"/>
          <w:szCs w:val="24"/>
        </w:rPr>
        <w:t>Please Note:</w:t>
      </w:r>
      <w:r>
        <w:rPr>
          <w:b/>
          <w:color w:val="FF0000"/>
          <w:sz w:val="24"/>
          <w:szCs w:val="24"/>
        </w:rPr>
        <w:t xml:space="preserve"> </w:t>
      </w:r>
      <w:r w:rsidR="00727D06" w:rsidRPr="00727D06">
        <w:rPr>
          <w:color w:val="000000" w:themeColor="text1"/>
          <w:sz w:val="24"/>
          <w:szCs w:val="24"/>
        </w:rPr>
        <w:t>The Authority will only accept clarification questions</w:t>
      </w:r>
      <w:r>
        <w:rPr>
          <w:color w:val="000000" w:themeColor="text1"/>
          <w:sz w:val="24"/>
          <w:szCs w:val="24"/>
        </w:rPr>
        <w:t>, including</w:t>
      </w:r>
      <w:r w:rsidR="00727D06" w:rsidRPr="00727D06">
        <w:rPr>
          <w:color w:val="000000" w:themeColor="text1"/>
          <w:sz w:val="24"/>
          <w:szCs w:val="24"/>
        </w:rPr>
        <w:t xml:space="preserve"> queries or suggestions on the Terms and Conditions</w:t>
      </w:r>
      <w:r>
        <w:rPr>
          <w:color w:val="000000" w:themeColor="text1"/>
          <w:sz w:val="24"/>
          <w:szCs w:val="24"/>
        </w:rPr>
        <w:t>,</w:t>
      </w:r>
      <w:r w:rsidR="00727D06" w:rsidRPr="00727D06">
        <w:rPr>
          <w:color w:val="000000" w:themeColor="text1"/>
          <w:sz w:val="24"/>
          <w:szCs w:val="24"/>
        </w:rPr>
        <w:t xml:space="preserve"> during the clarification period stated in the Procurement Timetable, unless the question is directly related to a response issued by the Authority on or after the deadline for submission of questions.</w:t>
      </w:r>
    </w:p>
    <w:p w:rsidR="00CD395C" w:rsidRPr="00727D06" w:rsidRDefault="00CD395C" w:rsidP="00CD395C">
      <w:pPr>
        <w:widowControl w:val="0"/>
        <w:spacing w:before="120" w:after="120"/>
        <w:rPr>
          <w:color w:val="000000" w:themeColor="text1"/>
          <w:sz w:val="24"/>
          <w:szCs w:val="24"/>
        </w:rPr>
      </w:pPr>
      <w:r w:rsidRPr="00B97E82">
        <w:rPr>
          <w:color w:val="000000" w:themeColor="text1"/>
          <w:sz w:val="24"/>
          <w:szCs w:val="24"/>
        </w:rPr>
        <w:t>The Authority will not negotiate on</w:t>
      </w:r>
      <w:r w:rsidRPr="00727D06">
        <w:rPr>
          <w:color w:val="000000" w:themeColor="text1"/>
          <w:sz w:val="24"/>
          <w:szCs w:val="24"/>
        </w:rPr>
        <w:t xml:space="preserve"> of any of the substantive terms of the Documents. </w:t>
      </w:r>
    </w:p>
    <w:p w:rsidR="0070650D" w:rsidRPr="00727D06" w:rsidRDefault="00727D06" w:rsidP="0070650D">
      <w:pPr>
        <w:widowControl w:val="0"/>
        <w:spacing w:before="120" w:after="120"/>
        <w:rPr>
          <w:color w:val="000000" w:themeColor="text1"/>
          <w:sz w:val="24"/>
          <w:szCs w:val="24"/>
        </w:rPr>
      </w:pPr>
      <w:r>
        <w:rPr>
          <w:color w:val="000000" w:themeColor="text1"/>
          <w:sz w:val="24"/>
          <w:szCs w:val="24"/>
        </w:rPr>
        <w:t>Responses to clarification questions</w:t>
      </w:r>
      <w:r w:rsidR="0070650D" w:rsidRPr="00727D06">
        <w:rPr>
          <w:color w:val="000000" w:themeColor="text1"/>
          <w:sz w:val="24"/>
          <w:szCs w:val="24"/>
        </w:rPr>
        <w:t xml:space="preserve"> will be provided to all Applicants </w:t>
      </w:r>
      <w:r w:rsidR="00CD395C" w:rsidRPr="00727D06">
        <w:rPr>
          <w:color w:val="000000" w:themeColor="text1"/>
          <w:sz w:val="24"/>
          <w:szCs w:val="24"/>
        </w:rPr>
        <w:t>except where</w:t>
      </w:r>
      <w:r w:rsidR="00F47425" w:rsidRPr="00727D06">
        <w:rPr>
          <w:color w:val="000000" w:themeColor="text1"/>
          <w:sz w:val="24"/>
          <w:szCs w:val="24"/>
        </w:rPr>
        <w:t xml:space="preserve"> the question</w:t>
      </w:r>
      <w:r w:rsidR="0070650D" w:rsidRPr="00727D06">
        <w:rPr>
          <w:color w:val="000000" w:themeColor="text1"/>
          <w:sz w:val="24"/>
          <w:szCs w:val="24"/>
        </w:rPr>
        <w:t>:</w:t>
      </w:r>
    </w:p>
    <w:p w:rsidR="0070650D" w:rsidRPr="00727D06" w:rsidRDefault="0070650D" w:rsidP="00B93D7C">
      <w:pPr>
        <w:pStyle w:val="ListParagraph"/>
        <w:widowControl w:val="0"/>
        <w:numPr>
          <w:ilvl w:val="1"/>
          <w:numId w:val="15"/>
        </w:numPr>
        <w:spacing w:before="120" w:after="120"/>
        <w:ind w:left="1134" w:hanging="567"/>
        <w:rPr>
          <w:color w:val="000000" w:themeColor="text1"/>
          <w:sz w:val="24"/>
          <w:szCs w:val="24"/>
        </w:rPr>
      </w:pPr>
      <w:r w:rsidRPr="00727D06">
        <w:rPr>
          <w:color w:val="000000" w:themeColor="text1"/>
          <w:sz w:val="24"/>
          <w:szCs w:val="24"/>
        </w:rPr>
        <w:t>is innovation based</w:t>
      </w:r>
      <w:r w:rsidR="00CD395C" w:rsidRPr="00727D06">
        <w:rPr>
          <w:color w:val="000000" w:themeColor="text1"/>
          <w:sz w:val="24"/>
          <w:szCs w:val="24"/>
        </w:rPr>
        <w:t>, in which case the response will only be provided to Applicant who raised the question</w:t>
      </w:r>
      <w:r w:rsidRPr="00727D06">
        <w:rPr>
          <w:color w:val="000000" w:themeColor="text1"/>
          <w:sz w:val="24"/>
          <w:szCs w:val="24"/>
        </w:rPr>
        <w:t xml:space="preserve">; or </w:t>
      </w:r>
    </w:p>
    <w:p w:rsidR="0070650D" w:rsidRPr="00727D06" w:rsidRDefault="0070650D" w:rsidP="00B93D7C">
      <w:pPr>
        <w:pStyle w:val="ListParagraph"/>
        <w:widowControl w:val="0"/>
        <w:numPr>
          <w:ilvl w:val="1"/>
          <w:numId w:val="15"/>
        </w:numPr>
        <w:spacing w:before="120" w:after="120"/>
        <w:ind w:left="1134" w:hanging="567"/>
        <w:rPr>
          <w:color w:val="000000" w:themeColor="text1"/>
          <w:sz w:val="24"/>
          <w:szCs w:val="24"/>
        </w:rPr>
      </w:pPr>
      <w:proofErr w:type="gramStart"/>
      <w:r w:rsidRPr="00727D06">
        <w:rPr>
          <w:color w:val="000000" w:themeColor="text1"/>
          <w:sz w:val="24"/>
          <w:szCs w:val="24"/>
        </w:rPr>
        <w:t>relates</w:t>
      </w:r>
      <w:proofErr w:type="gramEnd"/>
      <w:r w:rsidRPr="00727D06">
        <w:rPr>
          <w:color w:val="000000" w:themeColor="text1"/>
          <w:sz w:val="24"/>
          <w:szCs w:val="24"/>
        </w:rPr>
        <w:t xml:space="preserve"> </w:t>
      </w:r>
      <w:r w:rsidR="00CD395C" w:rsidRPr="00727D06">
        <w:rPr>
          <w:color w:val="000000" w:themeColor="text1"/>
          <w:sz w:val="24"/>
          <w:szCs w:val="24"/>
        </w:rPr>
        <w:t xml:space="preserve">to </w:t>
      </w:r>
      <w:r w:rsidRPr="00727D06">
        <w:rPr>
          <w:color w:val="000000" w:themeColor="text1"/>
          <w:sz w:val="24"/>
          <w:szCs w:val="24"/>
        </w:rPr>
        <w:t>confidential Documents</w:t>
      </w:r>
      <w:r w:rsidR="00CD395C" w:rsidRPr="00727D06">
        <w:rPr>
          <w:color w:val="000000" w:themeColor="text1"/>
          <w:sz w:val="24"/>
          <w:szCs w:val="24"/>
        </w:rPr>
        <w:t xml:space="preserve">, in which case the response </w:t>
      </w:r>
      <w:r w:rsidRPr="00727D06">
        <w:rPr>
          <w:color w:val="000000" w:themeColor="text1"/>
          <w:sz w:val="24"/>
          <w:szCs w:val="24"/>
        </w:rPr>
        <w:t>will only be provided to Applicants who have submitted a Confidentiality Agreement.</w:t>
      </w:r>
    </w:p>
    <w:p w:rsidR="0070650D" w:rsidRPr="00727D06" w:rsidRDefault="0070650D" w:rsidP="0070650D">
      <w:pPr>
        <w:widowControl w:val="0"/>
        <w:spacing w:before="120" w:after="120"/>
        <w:rPr>
          <w:color w:val="000000" w:themeColor="text1"/>
          <w:sz w:val="24"/>
          <w:szCs w:val="24"/>
        </w:rPr>
      </w:pPr>
      <w:r w:rsidRPr="00727D06">
        <w:rPr>
          <w:color w:val="000000" w:themeColor="text1"/>
          <w:sz w:val="24"/>
          <w:szCs w:val="24"/>
        </w:rPr>
        <w:t>The Authority will endeavour to respond to clarification questions within 5 working days of the date the question is submitted, or the next working day if the question is submitted on a non-working day.</w:t>
      </w:r>
    </w:p>
    <w:p w:rsidR="0070650D" w:rsidRPr="00727D06" w:rsidRDefault="0070650D" w:rsidP="0070650D">
      <w:pPr>
        <w:widowControl w:val="0"/>
        <w:spacing w:before="120" w:after="120"/>
        <w:rPr>
          <w:color w:val="000000" w:themeColor="text1"/>
          <w:sz w:val="24"/>
          <w:szCs w:val="24"/>
        </w:rPr>
      </w:pPr>
      <w:r w:rsidRPr="00727D06">
        <w:rPr>
          <w:color w:val="000000" w:themeColor="text1"/>
          <w:sz w:val="24"/>
          <w:szCs w:val="24"/>
        </w:rPr>
        <w:t>The identity of Applicants raising questions will remain confidential.</w:t>
      </w:r>
    </w:p>
    <w:p w:rsidR="0070650D" w:rsidRPr="00B97E82" w:rsidRDefault="00031F69" w:rsidP="0070650D">
      <w:pPr>
        <w:widowControl w:val="0"/>
        <w:spacing w:before="120" w:after="120"/>
        <w:rPr>
          <w:color w:val="000000" w:themeColor="text1"/>
          <w:sz w:val="24"/>
          <w:szCs w:val="24"/>
        </w:rPr>
      </w:pPr>
      <w:r w:rsidRPr="00B97E82">
        <w:rPr>
          <w:color w:val="000000" w:themeColor="text1"/>
          <w:sz w:val="24"/>
          <w:szCs w:val="24"/>
        </w:rPr>
        <w:t xml:space="preserve">Applicants are </w:t>
      </w:r>
      <w:r w:rsidR="00F47425" w:rsidRPr="00B97E82">
        <w:rPr>
          <w:color w:val="000000" w:themeColor="text1"/>
          <w:sz w:val="24"/>
          <w:szCs w:val="24"/>
        </w:rPr>
        <w:t>responsible for ensuring</w:t>
      </w:r>
      <w:r w:rsidR="0070650D" w:rsidRPr="00B97E82">
        <w:rPr>
          <w:color w:val="000000" w:themeColor="text1"/>
          <w:sz w:val="24"/>
          <w:szCs w:val="24"/>
        </w:rPr>
        <w:t xml:space="preserve"> they read and understand all of the responses to questions that have been raised.</w:t>
      </w:r>
    </w:p>
    <w:p w:rsidR="000C505B" w:rsidRPr="00B97E82" w:rsidRDefault="000C505B" w:rsidP="000C505B">
      <w:pPr>
        <w:widowControl w:val="0"/>
        <w:spacing w:before="120" w:after="120"/>
        <w:rPr>
          <w:color w:val="000000" w:themeColor="text1"/>
          <w:sz w:val="24"/>
          <w:szCs w:val="24"/>
        </w:rPr>
      </w:pPr>
      <w:bookmarkStart w:id="49" w:name="_DV_M164"/>
      <w:bookmarkEnd w:id="49"/>
      <w:r w:rsidRPr="00B97E82">
        <w:rPr>
          <w:color w:val="000000" w:themeColor="text1"/>
          <w:sz w:val="24"/>
          <w:szCs w:val="24"/>
        </w:rPr>
        <w:t>A</w:t>
      </w:r>
      <w:r w:rsidR="001905C7" w:rsidRPr="00B97E82">
        <w:rPr>
          <w:color w:val="000000" w:themeColor="text1"/>
          <w:sz w:val="24"/>
          <w:szCs w:val="24"/>
        </w:rPr>
        <w:t>pplicants will need to register an interest in the Tender in order to</w:t>
      </w:r>
      <w:r w:rsidR="00351CE9">
        <w:rPr>
          <w:color w:val="000000" w:themeColor="text1"/>
          <w:sz w:val="24"/>
          <w:szCs w:val="24"/>
        </w:rPr>
        <w:t xml:space="preserve"> access responses to clarification questions or</w:t>
      </w:r>
      <w:r w:rsidR="001905C7" w:rsidRPr="00B97E82">
        <w:rPr>
          <w:color w:val="000000" w:themeColor="text1"/>
          <w:sz w:val="24"/>
          <w:szCs w:val="24"/>
        </w:rPr>
        <w:t xml:space="preserve"> receive communications from the </w:t>
      </w:r>
      <w:r w:rsidRPr="00B97E82">
        <w:rPr>
          <w:color w:val="000000" w:themeColor="text1"/>
          <w:sz w:val="24"/>
          <w:szCs w:val="24"/>
        </w:rPr>
        <w:t>Authority regarding amendments to the Documents.</w:t>
      </w:r>
    </w:p>
    <w:p w:rsidR="00B97E82" w:rsidRPr="00B97E82" w:rsidRDefault="00B97E82"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0" w:name="_Toc479860375"/>
      <w:r w:rsidRPr="00B97E82">
        <w:rPr>
          <w:color w:val="auto"/>
          <w:sz w:val="28"/>
          <w:szCs w:val="28"/>
        </w:rPr>
        <w:lastRenderedPageBreak/>
        <w:t>Amendment to Documents</w:t>
      </w:r>
      <w:bookmarkEnd w:id="50"/>
    </w:p>
    <w:p w:rsidR="00B97E82" w:rsidRPr="00B97E82" w:rsidRDefault="004970CD" w:rsidP="00B97E82">
      <w:pPr>
        <w:widowControl w:val="0"/>
        <w:spacing w:before="120" w:after="120"/>
        <w:rPr>
          <w:color w:val="000000" w:themeColor="text1"/>
          <w:sz w:val="24"/>
          <w:szCs w:val="24"/>
        </w:rPr>
      </w:pPr>
      <w:r w:rsidRPr="00B97E82">
        <w:rPr>
          <w:color w:val="000000" w:themeColor="text1"/>
          <w:sz w:val="24"/>
          <w:szCs w:val="24"/>
        </w:rPr>
        <w:t>Amended Documents will be made available in both the publicly accessible opportunities area of ProContract and within the tender opportunity itself, except where the amendment relates to a confidential Document.</w:t>
      </w:r>
      <w:r w:rsidR="00351CE9">
        <w:rPr>
          <w:color w:val="000000" w:themeColor="text1"/>
          <w:sz w:val="24"/>
          <w:szCs w:val="24"/>
        </w:rPr>
        <w:t xml:space="preserve"> </w:t>
      </w:r>
      <w:r w:rsidR="00B97E82" w:rsidRPr="00B97E82">
        <w:rPr>
          <w:color w:val="000000" w:themeColor="text1"/>
          <w:sz w:val="24"/>
          <w:szCs w:val="24"/>
        </w:rPr>
        <w:t>Where necessary the Tender Submission deadline will be extended to enable Applicants time to take these changes into account.</w:t>
      </w:r>
    </w:p>
    <w:p w:rsidR="001905C7" w:rsidRPr="00B97E82" w:rsidRDefault="001905C7" w:rsidP="000C505B">
      <w:pPr>
        <w:widowControl w:val="0"/>
        <w:spacing w:before="120" w:after="120"/>
        <w:rPr>
          <w:color w:val="000000" w:themeColor="text1"/>
          <w:sz w:val="24"/>
          <w:szCs w:val="24"/>
        </w:rPr>
      </w:pPr>
      <w:r w:rsidRPr="00B97E82">
        <w:rPr>
          <w:color w:val="000000" w:themeColor="text1"/>
          <w:sz w:val="24"/>
          <w:szCs w:val="24"/>
        </w:rPr>
        <w:t>Where the amendment relates to a confidential Document the amended Document will only be shared with those Applicants who have submitted a Confidentiality Agreement.</w:t>
      </w:r>
    </w:p>
    <w:p w:rsidR="000C505B" w:rsidRPr="00B97E82" w:rsidRDefault="001905C7" w:rsidP="000C505B">
      <w:pPr>
        <w:widowControl w:val="0"/>
        <w:spacing w:before="120" w:after="120"/>
        <w:rPr>
          <w:color w:val="000000" w:themeColor="text1"/>
          <w:sz w:val="24"/>
          <w:szCs w:val="24"/>
        </w:rPr>
      </w:pPr>
      <w:r w:rsidRPr="00B97E82">
        <w:rPr>
          <w:color w:val="000000" w:themeColor="text1"/>
          <w:sz w:val="24"/>
          <w:szCs w:val="24"/>
        </w:rPr>
        <w:t>Amended</w:t>
      </w:r>
      <w:r w:rsidR="000C505B" w:rsidRPr="00B97E82">
        <w:rPr>
          <w:color w:val="000000" w:themeColor="text1"/>
          <w:sz w:val="24"/>
          <w:szCs w:val="24"/>
        </w:rPr>
        <w:t xml:space="preserve"> Documents will form part of the resultant Contract.</w:t>
      </w:r>
    </w:p>
    <w:p w:rsidR="000C505B" w:rsidRPr="00B97E82" w:rsidRDefault="00B97E82" w:rsidP="000C505B">
      <w:pPr>
        <w:widowControl w:val="0"/>
        <w:spacing w:before="120" w:after="120"/>
        <w:rPr>
          <w:color w:val="000000" w:themeColor="text1"/>
          <w:sz w:val="24"/>
          <w:szCs w:val="24"/>
        </w:rPr>
      </w:pPr>
      <w:r w:rsidRPr="00B97E82">
        <w:rPr>
          <w:b/>
          <w:color w:val="FF0000"/>
          <w:sz w:val="24"/>
          <w:szCs w:val="24"/>
        </w:rPr>
        <w:t xml:space="preserve">Please Note: </w:t>
      </w:r>
      <w:r w:rsidR="000C505B" w:rsidRPr="00B97E82">
        <w:rPr>
          <w:color w:val="000000" w:themeColor="text1"/>
          <w:sz w:val="24"/>
          <w:szCs w:val="24"/>
        </w:rPr>
        <w:t xml:space="preserve">Applicants are responsible for ensuring they have read all communications and the amended Documents and will be considered to have taken any amendments into account when preparing their </w:t>
      </w:r>
      <w:r w:rsidR="00351CE9">
        <w:rPr>
          <w:color w:val="000000" w:themeColor="text1"/>
          <w:sz w:val="24"/>
          <w:szCs w:val="24"/>
        </w:rPr>
        <w:t>submission</w:t>
      </w:r>
      <w:r w:rsidR="000C505B" w:rsidRPr="00B97E82">
        <w:rPr>
          <w:color w:val="000000" w:themeColor="text1"/>
          <w:sz w:val="24"/>
          <w:szCs w:val="24"/>
        </w:rPr>
        <w:t>.</w:t>
      </w:r>
    </w:p>
    <w:p w:rsidR="000C505B" w:rsidRPr="00B97E82" w:rsidRDefault="000C505B"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1" w:name="_Toc479860376"/>
      <w:r w:rsidRPr="00B97E82">
        <w:rPr>
          <w:color w:val="auto"/>
          <w:sz w:val="28"/>
          <w:szCs w:val="28"/>
        </w:rPr>
        <w:t>Post Tender Clarification</w:t>
      </w:r>
      <w:bookmarkEnd w:id="51"/>
    </w:p>
    <w:p w:rsidR="000C505B" w:rsidRPr="00B97E82" w:rsidRDefault="000C505B" w:rsidP="000C505B">
      <w:pPr>
        <w:widowControl w:val="0"/>
        <w:spacing w:before="120" w:after="120"/>
        <w:rPr>
          <w:rFonts w:cs="Arial"/>
          <w:color w:val="000000" w:themeColor="text1"/>
          <w:sz w:val="24"/>
          <w:szCs w:val="24"/>
        </w:rPr>
      </w:pPr>
      <w:r w:rsidRPr="00B97E82">
        <w:rPr>
          <w:rFonts w:cs="Arial"/>
          <w:color w:val="000000" w:themeColor="text1"/>
          <w:sz w:val="24"/>
          <w:szCs w:val="24"/>
        </w:rPr>
        <w:t xml:space="preserve">Post tender clarification will </w:t>
      </w:r>
      <w:r w:rsidR="00351CE9">
        <w:rPr>
          <w:rFonts w:cs="Arial"/>
          <w:color w:val="000000" w:themeColor="text1"/>
          <w:sz w:val="24"/>
          <w:szCs w:val="24"/>
        </w:rPr>
        <w:t xml:space="preserve">be </w:t>
      </w:r>
      <w:r w:rsidRPr="00B97E82">
        <w:rPr>
          <w:rFonts w:cs="Arial"/>
          <w:color w:val="000000" w:themeColor="text1"/>
          <w:sz w:val="24"/>
          <w:szCs w:val="24"/>
        </w:rPr>
        <w:t xml:space="preserve">for the purposes of clarifying or supplementing the content of an </w:t>
      </w:r>
      <w:r w:rsidRPr="00B97E82">
        <w:rPr>
          <w:color w:val="000000" w:themeColor="text1"/>
          <w:sz w:val="24"/>
          <w:szCs w:val="24"/>
        </w:rPr>
        <w:t>Applicant’s</w:t>
      </w:r>
      <w:r w:rsidRPr="00B97E82">
        <w:rPr>
          <w:rFonts w:cs="Arial"/>
          <w:color w:val="000000" w:themeColor="text1"/>
          <w:sz w:val="24"/>
          <w:szCs w:val="24"/>
        </w:rPr>
        <w:t xml:space="preserve"> </w:t>
      </w:r>
      <w:r w:rsidR="00351CE9">
        <w:rPr>
          <w:rFonts w:cs="Arial"/>
          <w:color w:val="000000" w:themeColor="text1"/>
          <w:sz w:val="24"/>
          <w:szCs w:val="24"/>
        </w:rPr>
        <w:t xml:space="preserve">submission </w:t>
      </w:r>
      <w:r w:rsidRPr="00B97E82">
        <w:rPr>
          <w:rFonts w:cs="Arial"/>
          <w:color w:val="000000" w:themeColor="text1"/>
          <w:sz w:val="24"/>
          <w:szCs w:val="24"/>
        </w:rPr>
        <w:t xml:space="preserve">or the </w:t>
      </w:r>
      <w:r w:rsidR="00351CE9">
        <w:rPr>
          <w:rFonts w:cs="Arial"/>
          <w:color w:val="000000" w:themeColor="text1"/>
          <w:sz w:val="24"/>
          <w:szCs w:val="24"/>
        </w:rPr>
        <w:t xml:space="preserve">Authority’s </w:t>
      </w:r>
      <w:r w:rsidRPr="00B97E82">
        <w:rPr>
          <w:rFonts w:cs="Arial"/>
          <w:color w:val="000000" w:themeColor="text1"/>
          <w:sz w:val="24"/>
          <w:szCs w:val="24"/>
        </w:rPr>
        <w:t>requirements where this would not be discriminatory to other Applicants.</w:t>
      </w:r>
      <w:r w:rsidR="009334F8" w:rsidRPr="00B97E82">
        <w:rPr>
          <w:rFonts w:cs="Arial"/>
          <w:color w:val="000000" w:themeColor="text1"/>
          <w:sz w:val="24"/>
          <w:szCs w:val="24"/>
        </w:rPr>
        <w:t xml:space="preserve"> Questions may be issued to one, some or all Applicants as appropriate.</w:t>
      </w:r>
    </w:p>
    <w:p w:rsidR="000C505B" w:rsidRPr="00B97E82" w:rsidRDefault="000C505B" w:rsidP="000C505B">
      <w:pPr>
        <w:widowControl w:val="0"/>
        <w:spacing w:before="120" w:after="120"/>
        <w:rPr>
          <w:rFonts w:cs="Arial"/>
          <w:color w:val="000000" w:themeColor="text1"/>
          <w:sz w:val="24"/>
          <w:szCs w:val="24"/>
        </w:rPr>
      </w:pPr>
      <w:r w:rsidRPr="00B97E82">
        <w:rPr>
          <w:rFonts w:cs="Arial"/>
          <w:color w:val="000000" w:themeColor="text1"/>
          <w:sz w:val="24"/>
          <w:szCs w:val="24"/>
        </w:rPr>
        <w:t xml:space="preserve">Where post tender clarification results in substantial modification to the Contract the Authority reserves the right to restart or abandon the </w:t>
      </w:r>
      <w:r w:rsidR="009528F5">
        <w:rPr>
          <w:rFonts w:cs="Arial"/>
          <w:color w:val="000000" w:themeColor="text1"/>
          <w:sz w:val="24"/>
          <w:szCs w:val="24"/>
        </w:rPr>
        <w:t>Tender process</w:t>
      </w:r>
      <w:r w:rsidRPr="00B97E82">
        <w:rPr>
          <w:rFonts w:cs="Arial"/>
          <w:color w:val="000000" w:themeColor="text1"/>
          <w:sz w:val="24"/>
          <w:szCs w:val="24"/>
        </w:rPr>
        <w:t>.</w:t>
      </w:r>
    </w:p>
    <w:p w:rsidR="000C505B" w:rsidRPr="005A0A92" w:rsidRDefault="00B97E82" w:rsidP="00C01F0B">
      <w:pPr>
        <w:widowControl w:val="0"/>
        <w:spacing w:before="120" w:after="120"/>
        <w:rPr>
          <w:b/>
          <w:sz w:val="24"/>
          <w:szCs w:val="24"/>
        </w:rPr>
      </w:pPr>
      <w:r>
        <w:rPr>
          <w:b/>
          <w:color w:val="FF0000"/>
          <w:sz w:val="24"/>
          <w:szCs w:val="24"/>
        </w:rPr>
        <w:t xml:space="preserve">Please Note: </w:t>
      </w:r>
      <w:r w:rsidR="000C505B" w:rsidRPr="00B97E82">
        <w:rPr>
          <w:color w:val="000000" w:themeColor="text1"/>
          <w:sz w:val="24"/>
          <w:szCs w:val="24"/>
        </w:rPr>
        <w:t>Failure to respond</w:t>
      </w:r>
      <w:r w:rsidR="009334F8" w:rsidRPr="00B97E82">
        <w:rPr>
          <w:color w:val="000000" w:themeColor="text1"/>
          <w:sz w:val="24"/>
          <w:szCs w:val="24"/>
        </w:rPr>
        <w:t xml:space="preserve"> to post tender clarification questions</w:t>
      </w:r>
      <w:r w:rsidR="000C505B" w:rsidRPr="00B97E82">
        <w:rPr>
          <w:color w:val="000000" w:themeColor="text1"/>
          <w:sz w:val="24"/>
          <w:szCs w:val="24"/>
        </w:rPr>
        <w:t xml:space="preserve"> in a timely manner may result in the Applicant’s Tender being </w:t>
      </w:r>
      <w:r w:rsidR="000C505B" w:rsidRPr="005A0A92">
        <w:rPr>
          <w:sz w:val="24"/>
          <w:szCs w:val="24"/>
        </w:rPr>
        <w:t>rejected.</w:t>
      </w:r>
    </w:p>
    <w:p w:rsidR="00847FF9" w:rsidRPr="005A0A92" w:rsidRDefault="00E9196E"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2" w:name="_Toc479860377"/>
      <w:r w:rsidRPr="005A0A92">
        <w:rPr>
          <w:color w:val="auto"/>
          <w:sz w:val="28"/>
          <w:szCs w:val="28"/>
        </w:rPr>
        <w:t>The Tender Documents</w:t>
      </w:r>
      <w:bookmarkEnd w:id="52"/>
    </w:p>
    <w:p w:rsidR="00E9196E" w:rsidRPr="00E96569" w:rsidRDefault="00E9196E" w:rsidP="00E9196E">
      <w:pPr>
        <w:widowControl w:val="0"/>
        <w:spacing w:before="120" w:after="120"/>
        <w:rPr>
          <w:rFonts w:cs="Arial"/>
          <w:color w:val="000000" w:themeColor="text1"/>
          <w:sz w:val="24"/>
          <w:szCs w:val="24"/>
          <w:lang w:eastAsia="en-GB"/>
        </w:rPr>
      </w:pPr>
      <w:r w:rsidRPr="00E96569">
        <w:rPr>
          <w:color w:val="000000" w:themeColor="text1"/>
          <w:sz w:val="24"/>
          <w:szCs w:val="24"/>
        </w:rPr>
        <w:t xml:space="preserve">The Documents are and shall remain the intellectual property of the Authority. Applicants may only copy or reproduce the Documents for the purposes of their response. </w:t>
      </w:r>
      <w:r w:rsidRPr="00E96569">
        <w:rPr>
          <w:rFonts w:cs="Arial"/>
          <w:color w:val="000000" w:themeColor="text1"/>
          <w:sz w:val="24"/>
          <w:szCs w:val="24"/>
          <w:lang w:eastAsia="en-GB"/>
        </w:rPr>
        <w:t>If no response is submitted the Applicant shall delete any documents downloaded.</w:t>
      </w:r>
    </w:p>
    <w:p w:rsidR="00E96569" w:rsidRPr="00E96569" w:rsidRDefault="00E96569" w:rsidP="00E96569">
      <w:pPr>
        <w:widowControl w:val="0"/>
        <w:spacing w:before="120" w:after="120"/>
        <w:rPr>
          <w:color w:val="000000" w:themeColor="text1"/>
          <w:sz w:val="24"/>
          <w:szCs w:val="24"/>
        </w:rPr>
      </w:pPr>
      <w:r w:rsidRPr="00E96569">
        <w:rPr>
          <w:color w:val="000000" w:themeColor="text1"/>
          <w:sz w:val="24"/>
          <w:szCs w:val="24"/>
        </w:rPr>
        <w:t>Where an Applicant identifies an error or omission within the Documents they should immediately notify the Authority through ProContract. The Authority will then rectify the error or omission and re-issue any amended Documents.</w:t>
      </w:r>
    </w:p>
    <w:p w:rsidR="005649A9" w:rsidRPr="00AE2B07" w:rsidRDefault="00E26FFD" w:rsidP="005649A9">
      <w:pPr>
        <w:widowControl w:val="0"/>
        <w:spacing w:before="120" w:after="120"/>
        <w:rPr>
          <w:sz w:val="24"/>
          <w:szCs w:val="24"/>
        </w:rPr>
      </w:pPr>
      <w:r>
        <w:rPr>
          <w:sz w:val="24"/>
          <w:szCs w:val="24"/>
        </w:rPr>
        <w:t xml:space="preserve">Any Documents considered by the Authority </w:t>
      </w:r>
      <w:r w:rsidR="005649A9" w:rsidRPr="005649A9">
        <w:rPr>
          <w:sz w:val="24"/>
          <w:szCs w:val="24"/>
        </w:rPr>
        <w:t xml:space="preserve">to be of a confidential nature will not be </w:t>
      </w:r>
      <w:r>
        <w:rPr>
          <w:sz w:val="24"/>
          <w:szCs w:val="24"/>
        </w:rPr>
        <w:t>made publicly available.</w:t>
      </w:r>
      <w:r w:rsidR="005649A9" w:rsidRPr="00AE2B07">
        <w:rPr>
          <w:sz w:val="24"/>
          <w:szCs w:val="24"/>
        </w:rPr>
        <w:t xml:space="preserve"> </w:t>
      </w:r>
      <w:r w:rsidR="009334F8">
        <w:rPr>
          <w:sz w:val="24"/>
          <w:szCs w:val="24"/>
        </w:rPr>
        <w:t>Applicant</w:t>
      </w:r>
      <w:r w:rsidR="00031F69">
        <w:rPr>
          <w:sz w:val="24"/>
          <w:szCs w:val="24"/>
        </w:rPr>
        <w:t xml:space="preserve"> are responsible</w:t>
      </w:r>
      <w:r w:rsidR="009334F8">
        <w:rPr>
          <w:sz w:val="24"/>
          <w:szCs w:val="24"/>
        </w:rPr>
        <w:t xml:space="preserve"> for ensuring that confidential Documents are treated as such, are used only for the purposes of this tender and are not disclosed in whole or part to any 3</w:t>
      </w:r>
      <w:r w:rsidR="009334F8" w:rsidRPr="009334F8">
        <w:rPr>
          <w:sz w:val="24"/>
          <w:szCs w:val="24"/>
          <w:vertAlign w:val="superscript"/>
        </w:rPr>
        <w:t>rd</w:t>
      </w:r>
      <w:r w:rsidR="009334F8">
        <w:rPr>
          <w:sz w:val="24"/>
          <w:szCs w:val="24"/>
        </w:rPr>
        <w:t xml:space="preserve"> party without the Authority’s prior written consent.</w:t>
      </w:r>
    </w:p>
    <w:p w:rsidR="00847FF9" w:rsidRPr="00AE2B07" w:rsidRDefault="00B46C67" w:rsidP="008E7E69">
      <w:pPr>
        <w:widowControl w:val="0"/>
        <w:spacing w:before="120" w:after="120"/>
        <w:rPr>
          <w:color w:val="000000" w:themeColor="text1"/>
          <w:sz w:val="24"/>
          <w:szCs w:val="24"/>
        </w:rPr>
      </w:pPr>
      <w:r w:rsidRPr="00AE2B07">
        <w:rPr>
          <w:color w:val="000000" w:themeColor="text1"/>
          <w:sz w:val="24"/>
          <w:szCs w:val="24"/>
        </w:rPr>
        <w:t xml:space="preserve">Applicants </w:t>
      </w:r>
      <w:r w:rsidR="00131A11">
        <w:rPr>
          <w:color w:val="000000" w:themeColor="text1"/>
          <w:sz w:val="24"/>
          <w:szCs w:val="24"/>
        </w:rPr>
        <w:t>can access confidential Documents by completing and submitting the C</w:t>
      </w:r>
      <w:r w:rsidRPr="00AE2B07">
        <w:rPr>
          <w:color w:val="000000" w:themeColor="text1"/>
          <w:sz w:val="24"/>
          <w:szCs w:val="24"/>
        </w:rPr>
        <w:t>onfidentiality Agreement</w:t>
      </w:r>
      <w:r w:rsidR="00E26FFD">
        <w:rPr>
          <w:color w:val="000000" w:themeColor="text1"/>
          <w:sz w:val="24"/>
          <w:szCs w:val="24"/>
        </w:rPr>
        <w:t xml:space="preserve"> through </w:t>
      </w:r>
      <w:r w:rsidR="00031F69">
        <w:rPr>
          <w:color w:val="000000" w:themeColor="text1"/>
          <w:sz w:val="24"/>
          <w:szCs w:val="24"/>
        </w:rPr>
        <w:t xml:space="preserve">the </w:t>
      </w:r>
      <w:r w:rsidR="00131A11">
        <w:rPr>
          <w:color w:val="000000" w:themeColor="text1"/>
          <w:sz w:val="24"/>
          <w:szCs w:val="24"/>
        </w:rPr>
        <w:t>ProCo</w:t>
      </w:r>
      <w:r w:rsidR="00031F69">
        <w:rPr>
          <w:color w:val="000000" w:themeColor="text1"/>
          <w:sz w:val="24"/>
          <w:szCs w:val="24"/>
        </w:rPr>
        <w:t>ntract</w:t>
      </w:r>
      <w:r w:rsidR="00E26FFD">
        <w:rPr>
          <w:color w:val="000000" w:themeColor="text1"/>
          <w:sz w:val="24"/>
          <w:szCs w:val="24"/>
        </w:rPr>
        <w:t xml:space="preserve"> </w:t>
      </w:r>
      <w:r w:rsidR="000C0314" w:rsidRPr="00AE2B07">
        <w:rPr>
          <w:color w:val="000000" w:themeColor="text1"/>
          <w:sz w:val="24"/>
          <w:szCs w:val="24"/>
        </w:rPr>
        <w:t xml:space="preserve">Messaging </w:t>
      </w:r>
      <w:r w:rsidR="00F05046" w:rsidRPr="00AE2B07">
        <w:rPr>
          <w:color w:val="000000" w:themeColor="text1"/>
          <w:sz w:val="24"/>
          <w:szCs w:val="24"/>
        </w:rPr>
        <w:t>F</w:t>
      </w:r>
      <w:r w:rsidR="00847FF9" w:rsidRPr="00AE2B07">
        <w:rPr>
          <w:color w:val="000000" w:themeColor="text1"/>
          <w:sz w:val="24"/>
          <w:szCs w:val="24"/>
        </w:rPr>
        <w:t>acility.</w:t>
      </w:r>
    </w:p>
    <w:p w:rsidR="00E96569" w:rsidRDefault="00E96569" w:rsidP="00E96569">
      <w:pPr>
        <w:widowControl w:val="0"/>
        <w:spacing w:before="120" w:after="120"/>
        <w:rPr>
          <w:rFonts w:cs="Arial"/>
          <w:color w:val="000000" w:themeColor="text1"/>
          <w:sz w:val="24"/>
          <w:szCs w:val="24"/>
          <w:lang w:eastAsia="en-GB"/>
        </w:rPr>
      </w:pPr>
      <w:r w:rsidRPr="00E96569">
        <w:rPr>
          <w:rFonts w:cs="Arial"/>
          <w:color w:val="000000" w:themeColor="text1"/>
          <w:sz w:val="24"/>
          <w:szCs w:val="24"/>
          <w:lang w:eastAsia="en-GB"/>
        </w:rPr>
        <w:t xml:space="preserve">The Authority may reproduce the whole or any portion of submitted Tenders for the purpose of tender evaluation. </w:t>
      </w:r>
    </w:p>
    <w:p w:rsidR="00352C71" w:rsidRPr="00E96569" w:rsidRDefault="00352C71" w:rsidP="00E96569">
      <w:pPr>
        <w:widowControl w:val="0"/>
        <w:spacing w:before="120" w:after="120"/>
        <w:rPr>
          <w:rFonts w:cs="Arial"/>
          <w:color w:val="000000" w:themeColor="text1"/>
          <w:sz w:val="24"/>
          <w:szCs w:val="24"/>
          <w:lang w:eastAsia="en-GB"/>
        </w:rPr>
      </w:pPr>
    </w:p>
    <w:p w:rsidR="00382AA2" w:rsidRPr="00727D06" w:rsidRDefault="00382AA2"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3" w:name="_DV_M132"/>
      <w:bookmarkStart w:id="54" w:name="_Toc479860378"/>
      <w:bookmarkEnd w:id="53"/>
      <w:r w:rsidRPr="00727D06">
        <w:rPr>
          <w:color w:val="auto"/>
          <w:sz w:val="28"/>
          <w:szCs w:val="28"/>
        </w:rPr>
        <w:lastRenderedPageBreak/>
        <w:t xml:space="preserve">Preparation </w:t>
      </w:r>
      <w:r w:rsidR="00E9196E" w:rsidRPr="00727D06">
        <w:rPr>
          <w:color w:val="auto"/>
          <w:sz w:val="28"/>
          <w:szCs w:val="28"/>
        </w:rPr>
        <w:t xml:space="preserve">and Completion </w:t>
      </w:r>
      <w:r w:rsidRPr="00727D06">
        <w:rPr>
          <w:color w:val="auto"/>
          <w:sz w:val="28"/>
          <w:szCs w:val="28"/>
        </w:rPr>
        <w:t>of Tenders</w:t>
      </w:r>
      <w:bookmarkEnd w:id="54"/>
    </w:p>
    <w:p w:rsidR="00E96569" w:rsidRPr="00E96569" w:rsidRDefault="00E96569" w:rsidP="00E96569">
      <w:pPr>
        <w:widowControl w:val="0"/>
        <w:spacing w:before="120" w:after="120"/>
        <w:rPr>
          <w:color w:val="000000" w:themeColor="text1"/>
          <w:sz w:val="24"/>
          <w:szCs w:val="24"/>
        </w:rPr>
      </w:pPr>
      <w:r w:rsidRPr="00E96569">
        <w:rPr>
          <w:color w:val="000000" w:themeColor="text1"/>
          <w:sz w:val="24"/>
          <w:szCs w:val="24"/>
        </w:rPr>
        <w:t>Applicants are responsible for ensuring they fully understand the requirements and have all the information they need to enable them to submit a response, within the time required. The Authority will not accept any claims related to an Applicant’s failure to read and understand the Documents.</w:t>
      </w:r>
    </w:p>
    <w:p w:rsidR="00382AA2" w:rsidRPr="00E96569" w:rsidRDefault="00E96569" w:rsidP="00382AA2">
      <w:pPr>
        <w:widowControl w:val="0"/>
        <w:spacing w:before="120" w:after="120"/>
        <w:rPr>
          <w:color w:val="000000" w:themeColor="text1"/>
          <w:sz w:val="24"/>
          <w:szCs w:val="24"/>
        </w:rPr>
      </w:pPr>
      <w:r w:rsidRPr="00E96569">
        <w:rPr>
          <w:color w:val="000000" w:themeColor="text1"/>
          <w:sz w:val="24"/>
          <w:szCs w:val="24"/>
        </w:rPr>
        <w:t xml:space="preserve">Applicants are responsible for meeting any costs, expenses or liabilities incurred in connection with this process, including if it is terminated or amended by the Authority. </w:t>
      </w:r>
      <w:r w:rsidR="00382AA2" w:rsidRPr="00E96569">
        <w:rPr>
          <w:color w:val="000000" w:themeColor="text1"/>
          <w:sz w:val="24"/>
          <w:szCs w:val="24"/>
        </w:rPr>
        <w:t>The Authority will not be responsible, nor will they pay for any expense or loss which may be incurred by Applican</w:t>
      </w:r>
      <w:r w:rsidR="00131A11" w:rsidRPr="00E96569">
        <w:rPr>
          <w:color w:val="000000" w:themeColor="text1"/>
          <w:sz w:val="24"/>
          <w:szCs w:val="24"/>
        </w:rPr>
        <w:t>ts in the preparation of their T</w:t>
      </w:r>
      <w:r w:rsidR="00382AA2" w:rsidRPr="00E96569">
        <w:rPr>
          <w:color w:val="000000" w:themeColor="text1"/>
          <w:sz w:val="24"/>
          <w:szCs w:val="24"/>
        </w:rPr>
        <w:t xml:space="preserve">enders, or any other aspect of the </w:t>
      </w:r>
      <w:r w:rsidR="009528F5">
        <w:rPr>
          <w:color w:val="000000" w:themeColor="text1"/>
          <w:sz w:val="24"/>
          <w:szCs w:val="24"/>
        </w:rPr>
        <w:t>T</w:t>
      </w:r>
      <w:r w:rsidR="00382AA2" w:rsidRPr="00E96569">
        <w:rPr>
          <w:color w:val="000000" w:themeColor="text1"/>
          <w:sz w:val="24"/>
          <w:szCs w:val="24"/>
        </w:rPr>
        <w:t xml:space="preserve">ender process. </w:t>
      </w:r>
    </w:p>
    <w:p w:rsidR="00E96569" w:rsidRPr="00DE6438" w:rsidRDefault="00E96569" w:rsidP="00E9196E">
      <w:pPr>
        <w:widowControl w:val="0"/>
        <w:spacing w:before="120" w:after="120"/>
        <w:rPr>
          <w:color w:val="000000" w:themeColor="text1"/>
          <w:sz w:val="24"/>
          <w:szCs w:val="24"/>
        </w:rPr>
      </w:pPr>
      <w:r w:rsidRPr="00DE6438">
        <w:rPr>
          <w:color w:val="000000" w:themeColor="text1"/>
          <w:sz w:val="24"/>
          <w:szCs w:val="24"/>
        </w:rPr>
        <w:t xml:space="preserve">Applicants </w:t>
      </w:r>
      <w:r w:rsidR="00DE6438" w:rsidRPr="00DE6438">
        <w:rPr>
          <w:color w:val="000000" w:themeColor="text1"/>
          <w:sz w:val="24"/>
          <w:szCs w:val="24"/>
        </w:rPr>
        <w:t>are advised to</w:t>
      </w:r>
      <w:r w:rsidRPr="00DE6438">
        <w:rPr>
          <w:color w:val="000000" w:themeColor="text1"/>
          <w:sz w:val="24"/>
          <w:szCs w:val="24"/>
        </w:rPr>
        <w:t xml:space="preserve"> note the following when completing their response:</w:t>
      </w:r>
    </w:p>
    <w:p w:rsidR="00A81143" w:rsidRPr="00A81143" w:rsidRDefault="00A81143" w:rsidP="00B93D7C">
      <w:pPr>
        <w:pStyle w:val="ListParagraph"/>
        <w:widowControl w:val="0"/>
        <w:numPr>
          <w:ilvl w:val="0"/>
          <w:numId w:val="17"/>
        </w:numPr>
        <w:spacing w:before="120" w:after="120"/>
        <w:ind w:left="1134" w:hanging="567"/>
        <w:rPr>
          <w:color w:val="000000" w:themeColor="text1"/>
          <w:sz w:val="24"/>
          <w:szCs w:val="24"/>
        </w:rPr>
      </w:pPr>
      <w:proofErr w:type="gramStart"/>
      <w:r>
        <w:rPr>
          <w:color w:val="000000" w:themeColor="text1"/>
          <w:sz w:val="24"/>
          <w:szCs w:val="24"/>
        </w:rPr>
        <w:t>a</w:t>
      </w:r>
      <w:r w:rsidRPr="00A81143">
        <w:rPr>
          <w:color w:val="000000" w:themeColor="text1"/>
          <w:sz w:val="24"/>
          <w:szCs w:val="24"/>
        </w:rPr>
        <w:t>ll</w:t>
      </w:r>
      <w:proofErr w:type="gramEnd"/>
      <w:r w:rsidRPr="00A81143">
        <w:rPr>
          <w:color w:val="000000" w:themeColor="text1"/>
          <w:sz w:val="24"/>
          <w:szCs w:val="24"/>
        </w:rPr>
        <w:t xml:space="preserve"> entries including responses to questions, rates, price totals or any other endorsements must be typewritten in English and in £ sterling. Handwritten</w:t>
      </w:r>
      <w:r>
        <w:rPr>
          <w:color w:val="000000" w:themeColor="text1"/>
          <w:sz w:val="24"/>
          <w:szCs w:val="24"/>
        </w:rPr>
        <w:t xml:space="preserve"> responses will not be accepted;</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 xml:space="preserve">responses must be submitted in the documents </w:t>
      </w:r>
      <w:r w:rsidR="00241F7C">
        <w:rPr>
          <w:color w:val="000000" w:themeColor="text1"/>
          <w:sz w:val="24"/>
          <w:szCs w:val="24"/>
        </w:rPr>
        <w:t xml:space="preserve">as </w:t>
      </w:r>
      <w:r>
        <w:rPr>
          <w:color w:val="000000" w:themeColor="text1"/>
          <w:sz w:val="24"/>
          <w:szCs w:val="24"/>
        </w:rPr>
        <w:t>provided</w:t>
      </w:r>
      <w:r w:rsidR="00241F7C">
        <w:rPr>
          <w:color w:val="000000" w:themeColor="text1"/>
          <w:sz w:val="24"/>
          <w:szCs w:val="24"/>
        </w:rPr>
        <w:t xml:space="preserve"> or on-line where required</w:t>
      </w:r>
      <w:r>
        <w:rPr>
          <w:color w:val="000000" w:themeColor="text1"/>
          <w:sz w:val="24"/>
          <w:szCs w:val="24"/>
        </w:rPr>
        <w:t>;</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the format and layout of the response documents must not be altered;</w:t>
      </w:r>
    </w:p>
    <w:p w:rsidR="00A81143" w:rsidRDefault="00B24661"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6</w:t>
      </w:r>
      <w:r w:rsidR="00241F7C">
        <w:rPr>
          <w:color w:val="000000" w:themeColor="text1"/>
          <w:sz w:val="24"/>
          <w:szCs w:val="24"/>
        </w:rPr>
        <w:t xml:space="preserve"> Certif</w:t>
      </w:r>
      <w:r w:rsidR="001B700C">
        <w:rPr>
          <w:color w:val="000000" w:themeColor="text1"/>
          <w:sz w:val="24"/>
          <w:szCs w:val="24"/>
        </w:rPr>
        <w:t>icates and Declarations may be submitted</w:t>
      </w:r>
      <w:r w:rsidR="00241F7C">
        <w:rPr>
          <w:color w:val="000000" w:themeColor="text1"/>
          <w:sz w:val="24"/>
          <w:szCs w:val="24"/>
        </w:rPr>
        <w:t xml:space="preserve"> in pdf format, but all other response documents must be submitted in the form issued;</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responses should be made in full and should not refer to information provided elsewhere in the Submission;</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where a word or page limit has been set any portion of the response which exceeds that limit will not be evaluated;</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 xml:space="preserve">supporting documents </w:t>
      </w:r>
      <w:r w:rsidR="00A81143">
        <w:rPr>
          <w:color w:val="000000" w:themeColor="text1"/>
          <w:sz w:val="24"/>
          <w:szCs w:val="24"/>
        </w:rPr>
        <w:t xml:space="preserve">/ appendices </w:t>
      </w:r>
      <w:r>
        <w:rPr>
          <w:color w:val="000000" w:themeColor="text1"/>
          <w:sz w:val="24"/>
          <w:szCs w:val="24"/>
        </w:rPr>
        <w:t>will only be evaluated where these have been permitted with</w:t>
      </w:r>
      <w:r w:rsidR="00A81143">
        <w:rPr>
          <w:color w:val="000000" w:themeColor="text1"/>
          <w:sz w:val="24"/>
          <w:szCs w:val="24"/>
        </w:rPr>
        <w:t>in the response</w:t>
      </w:r>
      <w:r>
        <w:rPr>
          <w:color w:val="000000" w:themeColor="text1"/>
          <w:sz w:val="24"/>
          <w:szCs w:val="24"/>
        </w:rPr>
        <w:t>;</w:t>
      </w:r>
    </w:p>
    <w:p w:rsidR="00A81143" w:rsidRDefault="00A81143"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appendices, where permitted, must be clearly referenced within the response;</w:t>
      </w:r>
    </w:p>
    <w:p w:rsidR="00DE6438" w:rsidRDefault="00DE6438"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where a question does not ap</w:t>
      </w:r>
      <w:r w:rsidR="00A81143">
        <w:rPr>
          <w:color w:val="000000" w:themeColor="text1"/>
          <w:sz w:val="24"/>
          <w:szCs w:val="24"/>
        </w:rPr>
        <w:t xml:space="preserve">ply to </w:t>
      </w:r>
      <w:r w:rsidR="004865CB">
        <w:rPr>
          <w:color w:val="000000" w:themeColor="text1"/>
          <w:sz w:val="24"/>
          <w:szCs w:val="24"/>
        </w:rPr>
        <w:t xml:space="preserve">an </w:t>
      </w:r>
      <w:r w:rsidR="00A81143">
        <w:rPr>
          <w:color w:val="000000" w:themeColor="text1"/>
          <w:sz w:val="24"/>
          <w:szCs w:val="24"/>
        </w:rPr>
        <w:t>Applicant they should clearly state N/A in the response section;</w:t>
      </w:r>
    </w:p>
    <w:p w:rsidR="00241F7C" w:rsidRDefault="00241F7C" w:rsidP="00B93D7C">
      <w:pPr>
        <w:pStyle w:val="ListParagraph"/>
        <w:widowControl w:val="0"/>
        <w:numPr>
          <w:ilvl w:val="0"/>
          <w:numId w:val="17"/>
        </w:numPr>
        <w:spacing w:before="120" w:after="120"/>
        <w:ind w:left="1134" w:hanging="567"/>
        <w:rPr>
          <w:color w:val="000000" w:themeColor="text1"/>
          <w:sz w:val="24"/>
          <w:szCs w:val="24"/>
        </w:rPr>
      </w:pPr>
      <w:r>
        <w:rPr>
          <w:color w:val="000000" w:themeColor="text1"/>
          <w:sz w:val="24"/>
          <w:szCs w:val="24"/>
        </w:rPr>
        <w:t>individual evaluators may not evaluate the entire response and the evaluation panel may include other stakeholders, such as partner organisations or people who use Council services;</w:t>
      </w:r>
    </w:p>
    <w:p w:rsidR="00241F7C" w:rsidRPr="00241F7C" w:rsidRDefault="00DE6438" w:rsidP="00B93D7C">
      <w:pPr>
        <w:pStyle w:val="ListParagraph"/>
        <w:widowControl w:val="0"/>
        <w:numPr>
          <w:ilvl w:val="0"/>
          <w:numId w:val="17"/>
        </w:numPr>
        <w:spacing w:before="120" w:after="120"/>
        <w:ind w:left="1134" w:hanging="567"/>
        <w:rPr>
          <w:color w:val="000000" w:themeColor="text1"/>
          <w:sz w:val="24"/>
          <w:szCs w:val="24"/>
        </w:rPr>
      </w:pPr>
      <w:r w:rsidRPr="00241F7C">
        <w:rPr>
          <w:color w:val="000000" w:themeColor="text1"/>
          <w:sz w:val="24"/>
          <w:szCs w:val="24"/>
        </w:rPr>
        <w:t>do</w:t>
      </w:r>
      <w:r w:rsidR="00E96569" w:rsidRPr="00241F7C">
        <w:rPr>
          <w:color w:val="000000" w:themeColor="text1"/>
          <w:sz w:val="24"/>
          <w:szCs w:val="24"/>
        </w:rPr>
        <w:t xml:space="preserve"> not make any assumptions about </w:t>
      </w:r>
      <w:r w:rsidR="004865CB">
        <w:rPr>
          <w:color w:val="000000" w:themeColor="text1"/>
          <w:sz w:val="24"/>
          <w:szCs w:val="24"/>
        </w:rPr>
        <w:t>your</w:t>
      </w:r>
      <w:r w:rsidR="00E96569" w:rsidRPr="00241F7C">
        <w:rPr>
          <w:color w:val="000000" w:themeColor="text1"/>
          <w:sz w:val="24"/>
          <w:szCs w:val="24"/>
        </w:rPr>
        <w:t xml:space="preserve"> past or current supplier relationship with the Authority or to assume that such prior relationships will be taken into account in the evaluation procedure</w:t>
      </w:r>
      <w:r w:rsidR="00241F7C">
        <w:rPr>
          <w:color w:val="000000" w:themeColor="text1"/>
          <w:sz w:val="24"/>
          <w:szCs w:val="24"/>
        </w:rPr>
        <w:t>;</w:t>
      </w:r>
    </w:p>
    <w:p w:rsidR="00E9196E" w:rsidRPr="00241F7C" w:rsidRDefault="005A0A92" w:rsidP="00B93D7C">
      <w:pPr>
        <w:pStyle w:val="ListParagraph"/>
        <w:widowControl w:val="0"/>
        <w:numPr>
          <w:ilvl w:val="0"/>
          <w:numId w:val="17"/>
        </w:numPr>
        <w:spacing w:before="120" w:after="120"/>
        <w:ind w:left="1134" w:hanging="567"/>
        <w:rPr>
          <w:color w:val="000000" w:themeColor="text1"/>
          <w:sz w:val="24"/>
          <w:szCs w:val="24"/>
        </w:rPr>
      </w:pPr>
      <w:proofErr w:type="gramStart"/>
      <w:r>
        <w:rPr>
          <w:color w:val="000000" w:themeColor="text1"/>
          <w:sz w:val="24"/>
          <w:szCs w:val="24"/>
        </w:rPr>
        <w:t>a</w:t>
      </w:r>
      <w:r w:rsidR="00E9196E" w:rsidRPr="00241F7C">
        <w:rPr>
          <w:color w:val="000000" w:themeColor="text1"/>
          <w:sz w:val="24"/>
          <w:szCs w:val="24"/>
        </w:rPr>
        <w:t>ll</w:t>
      </w:r>
      <w:proofErr w:type="gramEnd"/>
      <w:r w:rsidR="00E9196E" w:rsidRPr="00241F7C">
        <w:rPr>
          <w:color w:val="000000" w:themeColor="text1"/>
          <w:sz w:val="24"/>
          <w:szCs w:val="24"/>
        </w:rPr>
        <w:t xml:space="preserve"> Documents must be completed in </w:t>
      </w:r>
      <w:r w:rsidR="00241F7C" w:rsidRPr="00241F7C">
        <w:rPr>
          <w:color w:val="000000" w:themeColor="text1"/>
          <w:sz w:val="24"/>
          <w:szCs w:val="24"/>
        </w:rPr>
        <w:t>full and signed where required.</w:t>
      </w:r>
    </w:p>
    <w:p w:rsidR="00E9196E" w:rsidRPr="00B97E82" w:rsidRDefault="00B97E82" w:rsidP="00351CE9">
      <w:pPr>
        <w:widowControl w:val="0"/>
        <w:spacing w:before="120" w:after="120"/>
        <w:rPr>
          <w:b/>
          <w:sz w:val="24"/>
          <w:szCs w:val="24"/>
        </w:rPr>
      </w:pPr>
      <w:r>
        <w:rPr>
          <w:b/>
          <w:color w:val="FF0000"/>
          <w:sz w:val="24"/>
          <w:szCs w:val="24"/>
        </w:rPr>
        <w:t xml:space="preserve">Please Note: </w:t>
      </w:r>
      <w:r w:rsidR="00E9196E" w:rsidRPr="00B97E82">
        <w:rPr>
          <w:sz w:val="24"/>
          <w:szCs w:val="24"/>
        </w:rPr>
        <w:t xml:space="preserve">Failure to </w:t>
      </w:r>
      <w:r w:rsidR="00241F7C" w:rsidRPr="00B97E82">
        <w:rPr>
          <w:sz w:val="24"/>
          <w:szCs w:val="24"/>
        </w:rPr>
        <w:t>complete</w:t>
      </w:r>
      <w:r w:rsidR="00E9196E" w:rsidRPr="00B97E82">
        <w:rPr>
          <w:sz w:val="24"/>
          <w:szCs w:val="24"/>
        </w:rPr>
        <w:t xml:space="preserve"> </w:t>
      </w:r>
      <w:r w:rsidR="00351CE9">
        <w:rPr>
          <w:sz w:val="24"/>
          <w:szCs w:val="24"/>
        </w:rPr>
        <w:t xml:space="preserve">or submit </w:t>
      </w:r>
      <w:r w:rsidR="00E9196E" w:rsidRPr="00B97E82">
        <w:rPr>
          <w:sz w:val="24"/>
          <w:szCs w:val="24"/>
        </w:rPr>
        <w:t>a</w:t>
      </w:r>
      <w:r w:rsidR="005A0A92">
        <w:rPr>
          <w:sz w:val="24"/>
          <w:szCs w:val="24"/>
        </w:rPr>
        <w:t>ny of the</w:t>
      </w:r>
      <w:r w:rsidR="00E9196E" w:rsidRPr="00B97E82">
        <w:rPr>
          <w:sz w:val="24"/>
          <w:szCs w:val="24"/>
        </w:rPr>
        <w:t xml:space="preserve"> Document</w:t>
      </w:r>
      <w:r w:rsidR="005A0A92">
        <w:rPr>
          <w:sz w:val="24"/>
          <w:szCs w:val="24"/>
        </w:rPr>
        <w:t>s</w:t>
      </w:r>
      <w:r w:rsidR="00E9196E" w:rsidRPr="00B97E82">
        <w:rPr>
          <w:sz w:val="24"/>
          <w:szCs w:val="24"/>
        </w:rPr>
        <w:t xml:space="preserve"> in accordance with </w:t>
      </w:r>
      <w:r w:rsidR="00351CE9">
        <w:rPr>
          <w:sz w:val="24"/>
          <w:szCs w:val="24"/>
        </w:rPr>
        <w:t xml:space="preserve">the Authority’s requirements </w:t>
      </w:r>
      <w:r w:rsidR="00E9196E" w:rsidRPr="00B97E82">
        <w:rPr>
          <w:sz w:val="24"/>
          <w:szCs w:val="24"/>
        </w:rPr>
        <w:t>may result in the Tender being rejected.</w:t>
      </w:r>
    </w:p>
    <w:p w:rsidR="00351CE9" w:rsidRDefault="00351CE9" w:rsidP="00351CE9">
      <w:pPr>
        <w:widowControl w:val="0"/>
        <w:spacing w:before="120" w:after="120"/>
        <w:rPr>
          <w:rFonts w:eastAsia="Arial" w:cs="Arial"/>
          <w:sz w:val="24"/>
          <w:szCs w:val="24"/>
        </w:rPr>
      </w:pPr>
      <w:r w:rsidRPr="00351CE9">
        <w:rPr>
          <w:sz w:val="24"/>
          <w:szCs w:val="24"/>
        </w:rPr>
        <w:t>As</w:t>
      </w:r>
      <w:r w:rsidRPr="00351CE9">
        <w:rPr>
          <w:rFonts w:eastAsia="Arial" w:cs="Arial"/>
          <w:sz w:val="24"/>
          <w:szCs w:val="24"/>
        </w:rPr>
        <w:t xml:space="preserve"> arrangements relating to consortium bids or sub-contracting may change </w:t>
      </w:r>
      <w:r w:rsidRPr="00351CE9">
        <w:rPr>
          <w:sz w:val="24"/>
          <w:szCs w:val="24"/>
        </w:rPr>
        <w:t>Applicants</w:t>
      </w:r>
      <w:r w:rsidRPr="00351CE9">
        <w:rPr>
          <w:rFonts w:eastAsia="Arial" w:cs="Arial"/>
          <w:sz w:val="24"/>
          <w:szCs w:val="24"/>
        </w:rPr>
        <w:t xml:space="preserve"> should respond on the basis of the arrangements envisaged at the time the Tender is submitted. The Authority must be notified immediately of any changes or proposed changes in relation to the bidding model, so that a further assessment against the selection criteria can be made. The Authority reserves the right to deselect the Applicant prior to any award of contract, based on an assessment of the updated information.</w:t>
      </w:r>
    </w:p>
    <w:p w:rsidR="00351CE9" w:rsidRPr="00351CE9" w:rsidRDefault="00351CE9" w:rsidP="00351CE9">
      <w:pPr>
        <w:widowControl w:val="0"/>
        <w:spacing w:before="120" w:after="120"/>
        <w:rPr>
          <w:rFonts w:eastAsia="Arial" w:cs="Arial"/>
          <w:sz w:val="24"/>
          <w:szCs w:val="24"/>
        </w:rPr>
      </w:pPr>
      <w:r w:rsidRPr="00351CE9">
        <w:rPr>
          <w:rFonts w:eastAsia="Arial" w:cs="Arial"/>
          <w:sz w:val="24"/>
          <w:szCs w:val="24"/>
        </w:rPr>
        <w:lastRenderedPageBreak/>
        <w:t>Where the Applicant is relying on the capacity of a consortium member or sub-contractor and that organisation does not meet any relevant selection criteria the Authority reserves the right to require the Applicant to replace the organisation with an alternative.</w:t>
      </w:r>
    </w:p>
    <w:p w:rsidR="00351CE9" w:rsidRPr="00351CE9" w:rsidRDefault="009A5AFF" w:rsidP="00351CE9">
      <w:pPr>
        <w:widowControl w:val="0"/>
        <w:spacing w:before="120" w:after="120"/>
        <w:rPr>
          <w:sz w:val="24"/>
          <w:szCs w:val="24"/>
        </w:rPr>
      </w:pPr>
      <w:r w:rsidRPr="00C442A5">
        <w:rPr>
          <w:color w:val="000000" w:themeColor="text1"/>
          <w:sz w:val="24"/>
          <w:szCs w:val="24"/>
        </w:rPr>
        <w:t xml:space="preserve">Before submitting any documentation, Applicants need to understand the nature of the transparency commitments for tenders and contracts and the scope of the </w:t>
      </w:r>
      <w:r w:rsidR="00C442A5">
        <w:rPr>
          <w:color w:val="000000" w:themeColor="text1"/>
          <w:sz w:val="24"/>
          <w:szCs w:val="24"/>
        </w:rPr>
        <w:t>Authority’s</w:t>
      </w:r>
      <w:r w:rsidRPr="00C442A5">
        <w:rPr>
          <w:color w:val="000000" w:themeColor="text1"/>
          <w:sz w:val="24"/>
          <w:szCs w:val="24"/>
        </w:rPr>
        <w:t xml:space="preserve"> ability to withhold material. </w:t>
      </w:r>
      <w:r w:rsidR="00C442A5">
        <w:rPr>
          <w:color w:val="000000" w:themeColor="text1"/>
          <w:sz w:val="24"/>
          <w:szCs w:val="24"/>
        </w:rPr>
        <w:t>W</w:t>
      </w:r>
      <w:r w:rsidRPr="00C442A5">
        <w:rPr>
          <w:color w:val="000000" w:themeColor="text1"/>
          <w:sz w:val="24"/>
          <w:szCs w:val="24"/>
        </w:rPr>
        <w:t xml:space="preserve">hat will be disclosed </w:t>
      </w:r>
      <w:r w:rsidR="00C442A5">
        <w:rPr>
          <w:color w:val="000000" w:themeColor="text1"/>
          <w:sz w:val="24"/>
          <w:szCs w:val="24"/>
        </w:rPr>
        <w:t>does not differ from that</w:t>
      </w:r>
      <w:r w:rsidRPr="00C442A5">
        <w:rPr>
          <w:color w:val="000000" w:themeColor="text1"/>
          <w:sz w:val="24"/>
          <w:szCs w:val="24"/>
        </w:rPr>
        <w:t xml:space="preserve"> currently </w:t>
      </w:r>
      <w:proofErr w:type="spellStart"/>
      <w:r w:rsidRPr="00C442A5">
        <w:rPr>
          <w:color w:val="000000" w:themeColor="text1"/>
          <w:sz w:val="24"/>
          <w:szCs w:val="24"/>
        </w:rPr>
        <w:t>disclosable</w:t>
      </w:r>
      <w:proofErr w:type="spellEnd"/>
      <w:r w:rsidRPr="00C442A5">
        <w:rPr>
          <w:color w:val="000000" w:themeColor="text1"/>
          <w:sz w:val="24"/>
          <w:szCs w:val="24"/>
        </w:rPr>
        <w:t xml:space="preserve"> under Freedom of Information legislation</w:t>
      </w:r>
      <w:r w:rsidR="00C442A5">
        <w:rPr>
          <w:color w:val="000000" w:themeColor="text1"/>
          <w:sz w:val="24"/>
          <w:szCs w:val="24"/>
        </w:rPr>
        <w:t>,</w:t>
      </w:r>
      <w:r w:rsidRPr="00C442A5">
        <w:rPr>
          <w:color w:val="000000" w:themeColor="text1"/>
          <w:sz w:val="24"/>
          <w:szCs w:val="24"/>
        </w:rPr>
        <w:t xml:space="preserve"> but </w:t>
      </w:r>
      <w:r w:rsidR="00C442A5">
        <w:rPr>
          <w:color w:val="000000" w:themeColor="text1"/>
          <w:sz w:val="24"/>
          <w:szCs w:val="24"/>
        </w:rPr>
        <w:t>Applicants</w:t>
      </w:r>
      <w:r w:rsidRPr="00C442A5">
        <w:rPr>
          <w:color w:val="000000" w:themeColor="text1"/>
          <w:sz w:val="24"/>
          <w:szCs w:val="24"/>
        </w:rPr>
        <w:t xml:space="preserve"> must </w:t>
      </w:r>
      <w:r w:rsidR="00C442A5">
        <w:rPr>
          <w:color w:val="000000" w:themeColor="text1"/>
          <w:sz w:val="24"/>
          <w:szCs w:val="24"/>
        </w:rPr>
        <w:t xml:space="preserve">ensure they </w:t>
      </w:r>
      <w:r w:rsidRPr="00C442A5">
        <w:rPr>
          <w:color w:val="000000" w:themeColor="text1"/>
          <w:sz w:val="24"/>
          <w:szCs w:val="24"/>
        </w:rPr>
        <w:t xml:space="preserve">understand the limitations on Freedom of Information exemptions for confidentiality and commercially sensitive information. </w:t>
      </w:r>
      <w:r w:rsidR="00351CE9" w:rsidRPr="00143AFD">
        <w:rPr>
          <w:b/>
          <w:color w:val="FF0000"/>
          <w:sz w:val="24"/>
          <w:szCs w:val="24"/>
        </w:rPr>
        <w:t>Please Note</w:t>
      </w:r>
      <w:r w:rsidR="00351CE9" w:rsidRPr="00351CE9">
        <w:rPr>
          <w:b/>
          <w:color w:val="FF0000"/>
          <w:sz w:val="24"/>
          <w:szCs w:val="24"/>
        </w:rPr>
        <w:t>:</w:t>
      </w:r>
      <w:r w:rsidR="00351CE9" w:rsidRPr="00351CE9">
        <w:rPr>
          <w:sz w:val="24"/>
          <w:szCs w:val="24"/>
        </w:rPr>
        <w:t xml:space="preserve"> Applicants are requested to clearly identify any documents they consider to be commercially sensitive either during the tender process or after conclusion of the Contract. </w:t>
      </w:r>
    </w:p>
    <w:p w:rsidR="005A0A92" w:rsidRPr="008721B2" w:rsidRDefault="005A0A92" w:rsidP="005A0A92">
      <w:pPr>
        <w:widowControl w:val="0"/>
        <w:spacing w:before="120" w:after="120"/>
        <w:rPr>
          <w:sz w:val="24"/>
          <w:szCs w:val="24"/>
        </w:rPr>
      </w:pPr>
      <w:r w:rsidRPr="008721B2">
        <w:rPr>
          <w:b/>
          <w:color w:val="FF0000"/>
          <w:sz w:val="24"/>
          <w:szCs w:val="24"/>
        </w:rPr>
        <w:t>Please Note:</w:t>
      </w:r>
      <w:r w:rsidRPr="008721B2">
        <w:rPr>
          <w:color w:val="000000" w:themeColor="text1"/>
          <w:sz w:val="24"/>
          <w:szCs w:val="24"/>
        </w:rPr>
        <w:t xml:space="preserve"> </w:t>
      </w:r>
      <w:r w:rsidR="00E96569" w:rsidRPr="008721B2">
        <w:rPr>
          <w:color w:val="000000" w:themeColor="text1"/>
          <w:sz w:val="24"/>
          <w:szCs w:val="24"/>
        </w:rPr>
        <w:t xml:space="preserve">Applicants are expected to read, understand and </w:t>
      </w:r>
      <w:r w:rsidR="008721B2">
        <w:rPr>
          <w:color w:val="000000" w:themeColor="text1"/>
          <w:sz w:val="24"/>
          <w:szCs w:val="24"/>
        </w:rPr>
        <w:t xml:space="preserve">confirm their acceptance of </w:t>
      </w:r>
      <w:r w:rsidR="00E96569" w:rsidRPr="008721B2">
        <w:rPr>
          <w:color w:val="000000" w:themeColor="text1"/>
          <w:sz w:val="24"/>
          <w:szCs w:val="24"/>
        </w:rPr>
        <w:t>the T</w:t>
      </w:r>
      <w:r w:rsidR="008721B2">
        <w:rPr>
          <w:color w:val="000000" w:themeColor="text1"/>
          <w:sz w:val="24"/>
          <w:szCs w:val="24"/>
        </w:rPr>
        <w:t>erms and Condition</w:t>
      </w:r>
      <w:r w:rsidR="004865CB">
        <w:rPr>
          <w:color w:val="000000" w:themeColor="text1"/>
          <w:sz w:val="24"/>
          <w:szCs w:val="24"/>
        </w:rPr>
        <w:t>s</w:t>
      </w:r>
      <w:r w:rsidR="00E96569" w:rsidRPr="008721B2">
        <w:rPr>
          <w:color w:val="000000" w:themeColor="text1"/>
          <w:sz w:val="24"/>
          <w:szCs w:val="24"/>
        </w:rPr>
        <w:t xml:space="preserve"> before submitting their Tender.</w:t>
      </w:r>
      <w:r w:rsidR="008721B2">
        <w:rPr>
          <w:color w:val="000000" w:themeColor="text1"/>
          <w:sz w:val="24"/>
          <w:szCs w:val="24"/>
        </w:rPr>
        <w:t xml:space="preserve"> Applicant</w:t>
      </w:r>
      <w:r w:rsidRPr="008721B2">
        <w:rPr>
          <w:color w:val="000000" w:themeColor="text1"/>
          <w:sz w:val="24"/>
          <w:szCs w:val="24"/>
        </w:rPr>
        <w:t>s</w:t>
      </w:r>
      <w:r w:rsidRPr="008721B2">
        <w:rPr>
          <w:sz w:val="24"/>
          <w:szCs w:val="24"/>
        </w:rPr>
        <w:t xml:space="preserve"> cannot reserve the right to </w:t>
      </w:r>
      <w:r w:rsidRPr="008721B2">
        <w:rPr>
          <w:color w:val="000000" w:themeColor="text1"/>
          <w:sz w:val="24"/>
          <w:szCs w:val="24"/>
        </w:rPr>
        <w:t>comment</w:t>
      </w:r>
      <w:r w:rsidRPr="008721B2">
        <w:rPr>
          <w:sz w:val="24"/>
          <w:szCs w:val="24"/>
        </w:rPr>
        <w:t xml:space="preserve"> or negotiate on them at </w:t>
      </w:r>
      <w:r w:rsidR="008721B2" w:rsidRPr="008721B2">
        <w:rPr>
          <w:sz w:val="24"/>
          <w:szCs w:val="24"/>
        </w:rPr>
        <w:t>a later date</w:t>
      </w:r>
      <w:r w:rsidRPr="008721B2">
        <w:rPr>
          <w:sz w:val="24"/>
          <w:szCs w:val="24"/>
        </w:rPr>
        <w:t>.</w:t>
      </w:r>
    </w:p>
    <w:p w:rsidR="00784DE4" w:rsidRDefault="00784DE4"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5" w:name="_DV_M113"/>
      <w:bookmarkStart w:id="56" w:name="_Toc479860379"/>
      <w:bookmarkEnd w:id="55"/>
      <w:r w:rsidRPr="008F7376">
        <w:rPr>
          <w:color w:val="auto"/>
          <w:sz w:val="28"/>
          <w:szCs w:val="28"/>
        </w:rPr>
        <w:t xml:space="preserve">Submission </w:t>
      </w:r>
      <w:r w:rsidR="00217844" w:rsidRPr="008F7376">
        <w:rPr>
          <w:color w:val="auto"/>
          <w:sz w:val="28"/>
          <w:szCs w:val="28"/>
        </w:rPr>
        <w:t xml:space="preserve">and </w:t>
      </w:r>
      <w:r w:rsidR="00EA5A7F">
        <w:rPr>
          <w:color w:val="auto"/>
          <w:sz w:val="28"/>
          <w:szCs w:val="28"/>
        </w:rPr>
        <w:t>Opening</w:t>
      </w:r>
      <w:r w:rsidR="00217844" w:rsidRPr="008F7376">
        <w:rPr>
          <w:color w:val="auto"/>
          <w:sz w:val="28"/>
          <w:szCs w:val="28"/>
        </w:rPr>
        <w:t xml:space="preserve"> </w:t>
      </w:r>
      <w:r w:rsidRPr="008F7376">
        <w:rPr>
          <w:color w:val="auto"/>
          <w:sz w:val="28"/>
          <w:szCs w:val="28"/>
        </w:rPr>
        <w:t>of Tenders</w:t>
      </w:r>
      <w:bookmarkEnd w:id="56"/>
    </w:p>
    <w:p w:rsidR="00606D78" w:rsidRDefault="00E96569" w:rsidP="00E96569">
      <w:pPr>
        <w:autoSpaceDE w:val="0"/>
        <w:autoSpaceDN w:val="0"/>
        <w:adjustRightInd w:val="0"/>
        <w:spacing w:before="120" w:after="120"/>
        <w:rPr>
          <w:rFonts w:cs="Arial"/>
          <w:color w:val="000000"/>
          <w:sz w:val="24"/>
          <w:szCs w:val="24"/>
          <w:lang w:eastAsia="en-GB"/>
        </w:rPr>
      </w:pPr>
      <w:r w:rsidRPr="00961F19">
        <w:rPr>
          <w:rFonts w:cs="Arial"/>
          <w:color w:val="000000"/>
          <w:sz w:val="24"/>
          <w:szCs w:val="24"/>
          <w:lang w:eastAsia="en-GB"/>
        </w:rPr>
        <w:t>Applicants should submit all document</w:t>
      </w:r>
      <w:r>
        <w:rPr>
          <w:rFonts w:cs="Arial"/>
          <w:color w:val="000000"/>
          <w:sz w:val="24"/>
          <w:szCs w:val="24"/>
          <w:lang w:eastAsia="en-GB"/>
        </w:rPr>
        <w:t xml:space="preserve">ation electronically through </w:t>
      </w:r>
      <w:r w:rsidRPr="00961F19">
        <w:rPr>
          <w:rFonts w:cs="Arial"/>
          <w:color w:val="000000"/>
          <w:sz w:val="24"/>
          <w:szCs w:val="24"/>
          <w:lang w:eastAsia="en-GB"/>
        </w:rPr>
        <w:t>ProCont</w:t>
      </w:r>
      <w:r>
        <w:rPr>
          <w:rFonts w:cs="Arial"/>
          <w:color w:val="000000"/>
          <w:sz w:val="24"/>
          <w:szCs w:val="24"/>
          <w:lang w:eastAsia="en-GB"/>
        </w:rPr>
        <w:t>ract (www.supplyingthesouthwest</w:t>
      </w:r>
      <w:r w:rsidRPr="00961F19">
        <w:rPr>
          <w:rFonts w:cs="Arial"/>
          <w:color w:val="000000"/>
          <w:sz w:val="24"/>
          <w:szCs w:val="24"/>
          <w:lang w:eastAsia="en-GB"/>
        </w:rPr>
        <w:t>.org</w:t>
      </w:r>
      <w:r>
        <w:rPr>
          <w:rFonts w:cs="Arial"/>
          <w:color w:val="000000"/>
          <w:sz w:val="24"/>
          <w:szCs w:val="24"/>
          <w:lang w:eastAsia="en-GB"/>
        </w:rPr>
        <w:t>.uk</w:t>
      </w:r>
      <w:r w:rsidRPr="00961F19">
        <w:rPr>
          <w:rFonts w:cs="Arial"/>
          <w:color w:val="000000"/>
          <w:sz w:val="24"/>
          <w:szCs w:val="24"/>
          <w:lang w:eastAsia="en-GB"/>
        </w:rPr>
        <w:t>) using the Response Wizard as directed in the ‘Supplier Guid</w:t>
      </w:r>
      <w:r w:rsidR="00606D78">
        <w:rPr>
          <w:rFonts w:cs="Arial"/>
          <w:color w:val="000000"/>
          <w:sz w:val="24"/>
          <w:szCs w:val="24"/>
          <w:lang w:eastAsia="en-GB"/>
        </w:rPr>
        <w:t>e’ located in the help section</w:t>
      </w:r>
      <w:r w:rsidR="00351CE9">
        <w:rPr>
          <w:rFonts w:cs="Arial"/>
          <w:color w:val="000000"/>
          <w:sz w:val="24"/>
          <w:szCs w:val="24"/>
          <w:lang w:eastAsia="en-GB"/>
        </w:rPr>
        <w:t xml:space="preserve"> or </w:t>
      </w:r>
      <w:r w:rsidR="00606D78">
        <w:rPr>
          <w:rFonts w:cs="Arial"/>
          <w:color w:val="000000"/>
          <w:sz w:val="24"/>
          <w:szCs w:val="24"/>
          <w:lang w:eastAsia="en-GB"/>
        </w:rPr>
        <w:t xml:space="preserve">in Appendix </w:t>
      </w:r>
      <w:proofErr w:type="gramStart"/>
      <w:r w:rsidR="00606D78">
        <w:rPr>
          <w:rFonts w:cs="Arial"/>
          <w:color w:val="000000"/>
          <w:sz w:val="24"/>
          <w:szCs w:val="24"/>
          <w:lang w:eastAsia="en-GB"/>
        </w:rPr>
        <w:t>A</w:t>
      </w:r>
      <w:proofErr w:type="gramEnd"/>
      <w:r w:rsidR="00606D78">
        <w:rPr>
          <w:rFonts w:cs="Arial"/>
          <w:color w:val="000000"/>
          <w:sz w:val="24"/>
          <w:szCs w:val="24"/>
          <w:lang w:eastAsia="en-GB"/>
        </w:rPr>
        <w:t xml:space="preserve"> ProContract User Guide.</w:t>
      </w:r>
    </w:p>
    <w:p w:rsidR="00EA5A7F" w:rsidRPr="00EA5A7F" w:rsidRDefault="00EA5A7F" w:rsidP="00E96569">
      <w:pPr>
        <w:autoSpaceDE w:val="0"/>
        <w:autoSpaceDN w:val="0"/>
        <w:adjustRightInd w:val="0"/>
        <w:spacing w:before="120" w:after="120"/>
        <w:rPr>
          <w:rFonts w:cs="Arial"/>
          <w:color w:val="000000"/>
          <w:sz w:val="24"/>
          <w:szCs w:val="24"/>
          <w:lang w:eastAsia="en-GB"/>
        </w:rPr>
      </w:pPr>
      <w:r w:rsidRPr="00EA5A7F">
        <w:rPr>
          <w:rFonts w:cs="Arial"/>
          <w:color w:val="000000"/>
          <w:sz w:val="24"/>
          <w:szCs w:val="24"/>
          <w:lang w:eastAsia="en-GB"/>
        </w:rPr>
        <w:t>Applicants are responsible for ensuring:</w:t>
      </w:r>
    </w:p>
    <w:p w:rsidR="00EA5A7F" w:rsidRPr="00EA5A7F" w:rsidRDefault="00EA5A7F" w:rsidP="00B93D7C">
      <w:pPr>
        <w:pStyle w:val="ListParagraph"/>
        <w:numPr>
          <w:ilvl w:val="0"/>
          <w:numId w:val="18"/>
        </w:numPr>
        <w:autoSpaceDE w:val="0"/>
        <w:autoSpaceDN w:val="0"/>
        <w:adjustRightInd w:val="0"/>
        <w:spacing w:before="120" w:after="120"/>
        <w:ind w:left="1134" w:hanging="567"/>
        <w:rPr>
          <w:rFonts w:cs="Arial"/>
          <w:sz w:val="24"/>
          <w:szCs w:val="24"/>
          <w:lang w:eastAsia="en-GB"/>
        </w:rPr>
      </w:pPr>
      <w:r>
        <w:rPr>
          <w:rFonts w:cs="Arial"/>
          <w:sz w:val="24"/>
          <w:szCs w:val="24"/>
          <w:lang w:eastAsia="en-GB"/>
        </w:rPr>
        <w:t>t</w:t>
      </w:r>
      <w:r w:rsidRPr="00EA5A7F">
        <w:rPr>
          <w:rFonts w:cs="Arial"/>
          <w:sz w:val="24"/>
          <w:szCs w:val="24"/>
          <w:lang w:eastAsia="en-GB"/>
        </w:rPr>
        <w:t>hey have submitted all of the required documents in the correct format;</w:t>
      </w:r>
    </w:p>
    <w:p w:rsidR="00EA5A7F" w:rsidRPr="00EA5A7F" w:rsidRDefault="00EA5A7F" w:rsidP="00B93D7C">
      <w:pPr>
        <w:pStyle w:val="ListParagraph"/>
        <w:numPr>
          <w:ilvl w:val="0"/>
          <w:numId w:val="18"/>
        </w:numPr>
        <w:autoSpaceDE w:val="0"/>
        <w:autoSpaceDN w:val="0"/>
        <w:adjustRightInd w:val="0"/>
        <w:spacing w:before="120" w:after="120"/>
        <w:ind w:left="1134" w:hanging="567"/>
        <w:rPr>
          <w:rFonts w:cs="Arial"/>
          <w:sz w:val="24"/>
          <w:szCs w:val="24"/>
          <w:lang w:eastAsia="en-GB"/>
        </w:rPr>
      </w:pPr>
      <w:proofErr w:type="gramStart"/>
      <w:r>
        <w:rPr>
          <w:rFonts w:cs="Arial"/>
          <w:sz w:val="24"/>
          <w:szCs w:val="24"/>
          <w:lang w:eastAsia="en-GB"/>
        </w:rPr>
        <w:t>t</w:t>
      </w:r>
      <w:r w:rsidRPr="00EA5A7F">
        <w:rPr>
          <w:rFonts w:cs="Arial"/>
          <w:sz w:val="24"/>
          <w:szCs w:val="24"/>
          <w:lang w:eastAsia="en-GB"/>
        </w:rPr>
        <w:t>heir</w:t>
      </w:r>
      <w:proofErr w:type="gramEnd"/>
      <w:r w:rsidRPr="00EA5A7F">
        <w:rPr>
          <w:rFonts w:cs="Arial"/>
          <w:sz w:val="24"/>
          <w:szCs w:val="24"/>
          <w:lang w:eastAsia="en-GB"/>
        </w:rPr>
        <w:t xml:space="preserve"> response is submitted by the deadline. </w:t>
      </w:r>
      <w:r w:rsidRPr="00606D78">
        <w:rPr>
          <w:rFonts w:cs="Arial"/>
          <w:b/>
          <w:color w:val="FF0000"/>
          <w:sz w:val="24"/>
          <w:szCs w:val="24"/>
          <w:lang w:eastAsia="en-GB"/>
        </w:rPr>
        <w:t xml:space="preserve">Please </w:t>
      </w:r>
      <w:r w:rsidR="004865CB" w:rsidRPr="00606D78">
        <w:rPr>
          <w:rFonts w:cs="Arial"/>
          <w:b/>
          <w:color w:val="FF0000"/>
          <w:sz w:val="24"/>
          <w:szCs w:val="24"/>
          <w:lang w:eastAsia="en-GB"/>
        </w:rPr>
        <w:t>N</w:t>
      </w:r>
      <w:r w:rsidRPr="00606D78">
        <w:rPr>
          <w:rFonts w:cs="Arial"/>
          <w:b/>
          <w:color w:val="FF0000"/>
          <w:sz w:val="24"/>
          <w:szCs w:val="24"/>
          <w:lang w:eastAsia="en-GB"/>
        </w:rPr>
        <w:t>ote</w:t>
      </w:r>
      <w:r w:rsidR="004865CB" w:rsidRPr="00606D78">
        <w:rPr>
          <w:rFonts w:cs="Arial"/>
          <w:b/>
          <w:color w:val="FF0000"/>
          <w:sz w:val="24"/>
          <w:szCs w:val="24"/>
          <w:lang w:eastAsia="en-GB"/>
        </w:rPr>
        <w:t>:</w:t>
      </w:r>
      <w:r w:rsidRPr="00EA5A7F">
        <w:rPr>
          <w:rFonts w:cs="Arial"/>
          <w:sz w:val="24"/>
          <w:szCs w:val="24"/>
          <w:lang w:eastAsia="en-GB"/>
        </w:rPr>
        <w:t xml:space="preserve"> any submissions classified by ProContract as late will be rejected.</w:t>
      </w:r>
    </w:p>
    <w:p w:rsidR="00EA5A7F" w:rsidRPr="00EA5A7F" w:rsidRDefault="00EA5A7F" w:rsidP="00B97E82">
      <w:pPr>
        <w:autoSpaceDE w:val="0"/>
        <w:autoSpaceDN w:val="0"/>
        <w:adjustRightInd w:val="0"/>
        <w:spacing w:before="120" w:after="120"/>
        <w:rPr>
          <w:sz w:val="24"/>
          <w:szCs w:val="24"/>
        </w:rPr>
      </w:pPr>
      <w:r w:rsidRPr="00EA5A7F">
        <w:rPr>
          <w:sz w:val="24"/>
          <w:szCs w:val="24"/>
        </w:rPr>
        <w:t xml:space="preserve">In the event the Authority is made aware of any technical issues with </w:t>
      </w:r>
      <w:r w:rsidRPr="00B97E82">
        <w:rPr>
          <w:rFonts w:cs="Arial"/>
          <w:color w:val="000000"/>
          <w:sz w:val="24"/>
          <w:szCs w:val="24"/>
          <w:lang w:eastAsia="en-GB"/>
        </w:rPr>
        <w:t>ProContract</w:t>
      </w:r>
      <w:r w:rsidRPr="00EA5A7F">
        <w:rPr>
          <w:sz w:val="24"/>
          <w:szCs w:val="24"/>
        </w:rPr>
        <w:t>, which may prevent Applicants from meeting the submission deadline, the deadline will be extended.</w:t>
      </w:r>
    </w:p>
    <w:p w:rsidR="00823B44" w:rsidRPr="00823B44" w:rsidRDefault="00823B44" w:rsidP="00823B44">
      <w:pPr>
        <w:widowControl w:val="0"/>
        <w:rPr>
          <w:sz w:val="24"/>
          <w:szCs w:val="24"/>
        </w:rPr>
      </w:pPr>
      <w:r w:rsidRPr="00823B44">
        <w:rPr>
          <w:sz w:val="24"/>
          <w:szCs w:val="24"/>
        </w:rPr>
        <w:t xml:space="preserve">Where an Applicant decides </w:t>
      </w:r>
      <w:r>
        <w:rPr>
          <w:sz w:val="24"/>
          <w:szCs w:val="24"/>
        </w:rPr>
        <w:t>not submit a</w:t>
      </w:r>
      <w:r w:rsidRPr="00823B44">
        <w:rPr>
          <w:sz w:val="24"/>
          <w:szCs w:val="24"/>
        </w:rPr>
        <w:t xml:space="preserve"> Tender the Authority </w:t>
      </w:r>
      <w:r>
        <w:rPr>
          <w:sz w:val="24"/>
          <w:szCs w:val="24"/>
        </w:rPr>
        <w:t>requests this is done by</w:t>
      </w:r>
      <w:r w:rsidRPr="00823B44">
        <w:rPr>
          <w:sz w:val="24"/>
          <w:szCs w:val="24"/>
        </w:rPr>
        <w:t xml:space="preserve"> formally </w:t>
      </w:r>
      <w:r>
        <w:rPr>
          <w:sz w:val="24"/>
          <w:szCs w:val="24"/>
        </w:rPr>
        <w:t>‘Opting Out’ through</w:t>
      </w:r>
      <w:r w:rsidRPr="00823B44">
        <w:rPr>
          <w:sz w:val="24"/>
          <w:szCs w:val="24"/>
        </w:rPr>
        <w:t xml:space="preserve"> ProContract, giving the reasons for non-submission. The Authority </w:t>
      </w:r>
      <w:r>
        <w:rPr>
          <w:sz w:val="24"/>
          <w:szCs w:val="24"/>
        </w:rPr>
        <w:t xml:space="preserve">may contact </w:t>
      </w:r>
      <w:r w:rsidRPr="00823B44">
        <w:rPr>
          <w:sz w:val="24"/>
          <w:szCs w:val="24"/>
        </w:rPr>
        <w:t>Applicants who have expressed an interest but have not submitted a Tender, in order to understand their reasons for non-submission.</w:t>
      </w:r>
    </w:p>
    <w:p w:rsidR="004935F2" w:rsidRPr="00EA5A7F" w:rsidRDefault="00784DE4" w:rsidP="00EA5A7F">
      <w:pPr>
        <w:autoSpaceDE w:val="0"/>
        <w:autoSpaceDN w:val="0"/>
        <w:adjustRightInd w:val="0"/>
        <w:spacing w:before="120" w:after="120"/>
        <w:rPr>
          <w:rFonts w:cs="Arial"/>
          <w:color w:val="000000"/>
          <w:sz w:val="24"/>
          <w:szCs w:val="24"/>
          <w:lang w:eastAsia="en-GB"/>
        </w:rPr>
      </w:pPr>
      <w:r w:rsidRPr="00EA5A7F">
        <w:rPr>
          <w:rFonts w:cs="Arial"/>
          <w:color w:val="000000"/>
          <w:sz w:val="24"/>
          <w:szCs w:val="24"/>
          <w:lang w:eastAsia="en-GB"/>
        </w:rPr>
        <w:t>An Applicant</w:t>
      </w:r>
      <w:r w:rsidR="004935F2" w:rsidRPr="00EA5A7F">
        <w:rPr>
          <w:rFonts w:cs="Arial"/>
          <w:color w:val="000000"/>
          <w:sz w:val="24"/>
          <w:szCs w:val="24"/>
          <w:lang w:eastAsia="en-GB"/>
        </w:rPr>
        <w:t>’</w:t>
      </w:r>
      <w:r w:rsidRPr="00EA5A7F">
        <w:rPr>
          <w:rFonts w:cs="Arial"/>
          <w:color w:val="000000"/>
          <w:sz w:val="24"/>
          <w:szCs w:val="24"/>
          <w:lang w:eastAsia="en-GB"/>
        </w:rPr>
        <w:t xml:space="preserve">s </w:t>
      </w:r>
      <w:r w:rsidR="004935F2" w:rsidRPr="00EA5A7F">
        <w:rPr>
          <w:rFonts w:cs="Arial"/>
          <w:color w:val="000000"/>
          <w:sz w:val="24"/>
          <w:szCs w:val="24"/>
          <w:lang w:eastAsia="en-GB"/>
        </w:rPr>
        <w:t xml:space="preserve">submitted </w:t>
      </w:r>
      <w:r w:rsidRPr="00EA5A7F">
        <w:rPr>
          <w:rFonts w:cs="Arial"/>
          <w:color w:val="000000"/>
          <w:sz w:val="24"/>
          <w:szCs w:val="24"/>
          <w:lang w:eastAsia="en-GB"/>
        </w:rPr>
        <w:t>Tender will</w:t>
      </w:r>
      <w:r w:rsidR="00B85F8E" w:rsidRPr="00EA5A7F">
        <w:rPr>
          <w:rFonts w:cs="Arial"/>
          <w:color w:val="000000"/>
          <w:sz w:val="24"/>
          <w:szCs w:val="24"/>
          <w:lang w:eastAsia="en-GB"/>
        </w:rPr>
        <w:t xml:space="preserve"> constitute an irrevocable offer to provide the </w:t>
      </w:r>
      <w:r w:rsidRPr="00EA5A7F">
        <w:rPr>
          <w:rFonts w:cs="Arial"/>
          <w:color w:val="000000"/>
          <w:sz w:val="24"/>
          <w:szCs w:val="24"/>
          <w:lang w:eastAsia="en-GB"/>
        </w:rPr>
        <w:t>required g</w:t>
      </w:r>
      <w:r w:rsidR="00B85F8E" w:rsidRPr="00EA5A7F">
        <w:rPr>
          <w:rFonts w:cs="Arial"/>
          <w:color w:val="000000"/>
          <w:sz w:val="24"/>
          <w:szCs w:val="24"/>
          <w:lang w:eastAsia="en-GB"/>
        </w:rPr>
        <w:t>oods</w:t>
      </w:r>
      <w:r w:rsidRPr="00EA5A7F">
        <w:rPr>
          <w:rFonts w:cs="Arial"/>
          <w:color w:val="000000"/>
          <w:sz w:val="24"/>
          <w:szCs w:val="24"/>
          <w:lang w:eastAsia="en-GB"/>
        </w:rPr>
        <w:t>, services or w</w:t>
      </w:r>
      <w:r w:rsidR="00823B44">
        <w:rPr>
          <w:rFonts w:cs="Arial"/>
          <w:color w:val="000000"/>
          <w:sz w:val="24"/>
          <w:szCs w:val="24"/>
          <w:lang w:eastAsia="en-GB"/>
        </w:rPr>
        <w:t>orks.</w:t>
      </w:r>
    </w:p>
    <w:p w:rsidR="00217844" w:rsidRPr="00AE2B07" w:rsidRDefault="00217844" w:rsidP="00EA5A7F">
      <w:pPr>
        <w:pStyle w:val="Heading3"/>
        <w:keepNext w:val="0"/>
        <w:widowControl w:val="0"/>
        <w:numPr>
          <w:ilvl w:val="0"/>
          <w:numId w:val="0"/>
        </w:numPr>
        <w:rPr>
          <w:sz w:val="24"/>
          <w:szCs w:val="24"/>
        </w:rPr>
      </w:pPr>
      <w:r w:rsidRPr="00AE2B07">
        <w:rPr>
          <w:sz w:val="24"/>
          <w:szCs w:val="24"/>
        </w:rPr>
        <w:t>Technical Support</w:t>
      </w:r>
    </w:p>
    <w:p w:rsidR="00217844" w:rsidRPr="00AE2B07" w:rsidRDefault="00217844" w:rsidP="00D71843">
      <w:pPr>
        <w:widowControl w:val="0"/>
        <w:spacing w:before="120" w:after="0"/>
        <w:rPr>
          <w:sz w:val="24"/>
          <w:szCs w:val="24"/>
        </w:rPr>
      </w:pPr>
      <w:r w:rsidRPr="00AE2B07">
        <w:rPr>
          <w:sz w:val="24"/>
          <w:szCs w:val="24"/>
        </w:rPr>
        <w:t xml:space="preserve">Any Applicants who experience problems with </w:t>
      </w:r>
      <w:r w:rsidR="00131A11">
        <w:rPr>
          <w:sz w:val="24"/>
          <w:szCs w:val="24"/>
        </w:rPr>
        <w:t>ProContract</w:t>
      </w:r>
      <w:r w:rsidRPr="00AE2B07">
        <w:rPr>
          <w:sz w:val="24"/>
          <w:szCs w:val="24"/>
        </w:rPr>
        <w:t xml:space="preserve"> should contact the support desk:</w:t>
      </w:r>
    </w:p>
    <w:p w:rsidR="00C30B9C" w:rsidRDefault="00796544" w:rsidP="00D71843">
      <w:pPr>
        <w:widowControl w:val="0"/>
        <w:jc w:val="center"/>
        <w:rPr>
          <w:b/>
          <w:color w:val="0070C0"/>
          <w:sz w:val="24"/>
          <w:szCs w:val="24"/>
          <w:u w:val="single"/>
        </w:rPr>
      </w:pPr>
      <w:hyperlink r:id="rId14" w:history="1">
        <w:r w:rsidR="00FE45AB" w:rsidRPr="00AE549A">
          <w:rPr>
            <w:rStyle w:val="Hyperlink"/>
            <w:b/>
            <w:color w:val="0070C0"/>
            <w:sz w:val="24"/>
            <w:szCs w:val="24"/>
            <w:u w:val="single"/>
          </w:rPr>
          <w:t>ProContractSuppliers@proactis.com</w:t>
        </w:r>
      </w:hyperlink>
    </w:p>
    <w:p w:rsidR="00AE549A" w:rsidRPr="00AE549A" w:rsidRDefault="00AE549A" w:rsidP="00AE549A">
      <w:pPr>
        <w:widowControl w:val="0"/>
        <w:spacing w:before="120" w:after="120"/>
        <w:rPr>
          <w:sz w:val="24"/>
          <w:szCs w:val="24"/>
        </w:rPr>
      </w:pPr>
      <w:r w:rsidRPr="00AE549A">
        <w:rPr>
          <w:sz w:val="24"/>
          <w:szCs w:val="24"/>
        </w:rPr>
        <w:t xml:space="preserve">Or click on the </w:t>
      </w:r>
      <w:r>
        <w:rPr>
          <w:sz w:val="24"/>
          <w:szCs w:val="24"/>
        </w:rPr>
        <w:t>H</w:t>
      </w:r>
      <w:r w:rsidRPr="00AE549A">
        <w:rPr>
          <w:sz w:val="24"/>
          <w:szCs w:val="24"/>
        </w:rPr>
        <w:t>elp link at the bottom of the web page</w:t>
      </w:r>
      <w:r>
        <w:rPr>
          <w:sz w:val="24"/>
          <w:szCs w:val="24"/>
        </w:rPr>
        <w:t>.</w:t>
      </w:r>
    </w:p>
    <w:p w:rsidR="00FE45AB" w:rsidRPr="00FE45AB" w:rsidRDefault="00FE45AB" w:rsidP="00FE45AB">
      <w:pPr>
        <w:widowControl w:val="0"/>
        <w:spacing w:before="120" w:after="120"/>
        <w:rPr>
          <w:sz w:val="24"/>
          <w:szCs w:val="24"/>
        </w:rPr>
      </w:pPr>
      <w:r>
        <w:rPr>
          <w:b/>
          <w:color w:val="FF0000"/>
          <w:sz w:val="24"/>
          <w:szCs w:val="24"/>
        </w:rPr>
        <w:t xml:space="preserve">Please Note: </w:t>
      </w:r>
      <w:r w:rsidR="00AE549A">
        <w:rPr>
          <w:sz w:val="24"/>
          <w:szCs w:val="24"/>
        </w:rPr>
        <w:t xml:space="preserve">If your issue is </w:t>
      </w:r>
      <w:r w:rsidRPr="00FE45AB">
        <w:rPr>
          <w:sz w:val="24"/>
          <w:szCs w:val="24"/>
        </w:rPr>
        <w:t xml:space="preserve">time sensitive </w:t>
      </w:r>
      <w:r w:rsidR="00AE549A">
        <w:rPr>
          <w:sz w:val="24"/>
          <w:szCs w:val="24"/>
        </w:rPr>
        <w:t>call:</w:t>
      </w:r>
    </w:p>
    <w:p w:rsidR="00AE2B07" w:rsidRPr="00AE549A" w:rsidRDefault="00AE549A" w:rsidP="00AE2B07">
      <w:pPr>
        <w:widowControl w:val="0"/>
        <w:spacing w:before="120" w:after="120"/>
        <w:jc w:val="center"/>
        <w:rPr>
          <w:b/>
          <w:sz w:val="24"/>
          <w:szCs w:val="24"/>
        </w:rPr>
      </w:pPr>
      <w:r w:rsidRPr="00AE549A">
        <w:rPr>
          <w:b/>
          <w:sz w:val="24"/>
          <w:szCs w:val="24"/>
        </w:rPr>
        <w:t>0330 005 0352</w:t>
      </w:r>
    </w:p>
    <w:p w:rsidR="00217844" w:rsidRPr="00AE549A" w:rsidRDefault="00217844" w:rsidP="008E7E69">
      <w:pPr>
        <w:widowControl w:val="0"/>
        <w:spacing w:before="120" w:after="120"/>
        <w:rPr>
          <w:sz w:val="24"/>
          <w:szCs w:val="24"/>
        </w:rPr>
      </w:pPr>
      <w:r w:rsidRPr="00AE549A">
        <w:rPr>
          <w:sz w:val="24"/>
          <w:szCs w:val="24"/>
        </w:rPr>
        <w:lastRenderedPageBreak/>
        <w:t>This line is available 0</w:t>
      </w:r>
      <w:r w:rsidR="00AE549A">
        <w:rPr>
          <w:sz w:val="24"/>
          <w:szCs w:val="24"/>
        </w:rPr>
        <w:t>9</w:t>
      </w:r>
      <w:r w:rsidRPr="00AE549A">
        <w:rPr>
          <w:sz w:val="24"/>
          <w:szCs w:val="24"/>
        </w:rPr>
        <w:t>:</w:t>
      </w:r>
      <w:r w:rsidR="00AE549A">
        <w:rPr>
          <w:sz w:val="24"/>
          <w:szCs w:val="24"/>
        </w:rPr>
        <w:t>0</w:t>
      </w:r>
      <w:r w:rsidRPr="00AE549A">
        <w:rPr>
          <w:sz w:val="24"/>
          <w:szCs w:val="24"/>
        </w:rPr>
        <w:t xml:space="preserve">0 </w:t>
      </w:r>
      <w:r w:rsidR="00AE2B07" w:rsidRPr="00AE549A">
        <w:rPr>
          <w:sz w:val="24"/>
          <w:szCs w:val="24"/>
        </w:rPr>
        <w:t xml:space="preserve">to </w:t>
      </w:r>
      <w:r w:rsidRPr="00AE549A">
        <w:rPr>
          <w:sz w:val="24"/>
          <w:szCs w:val="24"/>
        </w:rPr>
        <w:t>17:</w:t>
      </w:r>
      <w:r w:rsidR="00AE549A">
        <w:rPr>
          <w:sz w:val="24"/>
          <w:szCs w:val="24"/>
        </w:rPr>
        <w:t>3</w:t>
      </w:r>
      <w:r w:rsidRPr="00AE549A">
        <w:rPr>
          <w:sz w:val="24"/>
          <w:szCs w:val="24"/>
        </w:rPr>
        <w:t xml:space="preserve">0 Monday to Friday (excluding </w:t>
      </w:r>
      <w:r w:rsidR="00AE549A">
        <w:rPr>
          <w:sz w:val="24"/>
          <w:szCs w:val="24"/>
        </w:rPr>
        <w:t>English bank and public holidays</w:t>
      </w:r>
      <w:r w:rsidRPr="00AE549A">
        <w:rPr>
          <w:sz w:val="24"/>
          <w:szCs w:val="24"/>
        </w:rPr>
        <w:t>).</w:t>
      </w:r>
    </w:p>
    <w:p w:rsidR="009A2B9C" w:rsidRPr="00AE2B07" w:rsidRDefault="00EA5A7F" w:rsidP="008E7E69">
      <w:pPr>
        <w:widowControl w:val="0"/>
        <w:spacing w:before="120" w:after="120"/>
        <w:rPr>
          <w:sz w:val="24"/>
          <w:szCs w:val="24"/>
        </w:rPr>
      </w:pPr>
      <w:r w:rsidRPr="00EA5A7F">
        <w:rPr>
          <w:sz w:val="24"/>
          <w:szCs w:val="24"/>
        </w:rPr>
        <w:t>All Tender</w:t>
      </w:r>
      <w:r>
        <w:rPr>
          <w:sz w:val="24"/>
          <w:szCs w:val="24"/>
        </w:rPr>
        <w:t>s</w:t>
      </w:r>
      <w:r w:rsidRPr="00EA5A7F">
        <w:rPr>
          <w:sz w:val="24"/>
          <w:szCs w:val="24"/>
        </w:rPr>
        <w:t xml:space="preserve"> will remain electronically sealed until the Submission deadline, when they will be unsealed</w:t>
      </w:r>
      <w:r w:rsidR="009A2B9C" w:rsidRPr="00EA5A7F">
        <w:rPr>
          <w:sz w:val="24"/>
          <w:szCs w:val="24"/>
        </w:rPr>
        <w:t>, in the presence of a</w:t>
      </w:r>
      <w:r w:rsidRPr="00EA5A7F">
        <w:rPr>
          <w:sz w:val="24"/>
          <w:szCs w:val="24"/>
        </w:rPr>
        <w:t>n independent Verifier and a member of the Procurement Team</w:t>
      </w:r>
      <w:r w:rsidR="009A2B9C" w:rsidRPr="00EA5A7F">
        <w:rPr>
          <w:sz w:val="24"/>
          <w:szCs w:val="24"/>
        </w:rPr>
        <w:t>.</w:t>
      </w:r>
    </w:p>
    <w:p w:rsidR="00110290" w:rsidRPr="008F7376" w:rsidRDefault="00110290"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7" w:name="_Toc479860380"/>
      <w:r w:rsidRPr="008F7376">
        <w:rPr>
          <w:color w:val="auto"/>
          <w:sz w:val="28"/>
          <w:szCs w:val="28"/>
        </w:rPr>
        <w:t xml:space="preserve">Rejection of </w:t>
      </w:r>
      <w:r w:rsidR="001F4655">
        <w:rPr>
          <w:color w:val="auto"/>
          <w:sz w:val="28"/>
          <w:szCs w:val="28"/>
        </w:rPr>
        <w:t>Tenders</w:t>
      </w:r>
      <w:bookmarkEnd w:id="57"/>
    </w:p>
    <w:p w:rsidR="00110290" w:rsidRDefault="00110290" w:rsidP="00110290">
      <w:pPr>
        <w:widowControl w:val="0"/>
        <w:spacing w:before="120" w:after="120"/>
        <w:rPr>
          <w:sz w:val="24"/>
          <w:szCs w:val="24"/>
        </w:rPr>
      </w:pPr>
      <w:r w:rsidRPr="00AE2B07">
        <w:rPr>
          <w:sz w:val="24"/>
          <w:szCs w:val="24"/>
        </w:rPr>
        <w:t xml:space="preserve">The Authority will only reject Tenders where rejection is without prejudice to any other civil remedies </w:t>
      </w:r>
      <w:r w:rsidRPr="00AE2B07">
        <w:rPr>
          <w:color w:val="000000" w:themeColor="text1"/>
          <w:sz w:val="24"/>
          <w:szCs w:val="24"/>
        </w:rPr>
        <w:t>available</w:t>
      </w:r>
      <w:r w:rsidRPr="00AE2B07">
        <w:rPr>
          <w:sz w:val="24"/>
          <w:szCs w:val="24"/>
        </w:rPr>
        <w:t xml:space="preserve"> to the Authority or any criminal liability which the Applicant’s conduct may attract.</w:t>
      </w:r>
    </w:p>
    <w:p w:rsidR="00110290" w:rsidRPr="00C86E1F" w:rsidRDefault="00C86E1F" w:rsidP="00C86E1F">
      <w:pPr>
        <w:widowControl w:val="0"/>
        <w:spacing w:before="120" w:after="120"/>
        <w:rPr>
          <w:sz w:val="24"/>
          <w:szCs w:val="24"/>
        </w:rPr>
      </w:pPr>
      <w:r w:rsidRPr="00C86E1F">
        <w:rPr>
          <w:sz w:val="24"/>
          <w:szCs w:val="24"/>
        </w:rPr>
        <w:t xml:space="preserve">The Authority will reject any </w:t>
      </w:r>
      <w:r w:rsidR="00110290" w:rsidRPr="00C86E1F">
        <w:rPr>
          <w:sz w:val="24"/>
          <w:szCs w:val="24"/>
        </w:rPr>
        <w:t>Tender where:</w:t>
      </w:r>
    </w:p>
    <w:p w:rsidR="00110290" w:rsidRPr="001F4655" w:rsidRDefault="00EA5A7F" w:rsidP="00E02F77">
      <w:pPr>
        <w:pStyle w:val="Heading3"/>
        <w:keepNext w:val="0"/>
        <w:widowControl w:val="0"/>
        <w:numPr>
          <w:ilvl w:val="2"/>
          <w:numId w:val="8"/>
        </w:numPr>
        <w:spacing w:before="120"/>
        <w:ind w:left="1134" w:hanging="567"/>
        <w:contextualSpacing/>
        <w:rPr>
          <w:b w:val="0"/>
          <w:color w:val="000000" w:themeColor="text1"/>
          <w:sz w:val="24"/>
          <w:szCs w:val="24"/>
        </w:rPr>
      </w:pPr>
      <w:proofErr w:type="gramStart"/>
      <w:r>
        <w:rPr>
          <w:b w:val="0"/>
          <w:color w:val="000000" w:themeColor="text1"/>
          <w:sz w:val="24"/>
          <w:szCs w:val="24"/>
        </w:rPr>
        <w:t>s</w:t>
      </w:r>
      <w:r w:rsidR="00110290" w:rsidRPr="001F4655">
        <w:rPr>
          <w:b w:val="0"/>
          <w:color w:val="000000" w:themeColor="text1"/>
          <w:sz w:val="24"/>
          <w:szCs w:val="24"/>
        </w:rPr>
        <w:t>ubmission</w:t>
      </w:r>
      <w:proofErr w:type="gramEnd"/>
      <w:r w:rsidR="00110290" w:rsidRPr="001F4655">
        <w:rPr>
          <w:b w:val="0"/>
          <w:color w:val="000000" w:themeColor="text1"/>
          <w:sz w:val="24"/>
          <w:szCs w:val="24"/>
        </w:rPr>
        <w:t xml:space="preserve"> was made after the date and time specified on the documents;</w:t>
      </w:r>
    </w:p>
    <w:p w:rsidR="00110290" w:rsidRDefault="00EA5A7F" w:rsidP="00E02F77">
      <w:pPr>
        <w:pStyle w:val="Heading3"/>
        <w:keepNext w:val="0"/>
        <w:widowControl w:val="0"/>
        <w:numPr>
          <w:ilvl w:val="2"/>
          <w:numId w:val="8"/>
        </w:numPr>
        <w:spacing w:before="120"/>
        <w:ind w:left="1134" w:hanging="567"/>
        <w:contextualSpacing/>
        <w:rPr>
          <w:rFonts w:cs="Arial"/>
          <w:b w:val="0"/>
          <w:color w:val="auto"/>
          <w:sz w:val="24"/>
          <w:szCs w:val="24"/>
        </w:rPr>
      </w:pPr>
      <w:proofErr w:type="gramStart"/>
      <w:r>
        <w:rPr>
          <w:b w:val="0"/>
          <w:sz w:val="24"/>
          <w:szCs w:val="24"/>
        </w:rPr>
        <w:t>s</w:t>
      </w:r>
      <w:r w:rsidR="00110290" w:rsidRPr="00110290">
        <w:rPr>
          <w:b w:val="0"/>
          <w:sz w:val="24"/>
          <w:szCs w:val="24"/>
        </w:rPr>
        <w:t>ubmission</w:t>
      </w:r>
      <w:proofErr w:type="gramEnd"/>
      <w:r w:rsidR="00110290" w:rsidRPr="00110290">
        <w:rPr>
          <w:b w:val="0"/>
          <w:sz w:val="24"/>
          <w:szCs w:val="24"/>
        </w:rPr>
        <w:t xml:space="preserve"> </w:t>
      </w:r>
      <w:r w:rsidR="00B97E82">
        <w:rPr>
          <w:b w:val="0"/>
          <w:sz w:val="24"/>
          <w:szCs w:val="24"/>
        </w:rPr>
        <w:t>was not</w:t>
      </w:r>
      <w:r w:rsidR="00110290" w:rsidRPr="00110290">
        <w:rPr>
          <w:b w:val="0"/>
          <w:sz w:val="24"/>
          <w:szCs w:val="24"/>
        </w:rPr>
        <w:t xml:space="preserve"> made through </w:t>
      </w:r>
      <w:r w:rsidR="00131A11">
        <w:rPr>
          <w:b w:val="0"/>
          <w:sz w:val="24"/>
          <w:szCs w:val="24"/>
        </w:rPr>
        <w:t>ProContract</w:t>
      </w:r>
      <w:r w:rsidR="00110290">
        <w:rPr>
          <w:rFonts w:cs="Arial"/>
          <w:b w:val="0"/>
          <w:color w:val="auto"/>
          <w:sz w:val="24"/>
          <w:szCs w:val="24"/>
        </w:rPr>
        <w:t>;</w:t>
      </w:r>
    </w:p>
    <w:p w:rsidR="00C86E1F" w:rsidRPr="00AE2B07" w:rsidRDefault="00EA5A7F" w:rsidP="00E02F77">
      <w:pPr>
        <w:pStyle w:val="Heading3"/>
        <w:keepNext w:val="0"/>
        <w:widowControl w:val="0"/>
        <w:numPr>
          <w:ilvl w:val="2"/>
          <w:numId w:val="8"/>
        </w:numPr>
        <w:spacing w:before="120"/>
        <w:ind w:left="1134" w:hanging="567"/>
        <w:contextualSpacing/>
        <w:rPr>
          <w:b w:val="0"/>
          <w:sz w:val="24"/>
          <w:szCs w:val="24"/>
        </w:rPr>
      </w:pPr>
      <w:bookmarkStart w:id="58" w:name="_Ref477525586"/>
      <w:proofErr w:type="gramStart"/>
      <w:r>
        <w:rPr>
          <w:b w:val="0"/>
          <w:sz w:val="24"/>
          <w:szCs w:val="24"/>
        </w:rPr>
        <w:t>t</w:t>
      </w:r>
      <w:r w:rsidR="00C86E1F">
        <w:rPr>
          <w:b w:val="0"/>
          <w:sz w:val="24"/>
          <w:szCs w:val="24"/>
        </w:rPr>
        <w:t>he</w:t>
      </w:r>
      <w:proofErr w:type="gramEnd"/>
      <w:r w:rsidR="00C86E1F">
        <w:rPr>
          <w:b w:val="0"/>
          <w:sz w:val="24"/>
          <w:szCs w:val="24"/>
        </w:rPr>
        <w:t xml:space="preserve"> Applicant</w:t>
      </w:r>
      <w:r w:rsidR="00961F19">
        <w:rPr>
          <w:b w:val="0"/>
          <w:sz w:val="24"/>
          <w:szCs w:val="24"/>
        </w:rPr>
        <w:t>’</w:t>
      </w:r>
      <w:r w:rsidR="00C86E1F">
        <w:rPr>
          <w:b w:val="0"/>
          <w:sz w:val="24"/>
          <w:szCs w:val="24"/>
        </w:rPr>
        <w:t>s</w:t>
      </w:r>
      <w:r w:rsidR="00C86E1F" w:rsidRPr="00AE2B07">
        <w:rPr>
          <w:b w:val="0"/>
          <w:sz w:val="24"/>
          <w:szCs w:val="24"/>
        </w:rPr>
        <w:t xml:space="preserve"> price exceeds </w:t>
      </w:r>
      <w:r w:rsidR="00C86E1F">
        <w:rPr>
          <w:b w:val="0"/>
          <w:sz w:val="24"/>
          <w:szCs w:val="24"/>
        </w:rPr>
        <w:t>the Authority’s declared budget;</w:t>
      </w:r>
      <w:bookmarkEnd w:id="58"/>
    </w:p>
    <w:p w:rsidR="00110290" w:rsidRPr="00AE2B07" w:rsidRDefault="00EA5A7F" w:rsidP="00E02F77">
      <w:pPr>
        <w:pStyle w:val="Heading3"/>
        <w:keepNext w:val="0"/>
        <w:widowControl w:val="0"/>
        <w:numPr>
          <w:ilvl w:val="2"/>
          <w:numId w:val="8"/>
        </w:numPr>
        <w:spacing w:before="120"/>
        <w:ind w:left="1134" w:hanging="567"/>
        <w:contextualSpacing/>
        <w:rPr>
          <w:b w:val="0"/>
          <w:sz w:val="24"/>
          <w:szCs w:val="24"/>
        </w:rPr>
      </w:pPr>
      <w:proofErr w:type="gramStart"/>
      <w:r>
        <w:rPr>
          <w:b w:val="0"/>
          <w:sz w:val="24"/>
          <w:szCs w:val="24"/>
        </w:rPr>
        <w:t>t</w:t>
      </w:r>
      <w:r w:rsidR="00110290" w:rsidRPr="00AE2B07">
        <w:rPr>
          <w:b w:val="0"/>
          <w:sz w:val="24"/>
          <w:szCs w:val="24"/>
        </w:rPr>
        <w:t>he</w:t>
      </w:r>
      <w:proofErr w:type="gramEnd"/>
      <w:r w:rsidR="00110290" w:rsidRPr="00AE2B07">
        <w:rPr>
          <w:b w:val="0"/>
          <w:sz w:val="24"/>
          <w:szCs w:val="24"/>
        </w:rPr>
        <w:t xml:space="preserve"> Applicant has not ac</w:t>
      </w:r>
      <w:r w:rsidR="00B97E82">
        <w:rPr>
          <w:b w:val="0"/>
          <w:sz w:val="24"/>
          <w:szCs w:val="24"/>
        </w:rPr>
        <w:t xml:space="preserve">cepted the Authority’s </w:t>
      </w:r>
      <w:r w:rsidR="00110290" w:rsidRPr="00AE2B07">
        <w:rPr>
          <w:b w:val="0"/>
          <w:sz w:val="24"/>
          <w:szCs w:val="24"/>
        </w:rPr>
        <w:t>Terms and Conditions</w:t>
      </w:r>
      <w:r w:rsidR="00B97E82">
        <w:rPr>
          <w:b w:val="0"/>
          <w:sz w:val="24"/>
          <w:szCs w:val="24"/>
        </w:rPr>
        <w:t xml:space="preserve">. </w:t>
      </w:r>
      <w:r w:rsidR="00B97E82" w:rsidRPr="00B97E82">
        <w:rPr>
          <w:color w:val="FF0000"/>
          <w:sz w:val="24"/>
          <w:szCs w:val="24"/>
        </w:rPr>
        <w:t>Please Note:</w:t>
      </w:r>
      <w:r w:rsidR="00961F19">
        <w:rPr>
          <w:b w:val="0"/>
          <w:sz w:val="24"/>
          <w:szCs w:val="24"/>
        </w:rPr>
        <w:t xml:space="preserve"> the Authority will seek clarification from the Applicant prior to rejecting the Tender</w:t>
      </w:r>
      <w:r w:rsidR="00110290" w:rsidRPr="00AE2B07">
        <w:rPr>
          <w:b w:val="0"/>
          <w:sz w:val="24"/>
          <w:szCs w:val="24"/>
        </w:rPr>
        <w:t>;</w:t>
      </w:r>
    </w:p>
    <w:p w:rsidR="001F4655" w:rsidRPr="001F4655" w:rsidRDefault="00EA5A7F" w:rsidP="00E02F77">
      <w:pPr>
        <w:pStyle w:val="Heading3"/>
        <w:keepNext w:val="0"/>
        <w:widowControl w:val="0"/>
        <w:numPr>
          <w:ilvl w:val="2"/>
          <w:numId w:val="8"/>
        </w:numPr>
        <w:spacing w:before="120"/>
        <w:ind w:left="1134" w:hanging="567"/>
        <w:contextualSpacing/>
        <w:rPr>
          <w:b w:val="0"/>
          <w:sz w:val="24"/>
          <w:szCs w:val="24"/>
        </w:rPr>
      </w:pPr>
      <w:r>
        <w:rPr>
          <w:b w:val="0"/>
          <w:sz w:val="24"/>
          <w:szCs w:val="24"/>
        </w:rPr>
        <w:t>t</w:t>
      </w:r>
      <w:r w:rsidR="001F4655" w:rsidRPr="001F4655">
        <w:rPr>
          <w:b w:val="0"/>
          <w:sz w:val="24"/>
          <w:szCs w:val="24"/>
        </w:rPr>
        <w:t xml:space="preserve">he Applicant acts in any way improperly, including but not limited to canvassing, price fixing or inducements (which relate to offences under the Bribery Act 2010, Section 117 of the Local Government Act 1972 or any future legislation); </w:t>
      </w:r>
      <w:r w:rsidR="00B97E82">
        <w:rPr>
          <w:b w:val="0"/>
          <w:sz w:val="24"/>
          <w:szCs w:val="24"/>
        </w:rPr>
        <w:t>or</w:t>
      </w:r>
    </w:p>
    <w:p w:rsidR="00110290" w:rsidRPr="00110290" w:rsidRDefault="00EA5A7F" w:rsidP="00E02F77">
      <w:pPr>
        <w:pStyle w:val="Heading3"/>
        <w:keepNext w:val="0"/>
        <w:widowControl w:val="0"/>
        <w:numPr>
          <w:ilvl w:val="2"/>
          <w:numId w:val="8"/>
        </w:numPr>
        <w:spacing w:before="120"/>
        <w:ind w:left="1134" w:hanging="567"/>
        <w:contextualSpacing/>
        <w:rPr>
          <w:b w:val="0"/>
          <w:sz w:val="24"/>
          <w:szCs w:val="24"/>
        </w:rPr>
      </w:pPr>
      <w:proofErr w:type="gramStart"/>
      <w:r>
        <w:rPr>
          <w:b w:val="0"/>
          <w:sz w:val="24"/>
          <w:szCs w:val="24"/>
        </w:rPr>
        <w:t>t</w:t>
      </w:r>
      <w:r w:rsidR="00110290" w:rsidRPr="00AE2B07">
        <w:rPr>
          <w:b w:val="0"/>
          <w:sz w:val="24"/>
          <w:szCs w:val="24"/>
        </w:rPr>
        <w:t>he</w:t>
      </w:r>
      <w:proofErr w:type="gramEnd"/>
      <w:r w:rsidR="00110290" w:rsidRPr="00AE2B07">
        <w:rPr>
          <w:b w:val="0"/>
          <w:sz w:val="24"/>
          <w:szCs w:val="24"/>
        </w:rPr>
        <w:t xml:space="preserve"> Authority has become aware at any point that the Applicant has been afforded a competitive adva</w:t>
      </w:r>
      <w:r w:rsidR="00110290">
        <w:rPr>
          <w:b w:val="0"/>
          <w:sz w:val="24"/>
          <w:szCs w:val="24"/>
        </w:rPr>
        <w:t xml:space="preserve">ntage </w:t>
      </w:r>
      <w:r w:rsidR="00B97E82">
        <w:rPr>
          <w:b w:val="0"/>
          <w:sz w:val="24"/>
          <w:szCs w:val="24"/>
        </w:rPr>
        <w:t xml:space="preserve">or has a conflict of interest </w:t>
      </w:r>
      <w:r w:rsidR="00110290">
        <w:rPr>
          <w:b w:val="0"/>
          <w:sz w:val="24"/>
          <w:szCs w:val="24"/>
        </w:rPr>
        <w:t>that cannot be rectified</w:t>
      </w:r>
      <w:r w:rsidR="00B97E82">
        <w:rPr>
          <w:b w:val="0"/>
          <w:sz w:val="24"/>
          <w:szCs w:val="24"/>
        </w:rPr>
        <w:t>.</w:t>
      </w:r>
    </w:p>
    <w:p w:rsidR="00110290" w:rsidRPr="00C86E1F" w:rsidRDefault="00110290" w:rsidP="00C86E1F">
      <w:pPr>
        <w:widowControl w:val="0"/>
        <w:spacing w:before="120" w:after="120"/>
        <w:rPr>
          <w:sz w:val="24"/>
          <w:szCs w:val="24"/>
        </w:rPr>
      </w:pPr>
      <w:r w:rsidRPr="00C86E1F">
        <w:rPr>
          <w:sz w:val="24"/>
          <w:szCs w:val="24"/>
        </w:rPr>
        <w:t xml:space="preserve">The Authority </w:t>
      </w:r>
      <w:r w:rsidR="00C86E1F" w:rsidRPr="00C86E1F">
        <w:rPr>
          <w:sz w:val="24"/>
          <w:szCs w:val="24"/>
        </w:rPr>
        <w:t>may at i</w:t>
      </w:r>
      <w:r w:rsidR="00EA5A7F">
        <w:rPr>
          <w:sz w:val="24"/>
          <w:szCs w:val="24"/>
        </w:rPr>
        <w:t>t</w:t>
      </w:r>
      <w:r w:rsidR="00C86E1F" w:rsidRPr="00C86E1F">
        <w:rPr>
          <w:sz w:val="24"/>
          <w:szCs w:val="24"/>
        </w:rPr>
        <w:t xml:space="preserve">s absolute discretion reject any </w:t>
      </w:r>
      <w:r w:rsidRPr="00C86E1F">
        <w:rPr>
          <w:sz w:val="24"/>
          <w:szCs w:val="24"/>
        </w:rPr>
        <w:t>Tender where:</w:t>
      </w:r>
    </w:p>
    <w:p w:rsidR="00110290" w:rsidRDefault="00EA5A7F"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10290">
        <w:rPr>
          <w:b w:val="0"/>
          <w:sz w:val="24"/>
          <w:szCs w:val="24"/>
        </w:rPr>
        <w:t>he</w:t>
      </w:r>
      <w:proofErr w:type="gramEnd"/>
      <w:r w:rsidR="00110290">
        <w:rPr>
          <w:b w:val="0"/>
          <w:sz w:val="24"/>
          <w:szCs w:val="24"/>
        </w:rPr>
        <w:t xml:space="preserve"> price has been assessed as being abnormally low (</w:t>
      </w:r>
      <w:r w:rsidR="00B97E82">
        <w:rPr>
          <w:b w:val="0"/>
          <w:sz w:val="24"/>
          <w:szCs w:val="24"/>
        </w:rPr>
        <w:t>see</w:t>
      </w:r>
      <w:r w:rsidR="00110290">
        <w:rPr>
          <w:b w:val="0"/>
          <w:sz w:val="24"/>
          <w:szCs w:val="24"/>
        </w:rPr>
        <w:t xml:space="preserve"> </w:t>
      </w:r>
      <w:r w:rsidR="007F0F69">
        <w:fldChar w:fldCharType="begin"/>
      </w:r>
      <w:r w:rsidR="007F0F69">
        <w:instrText xml:space="preserve"> REF _Ref477525559 \r \h  \* MERGEFORMAT </w:instrText>
      </w:r>
      <w:r w:rsidR="007F0F69">
        <w:fldChar w:fldCharType="separate"/>
      </w:r>
      <w:r w:rsidR="009C0083" w:rsidRPr="009C0083">
        <w:rPr>
          <w:b w:val="0"/>
          <w:i/>
          <w:sz w:val="24"/>
          <w:szCs w:val="24"/>
        </w:rPr>
        <w:t>3.9</w:t>
      </w:r>
      <w:r w:rsidR="007F0F69">
        <w:fldChar w:fldCharType="end"/>
      </w:r>
      <w:r w:rsidR="00110290">
        <w:rPr>
          <w:b w:val="0"/>
          <w:sz w:val="24"/>
          <w:szCs w:val="24"/>
        </w:rPr>
        <w:t>);</w:t>
      </w:r>
    </w:p>
    <w:p w:rsidR="00110290" w:rsidRPr="00AE2B07" w:rsidRDefault="00EA5A7F"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considered by the Authority to be incomplete</w:t>
      </w:r>
      <w:r w:rsidR="000A229C">
        <w:rPr>
          <w:b w:val="0"/>
          <w:sz w:val="24"/>
          <w:szCs w:val="24"/>
        </w:rPr>
        <w:t xml:space="preserve"> (</w:t>
      </w:r>
      <w:r w:rsidR="00B97E82">
        <w:rPr>
          <w:b w:val="0"/>
          <w:sz w:val="24"/>
          <w:szCs w:val="24"/>
        </w:rPr>
        <w:t>see</w:t>
      </w:r>
      <w:r w:rsidR="000A229C">
        <w:rPr>
          <w:b w:val="0"/>
          <w:sz w:val="24"/>
          <w:szCs w:val="24"/>
        </w:rPr>
        <w:t xml:space="preserve"> </w:t>
      </w:r>
      <w:r w:rsidR="007F0F69">
        <w:fldChar w:fldCharType="begin"/>
      </w:r>
      <w:r w:rsidR="007F0F69">
        <w:instrText xml:space="preserve"> REF _Ref477525600 \r \h  \* MERGEFORMAT </w:instrText>
      </w:r>
      <w:r w:rsidR="007F0F69">
        <w:fldChar w:fldCharType="separate"/>
      </w:r>
      <w:r w:rsidR="009C0083" w:rsidRPr="009C0083">
        <w:rPr>
          <w:b w:val="0"/>
          <w:i/>
          <w:sz w:val="24"/>
          <w:szCs w:val="24"/>
        </w:rPr>
        <w:t>3.10</w:t>
      </w:r>
      <w:r w:rsidR="007F0F69">
        <w:fldChar w:fldCharType="end"/>
      </w:r>
      <w:r w:rsidR="000A229C">
        <w:rPr>
          <w:b w:val="0"/>
          <w:sz w:val="24"/>
          <w:szCs w:val="24"/>
        </w:rPr>
        <w:t>)</w:t>
      </w:r>
      <w:r w:rsidR="00110290" w:rsidRPr="00AE2B07">
        <w:rPr>
          <w:b w:val="0"/>
          <w:sz w:val="24"/>
          <w:szCs w:val="24"/>
        </w:rPr>
        <w:t xml:space="preserve"> or vague; </w:t>
      </w:r>
    </w:p>
    <w:p w:rsidR="000A229C"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not in accordance with the required format; </w:t>
      </w:r>
    </w:p>
    <w:p w:rsidR="001F4655" w:rsidRPr="001F4655"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F4655" w:rsidRPr="001F4655">
        <w:rPr>
          <w:b w:val="0"/>
          <w:sz w:val="24"/>
          <w:szCs w:val="24"/>
        </w:rPr>
        <w:t>he</w:t>
      </w:r>
      <w:proofErr w:type="gramEnd"/>
      <w:r w:rsidR="001F4655" w:rsidRPr="001F4655">
        <w:rPr>
          <w:b w:val="0"/>
          <w:sz w:val="24"/>
          <w:szCs w:val="24"/>
        </w:rPr>
        <w:t xml:space="preserve"> Applicant alters the Documents in any way or misrepresents itself in terms of any previous information provided</w:t>
      </w:r>
      <w:r w:rsidR="00B97E82">
        <w:rPr>
          <w:b w:val="0"/>
          <w:sz w:val="24"/>
          <w:szCs w:val="24"/>
        </w:rPr>
        <w:t>;</w:t>
      </w:r>
    </w:p>
    <w:p w:rsidR="00A366F1"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1F4655">
        <w:rPr>
          <w:b w:val="0"/>
          <w:sz w:val="24"/>
          <w:szCs w:val="24"/>
        </w:rPr>
        <w:t>he</w:t>
      </w:r>
      <w:proofErr w:type="gramEnd"/>
      <w:r w:rsidR="001F4655">
        <w:rPr>
          <w:b w:val="0"/>
          <w:sz w:val="24"/>
          <w:szCs w:val="24"/>
        </w:rPr>
        <w:t xml:space="preserve"> Applicant does not </w:t>
      </w:r>
      <w:r w:rsidR="000A229C">
        <w:rPr>
          <w:b w:val="0"/>
          <w:sz w:val="24"/>
          <w:szCs w:val="24"/>
        </w:rPr>
        <w:t>respond to post tender clarification questions</w:t>
      </w:r>
      <w:r w:rsidR="001F4655">
        <w:rPr>
          <w:b w:val="0"/>
          <w:sz w:val="24"/>
          <w:szCs w:val="24"/>
        </w:rPr>
        <w:t xml:space="preserve"> in a timely manner</w:t>
      </w:r>
      <w:r w:rsidR="000A229C">
        <w:rPr>
          <w:b w:val="0"/>
          <w:sz w:val="24"/>
          <w:szCs w:val="24"/>
        </w:rPr>
        <w:t>;</w:t>
      </w:r>
    </w:p>
    <w:p w:rsidR="00110290" w:rsidRPr="000A229C"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t</w:t>
      </w:r>
      <w:r w:rsidR="00A366F1">
        <w:rPr>
          <w:b w:val="0"/>
          <w:sz w:val="24"/>
          <w:szCs w:val="24"/>
        </w:rPr>
        <w:t>he</w:t>
      </w:r>
      <w:proofErr w:type="gramEnd"/>
      <w:r w:rsidR="00A366F1">
        <w:rPr>
          <w:b w:val="0"/>
          <w:sz w:val="24"/>
          <w:szCs w:val="24"/>
        </w:rPr>
        <w:t xml:space="preserve"> tender has been qualified in any way;</w:t>
      </w:r>
      <w:r w:rsidR="000A229C">
        <w:rPr>
          <w:b w:val="0"/>
          <w:sz w:val="24"/>
          <w:szCs w:val="24"/>
        </w:rPr>
        <w:t xml:space="preserve"> </w:t>
      </w:r>
      <w:r w:rsidR="000A229C" w:rsidRPr="000A229C">
        <w:rPr>
          <w:b w:val="0"/>
          <w:sz w:val="24"/>
          <w:szCs w:val="24"/>
        </w:rPr>
        <w:t>or</w:t>
      </w:r>
    </w:p>
    <w:p w:rsidR="00110290" w:rsidRPr="00AE2B07" w:rsidRDefault="00823B44" w:rsidP="00E02F77">
      <w:pPr>
        <w:pStyle w:val="Heading3"/>
        <w:keepNext w:val="0"/>
        <w:widowControl w:val="0"/>
        <w:numPr>
          <w:ilvl w:val="2"/>
          <w:numId w:val="9"/>
        </w:numPr>
        <w:spacing w:before="120"/>
        <w:ind w:left="1134" w:hanging="567"/>
        <w:contextualSpacing/>
        <w:rPr>
          <w:b w:val="0"/>
          <w:sz w:val="24"/>
          <w:szCs w:val="24"/>
        </w:rPr>
      </w:pPr>
      <w:proofErr w:type="gramStart"/>
      <w:r>
        <w:rPr>
          <w:b w:val="0"/>
          <w:sz w:val="24"/>
          <w:szCs w:val="24"/>
        </w:rPr>
        <w:t>i</w:t>
      </w:r>
      <w:r w:rsidR="00110290" w:rsidRPr="00AE2B07">
        <w:rPr>
          <w:b w:val="0"/>
          <w:sz w:val="24"/>
          <w:szCs w:val="24"/>
        </w:rPr>
        <w:t>t</w:t>
      </w:r>
      <w:proofErr w:type="gramEnd"/>
      <w:r w:rsidR="00110290" w:rsidRPr="00AE2B07">
        <w:rPr>
          <w:b w:val="0"/>
          <w:sz w:val="24"/>
          <w:szCs w:val="24"/>
        </w:rPr>
        <w:t xml:space="preserve"> is in breach of any c</w:t>
      </w:r>
      <w:r w:rsidR="000A229C">
        <w:rPr>
          <w:b w:val="0"/>
          <w:sz w:val="24"/>
          <w:szCs w:val="24"/>
        </w:rPr>
        <w:t>ondition contained within it.</w:t>
      </w:r>
    </w:p>
    <w:p w:rsidR="000447AC" w:rsidRPr="008F7376" w:rsidRDefault="000447AC"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59" w:name="_Ref477525559"/>
      <w:bookmarkStart w:id="60" w:name="_Toc479860381"/>
      <w:r w:rsidRPr="008F7376">
        <w:rPr>
          <w:color w:val="auto"/>
          <w:sz w:val="28"/>
          <w:szCs w:val="28"/>
        </w:rPr>
        <w:t>Abnormally Low Tenders</w:t>
      </w:r>
      <w:bookmarkEnd w:id="59"/>
      <w:bookmarkEnd w:id="60"/>
    </w:p>
    <w:p w:rsidR="007E5459" w:rsidRPr="00AE2B07" w:rsidRDefault="007E5459" w:rsidP="008E7E69">
      <w:pPr>
        <w:widowControl w:val="0"/>
        <w:spacing w:before="120" w:after="120"/>
        <w:rPr>
          <w:rFonts w:cs="Arial"/>
          <w:sz w:val="24"/>
          <w:szCs w:val="24"/>
        </w:rPr>
      </w:pPr>
      <w:r w:rsidRPr="00AE2B07">
        <w:rPr>
          <w:rFonts w:cs="Arial"/>
          <w:sz w:val="24"/>
          <w:szCs w:val="24"/>
        </w:rPr>
        <w:t>Where an Applicant’s price has been assessed as being abnormally low the Authority will require the Applicant to explain the price proposed</w:t>
      </w:r>
      <w:r w:rsidR="00110290">
        <w:rPr>
          <w:rFonts w:cs="Arial"/>
          <w:sz w:val="24"/>
          <w:szCs w:val="24"/>
        </w:rPr>
        <w:t xml:space="preserve"> and</w:t>
      </w:r>
      <w:r w:rsidRPr="00AE2B07">
        <w:rPr>
          <w:rFonts w:cs="Arial"/>
          <w:sz w:val="24"/>
          <w:szCs w:val="24"/>
        </w:rPr>
        <w:t xml:space="preserve"> will assess the explanation in accordance with </w:t>
      </w:r>
      <w:r w:rsidRPr="00AE2B07">
        <w:rPr>
          <w:color w:val="000000" w:themeColor="text1"/>
          <w:sz w:val="24"/>
          <w:szCs w:val="24"/>
        </w:rPr>
        <w:t>the</w:t>
      </w:r>
      <w:r w:rsidRPr="00AE2B07">
        <w:rPr>
          <w:rFonts w:cs="Arial"/>
          <w:sz w:val="24"/>
          <w:szCs w:val="24"/>
        </w:rPr>
        <w:t xml:space="preserve"> guidance </w:t>
      </w:r>
      <w:r w:rsidR="00C86E1F">
        <w:rPr>
          <w:rFonts w:cs="Arial"/>
          <w:sz w:val="24"/>
          <w:szCs w:val="24"/>
        </w:rPr>
        <w:t>set out in the</w:t>
      </w:r>
      <w:r w:rsidRPr="00AE2B07">
        <w:rPr>
          <w:rFonts w:cs="Arial"/>
          <w:sz w:val="24"/>
          <w:szCs w:val="24"/>
        </w:rPr>
        <w:t xml:space="preserve"> Public Contracts Regulations</w:t>
      </w:r>
      <w:r w:rsidR="00C86E1F">
        <w:rPr>
          <w:rFonts w:cs="Arial"/>
          <w:sz w:val="24"/>
          <w:szCs w:val="24"/>
        </w:rPr>
        <w:t xml:space="preserve"> 2015</w:t>
      </w:r>
      <w:r w:rsidR="00110290">
        <w:rPr>
          <w:rFonts w:cs="Arial"/>
          <w:sz w:val="24"/>
          <w:szCs w:val="24"/>
        </w:rPr>
        <w:t>. The T</w:t>
      </w:r>
      <w:r w:rsidRPr="00AE2B07">
        <w:rPr>
          <w:rFonts w:cs="Arial"/>
          <w:sz w:val="24"/>
          <w:szCs w:val="24"/>
        </w:rPr>
        <w:t xml:space="preserve">ender </w:t>
      </w:r>
      <w:r w:rsidR="00110290">
        <w:rPr>
          <w:rFonts w:cs="Arial"/>
          <w:sz w:val="24"/>
          <w:szCs w:val="24"/>
        </w:rPr>
        <w:t xml:space="preserve">will only be rejected </w:t>
      </w:r>
      <w:r w:rsidRPr="00AE2B07">
        <w:rPr>
          <w:rFonts w:cs="Arial"/>
          <w:sz w:val="24"/>
          <w:szCs w:val="24"/>
        </w:rPr>
        <w:t>where the evidence provided does not satisfactorily account for the low price or where the A</w:t>
      </w:r>
      <w:r w:rsidR="00110290">
        <w:rPr>
          <w:rFonts w:cs="Arial"/>
          <w:sz w:val="24"/>
          <w:szCs w:val="24"/>
        </w:rPr>
        <w:t>pplicant has obtained State Aid t</w:t>
      </w:r>
      <w:r w:rsidRPr="00AE2B07">
        <w:rPr>
          <w:rFonts w:cs="Arial"/>
          <w:sz w:val="24"/>
          <w:szCs w:val="24"/>
        </w:rPr>
        <w:t>hat has resulted in a distortion in competition.</w:t>
      </w:r>
    </w:p>
    <w:p w:rsidR="007E5459" w:rsidRPr="00AE2B07" w:rsidRDefault="00110290" w:rsidP="008E7E69">
      <w:pPr>
        <w:widowControl w:val="0"/>
        <w:spacing w:before="120" w:after="120"/>
        <w:rPr>
          <w:rFonts w:cs="Arial"/>
          <w:sz w:val="24"/>
          <w:szCs w:val="24"/>
        </w:rPr>
      </w:pPr>
      <w:r>
        <w:rPr>
          <w:rFonts w:cs="Arial"/>
          <w:sz w:val="24"/>
          <w:szCs w:val="24"/>
        </w:rPr>
        <w:t>A</w:t>
      </w:r>
      <w:r w:rsidR="007E5459" w:rsidRPr="00AE2B07">
        <w:rPr>
          <w:rFonts w:cs="Arial"/>
          <w:sz w:val="24"/>
          <w:szCs w:val="24"/>
        </w:rPr>
        <w:t xml:space="preserve">dvice in assessing the explanation </w:t>
      </w:r>
      <w:r>
        <w:rPr>
          <w:rFonts w:cs="Arial"/>
          <w:sz w:val="24"/>
          <w:szCs w:val="24"/>
        </w:rPr>
        <w:t>may</w:t>
      </w:r>
      <w:r w:rsidR="007E5459" w:rsidRPr="00AE2B07">
        <w:rPr>
          <w:rFonts w:cs="Arial"/>
          <w:sz w:val="24"/>
          <w:szCs w:val="24"/>
        </w:rPr>
        <w:t xml:space="preserve"> be sought from the Authority’s Corporate Finance </w:t>
      </w:r>
      <w:r w:rsidR="007E5459" w:rsidRPr="00AE2B07">
        <w:rPr>
          <w:rFonts w:cs="Arial"/>
          <w:sz w:val="24"/>
          <w:szCs w:val="24"/>
        </w:rPr>
        <w:lastRenderedPageBreak/>
        <w:t>section.</w:t>
      </w:r>
    </w:p>
    <w:p w:rsidR="00095B1D" w:rsidRPr="008F7376" w:rsidRDefault="00095B1D" w:rsidP="00604264">
      <w:pPr>
        <w:pStyle w:val="Tendertemplate"/>
        <w:numPr>
          <w:ilvl w:val="1"/>
          <w:numId w:val="10"/>
        </w:numPr>
        <w:tabs>
          <w:tab w:val="clear" w:pos="1569"/>
          <w:tab w:val="num" w:pos="851"/>
        </w:tabs>
        <w:spacing w:before="240" w:after="240"/>
        <w:ind w:left="851" w:hanging="851"/>
        <w:jc w:val="left"/>
        <w:rPr>
          <w:color w:val="auto"/>
          <w:sz w:val="28"/>
          <w:szCs w:val="28"/>
        </w:rPr>
      </w:pPr>
      <w:bookmarkStart w:id="61" w:name="_Ref477525600"/>
      <w:bookmarkStart w:id="62" w:name="_Toc479860382"/>
      <w:r w:rsidRPr="008F7376">
        <w:rPr>
          <w:color w:val="auto"/>
          <w:sz w:val="28"/>
          <w:szCs w:val="28"/>
        </w:rPr>
        <w:t>Incomplete Tenders</w:t>
      </w:r>
      <w:bookmarkEnd w:id="61"/>
      <w:bookmarkEnd w:id="62"/>
    </w:p>
    <w:p w:rsidR="00095B1D" w:rsidRPr="00AE2B07" w:rsidRDefault="00095B1D" w:rsidP="008E7E69">
      <w:pPr>
        <w:widowControl w:val="0"/>
        <w:spacing w:before="120" w:after="120"/>
        <w:rPr>
          <w:sz w:val="24"/>
          <w:szCs w:val="24"/>
        </w:rPr>
      </w:pPr>
      <w:r w:rsidRPr="00AE2B07">
        <w:rPr>
          <w:sz w:val="24"/>
          <w:szCs w:val="24"/>
        </w:rPr>
        <w:t xml:space="preserve">Tenders will </w:t>
      </w:r>
      <w:r w:rsidRPr="00AE2B07">
        <w:rPr>
          <w:color w:val="000000" w:themeColor="text1"/>
          <w:sz w:val="24"/>
          <w:szCs w:val="24"/>
        </w:rPr>
        <w:t>be</w:t>
      </w:r>
      <w:r w:rsidRPr="00AE2B07">
        <w:rPr>
          <w:sz w:val="24"/>
          <w:szCs w:val="24"/>
        </w:rPr>
        <w:t xml:space="preserve"> considered incomplete where the Applicant</w:t>
      </w:r>
      <w:r w:rsidR="00C30B9C" w:rsidRPr="00AE2B07">
        <w:rPr>
          <w:sz w:val="24"/>
          <w:szCs w:val="24"/>
        </w:rPr>
        <w:t xml:space="preserve"> has not</w:t>
      </w:r>
      <w:r w:rsidRPr="00AE2B07">
        <w:rPr>
          <w:sz w:val="24"/>
          <w:szCs w:val="24"/>
        </w:rPr>
        <w:t>:</w:t>
      </w:r>
    </w:p>
    <w:p w:rsidR="00095B1D" w:rsidRPr="00AE2B07" w:rsidRDefault="00823B44"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s</w:t>
      </w:r>
      <w:r w:rsidR="00095B1D" w:rsidRPr="00AE2B07">
        <w:rPr>
          <w:b w:val="0"/>
          <w:sz w:val="24"/>
          <w:szCs w:val="24"/>
        </w:rPr>
        <w:t>ubmitted</w:t>
      </w:r>
      <w:proofErr w:type="gramEnd"/>
      <w:r w:rsidR="00095B1D" w:rsidRPr="00AE2B07">
        <w:rPr>
          <w:b w:val="0"/>
          <w:sz w:val="24"/>
          <w:szCs w:val="24"/>
        </w:rPr>
        <w:t xml:space="preserve"> all of the required documents, including any supporting information requested;</w:t>
      </w:r>
    </w:p>
    <w:p w:rsidR="00095B1D" w:rsidRPr="00AE2B07" w:rsidRDefault="004865CB"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fully</w:t>
      </w:r>
      <w:proofErr w:type="gramEnd"/>
      <w:r>
        <w:rPr>
          <w:b w:val="0"/>
          <w:sz w:val="24"/>
          <w:szCs w:val="24"/>
        </w:rPr>
        <w:t xml:space="preserve"> </w:t>
      </w:r>
      <w:r w:rsidR="00823B44">
        <w:rPr>
          <w:b w:val="0"/>
          <w:sz w:val="24"/>
          <w:szCs w:val="24"/>
        </w:rPr>
        <w:t>c</w:t>
      </w:r>
      <w:r w:rsidR="00C30B9C" w:rsidRPr="00AE2B07">
        <w:rPr>
          <w:b w:val="0"/>
          <w:sz w:val="24"/>
          <w:szCs w:val="24"/>
        </w:rPr>
        <w:t>ompleted</w:t>
      </w:r>
      <w:r w:rsidR="00131A11">
        <w:rPr>
          <w:b w:val="0"/>
          <w:sz w:val="24"/>
          <w:szCs w:val="24"/>
        </w:rPr>
        <w:t xml:space="preserve"> all of the D</w:t>
      </w:r>
      <w:r w:rsidR="00095B1D" w:rsidRPr="00AE2B07">
        <w:rPr>
          <w:b w:val="0"/>
          <w:sz w:val="24"/>
          <w:szCs w:val="24"/>
        </w:rPr>
        <w:t>ocuments required</w:t>
      </w:r>
      <w:r w:rsidR="00C30B9C" w:rsidRPr="00AE2B07">
        <w:rPr>
          <w:b w:val="0"/>
          <w:sz w:val="24"/>
          <w:szCs w:val="24"/>
        </w:rPr>
        <w:t>;</w:t>
      </w:r>
    </w:p>
    <w:p w:rsidR="00095B1D" w:rsidRPr="00AE2B07" w:rsidRDefault="00823B44"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r</w:t>
      </w:r>
      <w:r w:rsidR="00095B1D" w:rsidRPr="00AE2B07">
        <w:rPr>
          <w:b w:val="0"/>
          <w:sz w:val="24"/>
          <w:szCs w:val="24"/>
        </w:rPr>
        <w:t>esponded</w:t>
      </w:r>
      <w:proofErr w:type="gramEnd"/>
      <w:r w:rsidR="00095B1D" w:rsidRPr="00AE2B07">
        <w:rPr>
          <w:b w:val="0"/>
          <w:sz w:val="24"/>
          <w:szCs w:val="24"/>
        </w:rPr>
        <w:t xml:space="preserve"> to all of the questions</w:t>
      </w:r>
      <w:r w:rsidR="0090037E" w:rsidRPr="00AE2B07">
        <w:rPr>
          <w:b w:val="0"/>
          <w:sz w:val="24"/>
          <w:szCs w:val="24"/>
        </w:rPr>
        <w:t>; or</w:t>
      </w:r>
    </w:p>
    <w:p w:rsidR="0090037E" w:rsidRPr="00AE2B07" w:rsidRDefault="00823B44" w:rsidP="00B93D7C">
      <w:pPr>
        <w:pStyle w:val="Heading3"/>
        <w:keepNext w:val="0"/>
        <w:widowControl w:val="0"/>
        <w:numPr>
          <w:ilvl w:val="2"/>
          <w:numId w:val="14"/>
        </w:numPr>
        <w:spacing w:before="120"/>
        <w:ind w:left="1701" w:hanging="567"/>
        <w:contextualSpacing/>
        <w:rPr>
          <w:b w:val="0"/>
          <w:sz w:val="24"/>
          <w:szCs w:val="24"/>
        </w:rPr>
      </w:pPr>
      <w:proofErr w:type="gramStart"/>
      <w:r>
        <w:rPr>
          <w:b w:val="0"/>
          <w:sz w:val="24"/>
          <w:szCs w:val="24"/>
        </w:rPr>
        <w:t>s</w:t>
      </w:r>
      <w:r w:rsidR="0090037E" w:rsidRPr="00AE2B07">
        <w:rPr>
          <w:b w:val="0"/>
          <w:sz w:val="24"/>
          <w:szCs w:val="24"/>
        </w:rPr>
        <w:t>ubmitted</w:t>
      </w:r>
      <w:proofErr w:type="gramEnd"/>
      <w:r w:rsidR="0090037E" w:rsidRPr="00AE2B07">
        <w:rPr>
          <w:b w:val="0"/>
          <w:sz w:val="24"/>
          <w:szCs w:val="24"/>
        </w:rPr>
        <w:t xml:space="preserve"> the Documents in the required format.</w:t>
      </w:r>
    </w:p>
    <w:p w:rsidR="00BC1119" w:rsidRPr="008F7376" w:rsidRDefault="00823B44" w:rsidP="00E02F77">
      <w:pPr>
        <w:pStyle w:val="Tendertemplate"/>
        <w:numPr>
          <w:ilvl w:val="1"/>
          <w:numId w:val="10"/>
        </w:numPr>
        <w:tabs>
          <w:tab w:val="clear" w:pos="1569"/>
          <w:tab w:val="num" w:pos="851"/>
        </w:tabs>
        <w:spacing w:before="240" w:after="240"/>
        <w:ind w:left="851" w:hanging="851"/>
        <w:jc w:val="left"/>
        <w:rPr>
          <w:color w:val="auto"/>
          <w:sz w:val="28"/>
          <w:szCs w:val="28"/>
        </w:rPr>
      </w:pPr>
      <w:bookmarkStart w:id="63" w:name="_DV_M121"/>
      <w:bookmarkStart w:id="64" w:name="_Toc479860383"/>
      <w:bookmarkEnd w:id="63"/>
      <w:r>
        <w:rPr>
          <w:color w:val="auto"/>
          <w:sz w:val="28"/>
          <w:szCs w:val="28"/>
        </w:rPr>
        <w:t>Evaluation and Award</w:t>
      </w:r>
      <w:bookmarkEnd w:id="64"/>
    </w:p>
    <w:p w:rsidR="00AB0E9E" w:rsidRPr="00131A11" w:rsidRDefault="00AB0E9E" w:rsidP="008E7E69">
      <w:pPr>
        <w:widowControl w:val="0"/>
        <w:spacing w:before="120" w:after="120"/>
        <w:rPr>
          <w:sz w:val="24"/>
          <w:szCs w:val="24"/>
        </w:rPr>
      </w:pPr>
      <w:r w:rsidRPr="00131A11">
        <w:rPr>
          <w:sz w:val="24"/>
          <w:szCs w:val="24"/>
        </w:rPr>
        <w:t xml:space="preserve">All </w:t>
      </w:r>
      <w:r w:rsidR="00131A11" w:rsidRPr="00131A11">
        <w:rPr>
          <w:sz w:val="24"/>
          <w:szCs w:val="24"/>
        </w:rPr>
        <w:t xml:space="preserve">accepted </w:t>
      </w:r>
      <w:r w:rsidRPr="00131A11">
        <w:rPr>
          <w:sz w:val="24"/>
          <w:szCs w:val="24"/>
        </w:rPr>
        <w:t>Tenders will be evaluated in accordance with the eval</w:t>
      </w:r>
      <w:r w:rsidR="00823B44">
        <w:rPr>
          <w:sz w:val="24"/>
          <w:szCs w:val="24"/>
        </w:rPr>
        <w:t>uation criteria set out in the</w:t>
      </w:r>
      <w:r w:rsidRPr="00131A11">
        <w:rPr>
          <w:sz w:val="24"/>
          <w:szCs w:val="24"/>
        </w:rPr>
        <w:t xml:space="preserve"> Documents.</w:t>
      </w:r>
    </w:p>
    <w:p w:rsidR="00AB0E9E" w:rsidRDefault="00AB0E9E" w:rsidP="008E7E69">
      <w:pPr>
        <w:widowControl w:val="0"/>
        <w:spacing w:before="120" w:after="120"/>
        <w:rPr>
          <w:sz w:val="24"/>
          <w:szCs w:val="24"/>
        </w:rPr>
      </w:pPr>
      <w:r w:rsidRPr="00131A11">
        <w:rPr>
          <w:sz w:val="24"/>
          <w:szCs w:val="24"/>
        </w:rPr>
        <w:t xml:space="preserve">The Authority </w:t>
      </w:r>
      <w:r w:rsidRPr="00131A11">
        <w:rPr>
          <w:color w:val="000000" w:themeColor="text1"/>
          <w:sz w:val="24"/>
          <w:szCs w:val="24"/>
        </w:rPr>
        <w:t>will</w:t>
      </w:r>
      <w:r w:rsidRPr="00131A11">
        <w:rPr>
          <w:sz w:val="24"/>
          <w:szCs w:val="24"/>
        </w:rPr>
        <w:t xml:space="preserve"> </w:t>
      </w:r>
      <w:r w:rsidR="00131A11" w:rsidRPr="00131A11">
        <w:rPr>
          <w:sz w:val="24"/>
          <w:szCs w:val="24"/>
        </w:rPr>
        <w:t xml:space="preserve">only </w:t>
      </w:r>
      <w:r w:rsidRPr="00131A11">
        <w:rPr>
          <w:sz w:val="24"/>
          <w:szCs w:val="24"/>
        </w:rPr>
        <w:t xml:space="preserve">complete </w:t>
      </w:r>
      <w:r w:rsidR="00131A11" w:rsidRPr="00131A11">
        <w:rPr>
          <w:sz w:val="24"/>
          <w:szCs w:val="24"/>
        </w:rPr>
        <w:t>a</w:t>
      </w:r>
      <w:r w:rsidR="00131A11">
        <w:rPr>
          <w:sz w:val="24"/>
          <w:szCs w:val="24"/>
        </w:rPr>
        <w:t xml:space="preserve"> full evaluation</w:t>
      </w:r>
      <w:r w:rsidRPr="00131A11">
        <w:rPr>
          <w:sz w:val="24"/>
          <w:szCs w:val="24"/>
        </w:rPr>
        <w:t xml:space="preserve"> </w:t>
      </w:r>
      <w:r w:rsidR="00131A11" w:rsidRPr="00131A11">
        <w:rPr>
          <w:sz w:val="24"/>
          <w:szCs w:val="24"/>
        </w:rPr>
        <w:t>of accepted</w:t>
      </w:r>
      <w:r w:rsidRPr="00131A11">
        <w:rPr>
          <w:sz w:val="24"/>
          <w:szCs w:val="24"/>
        </w:rPr>
        <w:t xml:space="preserve"> Tenders which meet all of the mandatory requirements </w:t>
      </w:r>
      <w:r w:rsidR="00BC1119" w:rsidRPr="00131A11">
        <w:rPr>
          <w:sz w:val="24"/>
          <w:szCs w:val="24"/>
        </w:rPr>
        <w:t xml:space="preserve">as </w:t>
      </w:r>
      <w:r w:rsidRPr="00131A11">
        <w:rPr>
          <w:sz w:val="24"/>
          <w:szCs w:val="24"/>
        </w:rPr>
        <w:t>set out within the Documents.</w:t>
      </w:r>
    </w:p>
    <w:p w:rsidR="00131A11" w:rsidRPr="00131A11" w:rsidRDefault="00131A11" w:rsidP="008E7E69">
      <w:pPr>
        <w:widowControl w:val="0"/>
        <w:spacing w:before="120" w:after="120"/>
        <w:rPr>
          <w:sz w:val="24"/>
          <w:szCs w:val="24"/>
        </w:rPr>
      </w:pPr>
      <w:r>
        <w:rPr>
          <w:sz w:val="24"/>
          <w:szCs w:val="24"/>
        </w:rPr>
        <w:t>The evaluation will be carried out by an Evaluation Panel and will be moderated by a member of the Procurement Team.</w:t>
      </w:r>
    </w:p>
    <w:p w:rsidR="00AB0E9E" w:rsidRPr="00AE2B07" w:rsidRDefault="00131A11" w:rsidP="008E7E69">
      <w:pPr>
        <w:widowControl w:val="0"/>
        <w:spacing w:before="120" w:after="120"/>
        <w:rPr>
          <w:color w:val="000000" w:themeColor="text1"/>
          <w:sz w:val="24"/>
          <w:szCs w:val="24"/>
        </w:rPr>
      </w:pPr>
      <w:r w:rsidRPr="00B97E82">
        <w:rPr>
          <w:b/>
          <w:color w:val="FF0000"/>
          <w:sz w:val="24"/>
          <w:szCs w:val="24"/>
        </w:rPr>
        <w:t>Please Note:</w:t>
      </w:r>
      <w:r w:rsidRPr="00131A11">
        <w:rPr>
          <w:sz w:val="24"/>
          <w:szCs w:val="24"/>
        </w:rPr>
        <w:t xml:space="preserve"> </w:t>
      </w:r>
      <w:r w:rsidRPr="00131A11">
        <w:rPr>
          <w:color w:val="000000" w:themeColor="text1"/>
          <w:sz w:val="24"/>
          <w:szCs w:val="24"/>
        </w:rPr>
        <w:t>N</w:t>
      </w:r>
      <w:r w:rsidR="00AB0E9E" w:rsidRPr="00131A11">
        <w:rPr>
          <w:color w:val="000000" w:themeColor="text1"/>
          <w:sz w:val="24"/>
          <w:szCs w:val="24"/>
        </w:rPr>
        <w:t>ot all Panel members may assess every question, but all Tenders will be evaluated in the same ma</w:t>
      </w:r>
      <w:r w:rsidR="00E43BB4" w:rsidRPr="00131A11">
        <w:rPr>
          <w:color w:val="000000" w:themeColor="text1"/>
          <w:sz w:val="24"/>
          <w:szCs w:val="24"/>
        </w:rPr>
        <w:t>nner and</w:t>
      </w:r>
      <w:r w:rsidR="00BC1119" w:rsidRPr="00131A11">
        <w:rPr>
          <w:color w:val="000000" w:themeColor="text1"/>
          <w:sz w:val="24"/>
          <w:szCs w:val="24"/>
        </w:rPr>
        <w:t xml:space="preserve"> by</w:t>
      </w:r>
      <w:r w:rsidR="00E43BB4" w:rsidRPr="00131A11">
        <w:rPr>
          <w:color w:val="000000" w:themeColor="text1"/>
          <w:sz w:val="24"/>
          <w:szCs w:val="24"/>
        </w:rPr>
        <w:t xml:space="preserve"> the same Panel.</w:t>
      </w:r>
      <w:r w:rsidR="00284FB9" w:rsidRPr="00131A11">
        <w:rPr>
          <w:color w:val="000000" w:themeColor="text1"/>
          <w:sz w:val="24"/>
          <w:szCs w:val="24"/>
        </w:rPr>
        <w:t xml:space="preserve"> Evaluation Panels may not comprise solely of </w:t>
      </w:r>
      <w:r w:rsidRPr="00131A11">
        <w:rPr>
          <w:color w:val="000000" w:themeColor="text1"/>
          <w:sz w:val="24"/>
          <w:szCs w:val="24"/>
        </w:rPr>
        <w:t xml:space="preserve">the Authority’s </w:t>
      </w:r>
      <w:r w:rsidR="00284FB9" w:rsidRPr="00131A11">
        <w:rPr>
          <w:color w:val="000000" w:themeColor="text1"/>
          <w:sz w:val="24"/>
          <w:szCs w:val="24"/>
        </w:rPr>
        <w:t>Officers, but may also include other key stakeholder</w:t>
      </w:r>
      <w:r w:rsidR="00823B44">
        <w:rPr>
          <w:color w:val="000000" w:themeColor="text1"/>
          <w:sz w:val="24"/>
          <w:szCs w:val="24"/>
        </w:rPr>
        <w:t>s</w:t>
      </w:r>
      <w:r w:rsidR="00284FB9" w:rsidRPr="00131A11">
        <w:rPr>
          <w:color w:val="000000" w:themeColor="text1"/>
          <w:sz w:val="24"/>
          <w:szCs w:val="24"/>
        </w:rPr>
        <w:t xml:space="preserve">, such as partner organisations and </w:t>
      </w:r>
      <w:r w:rsidR="00AD6AFD" w:rsidRPr="00131A11">
        <w:rPr>
          <w:color w:val="000000" w:themeColor="text1"/>
          <w:sz w:val="24"/>
          <w:szCs w:val="24"/>
        </w:rPr>
        <w:t xml:space="preserve">people who use </w:t>
      </w:r>
      <w:r w:rsidR="00823B44">
        <w:rPr>
          <w:color w:val="000000" w:themeColor="text1"/>
          <w:sz w:val="24"/>
          <w:szCs w:val="24"/>
        </w:rPr>
        <w:t>Council</w:t>
      </w:r>
      <w:r w:rsidR="00AD6AFD" w:rsidRPr="00131A11">
        <w:rPr>
          <w:color w:val="000000" w:themeColor="text1"/>
          <w:sz w:val="24"/>
          <w:szCs w:val="24"/>
        </w:rPr>
        <w:t xml:space="preserve"> services</w:t>
      </w:r>
      <w:r w:rsidR="00284FB9" w:rsidRPr="00131A11">
        <w:rPr>
          <w:color w:val="000000" w:themeColor="text1"/>
          <w:sz w:val="24"/>
          <w:szCs w:val="24"/>
        </w:rPr>
        <w:t>.</w:t>
      </w:r>
    </w:p>
    <w:p w:rsidR="006B1FBE" w:rsidRDefault="006A0AD6" w:rsidP="008E7E69">
      <w:pPr>
        <w:widowControl w:val="0"/>
        <w:spacing w:before="120" w:after="120"/>
        <w:rPr>
          <w:sz w:val="24"/>
          <w:szCs w:val="24"/>
        </w:rPr>
      </w:pPr>
      <w:r w:rsidRPr="00AE2B07">
        <w:rPr>
          <w:sz w:val="24"/>
          <w:szCs w:val="24"/>
        </w:rPr>
        <w:t xml:space="preserve">On completion of the evaluation process approval to award the Tender will be sought in accordance with the </w:t>
      </w:r>
      <w:r w:rsidRPr="00AE2B07">
        <w:rPr>
          <w:color w:val="000000" w:themeColor="text1"/>
          <w:sz w:val="24"/>
          <w:szCs w:val="24"/>
        </w:rPr>
        <w:t>Authority’s</w:t>
      </w:r>
      <w:r w:rsidRPr="00AE2B07">
        <w:rPr>
          <w:sz w:val="24"/>
          <w:szCs w:val="24"/>
        </w:rPr>
        <w:t xml:space="preserve"> approval procedure. </w:t>
      </w:r>
    </w:p>
    <w:p w:rsidR="00823B44" w:rsidRDefault="00823B44" w:rsidP="00823B44">
      <w:pPr>
        <w:widowControl w:val="0"/>
        <w:spacing w:before="120" w:after="120"/>
        <w:rPr>
          <w:rFonts w:cs="Arial"/>
          <w:color w:val="000000" w:themeColor="text1"/>
          <w:sz w:val="24"/>
          <w:szCs w:val="24"/>
          <w:lang w:eastAsia="en-GB"/>
        </w:rPr>
      </w:pPr>
      <w:r w:rsidRPr="00382AA2">
        <w:rPr>
          <w:rFonts w:cs="Arial"/>
          <w:color w:val="000000" w:themeColor="text1"/>
          <w:sz w:val="24"/>
          <w:szCs w:val="24"/>
          <w:lang w:eastAsia="en-GB"/>
        </w:rPr>
        <w:t xml:space="preserve">The </w:t>
      </w:r>
      <w:r>
        <w:rPr>
          <w:rFonts w:cs="Arial"/>
          <w:color w:val="000000" w:themeColor="text1"/>
          <w:sz w:val="24"/>
          <w:szCs w:val="24"/>
          <w:lang w:eastAsia="en-GB"/>
        </w:rPr>
        <w:t>Authority is no</w:t>
      </w:r>
      <w:r w:rsidRPr="00382AA2">
        <w:rPr>
          <w:rFonts w:cs="Arial"/>
          <w:color w:val="000000" w:themeColor="text1"/>
          <w:sz w:val="24"/>
          <w:szCs w:val="24"/>
          <w:lang w:eastAsia="en-GB"/>
        </w:rPr>
        <w:t xml:space="preserve">t bound to make any award of Contract. </w:t>
      </w:r>
      <w:r>
        <w:rPr>
          <w:rFonts w:cs="Arial"/>
          <w:color w:val="000000" w:themeColor="text1"/>
          <w:sz w:val="24"/>
          <w:szCs w:val="24"/>
          <w:lang w:eastAsia="en-GB"/>
        </w:rPr>
        <w:t xml:space="preserve">If the Contract is awarded it will be on the basis of the </w:t>
      </w:r>
      <w:r w:rsidRPr="00382AA2">
        <w:rPr>
          <w:rFonts w:cs="Arial"/>
          <w:color w:val="000000" w:themeColor="text1"/>
          <w:sz w:val="24"/>
          <w:szCs w:val="24"/>
          <w:lang w:eastAsia="en-GB"/>
        </w:rPr>
        <w:t xml:space="preserve">most economically advantageous </w:t>
      </w:r>
      <w:r>
        <w:rPr>
          <w:rFonts w:cs="Arial"/>
          <w:color w:val="000000" w:themeColor="text1"/>
          <w:sz w:val="24"/>
          <w:szCs w:val="24"/>
          <w:lang w:eastAsia="en-GB"/>
        </w:rPr>
        <w:t>tender, which may not be the lowest price offered.</w:t>
      </w:r>
    </w:p>
    <w:p w:rsidR="00823B44" w:rsidRDefault="00823B44" w:rsidP="00823B44">
      <w:pPr>
        <w:widowControl w:val="0"/>
        <w:spacing w:before="120" w:after="120"/>
        <w:rPr>
          <w:rFonts w:cs="Arial"/>
          <w:color w:val="000000" w:themeColor="text1"/>
          <w:sz w:val="24"/>
          <w:szCs w:val="24"/>
          <w:lang w:eastAsia="en-GB"/>
        </w:rPr>
      </w:pPr>
      <w:r>
        <w:rPr>
          <w:rFonts w:cs="Arial"/>
          <w:color w:val="000000" w:themeColor="text1"/>
          <w:sz w:val="24"/>
          <w:szCs w:val="24"/>
          <w:lang w:eastAsia="en-GB"/>
        </w:rPr>
        <w:t xml:space="preserve">All Applicants will be notified of the </w:t>
      </w:r>
      <w:r w:rsidR="000A6EBA">
        <w:rPr>
          <w:rFonts w:cs="Arial"/>
          <w:color w:val="000000" w:themeColor="text1"/>
          <w:sz w:val="24"/>
          <w:szCs w:val="24"/>
          <w:lang w:eastAsia="en-GB"/>
        </w:rPr>
        <w:t xml:space="preserve">Tender </w:t>
      </w:r>
      <w:r>
        <w:rPr>
          <w:rFonts w:cs="Arial"/>
          <w:color w:val="000000" w:themeColor="text1"/>
          <w:sz w:val="24"/>
          <w:szCs w:val="24"/>
          <w:lang w:eastAsia="en-GB"/>
        </w:rPr>
        <w:t>outcome</w:t>
      </w:r>
      <w:r w:rsidR="000A6EBA" w:rsidRPr="000A6EBA">
        <w:rPr>
          <w:rFonts w:cs="Arial"/>
          <w:color w:val="000000" w:themeColor="text1"/>
          <w:sz w:val="24"/>
          <w:szCs w:val="24"/>
          <w:lang w:eastAsia="en-GB"/>
        </w:rPr>
        <w:t xml:space="preserve"> </w:t>
      </w:r>
      <w:r w:rsidR="000A6EBA">
        <w:rPr>
          <w:rFonts w:cs="Arial"/>
          <w:color w:val="000000" w:themeColor="text1"/>
          <w:sz w:val="24"/>
          <w:szCs w:val="24"/>
          <w:lang w:eastAsia="en-GB"/>
        </w:rPr>
        <w:t>at the same time</w:t>
      </w:r>
      <w:r>
        <w:rPr>
          <w:rFonts w:cs="Arial"/>
          <w:color w:val="000000" w:themeColor="text1"/>
          <w:sz w:val="24"/>
          <w:szCs w:val="24"/>
          <w:lang w:eastAsia="en-GB"/>
        </w:rPr>
        <w:t>, whether this is to award or not to awa</w:t>
      </w:r>
      <w:r w:rsidR="000A6EBA">
        <w:rPr>
          <w:rFonts w:cs="Arial"/>
          <w:color w:val="000000" w:themeColor="text1"/>
          <w:sz w:val="24"/>
          <w:szCs w:val="24"/>
          <w:lang w:eastAsia="en-GB"/>
        </w:rPr>
        <w:t>rd the Contract</w:t>
      </w:r>
      <w:r>
        <w:rPr>
          <w:rFonts w:cs="Arial"/>
          <w:color w:val="000000" w:themeColor="text1"/>
          <w:sz w:val="24"/>
          <w:szCs w:val="24"/>
          <w:lang w:eastAsia="en-GB"/>
        </w:rPr>
        <w:t>. Notification will be through ProContract.</w:t>
      </w:r>
    </w:p>
    <w:p w:rsidR="00071B41" w:rsidRPr="00AE2B07" w:rsidRDefault="003F0DE0" w:rsidP="008E7E69">
      <w:pPr>
        <w:widowControl w:val="0"/>
        <w:spacing w:before="120" w:after="120"/>
        <w:rPr>
          <w:sz w:val="24"/>
          <w:szCs w:val="24"/>
        </w:rPr>
      </w:pPr>
      <w:r w:rsidRPr="00B97E82">
        <w:rPr>
          <w:b/>
          <w:color w:val="FF0000"/>
          <w:sz w:val="24"/>
          <w:szCs w:val="24"/>
        </w:rPr>
        <w:t>Please Note:</w:t>
      </w:r>
      <w:r w:rsidRPr="00AE2B07">
        <w:rPr>
          <w:color w:val="000000" w:themeColor="text1"/>
          <w:sz w:val="24"/>
          <w:szCs w:val="24"/>
        </w:rPr>
        <w:t xml:space="preserve"> </w:t>
      </w:r>
      <w:r w:rsidR="00071B41" w:rsidRPr="00AE2B07">
        <w:rPr>
          <w:color w:val="000000" w:themeColor="text1"/>
          <w:sz w:val="24"/>
          <w:szCs w:val="24"/>
        </w:rPr>
        <w:t>Applicants</w:t>
      </w:r>
      <w:r w:rsidR="00071B41" w:rsidRPr="00AE2B07">
        <w:rPr>
          <w:sz w:val="24"/>
          <w:szCs w:val="24"/>
        </w:rPr>
        <w:t xml:space="preserve"> will be advised </w:t>
      </w:r>
      <w:r w:rsidR="00BA70EA" w:rsidRPr="00AE2B07">
        <w:rPr>
          <w:sz w:val="24"/>
          <w:szCs w:val="24"/>
        </w:rPr>
        <w:t>through</w:t>
      </w:r>
      <w:r w:rsidR="00071B41" w:rsidRPr="00AE2B07">
        <w:rPr>
          <w:sz w:val="24"/>
          <w:szCs w:val="24"/>
        </w:rPr>
        <w:t xml:space="preserve"> </w:t>
      </w:r>
      <w:r w:rsidR="00131A11">
        <w:rPr>
          <w:sz w:val="24"/>
          <w:szCs w:val="24"/>
        </w:rPr>
        <w:t>ProContract</w:t>
      </w:r>
      <w:r w:rsidR="00071B41" w:rsidRPr="00AE2B07">
        <w:rPr>
          <w:sz w:val="24"/>
          <w:szCs w:val="24"/>
        </w:rPr>
        <w:t xml:space="preserve"> of any changes to the decision date.</w:t>
      </w:r>
    </w:p>
    <w:p w:rsidR="000A229C" w:rsidRDefault="000A229C" w:rsidP="008E7E69">
      <w:pPr>
        <w:widowControl w:val="0"/>
        <w:spacing w:before="120" w:after="120"/>
        <w:rPr>
          <w:sz w:val="24"/>
          <w:szCs w:val="24"/>
        </w:rPr>
      </w:pPr>
      <w:r>
        <w:rPr>
          <w:sz w:val="24"/>
          <w:szCs w:val="24"/>
        </w:rPr>
        <w:t xml:space="preserve">The Authority will comply with the requirements of </w:t>
      </w:r>
      <w:r w:rsidR="003F0DE0" w:rsidRPr="00727D06">
        <w:rPr>
          <w:i/>
          <w:sz w:val="24"/>
          <w:szCs w:val="24"/>
        </w:rPr>
        <w:t xml:space="preserve">Regulation 87 </w:t>
      </w:r>
      <w:r w:rsidR="00727D06" w:rsidRPr="00727D06">
        <w:rPr>
          <w:i/>
          <w:sz w:val="24"/>
          <w:szCs w:val="24"/>
        </w:rPr>
        <w:t>Standstill period</w:t>
      </w:r>
      <w:r w:rsidR="00727D06">
        <w:rPr>
          <w:sz w:val="24"/>
          <w:szCs w:val="24"/>
        </w:rPr>
        <w:t xml:space="preserve"> </w:t>
      </w:r>
      <w:r w:rsidR="003F0DE0" w:rsidRPr="00AE2B07">
        <w:rPr>
          <w:sz w:val="24"/>
          <w:szCs w:val="24"/>
        </w:rPr>
        <w:t>of the Public Contracts Regulations</w:t>
      </w:r>
      <w:r>
        <w:rPr>
          <w:sz w:val="24"/>
          <w:szCs w:val="24"/>
        </w:rPr>
        <w:t xml:space="preserve"> 2015.</w:t>
      </w:r>
    </w:p>
    <w:p w:rsidR="00382AA2" w:rsidRPr="00E44870" w:rsidRDefault="00382AA2" w:rsidP="00E02F77">
      <w:pPr>
        <w:pStyle w:val="Tendertemplate"/>
        <w:numPr>
          <w:ilvl w:val="1"/>
          <w:numId w:val="10"/>
        </w:numPr>
        <w:tabs>
          <w:tab w:val="clear" w:pos="1569"/>
          <w:tab w:val="num" w:pos="851"/>
        </w:tabs>
        <w:spacing w:before="240" w:after="240"/>
        <w:ind w:left="851" w:hanging="851"/>
        <w:jc w:val="left"/>
        <w:rPr>
          <w:color w:val="auto"/>
          <w:sz w:val="28"/>
          <w:szCs w:val="28"/>
        </w:rPr>
      </w:pPr>
      <w:bookmarkStart w:id="65" w:name="_Toc479860384"/>
      <w:r>
        <w:rPr>
          <w:color w:val="auto"/>
          <w:sz w:val="28"/>
          <w:szCs w:val="28"/>
        </w:rPr>
        <w:t>Legal and Contracting A</w:t>
      </w:r>
      <w:r w:rsidRPr="00E44870">
        <w:rPr>
          <w:color w:val="auto"/>
          <w:sz w:val="28"/>
          <w:szCs w:val="28"/>
        </w:rPr>
        <w:t>rrangements</w:t>
      </w:r>
      <w:bookmarkEnd w:id="65"/>
      <w:r w:rsidRPr="00E44870">
        <w:rPr>
          <w:color w:val="auto"/>
          <w:sz w:val="28"/>
          <w:szCs w:val="28"/>
        </w:rPr>
        <w:t xml:space="preserve"> </w:t>
      </w:r>
    </w:p>
    <w:p w:rsidR="00351CE9" w:rsidRPr="00351CE9" w:rsidRDefault="00351CE9" w:rsidP="00351CE9">
      <w:pPr>
        <w:widowControl w:val="0"/>
        <w:spacing w:before="120" w:after="120"/>
        <w:rPr>
          <w:sz w:val="24"/>
          <w:szCs w:val="24"/>
        </w:rPr>
      </w:pPr>
      <w:r w:rsidRPr="00351CE9">
        <w:rPr>
          <w:sz w:val="24"/>
          <w:szCs w:val="24"/>
        </w:rPr>
        <w:t xml:space="preserve">Information supplied by the Authority as part of the tender process is supplied in good faith and Applicants must satisfy themselves as to the accuracy of such information. The Authority accepts no responsibility for any loss or damage arising from the use by Applicants of such information. All information issued to Applicants must be treated as confidential. </w:t>
      </w:r>
    </w:p>
    <w:p w:rsidR="00351CE9" w:rsidRPr="00351CE9" w:rsidRDefault="00351CE9" w:rsidP="00351CE9">
      <w:pPr>
        <w:widowControl w:val="0"/>
        <w:spacing w:before="120" w:after="120"/>
        <w:rPr>
          <w:color w:val="000000" w:themeColor="text1"/>
          <w:sz w:val="24"/>
          <w:szCs w:val="24"/>
        </w:rPr>
      </w:pPr>
      <w:r w:rsidRPr="00351CE9">
        <w:rPr>
          <w:color w:val="000000" w:themeColor="text1"/>
          <w:sz w:val="24"/>
          <w:szCs w:val="24"/>
        </w:rPr>
        <w:t xml:space="preserve">Applicants must ensure that they are fully familiar with the nature and extent of the </w:t>
      </w:r>
      <w:r w:rsidRPr="00351CE9">
        <w:rPr>
          <w:color w:val="000000" w:themeColor="text1"/>
          <w:sz w:val="24"/>
          <w:szCs w:val="24"/>
        </w:rPr>
        <w:lastRenderedPageBreak/>
        <w:t>obligations that they will take on if their Tender is accepted.</w:t>
      </w:r>
    </w:p>
    <w:p w:rsidR="00351CE9" w:rsidRDefault="00351CE9" w:rsidP="00351CE9">
      <w:pPr>
        <w:widowControl w:val="0"/>
        <w:spacing w:before="120" w:after="120"/>
        <w:rPr>
          <w:color w:val="000000" w:themeColor="text1"/>
          <w:sz w:val="24"/>
          <w:szCs w:val="24"/>
        </w:rPr>
      </w:pPr>
      <w:r>
        <w:rPr>
          <w:color w:val="000000" w:themeColor="text1"/>
          <w:sz w:val="24"/>
          <w:szCs w:val="24"/>
        </w:rPr>
        <w:t xml:space="preserve">This Tender will be run in accordance with the requirements of regulations </w:t>
      </w:r>
      <w:r w:rsidRPr="00DD0068">
        <w:rPr>
          <w:i/>
          <w:color w:val="000000" w:themeColor="text1"/>
          <w:sz w:val="24"/>
          <w:szCs w:val="24"/>
        </w:rPr>
        <w:t>24 Conflicts of interest</w:t>
      </w:r>
      <w:r>
        <w:rPr>
          <w:color w:val="000000" w:themeColor="text1"/>
          <w:sz w:val="24"/>
          <w:szCs w:val="24"/>
        </w:rPr>
        <w:t xml:space="preserve"> </w:t>
      </w:r>
      <w:r w:rsidRPr="00DD0068">
        <w:rPr>
          <w:color w:val="000000" w:themeColor="text1"/>
          <w:sz w:val="24"/>
          <w:szCs w:val="24"/>
        </w:rPr>
        <w:t xml:space="preserve">and </w:t>
      </w:r>
      <w:r w:rsidRPr="00DD0068">
        <w:rPr>
          <w:i/>
          <w:color w:val="000000" w:themeColor="text1"/>
          <w:sz w:val="24"/>
          <w:szCs w:val="24"/>
        </w:rPr>
        <w:t xml:space="preserve">41 Prior involvement of candidates or tenderers </w:t>
      </w:r>
      <w:r>
        <w:rPr>
          <w:color w:val="000000" w:themeColor="text1"/>
          <w:sz w:val="24"/>
          <w:szCs w:val="24"/>
        </w:rPr>
        <w:t>of the Public Contracts Regulations 2015.</w:t>
      </w:r>
    </w:p>
    <w:p w:rsidR="00351CE9" w:rsidRPr="00351CE9" w:rsidRDefault="00351CE9" w:rsidP="00351CE9">
      <w:pPr>
        <w:widowControl w:val="0"/>
        <w:spacing w:before="120" w:after="120"/>
        <w:rPr>
          <w:sz w:val="24"/>
          <w:szCs w:val="24"/>
        </w:rPr>
      </w:pPr>
      <w:r w:rsidRPr="00351CE9">
        <w:rPr>
          <w:sz w:val="24"/>
          <w:szCs w:val="24"/>
        </w:rPr>
        <w:t>Where the successful Tender is on behalf of a consortium the Authority may require the consortium to assume a specific legal form or require joint liability for the execution of the Contract, where this is considered necessary for the satisfactory performance of the Contract.</w:t>
      </w:r>
    </w:p>
    <w:p w:rsidR="001F4655" w:rsidRPr="005A0A92" w:rsidRDefault="001F4655" w:rsidP="001F4655">
      <w:pPr>
        <w:widowControl w:val="0"/>
        <w:spacing w:before="120" w:after="120"/>
        <w:rPr>
          <w:sz w:val="24"/>
          <w:szCs w:val="24"/>
        </w:rPr>
      </w:pPr>
      <w:r w:rsidRPr="005A0A92">
        <w:rPr>
          <w:sz w:val="24"/>
          <w:szCs w:val="24"/>
        </w:rPr>
        <w:t xml:space="preserve">The information provided by Applicants will be relied upon to be true and accurate and will form part of the Contract with the successful Applicant. </w:t>
      </w:r>
      <w:r w:rsidR="005A0A92" w:rsidRPr="005A0A92">
        <w:rPr>
          <w:b/>
          <w:color w:val="FF0000"/>
          <w:sz w:val="24"/>
          <w:szCs w:val="24"/>
        </w:rPr>
        <w:t>Please Note:</w:t>
      </w:r>
      <w:r w:rsidR="005A0A92" w:rsidRPr="005A0A92">
        <w:rPr>
          <w:sz w:val="24"/>
          <w:szCs w:val="24"/>
        </w:rPr>
        <w:t xml:space="preserve"> </w:t>
      </w:r>
      <w:r w:rsidRPr="005A0A92">
        <w:rPr>
          <w:sz w:val="24"/>
          <w:szCs w:val="24"/>
        </w:rPr>
        <w:t>If any of the information provided by an Applicant is found to be inaccurate the Applicant may be excluded from further participation in th</w:t>
      </w:r>
      <w:r w:rsidR="005A0A92">
        <w:rPr>
          <w:sz w:val="24"/>
          <w:szCs w:val="24"/>
        </w:rPr>
        <w:t>is or any future</w:t>
      </w:r>
      <w:r w:rsidRPr="005A0A92">
        <w:rPr>
          <w:sz w:val="24"/>
          <w:szCs w:val="24"/>
        </w:rPr>
        <w:t xml:space="preserve"> </w:t>
      </w:r>
      <w:r w:rsidR="005A0A92" w:rsidRPr="005A0A92">
        <w:rPr>
          <w:sz w:val="24"/>
          <w:szCs w:val="24"/>
        </w:rPr>
        <w:t>Tender</w:t>
      </w:r>
      <w:r w:rsidRPr="005A0A92">
        <w:rPr>
          <w:sz w:val="24"/>
          <w:szCs w:val="24"/>
        </w:rPr>
        <w:t xml:space="preserve"> </w:t>
      </w:r>
      <w:r w:rsidR="005A0A92">
        <w:rPr>
          <w:sz w:val="24"/>
          <w:szCs w:val="24"/>
        </w:rPr>
        <w:t>issued by</w:t>
      </w:r>
      <w:r w:rsidRPr="005A0A92">
        <w:rPr>
          <w:sz w:val="24"/>
          <w:szCs w:val="24"/>
        </w:rPr>
        <w:t xml:space="preserve"> the Authority and could </w:t>
      </w:r>
      <w:r w:rsidR="005A0A92">
        <w:rPr>
          <w:sz w:val="24"/>
          <w:szCs w:val="24"/>
        </w:rPr>
        <w:t>lead to</w:t>
      </w:r>
      <w:r w:rsidRPr="005A0A92">
        <w:rPr>
          <w:sz w:val="24"/>
          <w:szCs w:val="24"/>
        </w:rPr>
        <w:t xml:space="preserve"> termination of any resultant Contract.</w:t>
      </w:r>
    </w:p>
    <w:p w:rsidR="003863A9" w:rsidRDefault="00D12E57" w:rsidP="001F4655">
      <w:pPr>
        <w:widowControl w:val="0"/>
        <w:spacing w:before="120" w:after="120"/>
        <w:rPr>
          <w:color w:val="000000" w:themeColor="text1"/>
          <w:sz w:val="24"/>
          <w:szCs w:val="24"/>
        </w:rPr>
      </w:pPr>
      <w:r w:rsidRPr="00D12E57">
        <w:rPr>
          <w:color w:val="000000" w:themeColor="text1"/>
          <w:sz w:val="24"/>
          <w:szCs w:val="24"/>
        </w:rPr>
        <w:t xml:space="preserve">In submitting a response </w:t>
      </w:r>
      <w:r w:rsidR="001F4655" w:rsidRPr="00D12E57">
        <w:rPr>
          <w:color w:val="000000" w:themeColor="text1"/>
          <w:sz w:val="24"/>
          <w:szCs w:val="24"/>
        </w:rPr>
        <w:t xml:space="preserve">Applicants will be </w:t>
      </w:r>
      <w:r w:rsidRPr="00D12E57">
        <w:rPr>
          <w:color w:val="000000" w:themeColor="text1"/>
          <w:sz w:val="24"/>
          <w:szCs w:val="24"/>
        </w:rPr>
        <w:t>confirming</w:t>
      </w:r>
      <w:r w:rsidR="003863A9">
        <w:rPr>
          <w:color w:val="000000" w:themeColor="text1"/>
          <w:sz w:val="24"/>
          <w:szCs w:val="24"/>
        </w:rPr>
        <w:t xml:space="preserve"> to the Authority that:</w:t>
      </w:r>
    </w:p>
    <w:p w:rsidR="003863A9" w:rsidRPr="003863A9" w:rsidRDefault="00D12E57"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 xml:space="preserve">they have </w:t>
      </w:r>
      <w:r w:rsidR="001F4655" w:rsidRPr="003863A9">
        <w:rPr>
          <w:color w:val="000000" w:themeColor="text1"/>
          <w:sz w:val="24"/>
          <w:szCs w:val="24"/>
        </w:rPr>
        <w:t xml:space="preserve">satisfied themselves of the accuracy and viability of all prices or rates stated within </w:t>
      </w:r>
      <w:r w:rsidRPr="003863A9">
        <w:rPr>
          <w:color w:val="000000" w:themeColor="text1"/>
          <w:sz w:val="24"/>
          <w:szCs w:val="24"/>
        </w:rPr>
        <w:t>their response</w:t>
      </w:r>
      <w:r w:rsidR="003863A9">
        <w:rPr>
          <w:color w:val="000000" w:themeColor="text1"/>
          <w:sz w:val="24"/>
          <w:szCs w:val="24"/>
        </w:rPr>
        <w:t>;</w:t>
      </w:r>
    </w:p>
    <w:p w:rsidR="003863A9" w:rsidRPr="003863A9" w:rsidRDefault="003863A9"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all</w:t>
      </w:r>
      <w:r w:rsidR="001F4655" w:rsidRPr="003863A9">
        <w:rPr>
          <w:color w:val="000000" w:themeColor="text1"/>
          <w:sz w:val="24"/>
          <w:szCs w:val="24"/>
        </w:rPr>
        <w:t xml:space="preserve"> prices or rates quoted will (unless otherwise provided for in the Contract) cover all of the Applicant’s obligations under the Contract</w:t>
      </w:r>
      <w:r>
        <w:rPr>
          <w:color w:val="000000" w:themeColor="text1"/>
          <w:sz w:val="24"/>
          <w:szCs w:val="24"/>
        </w:rPr>
        <w:t>;</w:t>
      </w:r>
    </w:p>
    <w:p w:rsidR="001F4655" w:rsidRDefault="003863A9" w:rsidP="00B93D7C">
      <w:pPr>
        <w:pStyle w:val="ListParagraph"/>
        <w:widowControl w:val="0"/>
        <w:numPr>
          <w:ilvl w:val="0"/>
          <w:numId w:val="19"/>
        </w:numPr>
        <w:spacing w:before="120" w:after="120"/>
        <w:ind w:left="1134" w:hanging="567"/>
        <w:rPr>
          <w:color w:val="000000" w:themeColor="text1"/>
          <w:sz w:val="24"/>
          <w:szCs w:val="24"/>
        </w:rPr>
      </w:pPr>
      <w:r w:rsidRPr="003863A9">
        <w:rPr>
          <w:color w:val="000000" w:themeColor="text1"/>
          <w:sz w:val="24"/>
          <w:szCs w:val="24"/>
        </w:rPr>
        <w:t>they</w:t>
      </w:r>
      <w:r w:rsidR="001F4655" w:rsidRPr="003863A9">
        <w:rPr>
          <w:color w:val="000000" w:themeColor="text1"/>
          <w:sz w:val="24"/>
          <w:szCs w:val="24"/>
        </w:rPr>
        <w:t xml:space="preserve"> have obtained all of the necessary information in relation to risks</w:t>
      </w:r>
      <w:r w:rsidR="00887B89">
        <w:rPr>
          <w:color w:val="000000" w:themeColor="text1"/>
          <w:sz w:val="24"/>
          <w:szCs w:val="24"/>
        </w:rPr>
        <w:t>;</w:t>
      </w:r>
      <w:r w:rsidR="001F4655" w:rsidRPr="003863A9">
        <w:rPr>
          <w:color w:val="000000" w:themeColor="text1"/>
          <w:sz w:val="24"/>
          <w:szCs w:val="24"/>
        </w:rPr>
        <w:t xml:space="preserve"> contingencies or any other circumstances which reasonably in</w:t>
      </w:r>
      <w:r>
        <w:rPr>
          <w:color w:val="000000" w:themeColor="text1"/>
          <w:sz w:val="24"/>
          <w:szCs w:val="24"/>
        </w:rPr>
        <w:t>fluence or affect its their bid;</w:t>
      </w:r>
      <w:r w:rsidR="00352C71">
        <w:rPr>
          <w:color w:val="000000" w:themeColor="text1"/>
          <w:sz w:val="24"/>
          <w:szCs w:val="24"/>
        </w:rPr>
        <w:t xml:space="preserve"> and</w:t>
      </w:r>
    </w:p>
    <w:p w:rsidR="003863A9" w:rsidRPr="004865CB" w:rsidRDefault="003863A9" w:rsidP="00B93D7C">
      <w:pPr>
        <w:pStyle w:val="ListParagraph"/>
        <w:widowControl w:val="0"/>
        <w:numPr>
          <w:ilvl w:val="0"/>
          <w:numId w:val="19"/>
        </w:numPr>
        <w:spacing w:before="120" w:after="120"/>
        <w:ind w:left="1134" w:hanging="567"/>
        <w:rPr>
          <w:color w:val="000000" w:themeColor="text1"/>
          <w:sz w:val="24"/>
          <w:szCs w:val="24"/>
        </w:rPr>
      </w:pPr>
      <w:proofErr w:type="gramStart"/>
      <w:r w:rsidRPr="004865CB">
        <w:rPr>
          <w:color w:val="000000" w:themeColor="text1"/>
          <w:sz w:val="24"/>
          <w:szCs w:val="24"/>
        </w:rPr>
        <w:t>their</w:t>
      </w:r>
      <w:proofErr w:type="gramEnd"/>
      <w:r w:rsidRPr="004865CB">
        <w:rPr>
          <w:color w:val="000000" w:themeColor="text1"/>
          <w:sz w:val="24"/>
          <w:szCs w:val="24"/>
        </w:rPr>
        <w:t xml:space="preserve"> Tender is </w:t>
      </w:r>
      <w:r w:rsidR="004865CB" w:rsidRPr="004865CB">
        <w:rPr>
          <w:color w:val="000000" w:themeColor="text1"/>
          <w:sz w:val="24"/>
          <w:szCs w:val="24"/>
        </w:rPr>
        <w:t>accurate</w:t>
      </w:r>
      <w:r w:rsidRPr="004865CB">
        <w:rPr>
          <w:color w:val="000000" w:themeColor="text1"/>
          <w:sz w:val="24"/>
          <w:szCs w:val="24"/>
        </w:rPr>
        <w:t xml:space="preserve"> and sufficient.</w:t>
      </w:r>
    </w:p>
    <w:p w:rsidR="00382AA2" w:rsidRPr="00D12E57" w:rsidRDefault="00382AA2" w:rsidP="00382AA2">
      <w:pPr>
        <w:autoSpaceDE w:val="0"/>
        <w:autoSpaceDN w:val="0"/>
        <w:adjustRightInd w:val="0"/>
        <w:spacing w:before="120" w:after="120" w:line="240" w:lineRule="auto"/>
        <w:rPr>
          <w:rFonts w:cs="Arial"/>
          <w:color w:val="000000" w:themeColor="text1"/>
          <w:sz w:val="24"/>
          <w:szCs w:val="24"/>
          <w:lang w:eastAsia="en-GB"/>
        </w:rPr>
      </w:pPr>
      <w:r w:rsidRPr="00D12E57">
        <w:rPr>
          <w:rFonts w:cs="Arial"/>
          <w:color w:val="000000" w:themeColor="text1"/>
          <w:sz w:val="24"/>
          <w:szCs w:val="24"/>
          <w:lang w:eastAsia="en-GB"/>
        </w:rPr>
        <w:t xml:space="preserve">The </w:t>
      </w:r>
      <w:r w:rsidR="00BA6084" w:rsidRPr="00D12E57">
        <w:rPr>
          <w:rFonts w:cs="Arial"/>
          <w:color w:val="000000" w:themeColor="text1"/>
          <w:sz w:val="24"/>
          <w:szCs w:val="24"/>
          <w:lang w:eastAsia="en-GB"/>
        </w:rPr>
        <w:t>Authority</w:t>
      </w:r>
      <w:r w:rsidRPr="00D12E57">
        <w:rPr>
          <w:rFonts w:cs="Arial"/>
          <w:color w:val="000000" w:themeColor="text1"/>
          <w:sz w:val="24"/>
          <w:szCs w:val="24"/>
          <w:lang w:eastAsia="en-GB"/>
        </w:rPr>
        <w:t xml:space="preserve"> may, at </w:t>
      </w:r>
      <w:r w:rsidR="00BA6084" w:rsidRPr="00D12E57">
        <w:rPr>
          <w:rFonts w:cs="Arial"/>
          <w:color w:val="000000" w:themeColor="text1"/>
          <w:sz w:val="24"/>
          <w:szCs w:val="24"/>
          <w:lang w:eastAsia="en-GB"/>
        </w:rPr>
        <w:t>its</w:t>
      </w:r>
      <w:r w:rsidRPr="00D12E57">
        <w:rPr>
          <w:rFonts w:cs="Arial"/>
          <w:color w:val="000000" w:themeColor="text1"/>
          <w:sz w:val="24"/>
          <w:szCs w:val="24"/>
          <w:lang w:eastAsia="en-GB"/>
        </w:rPr>
        <w:t xml:space="preserve"> absolute discretion, extend the closing dates and times by amending the Tender on ProContract. Prospective Applicants will receive notification of the change of </w:t>
      </w:r>
      <w:r w:rsidR="00AE549A">
        <w:rPr>
          <w:rFonts w:cs="Arial"/>
          <w:color w:val="000000" w:themeColor="text1"/>
          <w:sz w:val="24"/>
          <w:szCs w:val="24"/>
          <w:lang w:eastAsia="en-GB"/>
        </w:rPr>
        <w:t>submission</w:t>
      </w:r>
      <w:r w:rsidRPr="00D12E57">
        <w:rPr>
          <w:rFonts w:cs="Arial"/>
          <w:color w:val="000000" w:themeColor="text1"/>
          <w:sz w:val="24"/>
          <w:szCs w:val="24"/>
          <w:lang w:eastAsia="en-GB"/>
        </w:rPr>
        <w:t xml:space="preserve"> date and time. Unless any such extension has been granted, Tenders submitted after the </w:t>
      </w:r>
      <w:r w:rsidR="00AE549A">
        <w:rPr>
          <w:rFonts w:cs="Arial"/>
          <w:color w:val="000000" w:themeColor="text1"/>
          <w:sz w:val="24"/>
          <w:szCs w:val="24"/>
          <w:lang w:eastAsia="en-GB"/>
        </w:rPr>
        <w:t>submission</w:t>
      </w:r>
      <w:r w:rsidRPr="00D12E57">
        <w:rPr>
          <w:rFonts w:cs="Arial"/>
          <w:color w:val="000000" w:themeColor="text1"/>
          <w:sz w:val="24"/>
          <w:szCs w:val="24"/>
          <w:lang w:eastAsia="en-GB"/>
        </w:rPr>
        <w:t xml:space="preserve"> dates and times will not be considered. </w:t>
      </w:r>
    </w:p>
    <w:p w:rsidR="00382AA2" w:rsidRPr="00D12E57" w:rsidRDefault="00382AA2" w:rsidP="00382AA2">
      <w:pPr>
        <w:autoSpaceDE w:val="0"/>
        <w:autoSpaceDN w:val="0"/>
        <w:adjustRightInd w:val="0"/>
        <w:spacing w:before="120" w:after="120" w:line="240" w:lineRule="auto"/>
        <w:rPr>
          <w:rFonts w:cs="Arial"/>
          <w:color w:val="000000" w:themeColor="text1"/>
          <w:sz w:val="24"/>
          <w:szCs w:val="24"/>
          <w:lang w:eastAsia="en-GB"/>
        </w:rPr>
      </w:pPr>
      <w:r w:rsidRPr="00D12E57">
        <w:rPr>
          <w:rFonts w:cs="Arial"/>
          <w:color w:val="000000" w:themeColor="text1"/>
          <w:sz w:val="24"/>
          <w:szCs w:val="24"/>
          <w:lang w:eastAsia="en-GB"/>
        </w:rPr>
        <w:t xml:space="preserve">The Authority may, at its sole discretion, terminate the tendering procedure at any time. If such action is taken, Applicants will be notified </w:t>
      </w:r>
      <w:r w:rsidR="00BA6084" w:rsidRPr="00D12E57">
        <w:rPr>
          <w:rFonts w:cs="Arial"/>
          <w:color w:val="000000" w:themeColor="text1"/>
          <w:sz w:val="24"/>
          <w:szCs w:val="24"/>
          <w:lang w:eastAsia="en-GB"/>
        </w:rPr>
        <w:t>through</w:t>
      </w:r>
      <w:r w:rsidRPr="00D12E57">
        <w:rPr>
          <w:rFonts w:cs="Arial"/>
          <w:color w:val="000000" w:themeColor="text1"/>
          <w:sz w:val="24"/>
          <w:szCs w:val="24"/>
          <w:lang w:eastAsia="en-GB"/>
        </w:rPr>
        <w:t xml:space="preserve"> ProContract. </w:t>
      </w:r>
    </w:p>
    <w:p w:rsidR="00C86E1F" w:rsidRPr="00D12E57" w:rsidRDefault="00C86E1F" w:rsidP="00C86E1F">
      <w:pPr>
        <w:widowControl w:val="0"/>
        <w:spacing w:before="120" w:after="120"/>
        <w:rPr>
          <w:color w:val="000000" w:themeColor="text1"/>
          <w:sz w:val="24"/>
          <w:szCs w:val="24"/>
        </w:rPr>
      </w:pPr>
      <w:r w:rsidRPr="00D12E57">
        <w:rPr>
          <w:color w:val="000000" w:themeColor="text1"/>
          <w:sz w:val="24"/>
          <w:szCs w:val="24"/>
        </w:rPr>
        <w:t>The Authority reserves the right to restart or abandon the</w:t>
      </w:r>
      <w:r w:rsidR="009528F5">
        <w:rPr>
          <w:color w:val="000000" w:themeColor="text1"/>
          <w:sz w:val="24"/>
          <w:szCs w:val="24"/>
        </w:rPr>
        <w:t xml:space="preserve"> Tender pr</w:t>
      </w:r>
      <w:r w:rsidRPr="00D12E57">
        <w:rPr>
          <w:color w:val="000000" w:themeColor="text1"/>
          <w:sz w:val="24"/>
          <w:szCs w:val="24"/>
        </w:rPr>
        <w:t>ocess</w:t>
      </w:r>
      <w:r w:rsidRPr="00D12E57">
        <w:rPr>
          <w:rFonts w:cs="Arial"/>
          <w:color w:val="000000" w:themeColor="text1"/>
          <w:sz w:val="24"/>
          <w:szCs w:val="24"/>
        </w:rPr>
        <w:t xml:space="preserve"> where the lowest price submitted exceeds its estimate or available budget</w:t>
      </w:r>
      <w:r w:rsidRPr="00D12E57">
        <w:rPr>
          <w:color w:val="000000" w:themeColor="text1"/>
          <w:sz w:val="24"/>
          <w:szCs w:val="24"/>
        </w:rPr>
        <w:t>.</w:t>
      </w:r>
    </w:p>
    <w:p w:rsidR="00382AA2" w:rsidRPr="00AE2B07" w:rsidRDefault="00382AA2" w:rsidP="00382AA2">
      <w:pPr>
        <w:widowControl w:val="0"/>
        <w:spacing w:before="120" w:after="120"/>
        <w:rPr>
          <w:sz w:val="24"/>
          <w:szCs w:val="24"/>
        </w:rPr>
      </w:pPr>
      <w:bookmarkStart w:id="66" w:name="_DV_C86"/>
      <w:r w:rsidRPr="009A5AFF">
        <w:rPr>
          <w:sz w:val="24"/>
          <w:szCs w:val="24"/>
        </w:rPr>
        <w:t xml:space="preserve">The </w:t>
      </w:r>
      <w:bookmarkEnd w:id="66"/>
      <w:r w:rsidRPr="009A5AFF">
        <w:rPr>
          <w:sz w:val="24"/>
          <w:szCs w:val="24"/>
        </w:rPr>
        <w:t xml:space="preserve">Applicant’s offer shall remain open for acceptance for a period of </w:t>
      </w:r>
      <w:r w:rsidR="004865CB" w:rsidRPr="00776DCB">
        <w:rPr>
          <w:sz w:val="24"/>
          <w:szCs w:val="24"/>
        </w:rPr>
        <w:t>12</w:t>
      </w:r>
      <w:r w:rsidRPr="00776DCB">
        <w:rPr>
          <w:sz w:val="24"/>
          <w:szCs w:val="24"/>
        </w:rPr>
        <w:t xml:space="preserve"> months</w:t>
      </w:r>
      <w:r w:rsidR="00776DCB" w:rsidRPr="00776DCB">
        <w:rPr>
          <w:sz w:val="24"/>
          <w:szCs w:val="24"/>
        </w:rPr>
        <w:t xml:space="preserve"> </w:t>
      </w:r>
      <w:r w:rsidRPr="009A5AFF">
        <w:rPr>
          <w:sz w:val="24"/>
          <w:szCs w:val="24"/>
        </w:rPr>
        <w:t xml:space="preserve">from the closing </w:t>
      </w:r>
      <w:r w:rsidRPr="009A5AFF">
        <w:rPr>
          <w:color w:val="000000" w:themeColor="text1"/>
          <w:sz w:val="24"/>
          <w:szCs w:val="24"/>
        </w:rPr>
        <w:t>date</w:t>
      </w:r>
      <w:r w:rsidRPr="009A5AFF">
        <w:rPr>
          <w:sz w:val="24"/>
          <w:szCs w:val="24"/>
        </w:rPr>
        <w:t xml:space="preserve"> </w:t>
      </w:r>
      <w:bookmarkStart w:id="67" w:name="_DV_M143"/>
      <w:bookmarkEnd w:id="67"/>
      <w:r>
        <w:rPr>
          <w:sz w:val="24"/>
          <w:szCs w:val="24"/>
        </w:rPr>
        <w:t>and may be extended by mutual agreement.</w:t>
      </w:r>
    </w:p>
    <w:p w:rsidR="000C505B" w:rsidRPr="008721B2" w:rsidRDefault="008721B2" w:rsidP="000C505B">
      <w:pPr>
        <w:widowControl w:val="0"/>
        <w:spacing w:before="120" w:after="120"/>
        <w:rPr>
          <w:sz w:val="24"/>
          <w:szCs w:val="24"/>
        </w:rPr>
      </w:pPr>
      <w:r w:rsidRPr="008721B2">
        <w:rPr>
          <w:b/>
          <w:color w:val="FF0000"/>
          <w:sz w:val="24"/>
          <w:szCs w:val="24"/>
        </w:rPr>
        <w:t>Please Note:</w:t>
      </w:r>
      <w:r w:rsidRPr="008721B2">
        <w:rPr>
          <w:sz w:val="24"/>
          <w:szCs w:val="24"/>
        </w:rPr>
        <w:t xml:space="preserve"> if the </w:t>
      </w:r>
      <w:r w:rsidR="000C505B" w:rsidRPr="008721B2">
        <w:rPr>
          <w:sz w:val="24"/>
          <w:szCs w:val="24"/>
        </w:rPr>
        <w:t xml:space="preserve">successful Applicant </w:t>
      </w:r>
      <w:r w:rsidRPr="008721B2">
        <w:rPr>
          <w:sz w:val="24"/>
          <w:szCs w:val="24"/>
        </w:rPr>
        <w:t xml:space="preserve">does not accept the </w:t>
      </w:r>
      <w:r w:rsidR="000C505B" w:rsidRPr="008721B2">
        <w:rPr>
          <w:sz w:val="24"/>
          <w:szCs w:val="24"/>
        </w:rPr>
        <w:t xml:space="preserve">Terms </w:t>
      </w:r>
      <w:r w:rsidRPr="008721B2">
        <w:rPr>
          <w:sz w:val="24"/>
          <w:szCs w:val="24"/>
        </w:rPr>
        <w:t xml:space="preserve">and Conditions as </w:t>
      </w:r>
      <w:r w:rsidR="000C505B" w:rsidRPr="008721B2">
        <w:rPr>
          <w:sz w:val="24"/>
          <w:szCs w:val="24"/>
        </w:rPr>
        <w:t>drafted the Authority reserves the right to withdraw the Contract award and class the submission as non</w:t>
      </w:r>
      <w:r w:rsidR="00887B89">
        <w:rPr>
          <w:sz w:val="24"/>
          <w:szCs w:val="24"/>
        </w:rPr>
        <w:t>-</w:t>
      </w:r>
      <w:r w:rsidR="000C505B" w:rsidRPr="008721B2">
        <w:rPr>
          <w:sz w:val="24"/>
          <w:szCs w:val="24"/>
        </w:rPr>
        <w:t>compliant.</w:t>
      </w:r>
    </w:p>
    <w:p w:rsidR="00382AA2" w:rsidRDefault="00382AA2" w:rsidP="00382AA2">
      <w:pPr>
        <w:widowControl w:val="0"/>
        <w:spacing w:before="120" w:after="120"/>
        <w:rPr>
          <w:sz w:val="24"/>
          <w:szCs w:val="24"/>
        </w:rPr>
      </w:pPr>
      <w:r w:rsidRPr="00AE2B07">
        <w:rPr>
          <w:sz w:val="24"/>
          <w:szCs w:val="24"/>
        </w:rPr>
        <w:t xml:space="preserve">Any </w:t>
      </w:r>
      <w:r w:rsidRPr="00AE2B07">
        <w:rPr>
          <w:color w:val="000000" w:themeColor="text1"/>
          <w:sz w:val="24"/>
          <w:szCs w:val="24"/>
        </w:rPr>
        <w:t>acceptance</w:t>
      </w:r>
      <w:r w:rsidRPr="00AE2B07">
        <w:rPr>
          <w:sz w:val="24"/>
          <w:szCs w:val="24"/>
        </w:rPr>
        <w:t xml:space="preserve"> of the Tender by the Authority will be communicated in writing to the Applicant and upon that acceptance the Contract shall become binding on all parties.</w:t>
      </w:r>
    </w:p>
    <w:p w:rsidR="00382AA2" w:rsidRPr="00AE2B07" w:rsidRDefault="00382AA2" w:rsidP="00382AA2">
      <w:pPr>
        <w:widowControl w:val="0"/>
        <w:spacing w:before="120" w:after="120"/>
        <w:rPr>
          <w:sz w:val="24"/>
          <w:szCs w:val="24"/>
        </w:rPr>
      </w:pPr>
      <w:r w:rsidRPr="00AE2B07">
        <w:rPr>
          <w:sz w:val="24"/>
          <w:szCs w:val="24"/>
        </w:rPr>
        <w:t xml:space="preserve">Prior to issuing the Contract the Authority will require the successful Applicant to provide evidence of compliance with any Contractual requirements, such as insurances, disclosure and barring service </w:t>
      </w:r>
      <w:r w:rsidRPr="00AE2B07">
        <w:rPr>
          <w:color w:val="000000" w:themeColor="text1"/>
          <w:sz w:val="24"/>
          <w:szCs w:val="24"/>
        </w:rPr>
        <w:t>checks</w:t>
      </w:r>
      <w:r w:rsidRPr="00AE2B07">
        <w:rPr>
          <w:sz w:val="24"/>
          <w:szCs w:val="24"/>
        </w:rPr>
        <w:t xml:space="preserve"> and policies and procedures.</w:t>
      </w:r>
      <w:r w:rsidR="008721B2">
        <w:rPr>
          <w:sz w:val="24"/>
          <w:szCs w:val="24"/>
        </w:rPr>
        <w:t xml:space="preserve"> </w:t>
      </w:r>
      <w:r w:rsidR="008721B2" w:rsidRPr="008721B2">
        <w:rPr>
          <w:b/>
          <w:color w:val="FF0000"/>
          <w:sz w:val="24"/>
          <w:szCs w:val="24"/>
        </w:rPr>
        <w:t>Please Note:</w:t>
      </w:r>
      <w:r w:rsidR="008721B2">
        <w:rPr>
          <w:sz w:val="24"/>
          <w:szCs w:val="24"/>
        </w:rPr>
        <w:t xml:space="preserve"> If the successful Applicant is unable to provide this evidence the Authority reserves the right to </w:t>
      </w:r>
      <w:r w:rsidR="008721B2" w:rsidRPr="008721B2">
        <w:rPr>
          <w:sz w:val="24"/>
          <w:szCs w:val="24"/>
        </w:rPr>
        <w:t xml:space="preserve">withdraw the Contract award </w:t>
      </w:r>
      <w:r w:rsidR="00887B89">
        <w:rPr>
          <w:sz w:val="24"/>
          <w:szCs w:val="24"/>
        </w:rPr>
        <w:t>and class the submission as non-</w:t>
      </w:r>
      <w:r w:rsidR="008721B2" w:rsidRPr="008721B2">
        <w:rPr>
          <w:sz w:val="24"/>
          <w:szCs w:val="24"/>
        </w:rPr>
        <w:t>compliant</w:t>
      </w:r>
    </w:p>
    <w:p w:rsidR="00382AA2" w:rsidRDefault="00382AA2" w:rsidP="00382AA2">
      <w:pPr>
        <w:widowControl w:val="0"/>
        <w:spacing w:before="120" w:after="120"/>
        <w:rPr>
          <w:sz w:val="24"/>
          <w:szCs w:val="24"/>
        </w:rPr>
      </w:pPr>
      <w:r w:rsidRPr="00AE2B07">
        <w:rPr>
          <w:sz w:val="24"/>
          <w:szCs w:val="24"/>
        </w:rPr>
        <w:lastRenderedPageBreak/>
        <w:t xml:space="preserve">The </w:t>
      </w:r>
      <w:r w:rsidRPr="00AE2B07">
        <w:rPr>
          <w:color w:val="000000" w:themeColor="text1"/>
          <w:sz w:val="24"/>
          <w:szCs w:val="24"/>
        </w:rPr>
        <w:t>successful</w:t>
      </w:r>
      <w:r w:rsidRPr="00AE2B07">
        <w:rPr>
          <w:sz w:val="24"/>
          <w:szCs w:val="24"/>
        </w:rPr>
        <w:t xml:space="preserve"> Applicant will not be allowed to commence performing the Contract prior to the formal Contract documents being signed</w:t>
      </w:r>
      <w:r>
        <w:rPr>
          <w:sz w:val="24"/>
          <w:szCs w:val="24"/>
        </w:rPr>
        <w:t xml:space="preserve"> by both parties</w:t>
      </w:r>
      <w:r w:rsidRPr="00AE2B07">
        <w:rPr>
          <w:sz w:val="24"/>
          <w:szCs w:val="24"/>
        </w:rPr>
        <w:t>, unless written agreement to do so has been given by the Authority’s Legal Service.</w:t>
      </w:r>
    </w:p>
    <w:p w:rsidR="008721B2" w:rsidRDefault="008721B2" w:rsidP="00E02F77">
      <w:pPr>
        <w:pStyle w:val="Tendertemplate"/>
        <w:numPr>
          <w:ilvl w:val="0"/>
          <w:numId w:val="10"/>
        </w:numPr>
        <w:shd w:val="clear" w:color="auto" w:fill="17365D" w:themeFill="text2" w:themeFillShade="BF"/>
        <w:ind w:left="851" w:hanging="851"/>
        <w:jc w:val="left"/>
        <w:rPr>
          <w:rStyle w:val="Heading2Char"/>
          <w:sz w:val="48"/>
          <w:szCs w:val="48"/>
        </w:rPr>
        <w:sectPr w:rsidR="008721B2" w:rsidSect="00BA70EA">
          <w:pgSz w:w="11907" w:h="16840" w:code="9"/>
          <w:pgMar w:top="1440" w:right="1080" w:bottom="1440" w:left="1080" w:header="992" w:footer="519" w:gutter="0"/>
          <w:cols w:space="720"/>
          <w:docGrid w:linePitch="299"/>
        </w:sectPr>
      </w:pPr>
      <w:bookmarkStart w:id="68" w:name="_Toc463008927"/>
    </w:p>
    <w:p w:rsidR="001053B5" w:rsidRPr="002B748F" w:rsidRDefault="001053B5" w:rsidP="00E02F77">
      <w:pPr>
        <w:pStyle w:val="Heading1"/>
        <w:numPr>
          <w:ilvl w:val="0"/>
          <w:numId w:val="10"/>
        </w:numPr>
        <w:shd w:val="clear" w:color="auto" w:fill="17365D" w:themeFill="text2" w:themeFillShade="BF"/>
        <w:spacing w:before="360" w:after="360"/>
        <w:ind w:left="431" w:hanging="431"/>
      </w:pPr>
      <w:bookmarkStart w:id="69" w:name="_Toc479860385"/>
      <w:r w:rsidRPr="002B748F">
        <w:lastRenderedPageBreak/>
        <w:t>Glossary</w:t>
      </w:r>
      <w:bookmarkEnd w:id="68"/>
      <w:bookmarkEnd w:id="69"/>
    </w:p>
    <w:p w:rsidR="00606D78" w:rsidRDefault="00606D78" w:rsidP="00E02F77">
      <w:pPr>
        <w:pStyle w:val="Heading2"/>
        <w:numPr>
          <w:ilvl w:val="1"/>
          <w:numId w:val="10"/>
        </w:numPr>
        <w:tabs>
          <w:tab w:val="clear" w:pos="1569"/>
        </w:tabs>
        <w:spacing w:before="240" w:after="120"/>
        <w:ind w:left="578" w:hanging="578"/>
        <w:rPr>
          <w:szCs w:val="28"/>
        </w:rPr>
      </w:pPr>
      <w:bookmarkStart w:id="70" w:name="_Toc479860386"/>
      <w:bookmarkStart w:id="71" w:name="_Toc444786024"/>
      <w:bookmarkStart w:id="72" w:name="_Toc463008928"/>
      <w:r>
        <w:rPr>
          <w:szCs w:val="28"/>
        </w:rPr>
        <w:t>Tender Documents</w:t>
      </w:r>
      <w:bookmarkEnd w:id="70"/>
    </w:p>
    <w:p w:rsidR="00606D78" w:rsidRDefault="00606D78" w:rsidP="00606D78">
      <w:pPr>
        <w:rPr>
          <w:sz w:val="24"/>
          <w:szCs w:val="24"/>
        </w:rPr>
      </w:pPr>
      <w:r w:rsidRPr="00680B8A">
        <w:rPr>
          <w:sz w:val="24"/>
          <w:szCs w:val="24"/>
        </w:rPr>
        <w:t xml:space="preserve">The following documents, together with the </w:t>
      </w:r>
      <w:r w:rsidR="00680B8A">
        <w:rPr>
          <w:sz w:val="24"/>
          <w:szCs w:val="24"/>
        </w:rPr>
        <w:t xml:space="preserve">Appendices and Links at </w:t>
      </w:r>
      <w:r w:rsidR="00982D86">
        <w:rPr>
          <w:sz w:val="24"/>
          <w:szCs w:val="24"/>
        </w:rPr>
        <w:fldChar w:fldCharType="begin"/>
      </w:r>
      <w:r w:rsidR="00680B8A">
        <w:rPr>
          <w:sz w:val="24"/>
          <w:szCs w:val="24"/>
        </w:rPr>
        <w:instrText xml:space="preserve"> REF _Ref479233093 \r \p \h </w:instrText>
      </w:r>
      <w:r w:rsidR="00982D86">
        <w:rPr>
          <w:sz w:val="24"/>
          <w:szCs w:val="24"/>
        </w:rPr>
      </w:r>
      <w:r w:rsidR="00982D86">
        <w:rPr>
          <w:sz w:val="24"/>
          <w:szCs w:val="24"/>
        </w:rPr>
        <w:fldChar w:fldCharType="separate"/>
      </w:r>
      <w:r w:rsidR="009C0083">
        <w:rPr>
          <w:sz w:val="24"/>
          <w:szCs w:val="24"/>
        </w:rPr>
        <w:t>0 below</w:t>
      </w:r>
      <w:r w:rsidR="00982D86">
        <w:rPr>
          <w:sz w:val="24"/>
          <w:szCs w:val="24"/>
        </w:rPr>
        <w:fldChar w:fldCharType="end"/>
      </w:r>
      <w:r w:rsidR="00680B8A">
        <w:rPr>
          <w:sz w:val="24"/>
          <w:szCs w:val="24"/>
        </w:rPr>
        <w:t>, form the tender documents:</w:t>
      </w:r>
    </w:p>
    <w:tbl>
      <w:tblPr>
        <w:tblW w:w="9580"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firstRow="0" w:lastRow="0" w:firstColumn="0" w:lastColumn="0" w:noHBand="0" w:noVBand="0"/>
      </w:tblPr>
      <w:tblGrid>
        <w:gridCol w:w="2611"/>
        <w:gridCol w:w="4477"/>
        <w:gridCol w:w="2492"/>
      </w:tblGrid>
      <w:tr w:rsidR="00680B8A" w:rsidRPr="0097310B" w:rsidTr="007835B0">
        <w:trPr>
          <w:tblHeader/>
          <w:jc w:val="center"/>
        </w:trPr>
        <w:tc>
          <w:tcPr>
            <w:tcW w:w="2611" w:type="dxa"/>
            <w:shd w:val="clear" w:color="auto" w:fill="548DD4" w:themeFill="text2" w:themeFillTint="99"/>
            <w:vAlign w:val="center"/>
          </w:tcPr>
          <w:p w:rsidR="00680B8A" w:rsidRPr="0097310B"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Document</w:t>
            </w:r>
          </w:p>
        </w:tc>
        <w:tc>
          <w:tcPr>
            <w:tcW w:w="4477" w:type="dxa"/>
            <w:shd w:val="clear" w:color="auto" w:fill="548DD4" w:themeFill="text2" w:themeFillTint="99"/>
            <w:vAlign w:val="center"/>
          </w:tcPr>
          <w:p w:rsidR="00680B8A" w:rsidRPr="0097310B"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Purpose</w:t>
            </w:r>
          </w:p>
        </w:tc>
        <w:tc>
          <w:tcPr>
            <w:tcW w:w="2492" w:type="dxa"/>
            <w:shd w:val="clear" w:color="auto" w:fill="548DD4" w:themeFill="text2" w:themeFillTint="99"/>
            <w:vAlign w:val="center"/>
          </w:tcPr>
          <w:p w:rsidR="00680B8A" w:rsidRDefault="00680B8A" w:rsidP="00680B8A">
            <w:pPr>
              <w:tabs>
                <w:tab w:val="left" w:pos="709"/>
              </w:tabs>
              <w:spacing w:before="120" w:after="120"/>
              <w:jc w:val="center"/>
              <w:rPr>
                <w:rFonts w:ascii="Arial Bold" w:hAnsi="Arial Bold" w:cs="Arial"/>
                <w:b/>
                <w:color w:val="FFFFFF" w:themeColor="background1"/>
                <w:sz w:val="28"/>
                <w:szCs w:val="28"/>
              </w:rPr>
            </w:pPr>
            <w:r>
              <w:rPr>
                <w:rFonts w:ascii="Arial Bold" w:hAnsi="Arial Bold" w:cs="Arial"/>
                <w:b/>
                <w:color w:val="FFFFFF" w:themeColor="background1"/>
                <w:sz w:val="28"/>
                <w:szCs w:val="28"/>
              </w:rPr>
              <w:t xml:space="preserve">For </w:t>
            </w:r>
            <w:r w:rsidR="00B62099">
              <w:rPr>
                <w:rFonts w:ascii="Arial Bold" w:hAnsi="Arial Bold" w:cs="Arial"/>
                <w:b/>
                <w:color w:val="FFFFFF" w:themeColor="background1"/>
                <w:sz w:val="28"/>
                <w:szCs w:val="28"/>
              </w:rPr>
              <w:t xml:space="preserve">Completion and </w:t>
            </w:r>
            <w:r>
              <w:rPr>
                <w:rFonts w:ascii="Arial Bold" w:hAnsi="Arial Bold" w:cs="Arial"/>
                <w:b/>
                <w:color w:val="FFFFFF" w:themeColor="background1"/>
                <w:sz w:val="28"/>
                <w:szCs w:val="28"/>
              </w:rPr>
              <w:t>Submission</w:t>
            </w:r>
          </w:p>
        </w:tc>
      </w:tr>
      <w:tr w:rsidR="00680B8A" w:rsidRPr="000C460A" w:rsidTr="00D71843">
        <w:trPr>
          <w:jc w:val="center"/>
        </w:trPr>
        <w:tc>
          <w:tcPr>
            <w:tcW w:w="2611" w:type="dxa"/>
            <w:vAlign w:val="center"/>
          </w:tcPr>
          <w:p w:rsidR="00680B8A" w:rsidRPr="00E02F77" w:rsidRDefault="00680B8A" w:rsidP="00680B8A">
            <w:pPr>
              <w:tabs>
                <w:tab w:val="left" w:pos="0"/>
              </w:tabs>
              <w:spacing w:before="120" w:after="120"/>
              <w:rPr>
                <w:rFonts w:cs="Arial"/>
                <w:sz w:val="24"/>
                <w:szCs w:val="24"/>
              </w:rPr>
            </w:pPr>
            <w:r w:rsidRPr="00E02F77">
              <w:rPr>
                <w:rFonts w:cs="Arial"/>
                <w:sz w:val="24"/>
                <w:szCs w:val="24"/>
              </w:rPr>
              <w:t>Part 1 Information</w:t>
            </w:r>
          </w:p>
        </w:tc>
        <w:tc>
          <w:tcPr>
            <w:tcW w:w="4477" w:type="dxa"/>
            <w:vAlign w:val="center"/>
          </w:tcPr>
          <w:p w:rsidR="00680B8A" w:rsidRPr="000C460A" w:rsidRDefault="00B62099" w:rsidP="00680B8A">
            <w:pPr>
              <w:tabs>
                <w:tab w:val="left" w:pos="709"/>
              </w:tabs>
              <w:spacing w:before="120" w:after="120"/>
              <w:rPr>
                <w:rFonts w:cs="Arial"/>
                <w:color w:val="0070C0"/>
                <w:sz w:val="24"/>
                <w:szCs w:val="24"/>
              </w:rPr>
            </w:pPr>
            <w:r>
              <w:rPr>
                <w:rFonts w:cs="Arial"/>
                <w:sz w:val="24"/>
                <w:szCs w:val="24"/>
              </w:rPr>
              <w:t>Contains</w:t>
            </w:r>
            <w:r w:rsidR="00680B8A">
              <w:rPr>
                <w:rFonts w:cs="Arial"/>
                <w:sz w:val="24"/>
                <w:szCs w:val="24"/>
              </w:rPr>
              <w:t xml:space="preserve"> information on the procurement process and instructions on how it will be conducted. </w:t>
            </w:r>
          </w:p>
        </w:tc>
        <w:tc>
          <w:tcPr>
            <w:tcW w:w="2492" w:type="dxa"/>
            <w:vAlign w:val="center"/>
          </w:tcPr>
          <w:p w:rsidR="00680B8A" w:rsidRDefault="00680B8A" w:rsidP="00D71843">
            <w:pPr>
              <w:tabs>
                <w:tab w:val="left" w:pos="709"/>
              </w:tabs>
              <w:spacing w:before="120" w:after="120"/>
              <w:jc w:val="center"/>
              <w:rPr>
                <w:rFonts w:cs="Arial"/>
                <w:sz w:val="24"/>
                <w:szCs w:val="24"/>
              </w:rPr>
            </w:pPr>
            <w:r>
              <w:rPr>
                <w:rFonts w:cs="Arial"/>
                <w:sz w:val="24"/>
                <w:szCs w:val="24"/>
              </w:rPr>
              <w:t>No</w:t>
            </w:r>
          </w:p>
        </w:tc>
      </w:tr>
      <w:tr w:rsidR="00680B8A" w:rsidRPr="000C460A" w:rsidTr="00D71843">
        <w:trPr>
          <w:jc w:val="center"/>
        </w:trPr>
        <w:tc>
          <w:tcPr>
            <w:tcW w:w="2611" w:type="dxa"/>
            <w:vAlign w:val="center"/>
          </w:tcPr>
          <w:p w:rsidR="00680B8A" w:rsidRPr="00E02F77" w:rsidRDefault="00680B8A" w:rsidP="00680B8A">
            <w:pPr>
              <w:tabs>
                <w:tab w:val="left" w:pos="709"/>
              </w:tabs>
              <w:spacing w:before="120" w:after="120"/>
              <w:rPr>
                <w:rFonts w:cs="Arial"/>
                <w:sz w:val="24"/>
                <w:szCs w:val="24"/>
              </w:rPr>
            </w:pPr>
            <w:r w:rsidRPr="00E02F77">
              <w:rPr>
                <w:rFonts w:cs="Arial"/>
                <w:sz w:val="24"/>
                <w:szCs w:val="24"/>
              </w:rPr>
              <w:t>Part 2 Specification</w:t>
            </w:r>
          </w:p>
        </w:tc>
        <w:tc>
          <w:tcPr>
            <w:tcW w:w="4477" w:type="dxa"/>
            <w:vAlign w:val="center"/>
          </w:tcPr>
          <w:p w:rsidR="00680B8A" w:rsidRPr="000C460A" w:rsidRDefault="00B62099" w:rsidP="00680B8A">
            <w:pPr>
              <w:tabs>
                <w:tab w:val="left" w:pos="709"/>
              </w:tabs>
              <w:spacing w:before="120" w:after="120"/>
              <w:rPr>
                <w:rFonts w:cs="Arial"/>
                <w:sz w:val="24"/>
                <w:szCs w:val="24"/>
              </w:rPr>
            </w:pPr>
            <w:r>
              <w:rPr>
                <w:rFonts w:cs="Arial"/>
                <w:sz w:val="24"/>
                <w:szCs w:val="24"/>
              </w:rPr>
              <w:t>Contains</w:t>
            </w:r>
            <w:r w:rsidR="00680B8A" w:rsidRPr="000C460A">
              <w:rPr>
                <w:sz w:val="24"/>
                <w:szCs w:val="24"/>
              </w:rPr>
              <w:t xml:space="preserve"> Authority’s requirements in relation to the goods, services or works being procured.</w:t>
            </w:r>
          </w:p>
        </w:tc>
        <w:tc>
          <w:tcPr>
            <w:tcW w:w="2492" w:type="dxa"/>
            <w:vAlign w:val="center"/>
          </w:tcPr>
          <w:p w:rsidR="00680B8A" w:rsidRDefault="00680B8A" w:rsidP="00D71843">
            <w:pPr>
              <w:tabs>
                <w:tab w:val="left" w:pos="709"/>
              </w:tabs>
              <w:spacing w:before="120" w:after="120"/>
              <w:jc w:val="center"/>
              <w:rPr>
                <w:rFonts w:cs="Arial"/>
                <w:sz w:val="24"/>
                <w:szCs w:val="24"/>
              </w:rPr>
            </w:pPr>
            <w:r>
              <w:rPr>
                <w:rFonts w:cs="Arial"/>
                <w:sz w:val="24"/>
                <w:szCs w:val="24"/>
              </w:rPr>
              <w:t>No</w:t>
            </w:r>
          </w:p>
        </w:tc>
      </w:tr>
      <w:tr w:rsidR="00680B8A" w:rsidRPr="00606D78" w:rsidTr="00D71843">
        <w:trPr>
          <w:jc w:val="center"/>
        </w:trPr>
        <w:tc>
          <w:tcPr>
            <w:tcW w:w="2611" w:type="dxa"/>
            <w:vAlign w:val="center"/>
          </w:tcPr>
          <w:p w:rsidR="00680B8A" w:rsidRPr="00E02F77" w:rsidRDefault="00680B8A" w:rsidP="00680B8A">
            <w:pPr>
              <w:tabs>
                <w:tab w:val="left" w:pos="709"/>
              </w:tabs>
              <w:spacing w:before="120" w:after="120"/>
              <w:rPr>
                <w:rFonts w:cs="Arial"/>
                <w:sz w:val="24"/>
                <w:szCs w:val="24"/>
              </w:rPr>
            </w:pPr>
            <w:r w:rsidRPr="00E02F77">
              <w:rPr>
                <w:rFonts w:cs="Arial"/>
                <w:sz w:val="24"/>
                <w:szCs w:val="24"/>
              </w:rPr>
              <w:t>Part 3 Selection Questionnaire</w:t>
            </w:r>
          </w:p>
        </w:tc>
        <w:tc>
          <w:tcPr>
            <w:tcW w:w="4477" w:type="dxa"/>
            <w:vAlign w:val="center"/>
          </w:tcPr>
          <w:p w:rsidR="00680B8A" w:rsidRPr="00B62099" w:rsidRDefault="00F87BCB" w:rsidP="00B62099">
            <w:pPr>
              <w:tabs>
                <w:tab w:val="left" w:pos="709"/>
              </w:tabs>
              <w:spacing w:before="120" w:after="120"/>
              <w:rPr>
                <w:rFonts w:cs="Arial"/>
                <w:sz w:val="24"/>
                <w:szCs w:val="24"/>
              </w:rPr>
            </w:pPr>
            <w:r>
              <w:rPr>
                <w:rFonts w:cs="Arial"/>
                <w:sz w:val="24"/>
                <w:szCs w:val="24"/>
              </w:rPr>
              <w:t>Not Used</w:t>
            </w:r>
          </w:p>
        </w:tc>
        <w:tc>
          <w:tcPr>
            <w:tcW w:w="2492" w:type="dxa"/>
            <w:vAlign w:val="center"/>
          </w:tcPr>
          <w:p w:rsidR="00680B8A" w:rsidRPr="00680B8A" w:rsidRDefault="00F87BCB" w:rsidP="00D71843">
            <w:pPr>
              <w:tabs>
                <w:tab w:val="left" w:pos="709"/>
              </w:tabs>
              <w:spacing w:before="120" w:after="120"/>
              <w:jc w:val="center"/>
              <w:rPr>
                <w:rFonts w:cs="Arial"/>
                <w:sz w:val="24"/>
                <w:szCs w:val="24"/>
              </w:rPr>
            </w:pPr>
            <w:r>
              <w:rPr>
                <w:rFonts w:cs="Arial"/>
                <w:sz w:val="24"/>
                <w:szCs w:val="24"/>
              </w:rPr>
              <w:t>N/A</w:t>
            </w:r>
          </w:p>
        </w:tc>
      </w:tr>
      <w:tr w:rsidR="00F87BCB" w:rsidTr="00D71843">
        <w:trPr>
          <w:jc w:val="center"/>
        </w:trPr>
        <w:tc>
          <w:tcPr>
            <w:tcW w:w="2611" w:type="dxa"/>
            <w:vAlign w:val="center"/>
          </w:tcPr>
          <w:p w:rsidR="00F87BCB" w:rsidRPr="00E02F77" w:rsidRDefault="00F87BCB" w:rsidP="00176161">
            <w:pPr>
              <w:tabs>
                <w:tab w:val="left" w:pos="709"/>
              </w:tabs>
              <w:spacing w:before="120" w:after="120"/>
              <w:rPr>
                <w:rFonts w:cs="Arial"/>
                <w:sz w:val="24"/>
                <w:szCs w:val="24"/>
              </w:rPr>
            </w:pPr>
            <w:r w:rsidRPr="00E02F77">
              <w:rPr>
                <w:rFonts w:cs="Arial"/>
                <w:sz w:val="24"/>
                <w:szCs w:val="24"/>
              </w:rPr>
              <w:t>SQ Part 1 and 2 Declaration</w:t>
            </w:r>
          </w:p>
        </w:tc>
        <w:tc>
          <w:tcPr>
            <w:tcW w:w="4477" w:type="dxa"/>
            <w:vAlign w:val="center"/>
          </w:tcPr>
          <w:p w:rsidR="00F87BCB" w:rsidRPr="00B62099" w:rsidRDefault="00F87BCB" w:rsidP="00F87BCB">
            <w:pPr>
              <w:tabs>
                <w:tab w:val="left" w:pos="709"/>
              </w:tabs>
              <w:spacing w:before="120" w:after="120"/>
              <w:rPr>
                <w:rFonts w:cs="Arial"/>
                <w:sz w:val="24"/>
                <w:szCs w:val="24"/>
              </w:rPr>
            </w:pPr>
            <w:r>
              <w:rPr>
                <w:rFonts w:cs="Arial"/>
                <w:sz w:val="24"/>
                <w:szCs w:val="24"/>
              </w:rPr>
              <w:t>Not Used</w:t>
            </w:r>
          </w:p>
        </w:tc>
        <w:tc>
          <w:tcPr>
            <w:tcW w:w="2492" w:type="dxa"/>
            <w:vAlign w:val="center"/>
          </w:tcPr>
          <w:p w:rsidR="00F87BCB" w:rsidRPr="00680B8A" w:rsidRDefault="00F87BCB" w:rsidP="00F87BCB">
            <w:pPr>
              <w:tabs>
                <w:tab w:val="left" w:pos="709"/>
              </w:tabs>
              <w:spacing w:before="120" w:after="120"/>
              <w:jc w:val="center"/>
              <w:rPr>
                <w:rFonts w:cs="Arial"/>
                <w:sz w:val="24"/>
                <w:szCs w:val="24"/>
              </w:rPr>
            </w:pPr>
            <w:r>
              <w:rPr>
                <w:rFonts w:cs="Arial"/>
                <w:sz w:val="24"/>
                <w:szCs w:val="24"/>
              </w:rPr>
              <w:t>N/A</w:t>
            </w:r>
          </w:p>
        </w:tc>
      </w:tr>
      <w:tr w:rsidR="00E02F77" w:rsidTr="00D71843">
        <w:trPr>
          <w:jc w:val="center"/>
        </w:trPr>
        <w:tc>
          <w:tcPr>
            <w:tcW w:w="2611" w:type="dxa"/>
            <w:vAlign w:val="center"/>
          </w:tcPr>
          <w:p w:rsidR="00E02F77" w:rsidRPr="00E02F77" w:rsidRDefault="00E02F77" w:rsidP="00680B8A">
            <w:pPr>
              <w:tabs>
                <w:tab w:val="left" w:pos="709"/>
              </w:tabs>
              <w:spacing w:before="120" w:after="120"/>
              <w:rPr>
                <w:rFonts w:cs="Arial"/>
                <w:sz w:val="24"/>
                <w:szCs w:val="24"/>
              </w:rPr>
            </w:pPr>
            <w:r w:rsidRPr="00E02F77">
              <w:rPr>
                <w:rFonts w:cs="Arial"/>
                <w:sz w:val="24"/>
                <w:szCs w:val="24"/>
              </w:rPr>
              <w:t>Part 4 Award Questionnaire</w:t>
            </w:r>
          </w:p>
        </w:tc>
        <w:tc>
          <w:tcPr>
            <w:tcW w:w="4477" w:type="dxa"/>
            <w:vAlign w:val="center"/>
          </w:tcPr>
          <w:p w:rsidR="00E02F77" w:rsidRDefault="00E02F77" w:rsidP="00B62099">
            <w:pPr>
              <w:tabs>
                <w:tab w:val="left" w:pos="709"/>
              </w:tabs>
              <w:spacing w:before="120" w:after="120"/>
              <w:rPr>
                <w:rFonts w:cs="Arial"/>
                <w:sz w:val="24"/>
                <w:szCs w:val="24"/>
              </w:rPr>
            </w:pPr>
            <w:r>
              <w:rPr>
                <w:rFonts w:cs="Arial"/>
                <w:sz w:val="24"/>
                <w:szCs w:val="24"/>
              </w:rPr>
              <w:t>Contains the Award Questions and may include mandatory requirements, method statements and/or technical questions.</w:t>
            </w:r>
          </w:p>
        </w:tc>
        <w:tc>
          <w:tcPr>
            <w:tcW w:w="2492" w:type="dxa"/>
            <w:vAlign w:val="center"/>
          </w:tcPr>
          <w:p w:rsidR="00E02F77" w:rsidRDefault="00E02F77" w:rsidP="00D71843">
            <w:pPr>
              <w:tabs>
                <w:tab w:val="left" w:pos="709"/>
              </w:tabs>
              <w:spacing w:before="120" w:after="120"/>
              <w:jc w:val="center"/>
              <w:rPr>
                <w:rFonts w:cs="Arial"/>
                <w:sz w:val="24"/>
                <w:szCs w:val="24"/>
              </w:rPr>
            </w:pPr>
            <w:r>
              <w:rPr>
                <w:rFonts w:cs="Arial"/>
                <w:sz w:val="24"/>
                <w:szCs w:val="24"/>
              </w:rPr>
              <w:t>Yes</w:t>
            </w:r>
          </w:p>
        </w:tc>
      </w:tr>
      <w:tr w:rsidR="00E02F77" w:rsidRPr="000C460A" w:rsidTr="00D71843">
        <w:trPr>
          <w:jc w:val="center"/>
        </w:trPr>
        <w:tc>
          <w:tcPr>
            <w:tcW w:w="2611" w:type="dxa"/>
            <w:vAlign w:val="center"/>
          </w:tcPr>
          <w:p w:rsidR="00E02F77" w:rsidRPr="00E02F77" w:rsidRDefault="00E02F77" w:rsidP="00680B8A">
            <w:pPr>
              <w:tabs>
                <w:tab w:val="left" w:pos="709"/>
              </w:tabs>
              <w:spacing w:before="120" w:after="120"/>
              <w:rPr>
                <w:rFonts w:cs="Arial"/>
                <w:sz w:val="24"/>
                <w:szCs w:val="24"/>
              </w:rPr>
            </w:pPr>
            <w:r w:rsidRPr="00E02F77">
              <w:rPr>
                <w:rFonts w:cs="Arial"/>
                <w:sz w:val="24"/>
                <w:szCs w:val="24"/>
              </w:rPr>
              <w:t>Part 5 Pricing</w:t>
            </w:r>
          </w:p>
        </w:tc>
        <w:tc>
          <w:tcPr>
            <w:tcW w:w="4477" w:type="dxa"/>
            <w:vAlign w:val="center"/>
          </w:tcPr>
          <w:p w:rsidR="00E02F77" w:rsidRPr="000C460A" w:rsidRDefault="00E02F77" w:rsidP="00B62099">
            <w:pPr>
              <w:tabs>
                <w:tab w:val="left" w:pos="709"/>
              </w:tabs>
              <w:spacing w:before="120" w:after="120"/>
              <w:rPr>
                <w:rFonts w:cs="Arial"/>
                <w:sz w:val="24"/>
                <w:szCs w:val="24"/>
              </w:rPr>
            </w:pPr>
            <w:r>
              <w:rPr>
                <w:rFonts w:cs="Arial"/>
                <w:sz w:val="24"/>
                <w:szCs w:val="24"/>
              </w:rPr>
              <w:t>Contains the Applicant’s pricing proposals for this Tender</w:t>
            </w:r>
            <w:r w:rsidRPr="000C460A">
              <w:rPr>
                <w:rFonts w:cs="Arial"/>
                <w:sz w:val="24"/>
                <w:szCs w:val="24"/>
              </w:rPr>
              <w:t>.</w:t>
            </w:r>
          </w:p>
        </w:tc>
        <w:tc>
          <w:tcPr>
            <w:tcW w:w="2492" w:type="dxa"/>
            <w:vAlign w:val="center"/>
          </w:tcPr>
          <w:p w:rsidR="00E02F77" w:rsidRDefault="00E02F77" w:rsidP="00D71843">
            <w:pPr>
              <w:tabs>
                <w:tab w:val="left" w:pos="709"/>
              </w:tabs>
              <w:spacing w:before="120" w:after="120"/>
              <w:jc w:val="center"/>
              <w:rPr>
                <w:rFonts w:cs="Arial"/>
                <w:sz w:val="24"/>
                <w:szCs w:val="24"/>
              </w:rPr>
            </w:pPr>
            <w:r>
              <w:rPr>
                <w:rFonts w:cs="Arial"/>
                <w:sz w:val="24"/>
                <w:szCs w:val="24"/>
              </w:rPr>
              <w:t>Yes</w:t>
            </w:r>
          </w:p>
        </w:tc>
      </w:tr>
      <w:tr w:rsidR="00E02F77" w:rsidRPr="00FF132F" w:rsidTr="00D71843">
        <w:trPr>
          <w:jc w:val="center"/>
        </w:trPr>
        <w:tc>
          <w:tcPr>
            <w:tcW w:w="2611" w:type="dxa"/>
            <w:vAlign w:val="center"/>
          </w:tcPr>
          <w:p w:rsidR="00E02F77" w:rsidRPr="00E02F77" w:rsidRDefault="00E02F77" w:rsidP="00680B8A">
            <w:pPr>
              <w:spacing w:before="120" w:after="120"/>
              <w:rPr>
                <w:rFonts w:cs="Arial"/>
                <w:sz w:val="24"/>
                <w:szCs w:val="24"/>
              </w:rPr>
            </w:pPr>
            <w:r w:rsidRPr="00E02F77">
              <w:rPr>
                <w:rFonts w:cs="Arial"/>
                <w:sz w:val="24"/>
                <w:szCs w:val="24"/>
              </w:rPr>
              <w:t>Part 6 Certificates and Declarations</w:t>
            </w:r>
          </w:p>
        </w:tc>
        <w:tc>
          <w:tcPr>
            <w:tcW w:w="4477" w:type="dxa"/>
            <w:vAlign w:val="center"/>
          </w:tcPr>
          <w:p w:rsidR="00E02F77" w:rsidRPr="00B62099" w:rsidRDefault="00E02F77" w:rsidP="00680B8A">
            <w:pPr>
              <w:tabs>
                <w:tab w:val="left" w:pos="709"/>
              </w:tabs>
              <w:spacing w:before="120" w:after="120"/>
              <w:rPr>
                <w:rFonts w:cs="Arial"/>
                <w:sz w:val="24"/>
                <w:szCs w:val="24"/>
              </w:rPr>
            </w:pPr>
            <w:r>
              <w:rPr>
                <w:rFonts w:cs="Arial"/>
                <w:sz w:val="24"/>
                <w:szCs w:val="24"/>
              </w:rPr>
              <w:t>Contains the Certificates and Declarations which all Applicants must conform to.</w:t>
            </w:r>
          </w:p>
        </w:tc>
        <w:tc>
          <w:tcPr>
            <w:tcW w:w="2492" w:type="dxa"/>
            <w:vAlign w:val="center"/>
          </w:tcPr>
          <w:p w:rsidR="00E02F77" w:rsidRPr="00680B8A" w:rsidRDefault="00E02F77" w:rsidP="00D71843">
            <w:pPr>
              <w:tabs>
                <w:tab w:val="left" w:pos="709"/>
              </w:tabs>
              <w:spacing w:before="120" w:after="120"/>
              <w:jc w:val="center"/>
              <w:rPr>
                <w:rFonts w:cs="Arial"/>
                <w:sz w:val="24"/>
                <w:szCs w:val="24"/>
              </w:rPr>
            </w:pPr>
            <w:r w:rsidRPr="00680B8A">
              <w:rPr>
                <w:rFonts w:cs="Arial"/>
                <w:sz w:val="24"/>
                <w:szCs w:val="24"/>
              </w:rPr>
              <w:t>Yes</w:t>
            </w:r>
          </w:p>
        </w:tc>
      </w:tr>
      <w:tr w:rsidR="00E02F77" w:rsidRPr="00FF132F" w:rsidTr="00D71843">
        <w:trPr>
          <w:jc w:val="center"/>
        </w:trPr>
        <w:tc>
          <w:tcPr>
            <w:tcW w:w="2611" w:type="dxa"/>
            <w:vAlign w:val="center"/>
          </w:tcPr>
          <w:p w:rsidR="00E02F77" w:rsidRPr="00E02F77" w:rsidRDefault="00E02F77" w:rsidP="00680B8A">
            <w:pPr>
              <w:spacing w:before="120" w:after="120"/>
              <w:rPr>
                <w:rFonts w:cs="Arial"/>
                <w:sz w:val="24"/>
                <w:szCs w:val="24"/>
              </w:rPr>
            </w:pPr>
            <w:r w:rsidRPr="00E02F77">
              <w:rPr>
                <w:rFonts w:cs="Arial"/>
                <w:sz w:val="24"/>
                <w:szCs w:val="24"/>
              </w:rPr>
              <w:t>Terms and Conditions of Contract</w:t>
            </w:r>
          </w:p>
        </w:tc>
        <w:tc>
          <w:tcPr>
            <w:tcW w:w="4477" w:type="dxa"/>
            <w:vAlign w:val="center"/>
          </w:tcPr>
          <w:p w:rsidR="00E02F77" w:rsidRPr="00B62099" w:rsidRDefault="00E02F77" w:rsidP="00680B8A">
            <w:pPr>
              <w:tabs>
                <w:tab w:val="left" w:pos="709"/>
              </w:tabs>
              <w:spacing w:before="120" w:after="120"/>
              <w:rPr>
                <w:rFonts w:cs="Arial"/>
                <w:sz w:val="24"/>
                <w:szCs w:val="24"/>
              </w:rPr>
            </w:pPr>
            <w:r>
              <w:rPr>
                <w:rFonts w:cs="Arial"/>
                <w:sz w:val="24"/>
                <w:szCs w:val="24"/>
              </w:rPr>
              <w:t>Contains the terms and conditions under which the resultant Contract will operated under</w:t>
            </w:r>
          </w:p>
        </w:tc>
        <w:tc>
          <w:tcPr>
            <w:tcW w:w="2492" w:type="dxa"/>
            <w:vAlign w:val="center"/>
          </w:tcPr>
          <w:p w:rsidR="00E02F77" w:rsidRDefault="00E02F77" w:rsidP="00D71843">
            <w:pPr>
              <w:tabs>
                <w:tab w:val="left" w:pos="709"/>
              </w:tabs>
              <w:spacing w:before="120" w:after="120"/>
              <w:jc w:val="center"/>
              <w:rPr>
                <w:rFonts w:cs="Arial"/>
                <w:sz w:val="24"/>
                <w:szCs w:val="24"/>
              </w:rPr>
            </w:pPr>
            <w:r w:rsidRPr="00B62099">
              <w:rPr>
                <w:rFonts w:cs="Arial"/>
                <w:sz w:val="24"/>
                <w:szCs w:val="24"/>
              </w:rPr>
              <w:t>No</w:t>
            </w:r>
          </w:p>
          <w:p w:rsidR="00E02F77" w:rsidRPr="00B62099" w:rsidRDefault="00E02F77" w:rsidP="00D71843">
            <w:pPr>
              <w:tabs>
                <w:tab w:val="left" w:pos="709"/>
              </w:tabs>
              <w:spacing w:before="120" w:after="120"/>
              <w:jc w:val="center"/>
              <w:rPr>
                <w:rFonts w:cs="Arial"/>
                <w:sz w:val="24"/>
                <w:szCs w:val="24"/>
              </w:rPr>
            </w:pPr>
            <w:r>
              <w:rPr>
                <w:rFonts w:cs="Arial"/>
                <w:sz w:val="24"/>
                <w:szCs w:val="24"/>
              </w:rPr>
              <w:t>Applicants are required to confirm acceptance as part of their response</w:t>
            </w:r>
          </w:p>
        </w:tc>
      </w:tr>
    </w:tbl>
    <w:p w:rsidR="005B65C4" w:rsidRDefault="005B65C4" w:rsidP="005B65C4">
      <w:pPr>
        <w:pStyle w:val="Heading2"/>
        <w:numPr>
          <w:ilvl w:val="0"/>
          <w:numId w:val="0"/>
        </w:numPr>
        <w:spacing w:before="360" w:after="120"/>
        <w:ind w:left="578"/>
        <w:rPr>
          <w:szCs w:val="28"/>
        </w:rPr>
      </w:pPr>
      <w:bookmarkStart w:id="73" w:name="_Ref479233093"/>
      <w:bookmarkStart w:id="74" w:name="_Toc479860387"/>
    </w:p>
    <w:p w:rsidR="001053B5" w:rsidRPr="000C460A" w:rsidRDefault="001053B5" w:rsidP="00E02F77">
      <w:pPr>
        <w:pStyle w:val="Heading2"/>
        <w:numPr>
          <w:ilvl w:val="1"/>
          <w:numId w:val="10"/>
        </w:numPr>
        <w:tabs>
          <w:tab w:val="clear" w:pos="1569"/>
        </w:tabs>
        <w:spacing w:before="360" w:after="120"/>
        <w:ind w:left="578" w:hanging="578"/>
        <w:rPr>
          <w:szCs w:val="28"/>
        </w:rPr>
      </w:pPr>
      <w:r w:rsidRPr="000C460A">
        <w:rPr>
          <w:szCs w:val="28"/>
        </w:rPr>
        <w:t>Appendices</w:t>
      </w:r>
      <w:bookmarkEnd w:id="71"/>
      <w:bookmarkEnd w:id="72"/>
      <w:r w:rsidR="00606D78">
        <w:rPr>
          <w:szCs w:val="28"/>
        </w:rPr>
        <w:t xml:space="preserve"> and Links</w:t>
      </w:r>
      <w:bookmarkEnd w:id="73"/>
      <w:bookmarkEnd w:id="74"/>
    </w:p>
    <w:p w:rsidR="001053B5" w:rsidRPr="00114360" w:rsidRDefault="001053B5" w:rsidP="001053B5">
      <w:pPr>
        <w:spacing w:before="120" w:after="120"/>
        <w:rPr>
          <w:i/>
          <w:color w:val="808080" w:themeColor="background1" w:themeShade="80"/>
          <w:sz w:val="24"/>
          <w:szCs w:val="24"/>
        </w:rPr>
      </w:pPr>
      <w:r>
        <w:rPr>
          <w:i/>
          <w:color w:val="808080" w:themeColor="background1" w:themeShade="80"/>
          <w:sz w:val="24"/>
          <w:szCs w:val="24"/>
        </w:rPr>
        <w:t xml:space="preserve">Use this section to list any appendices or </w:t>
      </w:r>
      <w:r w:rsidR="00606D78">
        <w:rPr>
          <w:i/>
          <w:color w:val="808080" w:themeColor="background1" w:themeShade="80"/>
          <w:sz w:val="24"/>
          <w:szCs w:val="24"/>
        </w:rPr>
        <w:t xml:space="preserve">links to </w:t>
      </w:r>
      <w:r>
        <w:rPr>
          <w:i/>
          <w:color w:val="808080" w:themeColor="background1" w:themeShade="80"/>
          <w:sz w:val="24"/>
          <w:szCs w:val="24"/>
        </w:rPr>
        <w:t>useful websites</w:t>
      </w:r>
      <w:r w:rsidR="00606D78">
        <w:rPr>
          <w:i/>
          <w:color w:val="808080" w:themeColor="background1" w:themeShade="80"/>
          <w:sz w:val="24"/>
          <w:szCs w:val="24"/>
        </w:rPr>
        <w:t>/information</w:t>
      </w:r>
    </w:p>
    <w:p w:rsidR="00606D78" w:rsidRPr="00887B89" w:rsidRDefault="00606D78" w:rsidP="00E02F77">
      <w:pPr>
        <w:pStyle w:val="Heading3"/>
        <w:numPr>
          <w:ilvl w:val="2"/>
          <w:numId w:val="10"/>
        </w:numPr>
        <w:spacing w:before="240"/>
        <w:ind w:left="720"/>
        <w:rPr>
          <w:b w:val="0"/>
          <w:sz w:val="24"/>
          <w:szCs w:val="24"/>
          <w:highlight w:val="cyan"/>
        </w:rPr>
      </w:pPr>
      <w:r w:rsidRPr="00887B89">
        <w:rPr>
          <w:b w:val="0"/>
          <w:sz w:val="24"/>
          <w:szCs w:val="24"/>
          <w:highlight w:val="cyan"/>
        </w:rPr>
        <w:t xml:space="preserve">Appendix </w:t>
      </w:r>
      <w:proofErr w:type="gramStart"/>
      <w:r w:rsidRPr="00887B89">
        <w:rPr>
          <w:b w:val="0"/>
          <w:sz w:val="24"/>
          <w:szCs w:val="24"/>
          <w:highlight w:val="cyan"/>
        </w:rPr>
        <w:t>A</w:t>
      </w:r>
      <w:proofErr w:type="gramEnd"/>
      <w:r w:rsidRPr="00887B89">
        <w:rPr>
          <w:b w:val="0"/>
          <w:sz w:val="24"/>
          <w:szCs w:val="24"/>
          <w:highlight w:val="cyan"/>
        </w:rPr>
        <w:t xml:space="preserve"> ProContract User Guide</w:t>
      </w:r>
    </w:p>
    <w:p w:rsidR="00606D78" w:rsidRPr="00887B89" w:rsidRDefault="00CC6CF6" w:rsidP="00E02F77">
      <w:pPr>
        <w:pStyle w:val="Heading3"/>
        <w:numPr>
          <w:ilvl w:val="2"/>
          <w:numId w:val="10"/>
        </w:numPr>
        <w:spacing w:before="240"/>
        <w:ind w:left="720"/>
        <w:rPr>
          <w:b w:val="0"/>
          <w:sz w:val="24"/>
          <w:szCs w:val="24"/>
          <w:highlight w:val="cyan"/>
        </w:rPr>
      </w:pPr>
      <w:r>
        <w:rPr>
          <w:b w:val="0"/>
          <w:sz w:val="24"/>
          <w:szCs w:val="24"/>
          <w:highlight w:val="cyan"/>
        </w:rPr>
        <w:t>Appendix 1 - Site and Project Details</w:t>
      </w:r>
    </w:p>
    <w:p w:rsidR="009528F5" w:rsidRPr="00887B89" w:rsidRDefault="009528F5" w:rsidP="009528F5">
      <w:pPr>
        <w:pStyle w:val="Heading3"/>
        <w:numPr>
          <w:ilvl w:val="2"/>
          <w:numId w:val="10"/>
        </w:numPr>
        <w:spacing w:before="240"/>
        <w:ind w:left="720"/>
        <w:rPr>
          <w:b w:val="0"/>
          <w:sz w:val="24"/>
          <w:szCs w:val="24"/>
          <w:highlight w:val="cyan"/>
        </w:rPr>
      </w:pPr>
      <w:r w:rsidRPr="00887B89">
        <w:rPr>
          <w:b w:val="0"/>
          <w:sz w:val="24"/>
          <w:szCs w:val="24"/>
          <w:highlight w:val="cyan"/>
        </w:rPr>
        <w:t xml:space="preserve">[Appendix C </w:t>
      </w:r>
      <w:r w:rsidR="00604264" w:rsidRPr="00887B89">
        <w:rPr>
          <w:b w:val="0"/>
          <w:sz w:val="24"/>
          <w:szCs w:val="24"/>
          <w:highlight w:val="cyan"/>
        </w:rPr>
        <w:t>Base Data of Staff</w:t>
      </w:r>
      <w:r w:rsidRPr="00887B89">
        <w:rPr>
          <w:b w:val="0"/>
          <w:sz w:val="24"/>
          <w:szCs w:val="24"/>
          <w:highlight w:val="cyan"/>
        </w:rPr>
        <w:t>]</w:t>
      </w:r>
    </w:p>
    <w:p w:rsidR="009528F5" w:rsidRPr="00887B89" w:rsidRDefault="009528F5" w:rsidP="009528F5">
      <w:pPr>
        <w:pStyle w:val="Heading3"/>
        <w:numPr>
          <w:ilvl w:val="2"/>
          <w:numId w:val="10"/>
        </w:numPr>
        <w:spacing w:before="240"/>
        <w:ind w:left="720"/>
        <w:rPr>
          <w:b w:val="0"/>
          <w:sz w:val="24"/>
          <w:szCs w:val="24"/>
          <w:highlight w:val="cyan"/>
        </w:rPr>
      </w:pPr>
      <w:r w:rsidRPr="00887B89">
        <w:rPr>
          <w:b w:val="0"/>
          <w:sz w:val="24"/>
          <w:szCs w:val="24"/>
          <w:highlight w:val="cyan"/>
        </w:rPr>
        <w:t>[Appendix D Actuary Report]</w:t>
      </w:r>
    </w:p>
    <w:p w:rsidR="00351CE9" w:rsidRPr="00887B89" w:rsidRDefault="00351CE9" w:rsidP="00351CE9">
      <w:pPr>
        <w:pStyle w:val="Heading3"/>
        <w:numPr>
          <w:ilvl w:val="2"/>
          <w:numId w:val="10"/>
        </w:numPr>
        <w:tabs>
          <w:tab w:val="clear" w:pos="8234"/>
          <w:tab w:val="num" w:pos="3839"/>
        </w:tabs>
        <w:spacing w:before="240"/>
        <w:ind w:left="720"/>
        <w:rPr>
          <w:b w:val="0"/>
          <w:sz w:val="24"/>
          <w:szCs w:val="24"/>
          <w:highlight w:val="cyan"/>
        </w:rPr>
      </w:pPr>
      <w:r w:rsidRPr="00887B89">
        <w:rPr>
          <w:b w:val="0"/>
          <w:sz w:val="24"/>
          <w:szCs w:val="24"/>
          <w:highlight w:val="cyan"/>
        </w:rPr>
        <w:t>[Appendix E [Demonstration / Interview / Presentation] Requirements]</w:t>
      </w:r>
    </w:p>
    <w:p w:rsidR="001053B5" w:rsidRPr="00887B89" w:rsidRDefault="001053B5" w:rsidP="007835B0">
      <w:pPr>
        <w:pStyle w:val="Heading3"/>
        <w:numPr>
          <w:ilvl w:val="2"/>
          <w:numId w:val="10"/>
        </w:numPr>
        <w:spacing w:before="240"/>
        <w:ind w:left="720"/>
        <w:rPr>
          <w:b w:val="0"/>
          <w:sz w:val="24"/>
          <w:szCs w:val="24"/>
          <w:highlight w:val="cyan"/>
        </w:rPr>
      </w:pPr>
    </w:p>
    <w:p w:rsidR="007835B0" w:rsidRPr="007835B0" w:rsidRDefault="007835B0" w:rsidP="007835B0"/>
    <w:p w:rsidR="007835B0" w:rsidRDefault="007835B0" w:rsidP="00E02F77">
      <w:pPr>
        <w:pStyle w:val="Heading2"/>
        <w:numPr>
          <w:ilvl w:val="1"/>
          <w:numId w:val="10"/>
        </w:numPr>
        <w:tabs>
          <w:tab w:val="clear" w:pos="1569"/>
        </w:tabs>
        <w:spacing w:before="360" w:after="120"/>
        <w:ind w:left="578" w:hanging="578"/>
        <w:rPr>
          <w:szCs w:val="28"/>
        </w:rPr>
        <w:sectPr w:rsidR="007835B0" w:rsidSect="00BA70EA">
          <w:pgSz w:w="11907" w:h="16840" w:code="9"/>
          <w:pgMar w:top="1440" w:right="1080" w:bottom="1440" w:left="1080" w:header="992" w:footer="519" w:gutter="0"/>
          <w:cols w:space="720"/>
          <w:docGrid w:linePitch="299"/>
        </w:sectPr>
      </w:pPr>
      <w:bookmarkStart w:id="75" w:name="_Toc463008929"/>
    </w:p>
    <w:p w:rsidR="001053B5" w:rsidRDefault="001053B5" w:rsidP="00E02F77">
      <w:pPr>
        <w:pStyle w:val="Heading2"/>
        <w:numPr>
          <w:ilvl w:val="1"/>
          <w:numId w:val="10"/>
        </w:numPr>
        <w:tabs>
          <w:tab w:val="clear" w:pos="1569"/>
        </w:tabs>
        <w:spacing w:before="360" w:after="120"/>
        <w:ind w:left="578" w:hanging="578"/>
        <w:rPr>
          <w:szCs w:val="28"/>
        </w:rPr>
      </w:pPr>
      <w:bookmarkStart w:id="76" w:name="_Toc479860388"/>
      <w:r w:rsidRPr="005C5318">
        <w:rPr>
          <w:szCs w:val="28"/>
        </w:rPr>
        <w:lastRenderedPageBreak/>
        <w:t>Definitions</w:t>
      </w:r>
      <w:bookmarkEnd w:id="75"/>
      <w:bookmarkEnd w:id="76"/>
    </w:p>
    <w:tbl>
      <w:tblPr>
        <w:tblW w:w="9747" w:type="dxa"/>
        <w:jc w:val="center"/>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000099"/>
          <w:insideV w:val="single" w:sz="8" w:space="0" w:color="000099"/>
        </w:tblBorders>
        <w:tblLayout w:type="fixed"/>
        <w:tblLook w:val="0000" w:firstRow="0" w:lastRow="0" w:firstColumn="0" w:lastColumn="0" w:noHBand="0" w:noVBand="0"/>
      </w:tblPr>
      <w:tblGrid>
        <w:gridCol w:w="3315"/>
        <w:gridCol w:w="6432"/>
      </w:tblGrid>
      <w:tr w:rsidR="001053B5" w:rsidTr="001053B5">
        <w:trPr>
          <w:tblHeader/>
          <w:jc w:val="center"/>
        </w:trPr>
        <w:tc>
          <w:tcPr>
            <w:tcW w:w="3315" w:type="dxa"/>
            <w:shd w:val="clear" w:color="auto" w:fill="548DD4" w:themeFill="text2" w:themeFillTint="99"/>
          </w:tcPr>
          <w:p w:rsidR="001053B5" w:rsidRPr="0097310B" w:rsidRDefault="001053B5" w:rsidP="001053B5">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Term</w:t>
            </w:r>
          </w:p>
        </w:tc>
        <w:tc>
          <w:tcPr>
            <w:tcW w:w="6432" w:type="dxa"/>
            <w:shd w:val="clear" w:color="auto" w:fill="548DD4" w:themeFill="text2" w:themeFillTint="99"/>
          </w:tcPr>
          <w:p w:rsidR="001053B5" w:rsidRPr="0097310B" w:rsidRDefault="001053B5" w:rsidP="001053B5">
            <w:pPr>
              <w:tabs>
                <w:tab w:val="left" w:pos="709"/>
              </w:tabs>
              <w:spacing w:before="120" w:after="120"/>
              <w:rPr>
                <w:rFonts w:ascii="Arial Bold" w:hAnsi="Arial Bold" w:cs="Arial"/>
                <w:b/>
                <w:color w:val="FFFFFF" w:themeColor="background1"/>
                <w:sz w:val="28"/>
                <w:szCs w:val="28"/>
              </w:rPr>
            </w:pPr>
            <w:r w:rsidRPr="0097310B">
              <w:rPr>
                <w:rFonts w:ascii="Arial Bold" w:hAnsi="Arial Bold" w:cs="Arial"/>
                <w:b/>
                <w:color w:val="FFFFFF" w:themeColor="background1"/>
                <w:sz w:val="28"/>
                <w:szCs w:val="28"/>
              </w:rPr>
              <w:t>Definition</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Applicant</w:t>
            </w:r>
          </w:p>
        </w:tc>
        <w:tc>
          <w:tcPr>
            <w:tcW w:w="6432" w:type="dxa"/>
            <w:vAlign w:val="center"/>
          </w:tcPr>
          <w:p w:rsidR="001053B5" w:rsidRPr="000C460A" w:rsidRDefault="00057A95" w:rsidP="00FF132F">
            <w:pPr>
              <w:tabs>
                <w:tab w:val="left" w:pos="709"/>
              </w:tabs>
              <w:spacing w:before="120" w:after="120"/>
              <w:rPr>
                <w:rFonts w:cs="Arial"/>
                <w:sz w:val="24"/>
                <w:szCs w:val="24"/>
              </w:rPr>
            </w:pPr>
            <w:r>
              <w:rPr>
                <w:rFonts w:cs="Arial"/>
                <w:sz w:val="24"/>
                <w:szCs w:val="24"/>
              </w:rPr>
              <w:t>A</w:t>
            </w:r>
            <w:r w:rsidR="00FF132F">
              <w:rPr>
                <w:rFonts w:cs="Arial"/>
                <w:sz w:val="24"/>
                <w:szCs w:val="24"/>
              </w:rPr>
              <w:t>n</w:t>
            </w:r>
            <w:r w:rsidR="001053B5" w:rsidRPr="000C460A">
              <w:rPr>
                <w:rFonts w:cs="Arial"/>
                <w:sz w:val="24"/>
                <w:szCs w:val="24"/>
              </w:rPr>
              <w:t xml:space="preserve"> organisation </w:t>
            </w:r>
            <w:r w:rsidR="00FF132F">
              <w:rPr>
                <w:rFonts w:cs="Arial"/>
                <w:sz w:val="24"/>
                <w:szCs w:val="24"/>
              </w:rPr>
              <w:t>that may respond to this Tender</w:t>
            </w:r>
            <w:r w:rsidR="001053B5" w:rsidRPr="000C460A">
              <w:rPr>
                <w:rFonts w:cs="Arial"/>
                <w:sz w:val="24"/>
                <w:szCs w:val="24"/>
              </w:rPr>
              <w: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Authority</w:t>
            </w:r>
          </w:p>
        </w:tc>
        <w:tc>
          <w:tcPr>
            <w:tcW w:w="6432" w:type="dxa"/>
            <w:vAlign w:val="center"/>
          </w:tcPr>
          <w:p w:rsidR="001053B5" w:rsidRPr="000C460A" w:rsidRDefault="001053B5" w:rsidP="001053B5">
            <w:pPr>
              <w:tabs>
                <w:tab w:val="left" w:pos="709"/>
              </w:tabs>
              <w:spacing w:before="120" w:after="120"/>
              <w:rPr>
                <w:rFonts w:cs="Arial"/>
                <w:sz w:val="24"/>
                <w:szCs w:val="24"/>
              </w:rPr>
            </w:pPr>
            <w:r w:rsidRPr="000C460A">
              <w:rPr>
                <w:rFonts w:cs="Arial"/>
                <w:sz w:val="24"/>
                <w:szCs w:val="24"/>
              </w:rPr>
              <w:t>Torbay Council.</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Authority Authorised Representative</w:t>
            </w:r>
          </w:p>
        </w:tc>
        <w:tc>
          <w:tcPr>
            <w:tcW w:w="6432" w:type="dxa"/>
            <w:vAlign w:val="center"/>
          </w:tcPr>
          <w:p w:rsidR="001053B5" w:rsidRPr="000C460A" w:rsidRDefault="00057A95" w:rsidP="009528F5">
            <w:pPr>
              <w:tabs>
                <w:tab w:val="left" w:pos="709"/>
              </w:tabs>
              <w:spacing w:before="120" w:after="120"/>
              <w:rPr>
                <w:rFonts w:cs="Arial"/>
                <w:sz w:val="24"/>
                <w:szCs w:val="24"/>
              </w:rPr>
            </w:pPr>
            <w:r>
              <w:rPr>
                <w:rFonts w:cs="Arial"/>
                <w:sz w:val="24"/>
                <w:szCs w:val="24"/>
              </w:rPr>
              <w:t>T</w:t>
            </w:r>
            <w:r w:rsidR="001053B5" w:rsidRPr="000C460A">
              <w:rPr>
                <w:rFonts w:cs="Arial"/>
                <w:sz w:val="24"/>
                <w:szCs w:val="24"/>
              </w:rPr>
              <w:t xml:space="preserve">he Officer leading the </w:t>
            </w:r>
            <w:r w:rsidR="009528F5">
              <w:rPr>
                <w:rFonts w:cs="Arial"/>
                <w:sz w:val="24"/>
                <w:szCs w:val="24"/>
              </w:rPr>
              <w:t>Tender</w:t>
            </w:r>
            <w:r w:rsidR="001053B5" w:rsidRPr="000C460A">
              <w:rPr>
                <w:rFonts w:cs="Arial"/>
                <w:sz w:val="24"/>
                <w:szCs w:val="24"/>
              </w:rPr>
              <w:t xml:space="preserve"> process on behalf of the Authority</w:t>
            </w:r>
            <w:r>
              <w:rPr>
                <w:rFonts w:cs="Arial"/>
                <w:sz w:val="24"/>
                <w:szCs w:val="24"/>
              </w:rPr>
              <w:t xml:space="preserve"> who will be responsible for managing the resultant Contract.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Award</w:t>
            </w:r>
          </w:p>
        </w:tc>
        <w:tc>
          <w:tcPr>
            <w:tcW w:w="6432" w:type="dxa"/>
            <w:vAlign w:val="center"/>
          </w:tcPr>
          <w:p w:rsidR="001053B5" w:rsidRPr="00FE45AB" w:rsidRDefault="00057A95" w:rsidP="009528F5">
            <w:pPr>
              <w:tabs>
                <w:tab w:val="left" w:pos="709"/>
              </w:tabs>
              <w:spacing w:before="120" w:after="120"/>
              <w:rPr>
                <w:rFonts w:cs="Arial"/>
                <w:sz w:val="24"/>
                <w:szCs w:val="24"/>
              </w:rPr>
            </w:pPr>
            <w:r w:rsidRPr="00FE45AB">
              <w:rPr>
                <w:rFonts w:cs="Arial"/>
                <w:sz w:val="24"/>
                <w:szCs w:val="24"/>
              </w:rPr>
              <w:t xml:space="preserve">The </w:t>
            </w:r>
            <w:r w:rsidR="001053B5" w:rsidRPr="00FE45AB">
              <w:rPr>
                <w:rFonts w:cs="Arial"/>
                <w:sz w:val="24"/>
                <w:szCs w:val="24"/>
              </w:rPr>
              <w:t xml:space="preserve">process by which the Authority </w:t>
            </w:r>
            <w:r w:rsidR="009528F5">
              <w:rPr>
                <w:rFonts w:cs="Arial"/>
                <w:sz w:val="24"/>
                <w:szCs w:val="24"/>
              </w:rPr>
              <w:t>will</w:t>
            </w:r>
            <w:r w:rsidR="001053B5" w:rsidRPr="00FE45AB">
              <w:rPr>
                <w:rFonts w:cs="Arial"/>
                <w:sz w:val="24"/>
                <w:szCs w:val="24"/>
              </w:rPr>
              <w:t xml:space="preserve"> determine </w:t>
            </w:r>
            <w:r w:rsidR="009528F5">
              <w:rPr>
                <w:rFonts w:cs="Arial"/>
                <w:sz w:val="24"/>
                <w:szCs w:val="24"/>
              </w:rPr>
              <w:t>the successful bidder</w:t>
            </w:r>
            <w:r w:rsidR="001053B5" w:rsidRPr="00FE45AB">
              <w:rPr>
                <w:rFonts w:cs="Arial"/>
                <w:sz w:val="24"/>
                <w:szCs w:val="24"/>
              </w:rPr>
              <w:t xml:space="preserve"> in accordance with </w:t>
            </w:r>
            <w:r w:rsidR="001053B5" w:rsidRPr="00FE45AB">
              <w:rPr>
                <w:i/>
                <w:sz w:val="24"/>
                <w:szCs w:val="24"/>
              </w:rPr>
              <w:t xml:space="preserve">Regulation </w:t>
            </w:r>
            <w:r w:rsidR="00FE45AB" w:rsidRPr="00FE45AB">
              <w:rPr>
                <w:i/>
                <w:sz w:val="24"/>
                <w:szCs w:val="24"/>
              </w:rPr>
              <w:t>67 Contract award criteria</w:t>
            </w:r>
            <w:r w:rsidR="001053B5" w:rsidRPr="00FE45AB">
              <w:rPr>
                <w:sz w:val="24"/>
                <w:szCs w:val="24"/>
              </w:rPr>
              <w:t xml:space="preserve"> of the Public Contracts Regulations </w:t>
            </w:r>
            <w:r w:rsidR="00FE45AB" w:rsidRPr="00FE45AB">
              <w:rPr>
                <w:sz w:val="24"/>
                <w:szCs w:val="24"/>
              </w:rPr>
              <w:t>2015.</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Award Questions</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written response submitted by the Applicant to evidence their ability to meet the Authority’s requirements, which will form part of the evaluation process upon which award of the Contract will be based.</w:t>
            </w:r>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Bidding Model</w:t>
            </w:r>
          </w:p>
        </w:tc>
        <w:tc>
          <w:tcPr>
            <w:tcW w:w="6432" w:type="dxa"/>
            <w:vAlign w:val="center"/>
          </w:tcPr>
          <w:p w:rsidR="001053B5" w:rsidRPr="007835B0" w:rsidRDefault="00057A95" w:rsidP="00057A95">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T</w:t>
            </w:r>
            <w:r w:rsidR="001053B5" w:rsidRPr="007835B0">
              <w:rPr>
                <w:rFonts w:ascii="Arial" w:hAnsi="Arial" w:cs="Arial"/>
                <w:color w:val="000000" w:themeColor="text1"/>
                <w:sz w:val="24"/>
                <w:szCs w:val="24"/>
              </w:rPr>
              <w:t>he Applicant’s proposals relating to any consortia or sub-contracting arrangements that will be put in place in order to deliver the Contract.</w:t>
            </w:r>
          </w:p>
        </w:tc>
      </w:tr>
      <w:tr w:rsidR="001053B5" w:rsidTr="001053B5">
        <w:trPr>
          <w:jc w:val="center"/>
        </w:trPr>
        <w:tc>
          <w:tcPr>
            <w:tcW w:w="3315" w:type="dxa"/>
            <w:vAlign w:val="center"/>
          </w:tcPr>
          <w:p w:rsidR="001053B5" w:rsidRPr="007835B0" w:rsidRDefault="001053B5" w:rsidP="001053B5">
            <w:pPr>
              <w:spacing w:before="120" w:after="120"/>
              <w:rPr>
                <w:b/>
                <w:color w:val="000000" w:themeColor="text1"/>
                <w:sz w:val="24"/>
                <w:szCs w:val="24"/>
              </w:rPr>
            </w:pPr>
            <w:r w:rsidRPr="007835B0">
              <w:rPr>
                <w:b/>
                <w:color w:val="000000" w:themeColor="text1"/>
                <w:sz w:val="24"/>
                <w:szCs w:val="24"/>
              </w:rPr>
              <w:t>Confidential Information</w:t>
            </w:r>
          </w:p>
        </w:tc>
        <w:tc>
          <w:tcPr>
            <w:tcW w:w="6432" w:type="dxa"/>
            <w:vAlign w:val="center"/>
          </w:tcPr>
          <w:p w:rsidR="001053B5" w:rsidRPr="007835B0" w:rsidRDefault="00057A95" w:rsidP="00057A95">
            <w:pPr>
              <w:pStyle w:val="legp1paratext2"/>
              <w:spacing w:before="120" w:line="300" w:lineRule="atLeast"/>
              <w:ind w:firstLine="0"/>
              <w:jc w:val="left"/>
              <w:rPr>
                <w:rFonts w:ascii="Arial" w:hAnsi="Arial" w:cs="Arial"/>
                <w:color w:val="000000" w:themeColor="text1"/>
                <w:sz w:val="24"/>
                <w:szCs w:val="24"/>
              </w:rPr>
            </w:pPr>
            <w:r w:rsidRPr="007835B0">
              <w:rPr>
                <w:rFonts w:ascii="Arial" w:hAnsi="Arial" w:cs="Arial"/>
                <w:color w:val="000000" w:themeColor="text1"/>
                <w:sz w:val="24"/>
                <w:szCs w:val="24"/>
              </w:rPr>
              <w:t>A</w:t>
            </w:r>
            <w:r w:rsidR="001053B5" w:rsidRPr="007835B0">
              <w:rPr>
                <w:rFonts w:ascii="Arial" w:hAnsi="Arial" w:cs="Arial"/>
                <w:color w:val="000000" w:themeColor="text1"/>
                <w:sz w:val="24"/>
                <w:szCs w:val="24"/>
              </w:rPr>
              <w:t xml:space="preserve">ny information or documents which the Authority considers </w:t>
            </w:r>
            <w:r w:rsidRPr="007835B0">
              <w:rPr>
                <w:rFonts w:ascii="Arial" w:hAnsi="Arial" w:cs="Arial"/>
                <w:color w:val="000000" w:themeColor="text1"/>
                <w:sz w:val="24"/>
                <w:szCs w:val="24"/>
              </w:rPr>
              <w:t>is of</w:t>
            </w:r>
            <w:r w:rsidR="001053B5" w:rsidRPr="007835B0">
              <w:rPr>
                <w:rFonts w:ascii="Arial" w:hAnsi="Arial" w:cs="Arial"/>
                <w:color w:val="000000" w:themeColor="text1"/>
                <w:sz w:val="24"/>
                <w:szCs w:val="24"/>
              </w:rPr>
              <w:t xml:space="preserve"> a confidential nature and which will only be made available to Applicants who sign and submit a Confidentiality Agreement.</w:t>
            </w:r>
          </w:p>
        </w:tc>
      </w:tr>
      <w:tr w:rsidR="001053B5" w:rsidTr="001053B5">
        <w:trPr>
          <w:jc w:val="center"/>
        </w:trPr>
        <w:tc>
          <w:tcPr>
            <w:tcW w:w="3315" w:type="dxa"/>
            <w:vAlign w:val="center"/>
          </w:tcPr>
          <w:p w:rsidR="001053B5" w:rsidRPr="000C460A" w:rsidRDefault="001053B5" w:rsidP="001053B5">
            <w:pPr>
              <w:spacing w:before="120" w:after="120"/>
              <w:rPr>
                <w:b/>
                <w:sz w:val="24"/>
                <w:szCs w:val="24"/>
              </w:rPr>
            </w:pPr>
            <w:r w:rsidRPr="000C460A">
              <w:rPr>
                <w:b/>
                <w:sz w:val="24"/>
                <w:szCs w:val="24"/>
              </w:rPr>
              <w:t>Consortia/Consortium</w:t>
            </w:r>
          </w:p>
        </w:tc>
        <w:tc>
          <w:tcPr>
            <w:tcW w:w="6432" w:type="dxa"/>
            <w:vAlign w:val="center"/>
          </w:tcPr>
          <w:p w:rsidR="001053B5" w:rsidRPr="000C460A" w:rsidRDefault="00057A95" w:rsidP="00AE549A">
            <w:pPr>
              <w:pStyle w:val="legp1paratext2"/>
              <w:spacing w:before="120" w:line="300" w:lineRule="atLeast"/>
              <w:ind w:firstLine="0"/>
              <w:jc w:val="left"/>
              <w:rPr>
                <w:rFonts w:ascii="Arial" w:hAnsi="Arial" w:cs="Arial"/>
                <w:sz w:val="24"/>
                <w:szCs w:val="24"/>
              </w:rPr>
            </w:pPr>
            <w:r>
              <w:rPr>
                <w:rFonts w:ascii="Arial" w:hAnsi="Arial" w:cs="Arial"/>
                <w:sz w:val="24"/>
                <w:szCs w:val="24"/>
              </w:rPr>
              <w:t>Two</w:t>
            </w:r>
            <w:r w:rsidR="001053B5" w:rsidRPr="000C460A">
              <w:rPr>
                <w:rFonts w:ascii="Arial" w:hAnsi="Arial" w:cs="Arial"/>
                <w:sz w:val="24"/>
                <w:szCs w:val="24"/>
              </w:rPr>
              <w:t xml:space="preserve"> or more persons, at least </w:t>
            </w:r>
            <w:r w:rsidR="00FF132F">
              <w:rPr>
                <w:rFonts w:ascii="Arial" w:hAnsi="Arial" w:cs="Arial"/>
                <w:sz w:val="24"/>
                <w:szCs w:val="24"/>
              </w:rPr>
              <w:t>o</w:t>
            </w:r>
            <w:r w:rsidR="001053B5" w:rsidRPr="000C460A">
              <w:rPr>
                <w:rFonts w:ascii="Arial" w:hAnsi="Arial" w:cs="Arial"/>
                <w:sz w:val="24"/>
                <w:szCs w:val="24"/>
              </w:rPr>
              <w:t xml:space="preserve">ne of whom is an economic operator, acting jointly for the purpose of being awarded a public contract </w:t>
            </w:r>
            <w:r w:rsidR="00AE549A">
              <w:rPr>
                <w:rFonts w:ascii="Arial" w:hAnsi="Arial" w:cs="Arial"/>
                <w:sz w:val="24"/>
                <w:szCs w:val="24"/>
              </w:rPr>
              <w:t xml:space="preserve">in accordance with </w:t>
            </w:r>
            <w:r w:rsidR="00AE549A" w:rsidRPr="00AE549A">
              <w:rPr>
                <w:rFonts w:ascii="Arial" w:hAnsi="Arial" w:cs="Arial"/>
                <w:i/>
                <w:sz w:val="24"/>
                <w:szCs w:val="24"/>
              </w:rPr>
              <w:t>Regulation</w:t>
            </w:r>
            <w:r w:rsidR="00AE549A">
              <w:rPr>
                <w:rFonts w:ascii="Arial" w:hAnsi="Arial" w:cs="Arial"/>
                <w:sz w:val="24"/>
                <w:szCs w:val="24"/>
              </w:rPr>
              <w:t xml:space="preserve"> </w:t>
            </w:r>
            <w:r w:rsidR="00AE549A" w:rsidRPr="00AE549A">
              <w:rPr>
                <w:rFonts w:ascii="Arial" w:hAnsi="Arial" w:cs="Arial"/>
                <w:i/>
                <w:sz w:val="24"/>
                <w:szCs w:val="24"/>
              </w:rPr>
              <w:t>19 Economic operators</w:t>
            </w:r>
            <w:r w:rsidR="00AE549A">
              <w:rPr>
                <w:rFonts w:ascii="Arial" w:hAnsi="Arial" w:cs="Arial"/>
                <w:sz w:val="24"/>
                <w:szCs w:val="24"/>
              </w:rPr>
              <w:t xml:space="preserve"> of the Public Contracts Regulations 2015</w:t>
            </w:r>
            <w:r w:rsidR="001053B5" w:rsidRPr="000C460A">
              <w:rPr>
                <w:rFonts w:ascii="Arial" w:hAnsi="Arial" w:cs="Arial"/>
                <w:sz w:val="24"/>
                <w:szCs w:val="24"/>
              </w:rPr>
              <w: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Contract Term</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w:t>
            </w:r>
            <w:r w:rsidR="001053B5" w:rsidRPr="007835B0">
              <w:rPr>
                <w:rFonts w:cs="Arial"/>
                <w:color w:val="000000" w:themeColor="text1"/>
                <w:sz w:val="24"/>
                <w:szCs w:val="24"/>
              </w:rPr>
              <w:t>he length of the Contract including extensions, if available.</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Contracting Authority</w:t>
            </w:r>
          </w:p>
        </w:tc>
        <w:tc>
          <w:tcPr>
            <w:tcW w:w="6432" w:type="dxa"/>
            <w:vAlign w:val="center"/>
          </w:tcPr>
          <w:p w:rsidR="001053B5" w:rsidRPr="000C460A" w:rsidRDefault="001053B5" w:rsidP="001053B5">
            <w:pPr>
              <w:tabs>
                <w:tab w:val="left" w:pos="709"/>
              </w:tabs>
              <w:spacing w:before="120" w:after="120"/>
              <w:rPr>
                <w:rFonts w:cs="Arial"/>
                <w:sz w:val="24"/>
                <w:szCs w:val="24"/>
              </w:rPr>
            </w:pPr>
            <w:r w:rsidRPr="000C460A">
              <w:rPr>
                <w:rFonts w:cs="Arial"/>
                <w:sz w:val="24"/>
                <w:szCs w:val="24"/>
              </w:rPr>
              <w:t>Torbay Council and any other Authority on whose behalf Torbay Council may be working.</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Contractor</w:t>
            </w:r>
          </w:p>
        </w:tc>
        <w:tc>
          <w:tcPr>
            <w:tcW w:w="6432" w:type="dxa"/>
            <w:vAlign w:val="center"/>
          </w:tcPr>
          <w:p w:rsidR="001053B5" w:rsidRPr="000C460A" w:rsidRDefault="00057A95" w:rsidP="001053B5">
            <w:pPr>
              <w:tabs>
                <w:tab w:val="left" w:pos="709"/>
              </w:tabs>
              <w:spacing w:before="120" w:after="120"/>
              <w:rPr>
                <w:rFonts w:cs="Arial"/>
                <w:sz w:val="24"/>
                <w:szCs w:val="24"/>
              </w:rPr>
            </w:pPr>
            <w:r>
              <w:rPr>
                <w:rFonts w:cs="Arial"/>
                <w:sz w:val="24"/>
                <w:szCs w:val="24"/>
              </w:rPr>
              <w:t>The</w:t>
            </w:r>
            <w:r w:rsidR="001053B5" w:rsidRPr="000C460A">
              <w:rPr>
                <w:rFonts w:cs="Arial"/>
                <w:sz w:val="24"/>
                <w:szCs w:val="24"/>
              </w:rPr>
              <w:t xml:space="preserve"> Applicant awarded the Contract culminating from an o</w:t>
            </w:r>
            <w:r w:rsidR="00FF132F">
              <w:rPr>
                <w:rFonts w:cs="Arial"/>
                <w:sz w:val="24"/>
                <w:szCs w:val="24"/>
              </w:rPr>
              <w:t xml:space="preserve">ffer to supply accepted by the </w:t>
            </w:r>
            <w:r w:rsidR="001053B5" w:rsidRPr="000C460A">
              <w:rPr>
                <w:rFonts w:cs="Arial"/>
                <w:sz w:val="24"/>
                <w:szCs w:val="24"/>
              </w:rPr>
              <w:t>Authority.</w:t>
            </w:r>
          </w:p>
        </w:tc>
      </w:tr>
      <w:tr w:rsidR="001053B5" w:rsidTr="001053B5">
        <w:trPr>
          <w:jc w:val="center"/>
        </w:trPr>
        <w:tc>
          <w:tcPr>
            <w:tcW w:w="3315" w:type="dxa"/>
            <w:vAlign w:val="center"/>
          </w:tcPr>
          <w:p w:rsidR="001053B5" w:rsidRPr="000C460A" w:rsidRDefault="00FF132F" w:rsidP="001053B5">
            <w:pPr>
              <w:tabs>
                <w:tab w:val="left" w:pos="709"/>
              </w:tabs>
              <w:spacing w:before="120" w:after="120"/>
              <w:rPr>
                <w:rFonts w:cs="Arial"/>
                <w:b/>
                <w:sz w:val="24"/>
                <w:szCs w:val="24"/>
              </w:rPr>
            </w:pPr>
            <w:r>
              <w:rPr>
                <w:rFonts w:cs="Arial"/>
                <w:b/>
                <w:sz w:val="24"/>
                <w:szCs w:val="24"/>
              </w:rPr>
              <w:lastRenderedPageBreak/>
              <w:t>Messaging</w:t>
            </w:r>
            <w:r w:rsidR="001053B5" w:rsidRPr="000C460A">
              <w:rPr>
                <w:rFonts w:cs="Arial"/>
                <w:b/>
                <w:sz w:val="24"/>
                <w:szCs w:val="24"/>
              </w:rPr>
              <w:t xml:space="preserve"> Facility</w:t>
            </w:r>
          </w:p>
        </w:tc>
        <w:tc>
          <w:tcPr>
            <w:tcW w:w="6432" w:type="dxa"/>
            <w:vAlign w:val="center"/>
          </w:tcPr>
          <w:p w:rsidR="001053B5" w:rsidRPr="000C460A" w:rsidRDefault="00057A95" w:rsidP="00FF132F">
            <w:pPr>
              <w:autoSpaceDE w:val="0"/>
              <w:autoSpaceDN w:val="0"/>
              <w:adjustRightInd w:val="0"/>
              <w:spacing w:before="120" w:after="120"/>
              <w:rPr>
                <w:rFonts w:cs="Arial"/>
                <w:sz w:val="24"/>
                <w:szCs w:val="24"/>
              </w:rPr>
            </w:pPr>
            <w:r>
              <w:rPr>
                <w:rFonts w:cs="Arial"/>
                <w:sz w:val="24"/>
                <w:szCs w:val="24"/>
              </w:rPr>
              <w:t>T</w:t>
            </w:r>
            <w:r w:rsidR="001053B5" w:rsidRPr="000C460A">
              <w:rPr>
                <w:rFonts w:cs="Arial"/>
                <w:sz w:val="24"/>
                <w:szCs w:val="24"/>
              </w:rPr>
              <w:t xml:space="preserve">he area within </w:t>
            </w:r>
            <w:r w:rsidR="00FF132F">
              <w:rPr>
                <w:rFonts w:cs="Arial"/>
                <w:sz w:val="24"/>
                <w:szCs w:val="24"/>
              </w:rPr>
              <w:t>ProContract</w:t>
            </w:r>
            <w:r w:rsidR="001053B5" w:rsidRPr="000C460A">
              <w:rPr>
                <w:rFonts w:cs="Arial"/>
                <w:sz w:val="24"/>
                <w:szCs w:val="24"/>
              </w:rPr>
              <w:t xml:space="preserve"> where Applicants submit clarification questions and </w:t>
            </w:r>
            <w:r w:rsidR="00FF132F">
              <w:rPr>
                <w:rFonts w:cs="Arial"/>
                <w:sz w:val="24"/>
                <w:szCs w:val="24"/>
              </w:rPr>
              <w:t>C</w:t>
            </w:r>
            <w:r w:rsidR="001053B5" w:rsidRPr="000C460A">
              <w:rPr>
                <w:rFonts w:cs="Arial"/>
                <w:sz w:val="24"/>
                <w:szCs w:val="24"/>
              </w:rPr>
              <w:t xml:space="preserve">onfidentiality </w:t>
            </w:r>
            <w:r w:rsidR="00FF132F">
              <w:rPr>
                <w:rFonts w:cs="Arial"/>
                <w:sz w:val="24"/>
                <w:szCs w:val="24"/>
              </w:rPr>
              <w:t>A</w:t>
            </w:r>
            <w:r w:rsidR="001053B5" w:rsidRPr="000C460A">
              <w:rPr>
                <w:rFonts w:cs="Arial"/>
                <w:sz w:val="24"/>
                <w:szCs w:val="24"/>
              </w:rPr>
              <w:t>greements during the tender process and through which the Authority will post its replies.</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Documents</w:t>
            </w:r>
          </w:p>
        </w:tc>
        <w:tc>
          <w:tcPr>
            <w:tcW w:w="6432" w:type="dxa"/>
            <w:vAlign w:val="center"/>
          </w:tcPr>
          <w:p w:rsidR="001053B5" w:rsidRPr="000C460A" w:rsidRDefault="00057A95" w:rsidP="00FF132F">
            <w:pPr>
              <w:autoSpaceDE w:val="0"/>
              <w:autoSpaceDN w:val="0"/>
              <w:adjustRightInd w:val="0"/>
              <w:spacing w:before="120" w:after="120"/>
              <w:rPr>
                <w:rFonts w:cs="Arial"/>
                <w:sz w:val="24"/>
                <w:szCs w:val="24"/>
              </w:rPr>
            </w:pPr>
            <w:r>
              <w:rPr>
                <w:rFonts w:cs="Arial"/>
                <w:sz w:val="24"/>
                <w:szCs w:val="24"/>
              </w:rPr>
              <w:t>A</w:t>
            </w:r>
            <w:r w:rsidR="001053B5" w:rsidRPr="000C460A">
              <w:rPr>
                <w:rFonts w:cs="Arial"/>
                <w:sz w:val="24"/>
                <w:szCs w:val="24"/>
              </w:rPr>
              <w:t xml:space="preserve">ll of the tender documents in relation to this </w:t>
            </w:r>
            <w:r w:rsidR="00FF132F">
              <w:rPr>
                <w:rFonts w:cs="Arial"/>
                <w:sz w:val="24"/>
                <w:szCs w:val="24"/>
              </w:rPr>
              <w:t>Tender</w:t>
            </w:r>
            <w:r w:rsidR="001053B5" w:rsidRPr="000C460A">
              <w:rPr>
                <w:rFonts w:cs="Arial"/>
                <w:sz w:val="24"/>
                <w:szCs w:val="24"/>
              </w:rPr>
              <w: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Eligible Users</w:t>
            </w:r>
          </w:p>
        </w:tc>
        <w:tc>
          <w:tcPr>
            <w:tcW w:w="6432" w:type="dxa"/>
            <w:vAlign w:val="center"/>
          </w:tcPr>
          <w:p w:rsidR="001053B5" w:rsidRPr="00FF132F" w:rsidRDefault="00057A95" w:rsidP="00FF132F">
            <w:pPr>
              <w:autoSpaceDE w:val="0"/>
              <w:autoSpaceDN w:val="0"/>
              <w:adjustRightInd w:val="0"/>
              <w:spacing w:before="120" w:after="120"/>
              <w:rPr>
                <w:rFonts w:cs="Arial"/>
                <w:sz w:val="24"/>
                <w:szCs w:val="24"/>
              </w:rPr>
            </w:pPr>
            <w:r>
              <w:rPr>
                <w:rFonts w:cs="Arial"/>
                <w:sz w:val="24"/>
                <w:szCs w:val="24"/>
              </w:rPr>
              <w:t>Any</w:t>
            </w:r>
            <w:r w:rsidR="001053B5" w:rsidRPr="000C460A">
              <w:rPr>
                <w:rFonts w:cs="Arial"/>
                <w:sz w:val="24"/>
                <w:szCs w:val="24"/>
              </w:rPr>
              <w:t xml:space="preserve"> organisation given access to </w:t>
            </w:r>
            <w:r w:rsidR="00FF132F">
              <w:rPr>
                <w:rFonts w:cs="Arial"/>
                <w:sz w:val="24"/>
                <w:szCs w:val="24"/>
              </w:rPr>
              <w:t>the</w:t>
            </w:r>
            <w:r w:rsidR="001053B5" w:rsidRPr="000C460A">
              <w:rPr>
                <w:rFonts w:cs="Arial"/>
                <w:sz w:val="24"/>
                <w:szCs w:val="24"/>
              </w:rPr>
              <w:t xml:space="preserve"> Contract </w:t>
            </w:r>
            <w:r w:rsidR="00FF132F">
              <w:rPr>
                <w:rFonts w:cs="Arial"/>
                <w:sz w:val="24"/>
                <w:szCs w:val="24"/>
              </w:rPr>
              <w:t>resulting from this Tender</w:t>
            </w:r>
            <w:r w:rsidR="001053B5" w:rsidRPr="000C460A">
              <w:rPr>
                <w:rFonts w:cs="Arial"/>
                <w:sz w:val="24"/>
                <w:szCs w:val="24"/>
              </w:rPr>
              <w:t>.</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b/>
                <w:color w:val="000000" w:themeColor="text1"/>
                <w:sz w:val="24"/>
                <w:szCs w:val="24"/>
              </w:rPr>
              <w:t>Lead Applicant</w:t>
            </w:r>
          </w:p>
        </w:tc>
        <w:tc>
          <w:tcPr>
            <w:tcW w:w="6432" w:type="dxa"/>
            <w:vAlign w:val="center"/>
          </w:tcPr>
          <w:p w:rsidR="001053B5" w:rsidRPr="007835B0" w:rsidRDefault="00057A95" w:rsidP="001053B5">
            <w:pPr>
              <w:tabs>
                <w:tab w:val="left" w:pos="709"/>
              </w:tabs>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organisation leading the bidding process on behalf of its consortia or sub-contractor partners.</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Lot</w:t>
            </w:r>
          </w:p>
        </w:tc>
        <w:tc>
          <w:tcPr>
            <w:tcW w:w="6432" w:type="dxa"/>
            <w:vAlign w:val="center"/>
          </w:tcPr>
          <w:p w:rsidR="001053B5" w:rsidRPr="007835B0" w:rsidRDefault="00057A95" w:rsidP="00FF132F">
            <w:pPr>
              <w:tabs>
                <w:tab w:val="left" w:pos="709"/>
              </w:tabs>
              <w:spacing w:before="120" w:after="120"/>
              <w:rPr>
                <w:rFonts w:cs="Arial"/>
                <w:color w:val="000000" w:themeColor="text1"/>
                <w:sz w:val="24"/>
                <w:szCs w:val="24"/>
              </w:rPr>
            </w:pPr>
            <w:r w:rsidRPr="007835B0">
              <w:rPr>
                <w:rFonts w:cs="Arial"/>
                <w:color w:val="000000" w:themeColor="text1"/>
                <w:sz w:val="24"/>
                <w:szCs w:val="24"/>
              </w:rPr>
              <w:t>One</w:t>
            </w:r>
            <w:r w:rsidR="001053B5" w:rsidRPr="007835B0">
              <w:rPr>
                <w:rFonts w:cs="Arial"/>
                <w:color w:val="000000" w:themeColor="text1"/>
                <w:sz w:val="24"/>
                <w:szCs w:val="24"/>
              </w:rPr>
              <w:t xml:space="preserve"> of a number of categories of goods or services which a single procurement process has been divided into. The use of lots potentially allows for multiple providers to be appointed following One procurement process.</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Official Purchase Order</w:t>
            </w:r>
          </w:p>
        </w:tc>
        <w:tc>
          <w:tcPr>
            <w:tcW w:w="6432" w:type="dxa"/>
            <w:vAlign w:val="center"/>
          </w:tcPr>
          <w:p w:rsidR="001053B5" w:rsidRPr="007835B0" w:rsidRDefault="00057A95" w:rsidP="00057A95">
            <w:pPr>
              <w:tabs>
                <w:tab w:val="left" w:pos="709"/>
              </w:tabs>
              <w:spacing w:before="120" w:after="120"/>
              <w:rPr>
                <w:rFonts w:cs="Arial"/>
                <w:color w:val="000000" w:themeColor="text1"/>
                <w:sz w:val="24"/>
                <w:szCs w:val="24"/>
              </w:rPr>
            </w:pPr>
            <w:r w:rsidRPr="007835B0">
              <w:rPr>
                <w:rFonts w:cs="Arial"/>
                <w:color w:val="000000" w:themeColor="text1"/>
                <w:sz w:val="24"/>
                <w:szCs w:val="24"/>
              </w:rPr>
              <w:t>T</w:t>
            </w:r>
            <w:r w:rsidR="001053B5" w:rsidRPr="007835B0">
              <w:rPr>
                <w:rFonts w:cs="Arial"/>
                <w:color w:val="000000" w:themeColor="text1"/>
                <w:sz w:val="24"/>
                <w:szCs w:val="24"/>
              </w:rPr>
              <w:t>he Authority’s Official Purchase Order, to which these conditions apply.</w:t>
            </w:r>
          </w:p>
        </w:tc>
      </w:tr>
      <w:tr w:rsidR="001053B5" w:rsidTr="001053B5">
        <w:trPr>
          <w:jc w:val="center"/>
        </w:trPr>
        <w:tc>
          <w:tcPr>
            <w:tcW w:w="3315" w:type="dxa"/>
            <w:vAlign w:val="center"/>
          </w:tcPr>
          <w:p w:rsidR="001053B5" w:rsidRPr="000C460A" w:rsidRDefault="00FF132F" w:rsidP="001053B5">
            <w:pPr>
              <w:spacing w:before="120" w:after="120"/>
              <w:rPr>
                <w:rFonts w:cs="Arial"/>
                <w:b/>
                <w:sz w:val="24"/>
                <w:szCs w:val="24"/>
              </w:rPr>
            </w:pPr>
            <w:r>
              <w:rPr>
                <w:rFonts w:cs="Arial"/>
                <w:b/>
                <w:sz w:val="24"/>
                <w:szCs w:val="24"/>
              </w:rPr>
              <w:t>ProContract</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w:t>
            </w:r>
            <w:r w:rsidR="00FF132F" w:rsidRPr="000C460A">
              <w:rPr>
                <w:rFonts w:cs="Arial"/>
                <w:sz w:val="24"/>
                <w:szCs w:val="24"/>
              </w:rPr>
              <w:t>he e-</w:t>
            </w:r>
            <w:r>
              <w:rPr>
                <w:rFonts w:cs="Arial"/>
                <w:sz w:val="24"/>
                <w:szCs w:val="24"/>
              </w:rPr>
              <w:t>t</w:t>
            </w:r>
            <w:r w:rsidR="00FF132F" w:rsidRPr="000C460A">
              <w:rPr>
                <w:rFonts w:cs="Arial"/>
                <w:sz w:val="24"/>
                <w:szCs w:val="24"/>
              </w:rPr>
              <w:t xml:space="preserve">endering </w:t>
            </w:r>
            <w:r>
              <w:rPr>
                <w:rFonts w:cs="Arial"/>
                <w:sz w:val="24"/>
                <w:szCs w:val="24"/>
              </w:rPr>
              <w:t>p</w:t>
            </w:r>
            <w:r w:rsidR="00FF132F" w:rsidRPr="000C460A">
              <w:rPr>
                <w:rFonts w:cs="Arial"/>
                <w:sz w:val="24"/>
                <w:szCs w:val="24"/>
              </w:rPr>
              <w:t xml:space="preserve">ortal through which the Authority advertises opportunities and conducts </w:t>
            </w:r>
            <w:r>
              <w:rPr>
                <w:rFonts w:cs="Arial"/>
                <w:sz w:val="24"/>
                <w:szCs w:val="24"/>
              </w:rPr>
              <w:t>Tenders</w:t>
            </w:r>
            <w:r w:rsidR="00FF132F">
              <w:rPr>
                <w:rFonts w:cs="Arial"/>
                <w:sz w:val="24"/>
                <w:szCs w:val="24"/>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Price Review Mechanism</w:t>
            </w:r>
          </w:p>
        </w:tc>
        <w:tc>
          <w:tcPr>
            <w:tcW w:w="6432" w:type="dxa"/>
            <w:vAlign w:val="center"/>
          </w:tcPr>
          <w:p w:rsidR="001053B5" w:rsidRPr="000C460A" w:rsidRDefault="00057A95" w:rsidP="00057A95">
            <w:pPr>
              <w:spacing w:before="120" w:after="120"/>
              <w:rPr>
                <w:rStyle w:val="cald-definition1"/>
                <w:rFonts w:ascii="Arial" w:hAnsi="Arial" w:cs="Arial"/>
                <w:iCs/>
                <w:color w:val="auto"/>
              </w:rPr>
            </w:pPr>
            <w:r>
              <w:rPr>
                <w:rStyle w:val="cald-definition1"/>
                <w:rFonts w:ascii="Arial" w:hAnsi="Arial" w:cs="Arial"/>
                <w:iCs/>
                <w:color w:val="auto"/>
              </w:rPr>
              <w:t>T</w:t>
            </w:r>
            <w:r w:rsidR="001053B5" w:rsidRPr="000C460A">
              <w:rPr>
                <w:rStyle w:val="cald-definition1"/>
                <w:rFonts w:ascii="Arial" w:hAnsi="Arial" w:cs="Arial"/>
                <w:iCs/>
                <w:color w:val="auto"/>
              </w:rPr>
              <w:t xml:space="preserve">he mechanism that will be </w:t>
            </w:r>
            <w:r>
              <w:rPr>
                <w:rStyle w:val="cald-definition1"/>
                <w:rFonts w:ascii="Arial" w:hAnsi="Arial" w:cs="Arial"/>
                <w:iCs/>
                <w:color w:val="auto"/>
              </w:rPr>
              <w:t>used during the life of the Contract to review and vary the price</w:t>
            </w:r>
            <w:r w:rsidR="001053B5" w:rsidRPr="000C460A">
              <w:rPr>
                <w:rStyle w:val="cald-definition1"/>
                <w:rFonts w:ascii="Arial" w:hAnsi="Arial" w:cs="Arial"/>
                <w:iCs/>
                <w:color w:val="auto"/>
              </w:rPr>
              <w:t>.</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Procurement Representative</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The</w:t>
            </w:r>
            <w:r w:rsidR="001053B5" w:rsidRPr="000C460A">
              <w:rPr>
                <w:rFonts w:cs="Arial"/>
                <w:sz w:val="24"/>
                <w:szCs w:val="24"/>
              </w:rPr>
              <w:t xml:space="preserve"> Procurement Officer who is leading the </w:t>
            </w:r>
            <w:r>
              <w:rPr>
                <w:rFonts w:cs="Arial"/>
                <w:sz w:val="24"/>
                <w:szCs w:val="24"/>
              </w:rPr>
              <w:t>p</w:t>
            </w:r>
            <w:r w:rsidR="001053B5" w:rsidRPr="000C460A">
              <w:rPr>
                <w:rFonts w:cs="Arial"/>
                <w:sz w:val="24"/>
                <w:szCs w:val="24"/>
              </w:rPr>
              <w:t xml:space="preserve">rocurement </w:t>
            </w:r>
            <w:r>
              <w:rPr>
                <w:rFonts w:cs="Arial"/>
                <w:sz w:val="24"/>
                <w:szCs w:val="24"/>
              </w:rPr>
              <w:t>p</w:t>
            </w:r>
            <w:r w:rsidR="001053B5" w:rsidRPr="000C460A">
              <w:rPr>
                <w:rFonts w:cs="Arial"/>
                <w:sz w:val="24"/>
                <w:szCs w:val="24"/>
              </w:rPr>
              <w:t>rocess on behalf of the Authority</w:t>
            </w:r>
          </w:p>
        </w:tc>
      </w:tr>
      <w:tr w:rsidR="001053B5" w:rsidTr="001053B5">
        <w:trPr>
          <w:jc w:val="center"/>
        </w:trPr>
        <w:tc>
          <w:tcPr>
            <w:tcW w:w="3315" w:type="dxa"/>
            <w:vAlign w:val="center"/>
          </w:tcPr>
          <w:p w:rsidR="001053B5" w:rsidRPr="000C460A" w:rsidRDefault="001053B5" w:rsidP="001053B5">
            <w:pPr>
              <w:spacing w:before="120" w:after="120"/>
              <w:rPr>
                <w:rFonts w:cs="Arial"/>
                <w:b/>
                <w:sz w:val="24"/>
                <w:szCs w:val="24"/>
              </w:rPr>
            </w:pPr>
            <w:r w:rsidRPr="000C460A">
              <w:rPr>
                <w:rFonts w:cs="Arial"/>
                <w:b/>
                <w:sz w:val="24"/>
                <w:szCs w:val="24"/>
              </w:rPr>
              <w:t>Public Contracts Regulations</w:t>
            </w:r>
          </w:p>
        </w:tc>
        <w:tc>
          <w:tcPr>
            <w:tcW w:w="6432" w:type="dxa"/>
            <w:vAlign w:val="center"/>
          </w:tcPr>
          <w:p w:rsidR="001053B5" w:rsidRPr="000C460A" w:rsidRDefault="00057A95" w:rsidP="00057A95">
            <w:pPr>
              <w:spacing w:before="120" w:after="120"/>
              <w:rPr>
                <w:rFonts w:cs="Arial"/>
                <w:sz w:val="24"/>
                <w:szCs w:val="24"/>
              </w:rPr>
            </w:pPr>
            <w:r>
              <w:rPr>
                <w:rFonts w:cs="Arial"/>
                <w:sz w:val="24"/>
                <w:szCs w:val="24"/>
              </w:rPr>
              <w:t>The UK</w:t>
            </w:r>
            <w:r w:rsidR="001053B5" w:rsidRPr="000C460A">
              <w:rPr>
                <w:rFonts w:cs="Arial"/>
                <w:sz w:val="24"/>
                <w:szCs w:val="24"/>
              </w:rPr>
              <w:t xml:space="preserve"> legislation concerning public procurement, which can be found at: </w:t>
            </w:r>
            <w:hyperlink r:id="rId15" w:history="1">
              <w:r w:rsidR="001053B5" w:rsidRPr="000C460A">
                <w:rPr>
                  <w:rStyle w:val="Hyperlink"/>
                  <w:rFonts w:cs="Arial"/>
                  <w:sz w:val="24"/>
                  <w:szCs w:val="24"/>
                </w:rPr>
                <w:t>www.legislation.gov.uk</w:t>
              </w:r>
            </w:hyperlink>
            <w:r w:rsidR="001053B5" w:rsidRPr="000C460A">
              <w:rPr>
                <w:rFonts w:cs="Arial"/>
                <w:sz w:val="24"/>
                <w:szCs w:val="24"/>
              </w:rPr>
              <w:t>.</w:t>
            </w:r>
          </w:p>
        </w:tc>
      </w:tr>
      <w:tr w:rsidR="001053B5" w:rsidRPr="007C7EC8" w:rsidTr="001053B5">
        <w:trPr>
          <w:jc w:val="center"/>
        </w:trPr>
        <w:tc>
          <w:tcPr>
            <w:tcW w:w="3315" w:type="dxa"/>
            <w:vAlign w:val="center"/>
          </w:tcPr>
          <w:p w:rsidR="001053B5" w:rsidRPr="0080794C" w:rsidRDefault="001053B5" w:rsidP="0080794C">
            <w:pPr>
              <w:tabs>
                <w:tab w:val="left" w:pos="709"/>
              </w:tabs>
              <w:spacing w:before="120" w:after="120"/>
              <w:rPr>
                <w:rFonts w:cs="Arial"/>
                <w:b/>
                <w:sz w:val="24"/>
                <w:szCs w:val="24"/>
              </w:rPr>
            </w:pPr>
            <w:r w:rsidRPr="0080794C">
              <w:rPr>
                <w:rFonts w:cs="Arial"/>
                <w:b/>
                <w:sz w:val="24"/>
                <w:szCs w:val="24"/>
              </w:rPr>
              <w:t>Relevant Tax Authority</w:t>
            </w:r>
          </w:p>
        </w:tc>
        <w:tc>
          <w:tcPr>
            <w:tcW w:w="6432" w:type="dxa"/>
            <w:vAlign w:val="center"/>
          </w:tcPr>
          <w:p w:rsidR="001053B5" w:rsidRPr="0080794C" w:rsidRDefault="00057A95" w:rsidP="0080794C">
            <w:pPr>
              <w:tabs>
                <w:tab w:val="left" w:pos="709"/>
              </w:tabs>
              <w:spacing w:before="120" w:after="120"/>
              <w:rPr>
                <w:rFonts w:cs="Arial"/>
                <w:sz w:val="24"/>
                <w:szCs w:val="24"/>
              </w:rPr>
            </w:pPr>
            <w:r w:rsidRPr="0080794C">
              <w:rPr>
                <w:rFonts w:cs="Arial"/>
                <w:sz w:val="24"/>
                <w:szCs w:val="24"/>
              </w:rPr>
              <w:t>T</w:t>
            </w:r>
            <w:r w:rsidR="001053B5" w:rsidRPr="0080794C">
              <w:rPr>
                <w:rFonts w:cs="Arial"/>
                <w:sz w:val="24"/>
                <w:szCs w:val="24"/>
              </w:rPr>
              <w:t>he organisation responsible for administering tax policy in the country in which the Applicant’s organisation is established.</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t>Standstill</w:t>
            </w:r>
          </w:p>
        </w:tc>
        <w:tc>
          <w:tcPr>
            <w:tcW w:w="6432" w:type="dxa"/>
            <w:vAlign w:val="center"/>
          </w:tcPr>
          <w:p w:rsidR="001053B5" w:rsidRPr="007835B0" w:rsidRDefault="00C3736B" w:rsidP="001053B5">
            <w:pPr>
              <w:autoSpaceDE w:val="0"/>
              <w:autoSpaceDN w:val="0"/>
              <w:adjustRightInd w:val="0"/>
              <w:spacing w:before="120" w:after="120"/>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period, as set out in Regulation 87 of the Public Contracts Regulations 2015, immediately following notification of the award decision to Applicants during which the Authority must not enter into the Contract.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Supplying the South West</w:t>
            </w:r>
          </w:p>
        </w:tc>
        <w:tc>
          <w:tcPr>
            <w:tcW w:w="6432" w:type="dxa"/>
            <w:vAlign w:val="center"/>
          </w:tcPr>
          <w:p w:rsidR="001053B5" w:rsidRPr="000C460A" w:rsidRDefault="00C3736B" w:rsidP="00C3736B">
            <w:pPr>
              <w:tabs>
                <w:tab w:val="left" w:pos="709"/>
              </w:tabs>
              <w:spacing w:before="120" w:after="120"/>
              <w:rPr>
                <w:rFonts w:cs="Arial"/>
                <w:sz w:val="24"/>
                <w:szCs w:val="24"/>
              </w:rPr>
            </w:pPr>
            <w:r>
              <w:rPr>
                <w:rFonts w:cs="Arial"/>
                <w:sz w:val="24"/>
                <w:szCs w:val="24"/>
              </w:rPr>
              <w:t>M</w:t>
            </w:r>
            <w:r w:rsidR="001053B5" w:rsidRPr="000C460A">
              <w:rPr>
                <w:rFonts w:cs="Arial"/>
                <w:sz w:val="24"/>
                <w:szCs w:val="24"/>
              </w:rPr>
              <w:t>ean</w:t>
            </w:r>
            <w:r>
              <w:rPr>
                <w:rFonts w:cs="Arial"/>
                <w:sz w:val="24"/>
                <w:szCs w:val="24"/>
              </w:rPr>
              <w:t>s the same as ProContract.</w:t>
            </w:r>
          </w:p>
        </w:tc>
      </w:tr>
      <w:tr w:rsidR="001053B5" w:rsidTr="001053B5">
        <w:trPr>
          <w:jc w:val="center"/>
        </w:trPr>
        <w:tc>
          <w:tcPr>
            <w:tcW w:w="3315" w:type="dxa"/>
            <w:vAlign w:val="center"/>
          </w:tcPr>
          <w:p w:rsidR="001053B5" w:rsidRPr="000C460A" w:rsidRDefault="001053B5" w:rsidP="001053B5">
            <w:pPr>
              <w:tabs>
                <w:tab w:val="left" w:pos="709"/>
              </w:tabs>
              <w:spacing w:before="120" w:after="120"/>
              <w:rPr>
                <w:rFonts w:cs="Arial"/>
                <w:b/>
                <w:sz w:val="24"/>
                <w:szCs w:val="24"/>
              </w:rPr>
            </w:pPr>
            <w:r w:rsidRPr="000C460A">
              <w:rPr>
                <w:rFonts w:cs="Arial"/>
                <w:b/>
                <w:sz w:val="24"/>
                <w:szCs w:val="24"/>
              </w:rPr>
              <w:t>Tender</w:t>
            </w:r>
          </w:p>
        </w:tc>
        <w:tc>
          <w:tcPr>
            <w:tcW w:w="6432" w:type="dxa"/>
            <w:vAlign w:val="center"/>
          </w:tcPr>
          <w:p w:rsidR="001053B5" w:rsidRPr="000C460A" w:rsidRDefault="00C3736B" w:rsidP="001053B5">
            <w:pPr>
              <w:tabs>
                <w:tab w:val="left" w:pos="709"/>
              </w:tabs>
              <w:spacing w:before="120" w:after="120"/>
              <w:rPr>
                <w:rFonts w:cs="Arial"/>
                <w:sz w:val="24"/>
                <w:szCs w:val="24"/>
              </w:rPr>
            </w:pPr>
            <w:r>
              <w:rPr>
                <w:rFonts w:cs="Arial"/>
                <w:sz w:val="24"/>
                <w:szCs w:val="24"/>
              </w:rPr>
              <w:t>The</w:t>
            </w:r>
            <w:r w:rsidR="001053B5" w:rsidRPr="000C460A">
              <w:rPr>
                <w:rFonts w:cs="Arial"/>
                <w:sz w:val="24"/>
                <w:szCs w:val="24"/>
              </w:rPr>
              <w:t xml:space="preserve"> invi</w:t>
            </w:r>
            <w:r>
              <w:rPr>
                <w:rFonts w:cs="Arial"/>
                <w:sz w:val="24"/>
                <w:szCs w:val="24"/>
              </w:rPr>
              <w:t>tation to bid for this Contract; and / or</w:t>
            </w:r>
          </w:p>
          <w:p w:rsidR="001053B5" w:rsidRPr="000C460A" w:rsidRDefault="00C3736B" w:rsidP="001053B5">
            <w:pPr>
              <w:tabs>
                <w:tab w:val="left" w:pos="709"/>
              </w:tabs>
              <w:spacing w:before="120" w:after="120"/>
              <w:rPr>
                <w:rFonts w:cs="Arial"/>
                <w:sz w:val="24"/>
                <w:szCs w:val="24"/>
              </w:rPr>
            </w:pPr>
            <w:r>
              <w:rPr>
                <w:rFonts w:cs="Arial"/>
                <w:sz w:val="24"/>
                <w:szCs w:val="24"/>
              </w:rPr>
              <w:lastRenderedPageBreak/>
              <w:t>T</w:t>
            </w:r>
            <w:r w:rsidR="001053B5" w:rsidRPr="000C460A">
              <w:rPr>
                <w:rFonts w:cs="Arial"/>
                <w:sz w:val="24"/>
                <w:szCs w:val="24"/>
              </w:rPr>
              <w:t>he Applicant’s response to this tender opportunity.</w:t>
            </w:r>
          </w:p>
        </w:tc>
      </w:tr>
      <w:tr w:rsidR="001053B5" w:rsidTr="001053B5">
        <w:trPr>
          <w:jc w:val="center"/>
        </w:trPr>
        <w:tc>
          <w:tcPr>
            <w:tcW w:w="3315" w:type="dxa"/>
            <w:vAlign w:val="center"/>
          </w:tcPr>
          <w:p w:rsidR="001053B5" w:rsidRPr="007835B0" w:rsidRDefault="001053B5" w:rsidP="001053B5">
            <w:pPr>
              <w:tabs>
                <w:tab w:val="left" w:pos="709"/>
              </w:tabs>
              <w:spacing w:before="120" w:after="120"/>
              <w:rPr>
                <w:rFonts w:cs="Arial"/>
                <w:b/>
                <w:color w:val="000000" w:themeColor="text1"/>
                <w:sz w:val="24"/>
                <w:szCs w:val="24"/>
              </w:rPr>
            </w:pPr>
            <w:r w:rsidRPr="007835B0">
              <w:rPr>
                <w:rFonts w:cs="Arial"/>
                <w:b/>
                <w:color w:val="000000" w:themeColor="text1"/>
                <w:sz w:val="24"/>
                <w:szCs w:val="24"/>
              </w:rPr>
              <w:lastRenderedPageBreak/>
              <w:t>Transfer of Undertaking (Protection of Employment) Regulations 2006 (TUPE)</w:t>
            </w:r>
          </w:p>
        </w:tc>
        <w:tc>
          <w:tcPr>
            <w:tcW w:w="6432" w:type="dxa"/>
            <w:vAlign w:val="center"/>
          </w:tcPr>
          <w:p w:rsidR="001053B5" w:rsidRPr="007835B0" w:rsidRDefault="00C3736B" w:rsidP="009528F5">
            <w:pPr>
              <w:rPr>
                <w:rFonts w:cs="Arial"/>
                <w:color w:val="000000" w:themeColor="text1"/>
                <w:sz w:val="24"/>
                <w:szCs w:val="24"/>
              </w:rPr>
            </w:pPr>
            <w:r w:rsidRPr="007835B0">
              <w:rPr>
                <w:rFonts w:cs="Arial"/>
                <w:color w:val="000000" w:themeColor="text1"/>
                <w:sz w:val="24"/>
                <w:szCs w:val="24"/>
              </w:rPr>
              <w:t>The</w:t>
            </w:r>
            <w:r w:rsidR="001053B5" w:rsidRPr="007835B0">
              <w:rPr>
                <w:rFonts w:cs="Arial"/>
                <w:color w:val="000000" w:themeColor="text1"/>
                <w:sz w:val="24"/>
                <w:szCs w:val="24"/>
              </w:rPr>
              <w:t xml:space="preserve"> regulations which govern how employers </w:t>
            </w:r>
            <w:r w:rsidR="009528F5">
              <w:rPr>
                <w:rFonts w:cs="Arial"/>
                <w:color w:val="000000" w:themeColor="text1"/>
                <w:sz w:val="24"/>
                <w:szCs w:val="24"/>
              </w:rPr>
              <w:t>must</w:t>
            </w:r>
            <w:r w:rsidR="001053B5" w:rsidRPr="007835B0">
              <w:rPr>
                <w:rFonts w:cs="Arial"/>
                <w:color w:val="000000" w:themeColor="text1"/>
                <w:sz w:val="24"/>
                <w:szCs w:val="24"/>
              </w:rPr>
              <w:t xml:space="preserve"> deal with transfer of staff when </w:t>
            </w:r>
            <w:r w:rsidR="001053B5" w:rsidRPr="007835B0">
              <w:rPr>
                <w:snapToGrid w:val="0"/>
                <w:color w:val="000000" w:themeColor="text1"/>
                <w:sz w:val="24"/>
                <w:szCs w:val="24"/>
              </w:rPr>
              <w:t xml:space="preserve">a service or business changes hands from </w:t>
            </w:r>
            <w:r w:rsidRPr="007835B0">
              <w:rPr>
                <w:snapToGrid w:val="0"/>
                <w:color w:val="000000" w:themeColor="text1"/>
                <w:sz w:val="24"/>
                <w:szCs w:val="24"/>
              </w:rPr>
              <w:t>o</w:t>
            </w:r>
            <w:r w:rsidR="001053B5" w:rsidRPr="007835B0">
              <w:rPr>
                <w:snapToGrid w:val="0"/>
                <w:color w:val="000000" w:themeColor="text1"/>
                <w:sz w:val="24"/>
                <w:szCs w:val="24"/>
              </w:rPr>
              <w:t>ne employer to another in order to ensure the principal terms of employees’ rights are protected.</w:t>
            </w:r>
          </w:p>
        </w:tc>
      </w:tr>
    </w:tbl>
    <w:p w:rsidR="001053B5" w:rsidRPr="00AE2B07" w:rsidRDefault="001053B5" w:rsidP="008E7E69">
      <w:pPr>
        <w:widowControl w:val="0"/>
        <w:spacing w:before="120" w:after="120"/>
        <w:rPr>
          <w:sz w:val="24"/>
          <w:szCs w:val="24"/>
        </w:rPr>
      </w:pPr>
    </w:p>
    <w:sectPr w:rsidR="001053B5" w:rsidRPr="00AE2B07" w:rsidSect="00BA70EA">
      <w:pgSz w:w="11907" w:h="16840" w:code="9"/>
      <w:pgMar w:top="1440" w:right="1080" w:bottom="1440" w:left="1080" w:header="992" w:footer="5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CA" w:rsidRDefault="009D7DCA">
      <w:r>
        <w:separator/>
      </w:r>
    </w:p>
  </w:endnote>
  <w:endnote w:type="continuationSeparator" w:id="0">
    <w:p w:rsidR="009D7DCA" w:rsidRDefault="009D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77"/>
      <w:docPartObj>
        <w:docPartGallery w:val="Page Numbers (Bottom of Page)"/>
        <w:docPartUnique/>
      </w:docPartObj>
    </w:sdtPr>
    <w:sdtEndPr/>
    <w:sdtContent>
      <w:sdt>
        <w:sdtPr>
          <w:id w:val="8284078"/>
          <w:docPartObj>
            <w:docPartGallery w:val="Page Numbers (Top of Page)"/>
            <w:docPartUnique/>
          </w:docPartObj>
        </w:sdtPr>
        <w:sdtEndPr/>
        <w:sdtContent>
          <w:sdt>
            <w:sdtPr>
              <w:id w:val="8284079"/>
              <w:docPartObj>
                <w:docPartGallery w:val="Page Numbers (Bottom of Page)"/>
                <w:docPartUnique/>
              </w:docPartObj>
            </w:sdtPr>
            <w:sdtEndPr/>
            <w:sdtContent>
              <w:sdt>
                <w:sdtPr>
                  <w:id w:val="16294112"/>
                  <w:docPartObj>
                    <w:docPartGallery w:val="Page Numbers (Bottom of Page)"/>
                    <w:docPartUnique/>
                  </w:docPartObj>
                </w:sdtPr>
                <w:sdtEndPr/>
                <w:sdtContent>
                  <w:p w:rsidR="00B82407" w:rsidRPr="00230BA5" w:rsidRDefault="00B82407" w:rsidP="00D95035">
                    <w:pPr>
                      <w:pStyle w:val="Footer"/>
                      <w:spacing w:after="0"/>
                      <w:rPr>
                        <w:sz w:val="22"/>
                      </w:rPr>
                    </w:pPr>
                    <w:r>
                      <w:t>Part 1 Information</w:t>
                    </w:r>
                    <w:r w:rsidRPr="00BA70EA">
                      <w:t xml:space="preserve"> </w:t>
                    </w:r>
                    <w:r>
                      <w:t>FCO –</w:t>
                    </w:r>
                    <w:r w:rsidRPr="00BA70EA">
                      <w:t xml:space="preserve"> </w:t>
                    </w:r>
                    <w:r>
                      <w:t>Harbour View, 22 January 2018</w:t>
                    </w:r>
                  </w:p>
                </w:sdtContent>
              </w:sdt>
            </w:sdtContent>
          </w:sdt>
          <w:p w:rsidR="00B82407" w:rsidRPr="00D95035" w:rsidRDefault="00B82407" w:rsidP="00D95035">
            <w:pPr>
              <w:pStyle w:val="Footer"/>
              <w:spacing w:after="0"/>
              <w:jc w:val="right"/>
            </w:pPr>
            <w:r w:rsidRPr="00D95035">
              <w:t xml:space="preserve">Page </w:t>
            </w:r>
            <w:r w:rsidR="007F0F69">
              <w:fldChar w:fldCharType="begin"/>
            </w:r>
            <w:r w:rsidR="007F0F69">
              <w:instrText xml:space="preserve"> PAGE </w:instrText>
            </w:r>
            <w:r w:rsidR="007F0F69">
              <w:fldChar w:fldCharType="separate"/>
            </w:r>
            <w:r w:rsidR="00796544">
              <w:rPr>
                <w:noProof/>
              </w:rPr>
              <w:t>21</w:t>
            </w:r>
            <w:r w:rsidR="007F0F69">
              <w:rPr>
                <w:noProof/>
              </w:rPr>
              <w:fldChar w:fldCharType="end"/>
            </w:r>
            <w:r w:rsidRPr="00D95035">
              <w:t xml:space="preserve"> of </w:t>
            </w:r>
            <w:fldSimple w:instr=" NUMPAGES  ">
              <w:r w:rsidR="00796544">
                <w:rPr>
                  <w:noProof/>
                </w:rPr>
                <w:t>22</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080"/>
      <w:docPartObj>
        <w:docPartGallery w:val="Page Numbers (Bottom of Page)"/>
        <w:docPartUnique/>
      </w:docPartObj>
    </w:sdtPr>
    <w:sdtEndPr/>
    <w:sdtContent>
      <w:p w:rsidR="00B82407" w:rsidRDefault="00B82407" w:rsidP="00983CD4">
        <w:pPr>
          <w:pStyle w:val="Footer"/>
          <w:pBdr>
            <w:top w:val="single" w:sz="4" w:space="31" w:color="808080"/>
          </w:pBdr>
          <w:spacing w:after="0"/>
        </w:pPr>
        <w:r>
          <w:t xml:space="preserve">Part </w:t>
        </w:r>
        <w:r w:rsidRPr="00BA70EA">
          <w:t xml:space="preserve">1 </w:t>
        </w:r>
        <w:r>
          <w:t>Information FCO – Harbour View, 22 January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CA" w:rsidRDefault="009D7DCA">
      <w:r>
        <w:separator/>
      </w:r>
    </w:p>
  </w:footnote>
  <w:footnote w:type="continuationSeparator" w:id="0">
    <w:p w:rsidR="009D7DCA" w:rsidRDefault="009D7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07" w:rsidRDefault="00B82407" w:rsidP="00B63EA1">
    <w:pPr>
      <w:pStyle w:val="Header"/>
      <w:spacing w:after="120"/>
    </w:pPr>
    <w:r>
      <w:t>For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07" w:rsidRPr="00B83E24" w:rsidRDefault="00B82407" w:rsidP="00B83E24">
    <w:pPr>
      <w:pStyle w:val="Header"/>
    </w:pPr>
    <w:r>
      <w:t>For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A26539"/>
    <w:multiLevelType w:val="hybridMultilevel"/>
    <w:tmpl w:val="0A2CB450"/>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363D7E"/>
    <w:multiLevelType w:val="hybridMultilevel"/>
    <w:tmpl w:val="976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7D6727"/>
    <w:multiLevelType w:val="hybridMultilevel"/>
    <w:tmpl w:val="D92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F1463B"/>
    <w:multiLevelType w:val="multilevel"/>
    <w:tmpl w:val="010EF1C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D830B99"/>
    <w:multiLevelType w:val="hybridMultilevel"/>
    <w:tmpl w:val="3BF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5C696E"/>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3E278CE"/>
    <w:multiLevelType w:val="hybridMultilevel"/>
    <w:tmpl w:val="B330C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56272"/>
    <w:multiLevelType w:val="hybridMultilevel"/>
    <w:tmpl w:val="15C0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54AB3"/>
    <w:multiLevelType w:val="multilevel"/>
    <w:tmpl w:val="87C05712"/>
    <w:lvl w:ilvl="0">
      <w:start w:val="1"/>
      <w:numFmt w:val="decimal"/>
      <w:pStyle w:val="Heading1"/>
      <w:lvlText w:val="%1"/>
      <w:lvlJc w:val="left"/>
      <w:pPr>
        <w:ind w:left="6954"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346" w:hanging="1361"/>
      </w:pPr>
      <w:rPr>
        <w:rFonts w:hint="default"/>
        <w:b w:val="0"/>
      </w:rPr>
    </w:lvl>
    <w:lvl w:ilvl="3">
      <w:start w:val="1"/>
      <w:numFmt w:val="decimal"/>
      <w:pStyle w:val="Heading4"/>
      <w:lvlText w:val="%1.%2.%3.%4"/>
      <w:lvlJc w:val="left"/>
      <w:pPr>
        <w:ind w:left="6251" w:hanging="864"/>
      </w:pPr>
      <w:rPr>
        <w:rFonts w:hint="default"/>
        <w:b w:val="0"/>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B113B0B"/>
    <w:multiLevelType w:val="multilevel"/>
    <w:tmpl w:val="3ADC8EE4"/>
    <w:lvl w:ilvl="0">
      <w:start w:val="1"/>
      <w:numFmt w:val="decimal"/>
      <w:lvlText w:val="%1"/>
      <w:lvlJc w:val="left"/>
      <w:pPr>
        <w:tabs>
          <w:tab w:val="num" w:pos="4969"/>
        </w:tabs>
        <w:ind w:left="4969" w:hanging="432"/>
      </w:pPr>
      <w:rPr>
        <w:rFonts w:hint="default"/>
        <w:color w:val="FFFFFF" w:themeColor="background1"/>
      </w:rPr>
    </w:lvl>
    <w:lvl w:ilvl="1">
      <w:start w:val="1"/>
      <w:numFmt w:val="decimal"/>
      <w:lvlText w:val="%1.%2"/>
      <w:lvlJc w:val="left"/>
      <w:pPr>
        <w:tabs>
          <w:tab w:val="num" w:pos="1569"/>
        </w:tabs>
        <w:ind w:left="1569" w:hanging="576"/>
      </w:pPr>
      <w:rPr>
        <w:rFonts w:hint="default"/>
        <w:b/>
        <w:color w:val="auto"/>
        <w:sz w:val="28"/>
        <w:szCs w:val="28"/>
      </w:rPr>
    </w:lvl>
    <w:lvl w:ilvl="2">
      <w:start w:val="1"/>
      <w:numFmt w:val="decimal"/>
      <w:lvlText w:val="%1.%2.%3"/>
      <w:lvlJc w:val="left"/>
      <w:pPr>
        <w:tabs>
          <w:tab w:val="num" w:pos="8234"/>
        </w:tabs>
        <w:ind w:left="8234" w:hanging="720"/>
      </w:pPr>
      <w:rPr>
        <w:rFonts w:hint="default"/>
        <w:b w:val="0"/>
        <w:sz w:val="24"/>
        <w:szCs w:val="24"/>
      </w:rPr>
    </w:lvl>
    <w:lvl w:ilvl="3">
      <w:start w:val="1"/>
      <w:numFmt w:val="lowerLetter"/>
      <w:lvlText w:val="%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
    <w:nsid w:val="43292E80"/>
    <w:multiLevelType w:val="hybridMultilevel"/>
    <w:tmpl w:val="33F8411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7083694"/>
    <w:multiLevelType w:val="hybridMultilevel"/>
    <w:tmpl w:val="3A3C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AE1FC0"/>
    <w:multiLevelType w:val="hybridMultilevel"/>
    <w:tmpl w:val="F1D4F258"/>
    <w:lvl w:ilvl="0" w:tplc="A5147A2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AA7664"/>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EE72824"/>
    <w:multiLevelType w:val="hybridMultilevel"/>
    <w:tmpl w:val="6038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54B733D2"/>
    <w:multiLevelType w:val="hybridMultilevel"/>
    <w:tmpl w:val="62FA7EA0"/>
    <w:lvl w:ilvl="0" w:tplc="16EEF24E">
      <w:start w:val="2"/>
      <w:numFmt w:val="decimal"/>
      <w:lvlText w:val="%1."/>
      <w:lvlJc w:val="left"/>
      <w:pPr>
        <w:ind w:left="6882" w:hanging="360"/>
      </w:pPr>
      <w:rPr>
        <w:rFonts w:hint="default"/>
      </w:rPr>
    </w:lvl>
    <w:lvl w:ilvl="1" w:tplc="08090019" w:tentative="1">
      <w:start w:val="1"/>
      <w:numFmt w:val="lowerLetter"/>
      <w:lvlText w:val="%2."/>
      <w:lvlJc w:val="left"/>
      <w:pPr>
        <w:ind w:left="7602" w:hanging="360"/>
      </w:pPr>
    </w:lvl>
    <w:lvl w:ilvl="2" w:tplc="0809001B" w:tentative="1">
      <w:start w:val="1"/>
      <w:numFmt w:val="lowerRoman"/>
      <w:lvlText w:val="%3."/>
      <w:lvlJc w:val="right"/>
      <w:pPr>
        <w:ind w:left="8322" w:hanging="180"/>
      </w:pPr>
    </w:lvl>
    <w:lvl w:ilvl="3" w:tplc="0809000F" w:tentative="1">
      <w:start w:val="1"/>
      <w:numFmt w:val="decimal"/>
      <w:lvlText w:val="%4."/>
      <w:lvlJc w:val="left"/>
      <w:pPr>
        <w:ind w:left="9042" w:hanging="360"/>
      </w:pPr>
    </w:lvl>
    <w:lvl w:ilvl="4" w:tplc="08090019" w:tentative="1">
      <w:start w:val="1"/>
      <w:numFmt w:val="lowerLetter"/>
      <w:lvlText w:val="%5."/>
      <w:lvlJc w:val="left"/>
      <w:pPr>
        <w:ind w:left="9762" w:hanging="360"/>
      </w:pPr>
    </w:lvl>
    <w:lvl w:ilvl="5" w:tplc="0809001B" w:tentative="1">
      <w:start w:val="1"/>
      <w:numFmt w:val="lowerRoman"/>
      <w:lvlText w:val="%6."/>
      <w:lvlJc w:val="right"/>
      <w:pPr>
        <w:ind w:left="10482" w:hanging="180"/>
      </w:pPr>
    </w:lvl>
    <w:lvl w:ilvl="6" w:tplc="0809000F" w:tentative="1">
      <w:start w:val="1"/>
      <w:numFmt w:val="decimal"/>
      <w:lvlText w:val="%7."/>
      <w:lvlJc w:val="left"/>
      <w:pPr>
        <w:ind w:left="11202" w:hanging="360"/>
      </w:pPr>
    </w:lvl>
    <w:lvl w:ilvl="7" w:tplc="08090019" w:tentative="1">
      <w:start w:val="1"/>
      <w:numFmt w:val="lowerLetter"/>
      <w:lvlText w:val="%8."/>
      <w:lvlJc w:val="left"/>
      <w:pPr>
        <w:ind w:left="11922" w:hanging="360"/>
      </w:pPr>
    </w:lvl>
    <w:lvl w:ilvl="8" w:tplc="0809001B" w:tentative="1">
      <w:start w:val="1"/>
      <w:numFmt w:val="lowerRoman"/>
      <w:lvlText w:val="%9."/>
      <w:lvlJc w:val="right"/>
      <w:pPr>
        <w:ind w:left="12642" w:hanging="180"/>
      </w:pPr>
    </w:lvl>
  </w:abstractNum>
  <w:abstractNum w:abstractNumId="21">
    <w:nsid w:val="5CFD106D"/>
    <w:multiLevelType w:val="multilevel"/>
    <w:tmpl w:val="FCDC2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4339" w:hanging="1361"/>
      </w:pPr>
      <w:rPr>
        <w:rFonts w:hint="default"/>
        <w:b w:val="0"/>
      </w:rPr>
    </w:lvl>
    <w:lvl w:ilvl="3">
      <w:start w:val="1"/>
      <w:numFmt w:val="decimal"/>
      <w:lvlText w:val="%1.%2.%3.%4"/>
      <w:lvlJc w:val="left"/>
      <w:pPr>
        <w:ind w:left="6251" w:hanging="864"/>
      </w:pPr>
      <w:rPr>
        <w:rFonts w:hint="default"/>
        <w:b w:val="0"/>
        <w:sz w:val="22"/>
        <w:szCs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06B33A4"/>
    <w:multiLevelType w:val="hybridMultilevel"/>
    <w:tmpl w:val="12827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A355C2"/>
    <w:multiLevelType w:val="hybridMultilevel"/>
    <w:tmpl w:val="57E0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D67812"/>
    <w:multiLevelType w:val="hybridMultilevel"/>
    <w:tmpl w:val="32C036B0"/>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FD6892"/>
    <w:multiLevelType w:val="hybridMultilevel"/>
    <w:tmpl w:val="7E4EF418"/>
    <w:lvl w:ilvl="0" w:tplc="352AFC8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72D813D2"/>
    <w:multiLevelType w:val="hybridMultilevel"/>
    <w:tmpl w:val="9AAC2370"/>
    <w:lvl w:ilvl="0" w:tplc="08090017">
      <w:start w:val="1"/>
      <w:numFmt w:val="bullet"/>
      <w:pStyle w:val="ListBullet4"/>
      <w:lvlText w:val=""/>
      <w:lvlJc w:val="left"/>
      <w:pPr>
        <w:tabs>
          <w:tab w:val="num" w:pos="1843"/>
        </w:tabs>
        <w:ind w:left="1843" w:hanging="425"/>
      </w:pPr>
      <w:rPr>
        <w:rFonts w:ascii="Symbol" w:hAnsi="Symbol"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1B61A5"/>
    <w:multiLevelType w:val="hybridMultilevel"/>
    <w:tmpl w:val="679C5D4E"/>
    <w:lvl w:ilvl="0" w:tplc="9C0263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6"/>
  </w:num>
  <w:num w:numId="5">
    <w:abstractNumId w:val="5"/>
  </w:num>
  <w:num w:numId="6">
    <w:abstractNumId w:val="19"/>
  </w:num>
  <w:num w:numId="7">
    <w:abstractNumId w:val="12"/>
  </w:num>
  <w:num w:numId="8">
    <w:abstractNumId w:val="9"/>
  </w:num>
  <w:num w:numId="9">
    <w:abstractNumId w:val="17"/>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7"/>
  </w:num>
  <w:num w:numId="16">
    <w:abstractNumId w:val="24"/>
  </w:num>
  <w:num w:numId="17">
    <w:abstractNumId w:val="27"/>
  </w:num>
  <w:num w:numId="18">
    <w:abstractNumId w:val="3"/>
  </w:num>
  <w:num w:numId="19">
    <w:abstractNumId w:val="16"/>
  </w:num>
  <w:num w:numId="20">
    <w:abstractNumId w:val="10"/>
  </w:num>
  <w:num w:numId="21">
    <w:abstractNumId w:val="23"/>
  </w:num>
  <w:num w:numId="22">
    <w:abstractNumId w:val="8"/>
  </w:num>
  <w:num w:numId="23">
    <w:abstractNumId w:val="6"/>
  </w:num>
  <w:num w:numId="24">
    <w:abstractNumId w:val="15"/>
  </w:num>
  <w:num w:numId="25">
    <w:abstractNumId w:val="11"/>
  </w:num>
  <w:num w:numId="26">
    <w:abstractNumId w:val="22"/>
  </w:num>
  <w:num w:numId="27">
    <w:abstractNumId w:val="18"/>
  </w:num>
  <w:num w:numId="28">
    <w:abstractNumId w:val="20"/>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7238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E2"/>
    <w:rsid w:val="00001468"/>
    <w:rsid w:val="00001725"/>
    <w:rsid w:val="000025B8"/>
    <w:rsid w:val="00003672"/>
    <w:rsid w:val="00004792"/>
    <w:rsid w:val="0000503E"/>
    <w:rsid w:val="00006D70"/>
    <w:rsid w:val="0001003B"/>
    <w:rsid w:val="00011646"/>
    <w:rsid w:val="00011DC5"/>
    <w:rsid w:val="000129E2"/>
    <w:rsid w:val="00020668"/>
    <w:rsid w:val="00020A22"/>
    <w:rsid w:val="00021179"/>
    <w:rsid w:val="00026B87"/>
    <w:rsid w:val="000307A3"/>
    <w:rsid w:val="0003116B"/>
    <w:rsid w:val="00031538"/>
    <w:rsid w:val="000319BE"/>
    <w:rsid w:val="00031C0F"/>
    <w:rsid w:val="00031F69"/>
    <w:rsid w:val="0003424B"/>
    <w:rsid w:val="000350E4"/>
    <w:rsid w:val="000356EF"/>
    <w:rsid w:val="00041D5A"/>
    <w:rsid w:val="000435DE"/>
    <w:rsid w:val="000447AC"/>
    <w:rsid w:val="00045BA2"/>
    <w:rsid w:val="00050160"/>
    <w:rsid w:val="00050692"/>
    <w:rsid w:val="00050D9E"/>
    <w:rsid w:val="00051468"/>
    <w:rsid w:val="00053ADB"/>
    <w:rsid w:val="00054C07"/>
    <w:rsid w:val="000572AE"/>
    <w:rsid w:val="00057A95"/>
    <w:rsid w:val="000608F9"/>
    <w:rsid w:val="000616A6"/>
    <w:rsid w:val="00062BBD"/>
    <w:rsid w:val="00062FA6"/>
    <w:rsid w:val="0006312F"/>
    <w:rsid w:val="000633B5"/>
    <w:rsid w:val="00066285"/>
    <w:rsid w:val="00067F59"/>
    <w:rsid w:val="00071A02"/>
    <w:rsid w:val="00071B41"/>
    <w:rsid w:val="000755F8"/>
    <w:rsid w:val="0007659A"/>
    <w:rsid w:val="00080553"/>
    <w:rsid w:val="00080A5C"/>
    <w:rsid w:val="00083771"/>
    <w:rsid w:val="00083B9E"/>
    <w:rsid w:val="00083C40"/>
    <w:rsid w:val="00084213"/>
    <w:rsid w:val="00084668"/>
    <w:rsid w:val="0008558F"/>
    <w:rsid w:val="00090552"/>
    <w:rsid w:val="00092960"/>
    <w:rsid w:val="00093BF8"/>
    <w:rsid w:val="00095B1D"/>
    <w:rsid w:val="00097B39"/>
    <w:rsid w:val="00097ECA"/>
    <w:rsid w:val="000A0501"/>
    <w:rsid w:val="000A093F"/>
    <w:rsid w:val="000A15CA"/>
    <w:rsid w:val="000A229C"/>
    <w:rsid w:val="000A4187"/>
    <w:rsid w:val="000A4818"/>
    <w:rsid w:val="000A4FD1"/>
    <w:rsid w:val="000A59F7"/>
    <w:rsid w:val="000A6E68"/>
    <w:rsid w:val="000A6EBA"/>
    <w:rsid w:val="000B02AF"/>
    <w:rsid w:val="000B1F0F"/>
    <w:rsid w:val="000B2E7C"/>
    <w:rsid w:val="000B408E"/>
    <w:rsid w:val="000B4201"/>
    <w:rsid w:val="000B5B53"/>
    <w:rsid w:val="000C0314"/>
    <w:rsid w:val="000C075B"/>
    <w:rsid w:val="000C14EB"/>
    <w:rsid w:val="000C505B"/>
    <w:rsid w:val="000C5E6A"/>
    <w:rsid w:val="000C5EDD"/>
    <w:rsid w:val="000C68AE"/>
    <w:rsid w:val="000D0368"/>
    <w:rsid w:val="000D3D1E"/>
    <w:rsid w:val="000D4507"/>
    <w:rsid w:val="000D5A4B"/>
    <w:rsid w:val="000D757E"/>
    <w:rsid w:val="000E0526"/>
    <w:rsid w:val="000E5FDB"/>
    <w:rsid w:val="000E64E3"/>
    <w:rsid w:val="000E6A8D"/>
    <w:rsid w:val="000E7334"/>
    <w:rsid w:val="000F1E0A"/>
    <w:rsid w:val="000F4844"/>
    <w:rsid w:val="000F7A2D"/>
    <w:rsid w:val="00102E3C"/>
    <w:rsid w:val="00104549"/>
    <w:rsid w:val="00104E09"/>
    <w:rsid w:val="001053B5"/>
    <w:rsid w:val="00105930"/>
    <w:rsid w:val="00110290"/>
    <w:rsid w:val="00112902"/>
    <w:rsid w:val="00117F94"/>
    <w:rsid w:val="00120291"/>
    <w:rsid w:val="0012032E"/>
    <w:rsid w:val="00121078"/>
    <w:rsid w:val="00124158"/>
    <w:rsid w:val="0012528F"/>
    <w:rsid w:val="00127D64"/>
    <w:rsid w:val="00131A11"/>
    <w:rsid w:val="00132860"/>
    <w:rsid w:val="001339F1"/>
    <w:rsid w:val="00133F32"/>
    <w:rsid w:val="00134117"/>
    <w:rsid w:val="00135ABD"/>
    <w:rsid w:val="001364EF"/>
    <w:rsid w:val="00136C92"/>
    <w:rsid w:val="00137E43"/>
    <w:rsid w:val="00144D53"/>
    <w:rsid w:val="0014779D"/>
    <w:rsid w:val="00147984"/>
    <w:rsid w:val="00151EB7"/>
    <w:rsid w:val="00153516"/>
    <w:rsid w:val="00154252"/>
    <w:rsid w:val="00155296"/>
    <w:rsid w:val="00155980"/>
    <w:rsid w:val="00156A67"/>
    <w:rsid w:val="00156CB1"/>
    <w:rsid w:val="001578B9"/>
    <w:rsid w:val="0016244A"/>
    <w:rsid w:val="001635B8"/>
    <w:rsid w:val="00164097"/>
    <w:rsid w:val="001642A9"/>
    <w:rsid w:val="001652DB"/>
    <w:rsid w:val="00165596"/>
    <w:rsid w:val="0016669E"/>
    <w:rsid w:val="00167FA0"/>
    <w:rsid w:val="001709C0"/>
    <w:rsid w:val="0017273D"/>
    <w:rsid w:val="00175DAF"/>
    <w:rsid w:val="00176161"/>
    <w:rsid w:val="00181478"/>
    <w:rsid w:val="00183498"/>
    <w:rsid w:val="001852A3"/>
    <w:rsid w:val="001864E8"/>
    <w:rsid w:val="001901D5"/>
    <w:rsid w:val="001905C7"/>
    <w:rsid w:val="00192093"/>
    <w:rsid w:val="00195239"/>
    <w:rsid w:val="0019780A"/>
    <w:rsid w:val="001A1978"/>
    <w:rsid w:val="001A30DD"/>
    <w:rsid w:val="001A3489"/>
    <w:rsid w:val="001A3673"/>
    <w:rsid w:val="001A3847"/>
    <w:rsid w:val="001A56A2"/>
    <w:rsid w:val="001A5BDF"/>
    <w:rsid w:val="001B0787"/>
    <w:rsid w:val="001B1D0A"/>
    <w:rsid w:val="001B3AD3"/>
    <w:rsid w:val="001B700C"/>
    <w:rsid w:val="001B7C39"/>
    <w:rsid w:val="001C30C6"/>
    <w:rsid w:val="001C456E"/>
    <w:rsid w:val="001C5C5D"/>
    <w:rsid w:val="001C6A58"/>
    <w:rsid w:val="001C794A"/>
    <w:rsid w:val="001D0FDE"/>
    <w:rsid w:val="001D2917"/>
    <w:rsid w:val="001D3078"/>
    <w:rsid w:val="001D3E84"/>
    <w:rsid w:val="001D4317"/>
    <w:rsid w:val="001D56F7"/>
    <w:rsid w:val="001D586D"/>
    <w:rsid w:val="001E1780"/>
    <w:rsid w:val="001E470D"/>
    <w:rsid w:val="001E4B6C"/>
    <w:rsid w:val="001E68B3"/>
    <w:rsid w:val="001F04CE"/>
    <w:rsid w:val="001F2FD1"/>
    <w:rsid w:val="001F3559"/>
    <w:rsid w:val="001F4655"/>
    <w:rsid w:val="001F4E80"/>
    <w:rsid w:val="001F5077"/>
    <w:rsid w:val="001F50ED"/>
    <w:rsid w:val="001F53C6"/>
    <w:rsid w:val="001F675D"/>
    <w:rsid w:val="00200DA1"/>
    <w:rsid w:val="00201687"/>
    <w:rsid w:val="00202068"/>
    <w:rsid w:val="002042C0"/>
    <w:rsid w:val="002047F2"/>
    <w:rsid w:val="0020627D"/>
    <w:rsid w:val="00210869"/>
    <w:rsid w:val="0021167A"/>
    <w:rsid w:val="00213751"/>
    <w:rsid w:val="0021492E"/>
    <w:rsid w:val="00214B0D"/>
    <w:rsid w:val="00215027"/>
    <w:rsid w:val="00217001"/>
    <w:rsid w:val="0021726D"/>
    <w:rsid w:val="00217844"/>
    <w:rsid w:val="00222136"/>
    <w:rsid w:val="002223A3"/>
    <w:rsid w:val="00225F57"/>
    <w:rsid w:val="002262BA"/>
    <w:rsid w:val="00227FF0"/>
    <w:rsid w:val="00230BA5"/>
    <w:rsid w:val="00231A8C"/>
    <w:rsid w:val="0023347A"/>
    <w:rsid w:val="00234766"/>
    <w:rsid w:val="00234A08"/>
    <w:rsid w:val="002352EA"/>
    <w:rsid w:val="0023669B"/>
    <w:rsid w:val="00237DB2"/>
    <w:rsid w:val="00240CEE"/>
    <w:rsid w:val="00241F7C"/>
    <w:rsid w:val="002421A9"/>
    <w:rsid w:val="00243F63"/>
    <w:rsid w:val="0024469D"/>
    <w:rsid w:val="0024668A"/>
    <w:rsid w:val="00246706"/>
    <w:rsid w:val="00246C3E"/>
    <w:rsid w:val="00247000"/>
    <w:rsid w:val="00250592"/>
    <w:rsid w:val="00253C98"/>
    <w:rsid w:val="00255A48"/>
    <w:rsid w:val="0025760C"/>
    <w:rsid w:val="0026010C"/>
    <w:rsid w:val="00260BA6"/>
    <w:rsid w:val="00260D61"/>
    <w:rsid w:val="0026144C"/>
    <w:rsid w:val="0026360D"/>
    <w:rsid w:val="00265768"/>
    <w:rsid w:val="00271CD1"/>
    <w:rsid w:val="00273F6C"/>
    <w:rsid w:val="0027621B"/>
    <w:rsid w:val="00284FB9"/>
    <w:rsid w:val="0028665F"/>
    <w:rsid w:val="00286779"/>
    <w:rsid w:val="002869D6"/>
    <w:rsid w:val="00286EC9"/>
    <w:rsid w:val="00287133"/>
    <w:rsid w:val="00287D78"/>
    <w:rsid w:val="0029327F"/>
    <w:rsid w:val="0029491C"/>
    <w:rsid w:val="0029544D"/>
    <w:rsid w:val="00297363"/>
    <w:rsid w:val="002A12A1"/>
    <w:rsid w:val="002A1F23"/>
    <w:rsid w:val="002A205B"/>
    <w:rsid w:val="002A6E37"/>
    <w:rsid w:val="002A7109"/>
    <w:rsid w:val="002B0FCA"/>
    <w:rsid w:val="002B13B4"/>
    <w:rsid w:val="002B1525"/>
    <w:rsid w:val="002B24F0"/>
    <w:rsid w:val="002B748F"/>
    <w:rsid w:val="002B7A90"/>
    <w:rsid w:val="002C74AB"/>
    <w:rsid w:val="002D0369"/>
    <w:rsid w:val="002D1B92"/>
    <w:rsid w:val="002D4360"/>
    <w:rsid w:val="002D4C8C"/>
    <w:rsid w:val="002D4E74"/>
    <w:rsid w:val="002D713D"/>
    <w:rsid w:val="002E0737"/>
    <w:rsid w:val="002E2CBA"/>
    <w:rsid w:val="002E656A"/>
    <w:rsid w:val="002F033D"/>
    <w:rsid w:val="002F0542"/>
    <w:rsid w:val="002F0EF9"/>
    <w:rsid w:val="002F1750"/>
    <w:rsid w:val="002F42C5"/>
    <w:rsid w:val="002F5B15"/>
    <w:rsid w:val="00302673"/>
    <w:rsid w:val="00304E77"/>
    <w:rsid w:val="00305393"/>
    <w:rsid w:val="00305650"/>
    <w:rsid w:val="00307729"/>
    <w:rsid w:val="003103DB"/>
    <w:rsid w:val="003132B2"/>
    <w:rsid w:val="003141A0"/>
    <w:rsid w:val="00314D9C"/>
    <w:rsid w:val="00316931"/>
    <w:rsid w:val="003177A3"/>
    <w:rsid w:val="0032123A"/>
    <w:rsid w:val="00321B8B"/>
    <w:rsid w:val="00322340"/>
    <w:rsid w:val="00323780"/>
    <w:rsid w:val="00325A4C"/>
    <w:rsid w:val="00326AE0"/>
    <w:rsid w:val="0033044A"/>
    <w:rsid w:val="0033077E"/>
    <w:rsid w:val="00331499"/>
    <w:rsid w:val="00335E30"/>
    <w:rsid w:val="003375EA"/>
    <w:rsid w:val="0034387E"/>
    <w:rsid w:val="00345CE2"/>
    <w:rsid w:val="00347C4E"/>
    <w:rsid w:val="00351CE9"/>
    <w:rsid w:val="00352C71"/>
    <w:rsid w:val="00355CB9"/>
    <w:rsid w:val="00361747"/>
    <w:rsid w:val="00363937"/>
    <w:rsid w:val="0037685C"/>
    <w:rsid w:val="00376F64"/>
    <w:rsid w:val="00381764"/>
    <w:rsid w:val="00382AA2"/>
    <w:rsid w:val="003863A9"/>
    <w:rsid w:val="00387AF8"/>
    <w:rsid w:val="0039032B"/>
    <w:rsid w:val="0039403B"/>
    <w:rsid w:val="003964AB"/>
    <w:rsid w:val="003970C1"/>
    <w:rsid w:val="003B1C3D"/>
    <w:rsid w:val="003B3C5E"/>
    <w:rsid w:val="003B5AF0"/>
    <w:rsid w:val="003C0BBF"/>
    <w:rsid w:val="003C2C6A"/>
    <w:rsid w:val="003C4027"/>
    <w:rsid w:val="003C4F81"/>
    <w:rsid w:val="003C7784"/>
    <w:rsid w:val="003C7DCB"/>
    <w:rsid w:val="003D051B"/>
    <w:rsid w:val="003D38A2"/>
    <w:rsid w:val="003D3E9A"/>
    <w:rsid w:val="003D52E0"/>
    <w:rsid w:val="003D57E2"/>
    <w:rsid w:val="003D6ACF"/>
    <w:rsid w:val="003D6E68"/>
    <w:rsid w:val="003D6EC7"/>
    <w:rsid w:val="003D76FE"/>
    <w:rsid w:val="003D7FB5"/>
    <w:rsid w:val="003E1D1A"/>
    <w:rsid w:val="003E228A"/>
    <w:rsid w:val="003E25A7"/>
    <w:rsid w:val="003E75F0"/>
    <w:rsid w:val="003E7894"/>
    <w:rsid w:val="003F064D"/>
    <w:rsid w:val="003F0DE0"/>
    <w:rsid w:val="003F464E"/>
    <w:rsid w:val="003F47D7"/>
    <w:rsid w:val="00401465"/>
    <w:rsid w:val="00402217"/>
    <w:rsid w:val="00402850"/>
    <w:rsid w:val="004052A4"/>
    <w:rsid w:val="00406938"/>
    <w:rsid w:val="00411E25"/>
    <w:rsid w:val="00412342"/>
    <w:rsid w:val="00412FF2"/>
    <w:rsid w:val="004154EF"/>
    <w:rsid w:val="00415BDE"/>
    <w:rsid w:val="00420C41"/>
    <w:rsid w:val="00422079"/>
    <w:rsid w:val="00423FF7"/>
    <w:rsid w:val="00426029"/>
    <w:rsid w:val="0043394E"/>
    <w:rsid w:val="00435262"/>
    <w:rsid w:val="0043646D"/>
    <w:rsid w:val="004368A6"/>
    <w:rsid w:val="0044069C"/>
    <w:rsid w:val="0044167B"/>
    <w:rsid w:val="004424E0"/>
    <w:rsid w:val="00442BD3"/>
    <w:rsid w:val="00443C02"/>
    <w:rsid w:val="004441B5"/>
    <w:rsid w:val="00453AD8"/>
    <w:rsid w:val="00453E80"/>
    <w:rsid w:val="004541E7"/>
    <w:rsid w:val="00454FD7"/>
    <w:rsid w:val="00455FFA"/>
    <w:rsid w:val="004561DF"/>
    <w:rsid w:val="00457806"/>
    <w:rsid w:val="00461CE2"/>
    <w:rsid w:val="00463476"/>
    <w:rsid w:val="004645B0"/>
    <w:rsid w:val="004708CD"/>
    <w:rsid w:val="0047172B"/>
    <w:rsid w:val="00472D20"/>
    <w:rsid w:val="00474406"/>
    <w:rsid w:val="00474FBF"/>
    <w:rsid w:val="00475125"/>
    <w:rsid w:val="004801A1"/>
    <w:rsid w:val="00480407"/>
    <w:rsid w:val="00483797"/>
    <w:rsid w:val="00486397"/>
    <w:rsid w:val="004865CB"/>
    <w:rsid w:val="00490963"/>
    <w:rsid w:val="0049289B"/>
    <w:rsid w:val="00492A02"/>
    <w:rsid w:val="00492A37"/>
    <w:rsid w:val="004935F2"/>
    <w:rsid w:val="0049491C"/>
    <w:rsid w:val="00495D38"/>
    <w:rsid w:val="004962DA"/>
    <w:rsid w:val="004970CD"/>
    <w:rsid w:val="004A033F"/>
    <w:rsid w:val="004A36ED"/>
    <w:rsid w:val="004A5D2F"/>
    <w:rsid w:val="004A7E6F"/>
    <w:rsid w:val="004B0A68"/>
    <w:rsid w:val="004B0FB1"/>
    <w:rsid w:val="004B29D8"/>
    <w:rsid w:val="004B3731"/>
    <w:rsid w:val="004B65CF"/>
    <w:rsid w:val="004B7477"/>
    <w:rsid w:val="004C4CFC"/>
    <w:rsid w:val="004C55F2"/>
    <w:rsid w:val="004C5687"/>
    <w:rsid w:val="004D118F"/>
    <w:rsid w:val="004D198A"/>
    <w:rsid w:val="004D208E"/>
    <w:rsid w:val="004D2B5E"/>
    <w:rsid w:val="004D63AB"/>
    <w:rsid w:val="004E20D4"/>
    <w:rsid w:val="004E2A68"/>
    <w:rsid w:val="004E4118"/>
    <w:rsid w:val="004E6D8A"/>
    <w:rsid w:val="004F1B2D"/>
    <w:rsid w:val="004F3D4A"/>
    <w:rsid w:val="004F4F94"/>
    <w:rsid w:val="004F56B2"/>
    <w:rsid w:val="004F7223"/>
    <w:rsid w:val="004F7661"/>
    <w:rsid w:val="005021B1"/>
    <w:rsid w:val="00504452"/>
    <w:rsid w:val="00505BB5"/>
    <w:rsid w:val="005107A1"/>
    <w:rsid w:val="005108D5"/>
    <w:rsid w:val="00511FF4"/>
    <w:rsid w:val="00513CAE"/>
    <w:rsid w:val="00514928"/>
    <w:rsid w:val="00515C4C"/>
    <w:rsid w:val="00515C59"/>
    <w:rsid w:val="00517383"/>
    <w:rsid w:val="00524FD1"/>
    <w:rsid w:val="005258F2"/>
    <w:rsid w:val="005354ED"/>
    <w:rsid w:val="00535850"/>
    <w:rsid w:val="00537054"/>
    <w:rsid w:val="00540DA3"/>
    <w:rsid w:val="005412A7"/>
    <w:rsid w:val="005416CB"/>
    <w:rsid w:val="00542369"/>
    <w:rsid w:val="005438A5"/>
    <w:rsid w:val="00543DCB"/>
    <w:rsid w:val="00545069"/>
    <w:rsid w:val="005522D0"/>
    <w:rsid w:val="0055385D"/>
    <w:rsid w:val="005611A1"/>
    <w:rsid w:val="00563BF0"/>
    <w:rsid w:val="005649A9"/>
    <w:rsid w:val="00570E1C"/>
    <w:rsid w:val="005714B3"/>
    <w:rsid w:val="00571E0B"/>
    <w:rsid w:val="00572711"/>
    <w:rsid w:val="00573532"/>
    <w:rsid w:val="00575D73"/>
    <w:rsid w:val="00577992"/>
    <w:rsid w:val="00580AC3"/>
    <w:rsid w:val="00585E0C"/>
    <w:rsid w:val="0058734F"/>
    <w:rsid w:val="00587EED"/>
    <w:rsid w:val="00590563"/>
    <w:rsid w:val="00590BAE"/>
    <w:rsid w:val="00590BE6"/>
    <w:rsid w:val="0059589C"/>
    <w:rsid w:val="00596333"/>
    <w:rsid w:val="005A0A92"/>
    <w:rsid w:val="005A0DEE"/>
    <w:rsid w:val="005A33AE"/>
    <w:rsid w:val="005A5C31"/>
    <w:rsid w:val="005A6F4F"/>
    <w:rsid w:val="005A7CAF"/>
    <w:rsid w:val="005B0ABC"/>
    <w:rsid w:val="005B0BB4"/>
    <w:rsid w:val="005B137A"/>
    <w:rsid w:val="005B1ECC"/>
    <w:rsid w:val="005B3B94"/>
    <w:rsid w:val="005B4A03"/>
    <w:rsid w:val="005B5655"/>
    <w:rsid w:val="005B65C4"/>
    <w:rsid w:val="005C2931"/>
    <w:rsid w:val="005C4ECB"/>
    <w:rsid w:val="005C5D73"/>
    <w:rsid w:val="005C6865"/>
    <w:rsid w:val="005C76BD"/>
    <w:rsid w:val="005D2417"/>
    <w:rsid w:val="005D40B4"/>
    <w:rsid w:val="005D4231"/>
    <w:rsid w:val="005D47CD"/>
    <w:rsid w:val="005D5BA3"/>
    <w:rsid w:val="005D5EDB"/>
    <w:rsid w:val="005D6D4A"/>
    <w:rsid w:val="005E19E4"/>
    <w:rsid w:val="005E1F39"/>
    <w:rsid w:val="005E26EA"/>
    <w:rsid w:val="005E3448"/>
    <w:rsid w:val="005E597C"/>
    <w:rsid w:val="005E7AEE"/>
    <w:rsid w:val="005F0969"/>
    <w:rsid w:val="005F1050"/>
    <w:rsid w:val="005F31FE"/>
    <w:rsid w:val="005F37FB"/>
    <w:rsid w:val="005F42A6"/>
    <w:rsid w:val="005F500A"/>
    <w:rsid w:val="005F6217"/>
    <w:rsid w:val="005F7CF9"/>
    <w:rsid w:val="006010EB"/>
    <w:rsid w:val="0060360F"/>
    <w:rsid w:val="00604264"/>
    <w:rsid w:val="006047D4"/>
    <w:rsid w:val="00606D78"/>
    <w:rsid w:val="00607C8D"/>
    <w:rsid w:val="006111D6"/>
    <w:rsid w:val="00614F82"/>
    <w:rsid w:val="00617333"/>
    <w:rsid w:val="00620968"/>
    <w:rsid w:val="006210DA"/>
    <w:rsid w:val="006221AB"/>
    <w:rsid w:val="00622214"/>
    <w:rsid w:val="006226AE"/>
    <w:rsid w:val="006229AB"/>
    <w:rsid w:val="00622DC0"/>
    <w:rsid w:val="006279D2"/>
    <w:rsid w:val="00633445"/>
    <w:rsid w:val="00634264"/>
    <w:rsid w:val="00634E63"/>
    <w:rsid w:val="006406A8"/>
    <w:rsid w:val="00640D86"/>
    <w:rsid w:val="00642805"/>
    <w:rsid w:val="00644B23"/>
    <w:rsid w:val="006468D9"/>
    <w:rsid w:val="00646A7D"/>
    <w:rsid w:val="00647BB9"/>
    <w:rsid w:val="00655AFE"/>
    <w:rsid w:val="00655E68"/>
    <w:rsid w:val="0065610D"/>
    <w:rsid w:val="00656C6B"/>
    <w:rsid w:val="0066030B"/>
    <w:rsid w:val="0066132B"/>
    <w:rsid w:val="00663ECA"/>
    <w:rsid w:val="00663F01"/>
    <w:rsid w:val="00671325"/>
    <w:rsid w:val="00680B8A"/>
    <w:rsid w:val="006819A3"/>
    <w:rsid w:val="00682920"/>
    <w:rsid w:val="006829A7"/>
    <w:rsid w:val="006835F9"/>
    <w:rsid w:val="0068484D"/>
    <w:rsid w:val="00685108"/>
    <w:rsid w:val="0068518D"/>
    <w:rsid w:val="00686372"/>
    <w:rsid w:val="0069149E"/>
    <w:rsid w:val="00691E35"/>
    <w:rsid w:val="006926D8"/>
    <w:rsid w:val="00692A66"/>
    <w:rsid w:val="00693AB4"/>
    <w:rsid w:val="00693D4B"/>
    <w:rsid w:val="00694274"/>
    <w:rsid w:val="0069577C"/>
    <w:rsid w:val="006959B5"/>
    <w:rsid w:val="00696F7B"/>
    <w:rsid w:val="006A02E1"/>
    <w:rsid w:val="006A0AD6"/>
    <w:rsid w:val="006A0F2E"/>
    <w:rsid w:val="006A269A"/>
    <w:rsid w:val="006A4E1D"/>
    <w:rsid w:val="006A61AE"/>
    <w:rsid w:val="006A667F"/>
    <w:rsid w:val="006B1FBE"/>
    <w:rsid w:val="006B3C90"/>
    <w:rsid w:val="006B5A9F"/>
    <w:rsid w:val="006B5B39"/>
    <w:rsid w:val="006B5E67"/>
    <w:rsid w:val="006B662C"/>
    <w:rsid w:val="006C33E2"/>
    <w:rsid w:val="006C4915"/>
    <w:rsid w:val="006C63F7"/>
    <w:rsid w:val="006D05B4"/>
    <w:rsid w:val="006D1985"/>
    <w:rsid w:val="006D38CA"/>
    <w:rsid w:val="006D3C9E"/>
    <w:rsid w:val="006D51FC"/>
    <w:rsid w:val="006D5B56"/>
    <w:rsid w:val="006D69E6"/>
    <w:rsid w:val="006D7F41"/>
    <w:rsid w:val="006E012C"/>
    <w:rsid w:val="006E4AED"/>
    <w:rsid w:val="006E5FA8"/>
    <w:rsid w:val="006E71D8"/>
    <w:rsid w:val="006E7E59"/>
    <w:rsid w:val="006F0A6B"/>
    <w:rsid w:val="006F144A"/>
    <w:rsid w:val="006F1953"/>
    <w:rsid w:val="006F1D4C"/>
    <w:rsid w:val="006F5FCA"/>
    <w:rsid w:val="006F63FA"/>
    <w:rsid w:val="006F6D35"/>
    <w:rsid w:val="006F75C4"/>
    <w:rsid w:val="00700415"/>
    <w:rsid w:val="00705175"/>
    <w:rsid w:val="00705620"/>
    <w:rsid w:val="00705685"/>
    <w:rsid w:val="00706219"/>
    <w:rsid w:val="0070650D"/>
    <w:rsid w:val="00710AD5"/>
    <w:rsid w:val="00712F98"/>
    <w:rsid w:val="007134A5"/>
    <w:rsid w:val="00715AC2"/>
    <w:rsid w:val="00715EB2"/>
    <w:rsid w:val="007163FC"/>
    <w:rsid w:val="00717C8C"/>
    <w:rsid w:val="007201AD"/>
    <w:rsid w:val="00720390"/>
    <w:rsid w:val="00720B8A"/>
    <w:rsid w:val="00720F1E"/>
    <w:rsid w:val="00721593"/>
    <w:rsid w:val="00721C98"/>
    <w:rsid w:val="0072272F"/>
    <w:rsid w:val="007239C9"/>
    <w:rsid w:val="0072443A"/>
    <w:rsid w:val="00725FEC"/>
    <w:rsid w:val="007274C7"/>
    <w:rsid w:val="00727D06"/>
    <w:rsid w:val="00733778"/>
    <w:rsid w:val="00735122"/>
    <w:rsid w:val="007362A7"/>
    <w:rsid w:val="007367F8"/>
    <w:rsid w:val="00736CAD"/>
    <w:rsid w:val="00736D90"/>
    <w:rsid w:val="00736DAA"/>
    <w:rsid w:val="0073716D"/>
    <w:rsid w:val="00737267"/>
    <w:rsid w:val="0074136A"/>
    <w:rsid w:val="00743826"/>
    <w:rsid w:val="007461FD"/>
    <w:rsid w:val="007465E6"/>
    <w:rsid w:val="007470B1"/>
    <w:rsid w:val="007507F5"/>
    <w:rsid w:val="0075081C"/>
    <w:rsid w:val="00751E4A"/>
    <w:rsid w:val="00752217"/>
    <w:rsid w:val="00752576"/>
    <w:rsid w:val="007546CE"/>
    <w:rsid w:val="00755E75"/>
    <w:rsid w:val="00763086"/>
    <w:rsid w:val="00764386"/>
    <w:rsid w:val="00766811"/>
    <w:rsid w:val="00767131"/>
    <w:rsid w:val="00772B5B"/>
    <w:rsid w:val="00772EAB"/>
    <w:rsid w:val="007736FC"/>
    <w:rsid w:val="00773796"/>
    <w:rsid w:val="007739E9"/>
    <w:rsid w:val="007744AE"/>
    <w:rsid w:val="00776BE1"/>
    <w:rsid w:val="00776DCB"/>
    <w:rsid w:val="00780324"/>
    <w:rsid w:val="007804A2"/>
    <w:rsid w:val="00783294"/>
    <w:rsid w:val="007835B0"/>
    <w:rsid w:val="00784DE4"/>
    <w:rsid w:val="00786809"/>
    <w:rsid w:val="00787C8A"/>
    <w:rsid w:val="00790DB5"/>
    <w:rsid w:val="00791846"/>
    <w:rsid w:val="00791AE7"/>
    <w:rsid w:val="00792B22"/>
    <w:rsid w:val="007940D8"/>
    <w:rsid w:val="00794379"/>
    <w:rsid w:val="00795A38"/>
    <w:rsid w:val="00796544"/>
    <w:rsid w:val="007966FE"/>
    <w:rsid w:val="007974E5"/>
    <w:rsid w:val="007A0FF1"/>
    <w:rsid w:val="007A178E"/>
    <w:rsid w:val="007A220E"/>
    <w:rsid w:val="007A2468"/>
    <w:rsid w:val="007B01A7"/>
    <w:rsid w:val="007B022B"/>
    <w:rsid w:val="007B60DD"/>
    <w:rsid w:val="007B70D2"/>
    <w:rsid w:val="007C2A5F"/>
    <w:rsid w:val="007C2BD0"/>
    <w:rsid w:val="007C5A24"/>
    <w:rsid w:val="007C6525"/>
    <w:rsid w:val="007C7BD6"/>
    <w:rsid w:val="007D0038"/>
    <w:rsid w:val="007D04D9"/>
    <w:rsid w:val="007D130D"/>
    <w:rsid w:val="007D326B"/>
    <w:rsid w:val="007D3F6D"/>
    <w:rsid w:val="007D4587"/>
    <w:rsid w:val="007D5084"/>
    <w:rsid w:val="007D5159"/>
    <w:rsid w:val="007D5C9D"/>
    <w:rsid w:val="007D64CA"/>
    <w:rsid w:val="007D6B25"/>
    <w:rsid w:val="007E0D24"/>
    <w:rsid w:val="007E170F"/>
    <w:rsid w:val="007E17DD"/>
    <w:rsid w:val="007E4813"/>
    <w:rsid w:val="007E5459"/>
    <w:rsid w:val="007E5867"/>
    <w:rsid w:val="007E59E7"/>
    <w:rsid w:val="007F02A2"/>
    <w:rsid w:val="007F046C"/>
    <w:rsid w:val="007F05B5"/>
    <w:rsid w:val="007F0F69"/>
    <w:rsid w:val="007F132A"/>
    <w:rsid w:val="007F4E9E"/>
    <w:rsid w:val="007F69A0"/>
    <w:rsid w:val="007F7D44"/>
    <w:rsid w:val="00800308"/>
    <w:rsid w:val="00801D0D"/>
    <w:rsid w:val="00803DC7"/>
    <w:rsid w:val="008057B5"/>
    <w:rsid w:val="00806429"/>
    <w:rsid w:val="0080794C"/>
    <w:rsid w:val="00810104"/>
    <w:rsid w:val="008139BF"/>
    <w:rsid w:val="008172C5"/>
    <w:rsid w:val="00820EF7"/>
    <w:rsid w:val="0082167C"/>
    <w:rsid w:val="00821E29"/>
    <w:rsid w:val="008227E7"/>
    <w:rsid w:val="0082290C"/>
    <w:rsid w:val="0082340A"/>
    <w:rsid w:val="00823B44"/>
    <w:rsid w:val="00824270"/>
    <w:rsid w:val="00824931"/>
    <w:rsid w:val="00825F32"/>
    <w:rsid w:val="0083181D"/>
    <w:rsid w:val="0083367D"/>
    <w:rsid w:val="00836D9D"/>
    <w:rsid w:val="0083720B"/>
    <w:rsid w:val="00840923"/>
    <w:rsid w:val="0084126E"/>
    <w:rsid w:val="00842B27"/>
    <w:rsid w:val="00844E21"/>
    <w:rsid w:val="00847BD2"/>
    <w:rsid w:val="00847FF9"/>
    <w:rsid w:val="00852C42"/>
    <w:rsid w:val="008550C3"/>
    <w:rsid w:val="00855686"/>
    <w:rsid w:val="00861615"/>
    <w:rsid w:val="0086669B"/>
    <w:rsid w:val="008721B2"/>
    <w:rsid w:val="008724D4"/>
    <w:rsid w:val="008768AD"/>
    <w:rsid w:val="00880753"/>
    <w:rsid w:val="00881607"/>
    <w:rsid w:val="008867B9"/>
    <w:rsid w:val="0088702C"/>
    <w:rsid w:val="00887B89"/>
    <w:rsid w:val="00890EF0"/>
    <w:rsid w:val="00892AA2"/>
    <w:rsid w:val="00893F2D"/>
    <w:rsid w:val="008972CC"/>
    <w:rsid w:val="0089749D"/>
    <w:rsid w:val="008979A4"/>
    <w:rsid w:val="008A1A69"/>
    <w:rsid w:val="008A356A"/>
    <w:rsid w:val="008A43F4"/>
    <w:rsid w:val="008A4F41"/>
    <w:rsid w:val="008A5634"/>
    <w:rsid w:val="008A72AE"/>
    <w:rsid w:val="008B03DF"/>
    <w:rsid w:val="008B1BB4"/>
    <w:rsid w:val="008B2008"/>
    <w:rsid w:val="008B3848"/>
    <w:rsid w:val="008B5761"/>
    <w:rsid w:val="008C05C7"/>
    <w:rsid w:val="008C5512"/>
    <w:rsid w:val="008C613D"/>
    <w:rsid w:val="008C72A8"/>
    <w:rsid w:val="008D0616"/>
    <w:rsid w:val="008D064B"/>
    <w:rsid w:val="008D57DC"/>
    <w:rsid w:val="008D5E80"/>
    <w:rsid w:val="008D7508"/>
    <w:rsid w:val="008E3350"/>
    <w:rsid w:val="008E7E69"/>
    <w:rsid w:val="008F121A"/>
    <w:rsid w:val="008F139C"/>
    <w:rsid w:val="008F3AD2"/>
    <w:rsid w:val="008F4996"/>
    <w:rsid w:val="008F5630"/>
    <w:rsid w:val="008F6BFD"/>
    <w:rsid w:val="008F7376"/>
    <w:rsid w:val="008F77EC"/>
    <w:rsid w:val="008F7B0B"/>
    <w:rsid w:val="00900086"/>
    <w:rsid w:val="0090037E"/>
    <w:rsid w:val="009003B0"/>
    <w:rsid w:val="0090112D"/>
    <w:rsid w:val="00902969"/>
    <w:rsid w:val="00903F42"/>
    <w:rsid w:val="0090679E"/>
    <w:rsid w:val="009077EF"/>
    <w:rsid w:val="009105BB"/>
    <w:rsid w:val="00910CCC"/>
    <w:rsid w:val="009124AF"/>
    <w:rsid w:val="00913874"/>
    <w:rsid w:val="009158E2"/>
    <w:rsid w:val="00915EE6"/>
    <w:rsid w:val="00923311"/>
    <w:rsid w:val="0092535A"/>
    <w:rsid w:val="00925CC2"/>
    <w:rsid w:val="0092698E"/>
    <w:rsid w:val="00927514"/>
    <w:rsid w:val="00931BE2"/>
    <w:rsid w:val="009334F8"/>
    <w:rsid w:val="00934F9F"/>
    <w:rsid w:val="009360EA"/>
    <w:rsid w:val="00940A0F"/>
    <w:rsid w:val="00941D96"/>
    <w:rsid w:val="00942D77"/>
    <w:rsid w:val="00945AE7"/>
    <w:rsid w:val="009515C8"/>
    <w:rsid w:val="00951C18"/>
    <w:rsid w:val="00951E26"/>
    <w:rsid w:val="009528F5"/>
    <w:rsid w:val="009530E4"/>
    <w:rsid w:val="00953885"/>
    <w:rsid w:val="009545A1"/>
    <w:rsid w:val="00955D6E"/>
    <w:rsid w:val="0095657A"/>
    <w:rsid w:val="00956740"/>
    <w:rsid w:val="0095676F"/>
    <w:rsid w:val="00956F22"/>
    <w:rsid w:val="0095773E"/>
    <w:rsid w:val="00961F19"/>
    <w:rsid w:val="0096485D"/>
    <w:rsid w:val="00964BEF"/>
    <w:rsid w:val="0096550E"/>
    <w:rsid w:val="009657DB"/>
    <w:rsid w:val="00965BBB"/>
    <w:rsid w:val="00967B4E"/>
    <w:rsid w:val="0097172B"/>
    <w:rsid w:val="00972D89"/>
    <w:rsid w:val="00972F35"/>
    <w:rsid w:val="00973F6D"/>
    <w:rsid w:val="00974D77"/>
    <w:rsid w:val="0097556C"/>
    <w:rsid w:val="00975CC5"/>
    <w:rsid w:val="00975DAD"/>
    <w:rsid w:val="0097750F"/>
    <w:rsid w:val="00977514"/>
    <w:rsid w:val="00982D86"/>
    <w:rsid w:val="00983623"/>
    <w:rsid w:val="00983BFC"/>
    <w:rsid w:val="00983CD4"/>
    <w:rsid w:val="00984689"/>
    <w:rsid w:val="00984744"/>
    <w:rsid w:val="009914D7"/>
    <w:rsid w:val="00994648"/>
    <w:rsid w:val="00994B9D"/>
    <w:rsid w:val="00996290"/>
    <w:rsid w:val="00997C59"/>
    <w:rsid w:val="009A0231"/>
    <w:rsid w:val="009A056F"/>
    <w:rsid w:val="009A279D"/>
    <w:rsid w:val="009A2B9C"/>
    <w:rsid w:val="009A411D"/>
    <w:rsid w:val="009A4D86"/>
    <w:rsid w:val="009A5AFF"/>
    <w:rsid w:val="009A654A"/>
    <w:rsid w:val="009A6AF5"/>
    <w:rsid w:val="009A6B4C"/>
    <w:rsid w:val="009A7323"/>
    <w:rsid w:val="009B0175"/>
    <w:rsid w:val="009B01E1"/>
    <w:rsid w:val="009B11F5"/>
    <w:rsid w:val="009B1C6C"/>
    <w:rsid w:val="009B5CB5"/>
    <w:rsid w:val="009B612E"/>
    <w:rsid w:val="009B6EDD"/>
    <w:rsid w:val="009C0083"/>
    <w:rsid w:val="009C0414"/>
    <w:rsid w:val="009C1308"/>
    <w:rsid w:val="009C44B2"/>
    <w:rsid w:val="009C7F31"/>
    <w:rsid w:val="009D05E1"/>
    <w:rsid w:val="009D2237"/>
    <w:rsid w:val="009D395F"/>
    <w:rsid w:val="009D3F52"/>
    <w:rsid w:val="009D689F"/>
    <w:rsid w:val="009D7DCA"/>
    <w:rsid w:val="009E12D6"/>
    <w:rsid w:val="009E5C8A"/>
    <w:rsid w:val="009E683A"/>
    <w:rsid w:val="009E6975"/>
    <w:rsid w:val="009F028E"/>
    <w:rsid w:val="009F15DE"/>
    <w:rsid w:val="009F19F8"/>
    <w:rsid w:val="009F1E23"/>
    <w:rsid w:val="009F209A"/>
    <w:rsid w:val="009F299A"/>
    <w:rsid w:val="009F37FB"/>
    <w:rsid w:val="009F4A9E"/>
    <w:rsid w:val="00A00D54"/>
    <w:rsid w:val="00A0123E"/>
    <w:rsid w:val="00A022AA"/>
    <w:rsid w:val="00A03E80"/>
    <w:rsid w:val="00A04C62"/>
    <w:rsid w:val="00A06771"/>
    <w:rsid w:val="00A067A5"/>
    <w:rsid w:val="00A10E2E"/>
    <w:rsid w:val="00A129C0"/>
    <w:rsid w:val="00A1336F"/>
    <w:rsid w:val="00A1366E"/>
    <w:rsid w:val="00A15443"/>
    <w:rsid w:val="00A17A09"/>
    <w:rsid w:val="00A220B4"/>
    <w:rsid w:val="00A259BD"/>
    <w:rsid w:val="00A273DA"/>
    <w:rsid w:val="00A275FA"/>
    <w:rsid w:val="00A315EE"/>
    <w:rsid w:val="00A31880"/>
    <w:rsid w:val="00A324EA"/>
    <w:rsid w:val="00A35C41"/>
    <w:rsid w:val="00A366F1"/>
    <w:rsid w:val="00A37A20"/>
    <w:rsid w:val="00A401FD"/>
    <w:rsid w:val="00A4191B"/>
    <w:rsid w:val="00A4452C"/>
    <w:rsid w:val="00A467AA"/>
    <w:rsid w:val="00A47393"/>
    <w:rsid w:val="00A537B6"/>
    <w:rsid w:val="00A537C1"/>
    <w:rsid w:val="00A54ED3"/>
    <w:rsid w:val="00A608FC"/>
    <w:rsid w:val="00A61D85"/>
    <w:rsid w:val="00A64BAB"/>
    <w:rsid w:val="00A6509A"/>
    <w:rsid w:val="00A65ADA"/>
    <w:rsid w:val="00A65F47"/>
    <w:rsid w:val="00A66263"/>
    <w:rsid w:val="00A66707"/>
    <w:rsid w:val="00A70E0D"/>
    <w:rsid w:val="00A71426"/>
    <w:rsid w:val="00A73205"/>
    <w:rsid w:val="00A81143"/>
    <w:rsid w:val="00A823A2"/>
    <w:rsid w:val="00A843D8"/>
    <w:rsid w:val="00A84844"/>
    <w:rsid w:val="00A85588"/>
    <w:rsid w:val="00A85EDD"/>
    <w:rsid w:val="00A864BE"/>
    <w:rsid w:val="00A86DA7"/>
    <w:rsid w:val="00A90CC7"/>
    <w:rsid w:val="00A93B44"/>
    <w:rsid w:val="00A93D32"/>
    <w:rsid w:val="00A94417"/>
    <w:rsid w:val="00A94764"/>
    <w:rsid w:val="00A9685D"/>
    <w:rsid w:val="00AA0483"/>
    <w:rsid w:val="00AA3C03"/>
    <w:rsid w:val="00AA53C6"/>
    <w:rsid w:val="00AB0E9E"/>
    <w:rsid w:val="00AB10A7"/>
    <w:rsid w:val="00AB220B"/>
    <w:rsid w:val="00AC1A90"/>
    <w:rsid w:val="00AC4E56"/>
    <w:rsid w:val="00AC5DFF"/>
    <w:rsid w:val="00AD1FB5"/>
    <w:rsid w:val="00AD2797"/>
    <w:rsid w:val="00AD5F7C"/>
    <w:rsid w:val="00AD69E7"/>
    <w:rsid w:val="00AD6AFD"/>
    <w:rsid w:val="00AD7B33"/>
    <w:rsid w:val="00AE0A9A"/>
    <w:rsid w:val="00AE1CD2"/>
    <w:rsid w:val="00AE2B07"/>
    <w:rsid w:val="00AE32E0"/>
    <w:rsid w:val="00AE4987"/>
    <w:rsid w:val="00AE549A"/>
    <w:rsid w:val="00AE6625"/>
    <w:rsid w:val="00AE7536"/>
    <w:rsid w:val="00AE76EE"/>
    <w:rsid w:val="00AE7DF2"/>
    <w:rsid w:val="00AF084A"/>
    <w:rsid w:val="00AF36B5"/>
    <w:rsid w:val="00AF5CBC"/>
    <w:rsid w:val="00AF62DC"/>
    <w:rsid w:val="00AF6F0A"/>
    <w:rsid w:val="00AF7290"/>
    <w:rsid w:val="00B0202B"/>
    <w:rsid w:val="00B041D8"/>
    <w:rsid w:val="00B04861"/>
    <w:rsid w:val="00B0525E"/>
    <w:rsid w:val="00B05BBB"/>
    <w:rsid w:val="00B06582"/>
    <w:rsid w:val="00B0743F"/>
    <w:rsid w:val="00B108E2"/>
    <w:rsid w:val="00B10EB3"/>
    <w:rsid w:val="00B119CD"/>
    <w:rsid w:val="00B11C58"/>
    <w:rsid w:val="00B169AE"/>
    <w:rsid w:val="00B213D2"/>
    <w:rsid w:val="00B22AC9"/>
    <w:rsid w:val="00B24661"/>
    <w:rsid w:val="00B24EBD"/>
    <w:rsid w:val="00B25732"/>
    <w:rsid w:val="00B25E62"/>
    <w:rsid w:val="00B27E8A"/>
    <w:rsid w:val="00B30E37"/>
    <w:rsid w:val="00B31A1E"/>
    <w:rsid w:val="00B35746"/>
    <w:rsid w:val="00B35B57"/>
    <w:rsid w:val="00B3673D"/>
    <w:rsid w:val="00B41247"/>
    <w:rsid w:val="00B41919"/>
    <w:rsid w:val="00B45DD3"/>
    <w:rsid w:val="00B46C67"/>
    <w:rsid w:val="00B46D82"/>
    <w:rsid w:val="00B51D88"/>
    <w:rsid w:val="00B5314F"/>
    <w:rsid w:val="00B556BE"/>
    <w:rsid w:val="00B57685"/>
    <w:rsid w:val="00B577FB"/>
    <w:rsid w:val="00B62099"/>
    <w:rsid w:val="00B63B74"/>
    <w:rsid w:val="00B63BFA"/>
    <w:rsid w:val="00B63EA1"/>
    <w:rsid w:val="00B641EF"/>
    <w:rsid w:val="00B65B44"/>
    <w:rsid w:val="00B707B9"/>
    <w:rsid w:val="00B7136C"/>
    <w:rsid w:val="00B729D6"/>
    <w:rsid w:val="00B72B29"/>
    <w:rsid w:val="00B7363E"/>
    <w:rsid w:val="00B75049"/>
    <w:rsid w:val="00B76D08"/>
    <w:rsid w:val="00B8002D"/>
    <w:rsid w:val="00B81F2F"/>
    <w:rsid w:val="00B8203C"/>
    <w:rsid w:val="00B82407"/>
    <w:rsid w:val="00B83E24"/>
    <w:rsid w:val="00B84E37"/>
    <w:rsid w:val="00B85F8E"/>
    <w:rsid w:val="00B86B9F"/>
    <w:rsid w:val="00B90471"/>
    <w:rsid w:val="00B93D7C"/>
    <w:rsid w:val="00B97E82"/>
    <w:rsid w:val="00BA031B"/>
    <w:rsid w:val="00BA09C7"/>
    <w:rsid w:val="00BA1BA9"/>
    <w:rsid w:val="00BA4F2F"/>
    <w:rsid w:val="00BA6084"/>
    <w:rsid w:val="00BA6C58"/>
    <w:rsid w:val="00BA70EA"/>
    <w:rsid w:val="00BB2C7D"/>
    <w:rsid w:val="00BB3A79"/>
    <w:rsid w:val="00BB4EF8"/>
    <w:rsid w:val="00BB5C1E"/>
    <w:rsid w:val="00BC0E59"/>
    <w:rsid w:val="00BC1119"/>
    <w:rsid w:val="00BC2C5F"/>
    <w:rsid w:val="00BC3ED3"/>
    <w:rsid w:val="00BC4906"/>
    <w:rsid w:val="00BC6E60"/>
    <w:rsid w:val="00BD05E5"/>
    <w:rsid w:val="00BD12EB"/>
    <w:rsid w:val="00BD406C"/>
    <w:rsid w:val="00BD4250"/>
    <w:rsid w:val="00BD5A2E"/>
    <w:rsid w:val="00BE0E33"/>
    <w:rsid w:val="00BE16F1"/>
    <w:rsid w:val="00BE580A"/>
    <w:rsid w:val="00BF3475"/>
    <w:rsid w:val="00BF5AF3"/>
    <w:rsid w:val="00C01456"/>
    <w:rsid w:val="00C01F0B"/>
    <w:rsid w:val="00C021CD"/>
    <w:rsid w:val="00C12621"/>
    <w:rsid w:val="00C1352F"/>
    <w:rsid w:val="00C1396C"/>
    <w:rsid w:val="00C13F61"/>
    <w:rsid w:val="00C14585"/>
    <w:rsid w:val="00C14C14"/>
    <w:rsid w:val="00C168EC"/>
    <w:rsid w:val="00C1697B"/>
    <w:rsid w:val="00C17080"/>
    <w:rsid w:val="00C172BD"/>
    <w:rsid w:val="00C211F6"/>
    <w:rsid w:val="00C214FA"/>
    <w:rsid w:val="00C21961"/>
    <w:rsid w:val="00C227FE"/>
    <w:rsid w:val="00C22911"/>
    <w:rsid w:val="00C26C63"/>
    <w:rsid w:val="00C30B9C"/>
    <w:rsid w:val="00C31496"/>
    <w:rsid w:val="00C32FAC"/>
    <w:rsid w:val="00C33A6C"/>
    <w:rsid w:val="00C344F1"/>
    <w:rsid w:val="00C36015"/>
    <w:rsid w:val="00C366E7"/>
    <w:rsid w:val="00C36898"/>
    <w:rsid w:val="00C3736B"/>
    <w:rsid w:val="00C442A5"/>
    <w:rsid w:val="00C50E8F"/>
    <w:rsid w:val="00C52592"/>
    <w:rsid w:val="00C52EA7"/>
    <w:rsid w:val="00C547B5"/>
    <w:rsid w:val="00C54B46"/>
    <w:rsid w:val="00C54D3C"/>
    <w:rsid w:val="00C55604"/>
    <w:rsid w:val="00C559E8"/>
    <w:rsid w:val="00C56DA1"/>
    <w:rsid w:val="00C578EE"/>
    <w:rsid w:val="00C60C85"/>
    <w:rsid w:val="00C6216D"/>
    <w:rsid w:val="00C63FF5"/>
    <w:rsid w:val="00C645D9"/>
    <w:rsid w:val="00C64FDD"/>
    <w:rsid w:val="00C6599B"/>
    <w:rsid w:val="00C7105B"/>
    <w:rsid w:val="00C72148"/>
    <w:rsid w:val="00C72B1A"/>
    <w:rsid w:val="00C74552"/>
    <w:rsid w:val="00C75C38"/>
    <w:rsid w:val="00C75F12"/>
    <w:rsid w:val="00C76017"/>
    <w:rsid w:val="00C774EA"/>
    <w:rsid w:val="00C81E56"/>
    <w:rsid w:val="00C83B9D"/>
    <w:rsid w:val="00C85212"/>
    <w:rsid w:val="00C869BA"/>
    <w:rsid w:val="00C86E1F"/>
    <w:rsid w:val="00C872C2"/>
    <w:rsid w:val="00C9392F"/>
    <w:rsid w:val="00C94279"/>
    <w:rsid w:val="00C97F3C"/>
    <w:rsid w:val="00CA0FC9"/>
    <w:rsid w:val="00CA25E3"/>
    <w:rsid w:val="00CA520D"/>
    <w:rsid w:val="00CA7231"/>
    <w:rsid w:val="00CB01E6"/>
    <w:rsid w:val="00CB0D92"/>
    <w:rsid w:val="00CB3E35"/>
    <w:rsid w:val="00CB4780"/>
    <w:rsid w:val="00CB51B0"/>
    <w:rsid w:val="00CB6ABF"/>
    <w:rsid w:val="00CC0C86"/>
    <w:rsid w:val="00CC1B5E"/>
    <w:rsid w:val="00CC1E3A"/>
    <w:rsid w:val="00CC3CDB"/>
    <w:rsid w:val="00CC3D7C"/>
    <w:rsid w:val="00CC40F8"/>
    <w:rsid w:val="00CC585E"/>
    <w:rsid w:val="00CC60BC"/>
    <w:rsid w:val="00CC6642"/>
    <w:rsid w:val="00CC6CF6"/>
    <w:rsid w:val="00CC6F4A"/>
    <w:rsid w:val="00CC74CB"/>
    <w:rsid w:val="00CD11FF"/>
    <w:rsid w:val="00CD395C"/>
    <w:rsid w:val="00CD4DEE"/>
    <w:rsid w:val="00CD52E8"/>
    <w:rsid w:val="00CD5CAD"/>
    <w:rsid w:val="00CE02CE"/>
    <w:rsid w:val="00CE1FF2"/>
    <w:rsid w:val="00CE4949"/>
    <w:rsid w:val="00CE50DB"/>
    <w:rsid w:val="00CE57CB"/>
    <w:rsid w:val="00CE6C6A"/>
    <w:rsid w:val="00CE6CE7"/>
    <w:rsid w:val="00CE6F83"/>
    <w:rsid w:val="00CE7EDA"/>
    <w:rsid w:val="00CF2AB3"/>
    <w:rsid w:val="00CF2B9C"/>
    <w:rsid w:val="00CF3790"/>
    <w:rsid w:val="00CF4274"/>
    <w:rsid w:val="00CF448E"/>
    <w:rsid w:val="00CF5641"/>
    <w:rsid w:val="00CF5B8A"/>
    <w:rsid w:val="00D015C3"/>
    <w:rsid w:val="00D03166"/>
    <w:rsid w:val="00D0335D"/>
    <w:rsid w:val="00D06DA3"/>
    <w:rsid w:val="00D07120"/>
    <w:rsid w:val="00D07C2B"/>
    <w:rsid w:val="00D12E57"/>
    <w:rsid w:val="00D13A84"/>
    <w:rsid w:val="00D1673A"/>
    <w:rsid w:val="00D25886"/>
    <w:rsid w:val="00D274FC"/>
    <w:rsid w:val="00D277B3"/>
    <w:rsid w:val="00D31DDD"/>
    <w:rsid w:val="00D34B32"/>
    <w:rsid w:val="00D357C3"/>
    <w:rsid w:val="00D369AC"/>
    <w:rsid w:val="00D372BD"/>
    <w:rsid w:val="00D4318B"/>
    <w:rsid w:val="00D43946"/>
    <w:rsid w:val="00D43C17"/>
    <w:rsid w:val="00D50A88"/>
    <w:rsid w:val="00D5364A"/>
    <w:rsid w:val="00D554F0"/>
    <w:rsid w:val="00D56539"/>
    <w:rsid w:val="00D56A10"/>
    <w:rsid w:val="00D61530"/>
    <w:rsid w:val="00D641CF"/>
    <w:rsid w:val="00D65F1C"/>
    <w:rsid w:val="00D7011F"/>
    <w:rsid w:val="00D71843"/>
    <w:rsid w:val="00D74D34"/>
    <w:rsid w:val="00D778E8"/>
    <w:rsid w:val="00D82059"/>
    <w:rsid w:val="00D82930"/>
    <w:rsid w:val="00D84C13"/>
    <w:rsid w:val="00D86840"/>
    <w:rsid w:val="00D868EE"/>
    <w:rsid w:val="00D86D19"/>
    <w:rsid w:val="00D916B9"/>
    <w:rsid w:val="00D9361E"/>
    <w:rsid w:val="00D95035"/>
    <w:rsid w:val="00D96102"/>
    <w:rsid w:val="00D96E03"/>
    <w:rsid w:val="00D979A6"/>
    <w:rsid w:val="00DA1B90"/>
    <w:rsid w:val="00DA7B68"/>
    <w:rsid w:val="00DB7A93"/>
    <w:rsid w:val="00DC2460"/>
    <w:rsid w:val="00DC2C34"/>
    <w:rsid w:val="00DC4B31"/>
    <w:rsid w:val="00DC62E1"/>
    <w:rsid w:val="00DC7C1F"/>
    <w:rsid w:val="00DD0068"/>
    <w:rsid w:val="00DD143A"/>
    <w:rsid w:val="00DD2888"/>
    <w:rsid w:val="00DD2EB9"/>
    <w:rsid w:val="00DD3482"/>
    <w:rsid w:val="00DD43F2"/>
    <w:rsid w:val="00DD4552"/>
    <w:rsid w:val="00DD57A7"/>
    <w:rsid w:val="00DD5FFA"/>
    <w:rsid w:val="00DD6454"/>
    <w:rsid w:val="00DD7BE4"/>
    <w:rsid w:val="00DE0B6D"/>
    <w:rsid w:val="00DE17E3"/>
    <w:rsid w:val="00DE1D24"/>
    <w:rsid w:val="00DE3697"/>
    <w:rsid w:val="00DE50DF"/>
    <w:rsid w:val="00DE5EC3"/>
    <w:rsid w:val="00DE6438"/>
    <w:rsid w:val="00DE6746"/>
    <w:rsid w:val="00DE7E06"/>
    <w:rsid w:val="00DE7E08"/>
    <w:rsid w:val="00DF05CD"/>
    <w:rsid w:val="00DF28D5"/>
    <w:rsid w:val="00DF36BB"/>
    <w:rsid w:val="00DF42E8"/>
    <w:rsid w:val="00DF5E9D"/>
    <w:rsid w:val="00DF65BA"/>
    <w:rsid w:val="00E00F13"/>
    <w:rsid w:val="00E02B31"/>
    <w:rsid w:val="00E02DD3"/>
    <w:rsid w:val="00E02F77"/>
    <w:rsid w:val="00E05190"/>
    <w:rsid w:val="00E05C0E"/>
    <w:rsid w:val="00E07AC9"/>
    <w:rsid w:val="00E13A1B"/>
    <w:rsid w:val="00E14004"/>
    <w:rsid w:val="00E20A45"/>
    <w:rsid w:val="00E21C6E"/>
    <w:rsid w:val="00E2282A"/>
    <w:rsid w:val="00E2385C"/>
    <w:rsid w:val="00E23CBA"/>
    <w:rsid w:val="00E24A64"/>
    <w:rsid w:val="00E25C68"/>
    <w:rsid w:val="00E26FFD"/>
    <w:rsid w:val="00E27D4E"/>
    <w:rsid w:val="00E331DE"/>
    <w:rsid w:val="00E3460F"/>
    <w:rsid w:val="00E35D97"/>
    <w:rsid w:val="00E37130"/>
    <w:rsid w:val="00E43BB4"/>
    <w:rsid w:val="00E44870"/>
    <w:rsid w:val="00E4651D"/>
    <w:rsid w:val="00E501CF"/>
    <w:rsid w:val="00E5080E"/>
    <w:rsid w:val="00E51C66"/>
    <w:rsid w:val="00E523BF"/>
    <w:rsid w:val="00E523C4"/>
    <w:rsid w:val="00E52AA5"/>
    <w:rsid w:val="00E536CA"/>
    <w:rsid w:val="00E53BEF"/>
    <w:rsid w:val="00E54FD0"/>
    <w:rsid w:val="00E563E9"/>
    <w:rsid w:val="00E60417"/>
    <w:rsid w:val="00E626D6"/>
    <w:rsid w:val="00E63498"/>
    <w:rsid w:val="00E677B6"/>
    <w:rsid w:val="00E67899"/>
    <w:rsid w:val="00E679FC"/>
    <w:rsid w:val="00E7296A"/>
    <w:rsid w:val="00E73BCE"/>
    <w:rsid w:val="00E75096"/>
    <w:rsid w:val="00E80081"/>
    <w:rsid w:val="00E809C9"/>
    <w:rsid w:val="00E81084"/>
    <w:rsid w:val="00E8152C"/>
    <w:rsid w:val="00E82447"/>
    <w:rsid w:val="00E8298D"/>
    <w:rsid w:val="00E854C8"/>
    <w:rsid w:val="00E855A4"/>
    <w:rsid w:val="00E855B3"/>
    <w:rsid w:val="00E86118"/>
    <w:rsid w:val="00E866E7"/>
    <w:rsid w:val="00E87ADB"/>
    <w:rsid w:val="00E91676"/>
    <w:rsid w:val="00E9196E"/>
    <w:rsid w:val="00E93C2B"/>
    <w:rsid w:val="00E94965"/>
    <w:rsid w:val="00E95CE6"/>
    <w:rsid w:val="00E9613B"/>
    <w:rsid w:val="00E96569"/>
    <w:rsid w:val="00E966C8"/>
    <w:rsid w:val="00EA0C15"/>
    <w:rsid w:val="00EA2ECE"/>
    <w:rsid w:val="00EA30AD"/>
    <w:rsid w:val="00EA35C5"/>
    <w:rsid w:val="00EA5A7F"/>
    <w:rsid w:val="00EA5B3E"/>
    <w:rsid w:val="00EB1A68"/>
    <w:rsid w:val="00EB6474"/>
    <w:rsid w:val="00EB65A4"/>
    <w:rsid w:val="00EC180F"/>
    <w:rsid w:val="00EC23D7"/>
    <w:rsid w:val="00EC2C93"/>
    <w:rsid w:val="00EC2F0C"/>
    <w:rsid w:val="00EC68B4"/>
    <w:rsid w:val="00EC7194"/>
    <w:rsid w:val="00ED1043"/>
    <w:rsid w:val="00ED1A57"/>
    <w:rsid w:val="00ED4E46"/>
    <w:rsid w:val="00ED6A50"/>
    <w:rsid w:val="00EE0F09"/>
    <w:rsid w:val="00EE1AE6"/>
    <w:rsid w:val="00EE2ED9"/>
    <w:rsid w:val="00EE4C56"/>
    <w:rsid w:val="00EE7C46"/>
    <w:rsid w:val="00EF0C09"/>
    <w:rsid w:val="00EF2E79"/>
    <w:rsid w:val="00EF383C"/>
    <w:rsid w:val="00EF5743"/>
    <w:rsid w:val="00EF6F07"/>
    <w:rsid w:val="00EF71CD"/>
    <w:rsid w:val="00F008FE"/>
    <w:rsid w:val="00F04C16"/>
    <w:rsid w:val="00F05046"/>
    <w:rsid w:val="00F054A3"/>
    <w:rsid w:val="00F14309"/>
    <w:rsid w:val="00F14CCA"/>
    <w:rsid w:val="00F15F03"/>
    <w:rsid w:val="00F20CB2"/>
    <w:rsid w:val="00F2265F"/>
    <w:rsid w:val="00F23B0F"/>
    <w:rsid w:val="00F24040"/>
    <w:rsid w:val="00F25343"/>
    <w:rsid w:val="00F25B9C"/>
    <w:rsid w:val="00F2617D"/>
    <w:rsid w:val="00F27569"/>
    <w:rsid w:val="00F30B2E"/>
    <w:rsid w:val="00F31024"/>
    <w:rsid w:val="00F33A3A"/>
    <w:rsid w:val="00F35601"/>
    <w:rsid w:val="00F37D9D"/>
    <w:rsid w:val="00F41914"/>
    <w:rsid w:val="00F46652"/>
    <w:rsid w:val="00F46AF5"/>
    <w:rsid w:val="00F47425"/>
    <w:rsid w:val="00F47F6D"/>
    <w:rsid w:val="00F504C8"/>
    <w:rsid w:val="00F5268A"/>
    <w:rsid w:val="00F533D4"/>
    <w:rsid w:val="00F5459D"/>
    <w:rsid w:val="00F5500B"/>
    <w:rsid w:val="00F55768"/>
    <w:rsid w:val="00F55C93"/>
    <w:rsid w:val="00F56933"/>
    <w:rsid w:val="00F579B0"/>
    <w:rsid w:val="00F57DAE"/>
    <w:rsid w:val="00F62648"/>
    <w:rsid w:val="00F66B33"/>
    <w:rsid w:val="00F70043"/>
    <w:rsid w:val="00F726AA"/>
    <w:rsid w:val="00F73381"/>
    <w:rsid w:val="00F7509D"/>
    <w:rsid w:val="00F76DE6"/>
    <w:rsid w:val="00F84C97"/>
    <w:rsid w:val="00F8554E"/>
    <w:rsid w:val="00F8570E"/>
    <w:rsid w:val="00F87BCB"/>
    <w:rsid w:val="00F925E3"/>
    <w:rsid w:val="00F9300B"/>
    <w:rsid w:val="00F93B60"/>
    <w:rsid w:val="00F97BAB"/>
    <w:rsid w:val="00FA23C7"/>
    <w:rsid w:val="00FA52BC"/>
    <w:rsid w:val="00FA59B4"/>
    <w:rsid w:val="00FA645F"/>
    <w:rsid w:val="00FA6BEC"/>
    <w:rsid w:val="00FA6BFF"/>
    <w:rsid w:val="00FA72ED"/>
    <w:rsid w:val="00FA7665"/>
    <w:rsid w:val="00FB0F21"/>
    <w:rsid w:val="00FB4875"/>
    <w:rsid w:val="00FC3F8C"/>
    <w:rsid w:val="00FC42A1"/>
    <w:rsid w:val="00FC7075"/>
    <w:rsid w:val="00FC749C"/>
    <w:rsid w:val="00FD05E1"/>
    <w:rsid w:val="00FD208F"/>
    <w:rsid w:val="00FD269C"/>
    <w:rsid w:val="00FD2EFA"/>
    <w:rsid w:val="00FD3B36"/>
    <w:rsid w:val="00FD5F57"/>
    <w:rsid w:val="00FE023C"/>
    <w:rsid w:val="00FE15E7"/>
    <w:rsid w:val="00FE16BC"/>
    <w:rsid w:val="00FE3179"/>
    <w:rsid w:val="00FE4275"/>
    <w:rsid w:val="00FE45AB"/>
    <w:rsid w:val="00FE4AAE"/>
    <w:rsid w:val="00FE5421"/>
    <w:rsid w:val="00FF0CA8"/>
    <w:rsid w:val="00FF132F"/>
    <w:rsid w:val="00FF2712"/>
    <w:rsid w:val="00FF511F"/>
    <w:rsid w:val="00FF59F6"/>
    <w:rsid w:val="00FF6834"/>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2EBB5AB7-ACC9-4D3E-A877-48B4259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51CE9"/>
    <w:pPr>
      <w:tabs>
        <w:tab w:val="left" w:pos="1701"/>
        <w:tab w:val="right" w:leader="dot" w:pos="9062"/>
      </w:tabs>
      <w:spacing w:after="120"/>
      <w:ind w:left="709"/>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TOC3">
    <w:name w:val="toc 3"/>
    <w:basedOn w:val="Normal"/>
    <w:next w:val="Normal"/>
    <w:autoRedefine/>
    <w:uiPriority w:val="39"/>
    <w:rsid w:val="00AF7290"/>
    <w:pPr>
      <w:spacing w:after="100"/>
      <w:ind w:left="440"/>
    </w:pPr>
  </w:style>
  <w:style w:type="paragraph" w:styleId="CommentText">
    <w:name w:val="annotation text"/>
    <w:basedOn w:val="Normal"/>
    <w:link w:val="CommentTextChar"/>
    <w:rsid w:val="002D4C8C"/>
    <w:pPr>
      <w:spacing w:line="240" w:lineRule="auto"/>
    </w:pPr>
    <w:rPr>
      <w:sz w:val="20"/>
      <w:szCs w:val="20"/>
    </w:rPr>
  </w:style>
  <w:style w:type="character" w:customStyle="1" w:styleId="CommentTextChar">
    <w:name w:val="Comment Text Char"/>
    <w:basedOn w:val="DefaultParagraphFont"/>
    <w:link w:val="CommentText"/>
    <w:rsid w:val="002D4C8C"/>
    <w:rPr>
      <w:rFonts w:ascii="Arial" w:hAnsi="Arial"/>
      <w:lang w:eastAsia="en-US"/>
    </w:rPr>
  </w:style>
  <w:style w:type="paragraph" w:styleId="CommentSubject">
    <w:name w:val="annotation subject"/>
    <w:basedOn w:val="CommentText"/>
    <w:next w:val="CommentText"/>
    <w:link w:val="CommentSubjectChar"/>
    <w:rsid w:val="002D4C8C"/>
    <w:rPr>
      <w:b/>
      <w:bCs/>
    </w:rPr>
  </w:style>
  <w:style w:type="character" w:customStyle="1" w:styleId="CommentSubjectChar">
    <w:name w:val="Comment Subject Char"/>
    <w:basedOn w:val="CommentTextChar"/>
    <w:link w:val="CommentSubject"/>
    <w:rsid w:val="002D4C8C"/>
    <w:rPr>
      <w:rFonts w:ascii="Arial" w:hAnsi="Arial"/>
      <w:b/>
      <w:bCs/>
      <w:lang w:eastAsia="en-US"/>
    </w:rPr>
  </w:style>
  <w:style w:type="character" w:customStyle="1" w:styleId="BodyTextChar">
    <w:name w:val="Body Text Char"/>
    <w:basedOn w:val="DefaultParagraphFont"/>
    <w:link w:val="BodyText"/>
    <w:rsid w:val="008F7376"/>
    <w:rPr>
      <w:rFonts w:ascii="Arial" w:hAnsi="Arial"/>
      <w:sz w:val="22"/>
      <w:szCs w:val="22"/>
      <w:lang w:eastAsia="en-US"/>
    </w:rPr>
  </w:style>
  <w:style w:type="character" w:customStyle="1" w:styleId="FootnoteTextChar">
    <w:name w:val="Footnote Text Char"/>
    <w:basedOn w:val="DefaultParagraphFont"/>
    <w:link w:val="FootnoteText"/>
    <w:uiPriority w:val="99"/>
    <w:rsid w:val="001053B5"/>
    <w:rPr>
      <w:rFonts w:ascii="Arial" w:hAnsi="Arial"/>
      <w:color w:val="000080"/>
      <w:lang w:eastAsia="en-US"/>
    </w:rPr>
  </w:style>
  <w:style w:type="character" w:customStyle="1" w:styleId="A11">
    <w:name w:val="A11"/>
    <w:uiPriority w:val="99"/>
    <w:rsid w:val="008867B9"/>
    <w:rPr>
      <w:rFonts w:cs="Helvetica 55 Roman"/>
      <w:color w:val="000000"/>
      <w:sz w:val="18"/>
      <w:szCs w:val="18"/>
    </w:rPr>
  </w:style>
  <w:style w:type="paragraph" w:customStyle="1" w:styleId="Pa8">
    <w:name w:val="Pa8"/>
    <w:basedOn w:val="Default"/>
    <w:next w:val="Default"/>
    <w:uiPriority w:val="99"/>
    <w:rsid w:val="009D689F"/>
    <w:pPr>
      <w:spacing w:line="241" w:lineRule="atLeast"/>
    </w:pPr>
    <w:rPr>
      <w:rFonts w:ascii="Helvetica 55 Roman" w:hAnsi="Helvetica 55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78124">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vestintorbay.com/wp-content/uploads/2017/05/Transformation-Project-Town-Centre-Regeneration-Appendix-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egislation.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roContractSuppliers@proacti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dc093\AppData\Local\Microsoft\Windows\Temporary%20Internet%20Files\Content.Outlook\NAHI4F9T\Part%201%20Information%20F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CA55C-9904-433B-8CBA-9DF12B6B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 1 Information FCO</Template>
  <TotalTime>0</TotalTime>
  <Pages>22</Pages>
  <Words>5473</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Part 1 Information</vt:lpstr>
    </vt:vector>
  </TitlesOfParts>
  <Company>Gateway</Company>
  <LinksUpToDate>false</LinksUpToDate>
  <CharactersWithSpaces>37535</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Information</dc:title>
  <dc:subject>Tender Template</dc:subject>
  <dc:creator>endc093</dc:creator>
  <dc:description>For OJEU tenders</dc:description>
  <cp:lastModifiedBy>Pascoe, Joanna</cp:lastModifiedBy>
  <cp:revision>3</cp:revision>
  <cp:lastPrinted>2017-12-05T17:04:00Z</cp:lastPrinted>
  <dcterms:created xsi:type="dcterms:W3CDTF">2018-01-31T15:26:00Z</dcterms:created>
  <dcterms:modified xsi:type="dcterms:W3CDTF">2018-01-31T15:29:00Z</dcterms:modified>
  <cp:contentStatus>Final</cp:contentStatus>
</cp:coreProperties>
</file>