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8D7" w:rsidRDefault="00B478D7">
      <w:bookmarkStart w:id="0" w:name="_GoBack"/>
      <w:bookmarkEnd w:id="0"/>
    </w:p>
    <w:tbl>
      <w:tblPr>
        <w:tblpPr w:leftFromText="187" w:rightFromText="187" w:horzAnchor="margin" w:tblpXSpec="center" w:tblpYSpec="bottom"/>
        <w:tblW w:w="5000" w:type="pct"/>
        <w:tblLook w:val="00A0" w:firstRow="1" w:lastRow="0" w:firstColumn="1" w:lastColumn="0" w:noHBand="0" w:noVBand="0"/>
      </w:tblPr>
      <w:tblGrid>
        <w:gridCol w:w="9026"/>
      </w:tblGrid>
      <w:tr w:rsidR="00B478D7">
        <w:tc>
          <w:tcPr>
            <w:tcW w:w="5000" w:type="pct"/>
          </w:tcPr>
          <w:p w:rsidR="00B478D7" w:rsidRPr="0059333B" w:rsidRDefault="00B478D7">
            <w:pPr>
              <w:pStyle w:val="NoSpacing"/>
              <w:rPr>
                <w:rFonts w:cs="Arial"/>
              </w:rPr>
            </w:pPr>
          </w:p>
        </w:tc>
      </w:tr>
    </w:tbl>
    <w:p w:rsidR="00B478D7" w:rsidRDefault="00B478D7" w:rsidP="008C67C7"/>
    <w:p w:rsidR="00B478D7" w:rsidRDefault="00B478D7" w:rsidP="008C67C7"/>
    <w:tbl>
      <w:tblPr>
        <w:tblpPr w:leftFromText="187" w:rightFromText="187" w:horzAnchor="margin" w:tblpXSpec="center" w:tblpYSpec="bottom"/>
        <w:tblW w:w="5000" w:type="pct"/>
        <w:tblLook w:val="00A0" w:firstRow="1" w:lastRow="0" w:firstColumn="1" w:lastColumn="0" w:noHBand="0" w:noVBand="0"/>
      </w:tblPr>
      <w:tblGrid>
        <w:gridCol w:w="9026"/>
      </w:tblGrid>
      <w:tr w:rsidR="00B478D7" w:rsidTr="008C67C7">
        <w:tc>
          <w:tcPr>
            <w:tcW w:w="5000" w:type="pct"/>
          </w:tcPr>
          <w:p w:rsidR="00B478D7" w:rsidRPr="0059333B" w:rsidRDefault="00B478D7">
            <w:pPr>
              <w:pStyle w:val="NoSpacing"/>
              <w:rPr>
                <w:rFonts w:cs="Arial"/>
              </w:rPr>
            </w:pPr>
          </w:p>
        </w:tc>
      </w:tr>
    </w:tbl>
    <w:p w:rsidR="00B478D7" w:rsidRDefault="00B478D7" w:rsidP="008C67C7"/>
    <w:p w:rsidR="00B478D7" w:rsidRDefault="00DD43A1" w:rsidP="008C67C7">
      <w:pPr>
        <w:widowControl w:val="0"/>
        <w:tabs>
          <w:tab w:val="left" w:pos="220"/>
          <w:tab w:val="left" w:pos="720"/>
        </w:tabs>
        <w:autoSpaceDE w:val="0"/>
        <w:autoSpaceDN w:val="0"/>
        <w:adjustRightInd w:val="0"/>
        <w:rPr>
          <w:rFonts w:ascii="Arial" w:hAnsi="Arial" w:cs="Arial"/>
          <w:b/>
          <w:bCs/>
          <w:lang w:eastAsia="ar-SA"/>
        </w:rPr>
      </w:pPr>
      <w:r>
        <w:rPr>
          <w:rFonts w:ascii="Arial" w:hAnsi="Arial" w:cs="Arial"/>
          <w:b/>
          <w:noProof/>
          <w:lang w:eastAsia="en-GB"/>
        </w:rPr>
        <w:drawing>
          <wp:inline distT="0" distB="0" distL="0" distR="0">
            <wp:extent cx="3126105" cy="871855"/>
            <wp:effectExtent l="0" t="0" r="0" b="4445"/>
            <wp:docPr id="1" name="Picture 2" descr="AG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MA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6105" cy="871855"/>
                    </a:xfrm>
                    <a:prstGeom prst="rect">
                      <a:avLst/>
                    </a:prstGeom>
                    <a:noFill/>
                    <a:ln>
                      <a:noFill/>
                    </a:ln>
                  </pic:spPr>
                </pic:pic>
              </a:graphicData>
            </a:graphic>
          </wp:inline>
        </w:drawing>
      </w:r>
    </w:p>
    <w:p w:rsidR="00B478D7" w:rsidRDefault="00B478D7" w:rsidP="008C67C7">
      <w:pPr>
        <w:widowControl w:val="0"/>
        <w:tabs>
          <w:tab w:val="left" w:pos="220"/>
          <w:tab w:val="left" w:pos="720"/>
        </w:tabs>
        <w:autoSpaceDE w:val="0"/>
        <w:autoSpaceDN w:val="0"/>
        <w:adjustRightInd w:val="0"/>
        <w:rPr>
          <w:rFonts w:ascii="Arial" w:hAnsi="Arial" w:cs="Arial"/>
          <w:b/>
          <w:bCs/>
          <w:lang w:eastAsia="ar-SA"/>
        </w:rPr>
      </w:pPr>
    </w:p>
    <w:p w:rsidR="00B478D7" w:rsidRDefault="00B478D7" w:rsidP="008C67C7">
      <w:pPr>
        <w:widowControl w:val="0"/>
        <w:tabs>
          <w:tab w:val="left" w:pos="220"/>
          <w:tab w:val="left" w:pos="720"/>
        </w:tabs>
        <w:autoSpaceDE w:val="0"/>
        <w:autoSpaceDN w:val="0"/>
        <w:adjustRightInd w:val="0"/>
        <w:rPr>
          <w:rFonts w:ascii="Arial" w:hAnsi="Arial" w:cs="Arial"/>
          <w:b/>
          <w:bCs/>
          <w:lang w:eastAsia="ar-SA"/>
        </w:rPr>
      </w:pPr>
    </w:p>
    <w:p w:rsidR="00B478D7" w:rsidRDefault="00B478D7" w:rsidP="008C67C7">
      <w:pPr>
        <w:widowControl w:val="0"/>
        <w:tabs>
          <w:tab w:val="left" w:pos="220"/>
          <w:tab w:val="left" w:pos="720"/>
        </w:tabs>
        <w:autoSpaceDE w:val="0"/>
        <w:autoSpaceDN w:val="0"/>
        <w:adjustRightInd w:val="0"/>
        <w:rPr>
          <w:rFonts w:ascii="Arial" w:hAnsi="Arial" w:cs="Arial"/>
          <w:b/>
          <w:bCs/>
          <w:lang w:eastAsia="ar-SA"/>
        </w:rPr>
      </w:pPr>
    </w:p>
    <w:p w:rsidR="00B478D7" w:rsidRDefault="00B478D7" w:rsidP="008C67C7">
      <w:pPr>
        <w:widowControl w:val="0"/>
        <w:tabs>
          <w:tab w:val="left" w:pos="220"/>
          <w:tab w:val="left" w:pos="720"/>
        </w:tabs>
        <w:autoSpaceDE w:val="0"/>
        <w:autoSpaceDN w:val="0"/>
        <w:adjustRightInd w:val="0"/>
        <w:rPr>
          <w:rFonts w:ascii="Arial" w:hAnsi="Arial" w:cs="Arial"/>
          <w:b/>
          <w:bCs/>
          <w:lang w:eastAsia="ar-SA"/>
        </w:rPr>
      </w:pPr>
    </w:p>
    <w:p w:rsidR="00B478D7" w:rsidRDefault="00B478D7" w:rsidP="008C67C7">
      <w:pPr>
        <w:widowControl w:val="0"/>
        <w:tabs>
          <w:tab w:val="left" w:pos="220"/>
          <w:tab w:val="left" w:pos="720"/>
        </w:tabs>
        <w:autoSpaceDE w:val="0"/>
        <w:autoSpaceDN w:val="0"/>
        <w:adjustRightInd w:val="0"/>
        <w:rPr>
          <w:rFonts w:ascii="Arial" w:hAnsi="Arial" w:cs="Arial"/>
          <w:b/>
          <w:bCs/>
          <w:lang w:eastAsia="ar-SA"/>
        </w:rPr>
      </w:pPr>
    </w:p>
    <w:p w:rsidR="00B478D7" w:rsidRDefault="00B478D7" w:rsidP="008C67C7">
      <w:pPr>
        <w:widowControl w:val="0"/>
        <w:tabs>
          <w:tab w:val="left" w:pos="220"/>
          <w:tab w:val="left" w:pos="720"/>
        </w:tabs>
        <w:autoSpaceDE w:val="0"/>
        <w:autoSpaceDN w:val="0"/>
        <w:adjustRightInd w:val="0"/>
        <w:rPr>
          <w:rFonts w:ascii="Arial" w:hAnsi="Arial" w:cs="Arial"/>
          <w:b/>
          <w:bCs/>
          <w:lang w:eastAsia="ar-SA"/>
        </w:rPr>
      </w:pPr>
    </w:p>
    <w:p w:rsidR="00B478D7" w:rsidRDefault="00B478D7" w:rsidP="008C67C7">
      <w:pPr>
        <w:widowControl w:val="0"/>
        <w:tabs>
          <w:tab w:val="left" w:pos="220"/>
          <w:tab w:val="left" w:pos="720"/>
        </w:tabs>
        <w:autoSpaceDE w:val="0"/>
        <w:autoSpaceDN w:val="0"/>
        <w:adjustRightInd w:val="0"/>
        <w:rPr>
          <w:rFonts w:ascii="Arial" w:hAnsi="Arial" w:cs="Arial"/>
          <w:b/>
          <w:bCs/>
          <w:lang w:eastAsia="ar-SA"/>
        </w:rPr>
      </w:pPr>
    </w:p>
    <w:p w:rsidR="00B478D7" w:rsidRDefault="00B478D7" w:rsidP="008C67C7">
      <w:pPr>
        <w:widowControl w:val="0"/>
        <w:tabs>
          <w:tab w:val="left" w:pos="220"/>
          <w:tab w:val="left" w:pos="720"/>
        </w:tabs>
        <w:autoSpaceDE w:val="0"/>
        <w:autoSpaceDN w:val="0"/>
        <w:adjustRightInd w:val="0"/>
        <w:rPr>
          <w:rFonts w:ascii="Arial" w:hAnsi="Arial" w:cs="Arial"/>
          <w:b/>
          <w:bCs/>
          <w:sz w:val="52"/>
          <w:szCs w:val="52"/>
          <w:lang w:eastAsia="ar-SA"/>
        </w:rPr>
      </w:pPr>
    </w:p>
    <w:p w:rsidR="00B478D7" w:rsidRDefault="00B478D7" w:rsidP="008C67C7">
      <w:pPr>
        <w:widowControl w:val="0"/>
        <w:tabs>
          <w:tab w:val="left" w:pos="220"/>
          <w:tab w:val="left" w:pos="720"/>
        </w:tabs>
        <w:autoSpaceDE w:val="0"/>
        <w:autoSpaceDN w:val="0"/>
        <w:adjustRightInd w:val="0"/>
        <w:rPr>
          <w:rFonts w:ascii="Arial" w:hAnsi="Arial" w:cs="Arial"/>
          <w:b/>
          <w:bCs/>
          <w:sz w:val="52"/>
          <w:szCs w:val="52"/>
          <w:lang w:eastAsia="ar-SA"/>
        </w:rPr>
      </w:pPr>
    </w:p>
    <w:p w:rsidR="00B478D7" w:rsidRDefault="00B478D7" w:rsidP="008C67C7">
      <w:pPr>
        <w:widowControl w:val="0"/>
        <w:tabs>
          <w:tab w:val="left" w:pos="220"/>
          <w:tab w:val="left" w:pos="720"/>
        </w:tabs>
        <w:autoSpaceDE w:val="0"/>
        <w:autoSpaceDN w:val="0"/>
        <w:adjustRightInd w:val="0"/>
        <w:rPr>
          <w:rFonts w:ascii="Arial" w:hAnsi="Arial" w:cs="Arial"/>
          <w:b/>
          <w:bCs/>
          <w:sz w:val="52"/>
          <w:szCs w:val="52"/>
          <w:lang w:eastAsia="ar-SA"/>
        </w:rPr>
      </w:pPr>
    </w:p>
    <w:p w:rsidR="00B478D7" w:rsidRDefault="00B478D7" w:rsidP="008C67C7">
      <w:pPr>
        <w:widowControl w:val="0"/>
        <w:tabs>
          <w:tab w:val="left" w:pos="220"/>
          <w:tab w:val="left" w:pos="720"/>
        </w:tabs>
        <w:autoSpaceDE w:val="0"/>
        <w:autoSpaceDN w:val="0"/>
        <w:adjustRightInd w:val="0"/>
        <w:rPr>
          <w:rFonts w:ascii="Arial" w:hAnsi="Arial" w:cs="Arial"/>
          <w:b/>
          <w:bCs/>
          <w:sz w:val="52"/>
          <w:szCs w:val="52"/>
          <w:lang w:eastAsia="ar-SA"/>
        </w:rPr>
      </w:pPr>
    </w:p>
    <w:p w:rsidR="00B478D7" w:rsidRDefault="00B478D7" w:rsidP="008C67C7">
      <w:pPr>
        <w:widowControl w:val="0"/>
        <w:tabs>
          <w:tab w:val="left" w:pos="220"/>
          <w:tab w:val="left" w:pos="720"/>
        </w:tabs>
        <w:autoSpaceDE w:val="0"/>
        <w:autoSpaceDN w:val="0"/>
        <w:adjustRightInd w:val="0"/>
        <w:rPr>
          <w:rFonts w:ascii="Arial" w:hAnsi="Arial" w:cs="Arial"/>
          <w:b/>
          <w:bCs/>
          <w:sz w:val="52"/>
          <w:szCs w:val="52"/>
          <w:lang w:eastAsia="ar-SA"/>
        </w:rPr>
      </w:pPr>
      <w:r>
        <w:rPr>
          <w:rFonts w:ascii="Arial" w:hAnsi="Arial" w:cs="Arial"/>
          <w:b/>
          <w:bCs/>
          <w:sz w:val="52"/>
          <w:szCs w:val="52"/>
          <w:lang w:eastAsia="ar-SA"/>
        </w:rPr>
        <w:t>GMCA Social Value Policy</w:t>
      </w:r>
    </w:p>
    <w:p w:rsidR="00B478D7" w:rsidRDefault="00B478D7" w:rsidP="008C67C7">
      <w:pPr>
        <w:widowControl w:val="0"/>
        <w:tabs>
          <w:tab w:val="left" w:pos="220"/>
          <w:tab w:val="left" w:pos="720"/>
        </w:tabs>
        <w:autoSpaceDE w:val="0"/>
        <w:autoSpaceDN w:val="0"/>
        <w:adjustRightInd w:val="0"/>
        <w:rPr>
          <w:rFonts w:ascii="Arial" w:hAnsi="Arial" w:cs="Arial"/>
          <w:b/>
          <w:bCs/>
          <w:sz w:val="36"/>
          <w:szCs w:val="36"/>
          <w:lang w:eastAsia="ar-SA"/>
        </w:rPr>
      </w:pPr>
      <w:r>
        <w:rPr>
          <w:rFonts w:ascii="Arial" w:hAnsi="Arial" w:cs="Arial"/>
          <w:b/>
          <w:bCs/>
          <w:sz w:val="36"/>
          <w:szCs w:val="36"/>
          <w:lang w:eastAsia="ar-SA"/>
        </w:rPr>
        <w:t>November 2014</w:t>
      </w:r>
    </w:p>
    <w:p w:rsidR="00B478D7" w:rsidRDefault="00B478D7" w:rsidP="008C67C7">
      <w:pPr>
        <w:widowControl w:val="0"/>
        <w:tabs>
          <w:tab w:val="left" w:pos="220"/>
          <w:tab w:val="left" w:pos="720"/>
        </w:tabs>
        <w:autoSpaceDE w:val="0"/>
        <w:autoSpaceDN w:val="0"/>
        <w:adjustRightInd w:val="0"/>
        <w:rPr>
          <w:rFonts w:ascii="Arial" w:hAnsi="Arial" w:cs="Arial"/>
          <w:b/>
          <w:bCs/>
          <w:sz w:val="36"/>
          <w:szCs w:val="36"/>
          <w:lang w:eastAsia="ar-SA"/>
        </w:rPr>
      </w:pPr>
    </w:p>
    <w:p w:rsidR="00B478D7" w:rsidRDefault="00B478D7" w:rsidP="008C67C7">
      <w:pPr>
        <w:widowControl w:val="0"/>
        <w:tabs>
          <w:tab w:val="left" w:pos="220"/>
          <w:tab w:val="left" w:pos="720"/>
        </w:tabs>
        <w:autoSpaceDE w:val="0"/>
        <w:autoSpaceDN w:val="0"/>
        <w:adjustRightInd w:val="0"/>
        <w:rPr>
          <w:rFonts w:ascii="Arial" w:hAnsi="Arial" w:cs="Arial"/>
          <w:b/>
          <w:bCs/>
          <w:lang w:eastAsia="ar-SA"/>
        </w:rPr>
      </w:pPr>
    </w:p>
    <w:p w:rsidR="00B478D7" w:rsidRDefault="00B478D7" w:rsidP="008C67C7">
      <w:pPr>
        <w:widowControl w:val="0"/>
        <w:tabs>
          <w:tab w:val="left" w:pos="220"/>
          <w:tab w:val="left" w:pos="720"/>
        </w:tabs>
        <w:autoSpaceDE w:val="0"/>
        <w:autoSpaceDN w:val="0"/>
        <w:adjustRightInd w:val="0"/>
        <w:rPr>
          <w:rFonts w:ascii="Arial" w:hAnsi="Arial" w:cs="Arial"/>
          <w:b/>
          <w:bCs/>
          <w:lang w:eastAsia="ar-SA"/>
        </w:rPr>
      </w:pPr>
    </w:p>
    <w:p w:rsidR="00B478D7" w:rsidRDefault="00B478D7" w:rsidP="008C67C7">
      <w:pPr>
        <w:widowControl w:val="0"/>
        <w:tabs>
          <w:tab w:val="left" w:pos="220"/>
          <w:tab w:val="left" w:pos="720"/>
        </w:tabs>
        <w:autoSpaceDE w:val="0"/>
        <w:autoSpaceDN w:val="0"/>
        <w:adjustRightInd w:val="0"/>
        <w:rPr>
          <w:rFonts w:ascii="Arial" w:hAnsi="Arial" w:cs="Arial"/>
          <w:b/>
          <w:bCs/>
          <w:lang w:eastAsia="ar-SA"/>
        </w:rPr>
      </w:pPr>
    </w:p>
    <w:p w:rsidR="00B478D7" w:rsidRDefault="00B478D7" w:rsidP="00395502">
      <w:pPr>
        <w:widowControl w:val="0"/>
        <w:tabs>
          <w:tab w:val="left" w:pos="220"/>
          <w:tab w:val="left" w:pos="720"/>
        </w:tabs>
        <w:autoSpaceDE w:val="0"/>
        <w:autoSpaceDN w:val="0"/>
        <w:adjustRightInd w:val="0"/>
        <w:rPr>
          <w:rFonts w:ascii="Arial" w:hAnsi="Arial" w:cs="Arial"/>
          <w:b/>
          <w:bCs/>
          <w:lang w:eastAsia="ar-SA"/>
        </w:rPr>
      </w:pPr>
    </w:p>
    <w:p w:rsidR="00B478D7" w:rsidRDefault="00B478D7" w:rsidP="00395502">
      <w:pPr>
        <w:widowControl w:val="0"/>
        <w:tabs>
          <w:tab w:val="left" w:pos="220"/>
          <w:tab w:val="left" w:pos="720"/>
        </w:tabs>
        <w:autoSpaceDE w:val="0"/>
        <w:autoSpaceDN w:val="0"/>
        <w:adjustRightInd w:val="0"/>
        <w:rPr>
          <w:rFonts w:ascii="Arial" w:hAnsi="Arial" w:cs="Arial"/>
          <w:b/>
          <w:bCs/>
          <w:lang w:eastAsia="ar-SA"/>
        </w:rPr>
      </w:pPr>
    </w:p>
    <w:p w:rsidR="00B478D7" w:rsidRDefault="00B478D7" w:rsidP="00395502">
      <w:pPr>
        <w:widowControl w:val="0"/>
        <w:tabs>
          <w:tab w:val="left" w:pos="220"/>
          <w:tab w:val="left" w:pos="720"/>
        </w:tabs>
        <w:autoSpaceDE w:val="0"/>
        <w:autoSpaceDN w:val="0"/>
        <w:adjustRightInd w:val="0"/>
        <w:rPr>
          <w:rFonts w:ascii="Arial" w:hAnsi="Arial" w:cs="Arial"/>
          <w:b/>
          <w:bCs/>
          <w:lang w:eastAsia="ar-SA"/>
        </w:rPr>
      </w:pPr>
    </w:p>
    <w:p w:rsidR="00B478D7" w:rsidRDefault="00B478D7" w:rsidP="00395502">
      <w:pPr>
        <w:widowControl w:val="0"/>
        <w:tabs>
          <w:tab w:val="left" w:pos="220"/>
          <w:tab w:val="left" w:pos="720"/>
        </w:tabs>
        <w:autoSpaceDE w:val="0"/>
        <w:autoSpaceDN w:val="0"/>
        <w:adjustRightInd w:val="0"/>
        <w:rPr>
          <w:rFonts w:ascii="Arial" w:hAnsi="Arial" w:cs="Arial"/>
          <w:b/>
          <w:bCs/>
          <w:lang w:eastAsia="ar-SA"/>
        </w:rPr>
      </w:pPr>
    </w:p>
    <w:p w:rsidR="00B478D7" w:rsidRDefault="00B478D7" w:rsidP="00395502">
      <w:pPr>
        <w:widowControl w:val="0"/>
        <w:tabs>
          <w:tab w:val="left" w:pos="220"/>
          <w:tab w:val="left" w:pos="720"/>
        </w:tabs>
        <w:autoSpaceDE w:val="0"/>
        <w:autoSpaceDN w:val="0"/>
        <w:adjustRightInd w:val="0"/>
        <w:rPr>
          <w:rFonts w:ascii="Arial" w:hAnsi="Arial" w:cs="Arial"/>
          <w:b/>
          <w:bCs/>
          <w:lang w:eastAsia="ar-SA"/>
        </w:rPr>
      </w:pPr>
    </w:p>
    <w:p w:rsidR="00B478D7" w:rsidRDefault="00B478D7" w:rsidP="00395502">
      <w:pPr>
        <w:widowControl w:val="0"/>
        <w:tabs>
          <w:tab w:val="left" w:pos="220"/>
          <w:tab w:val="left" w:pos="720"/>
        </w:tabs>
        <w:autoSpaceDE w:val="0"/>
        <w:autoSpaceDN w:val="0"/>
        <w:adjustRightInd w:val="0"/>
        <w:rPr>
          <w:rFonts w:ascii="Arial" w:hAnsi="Arial" w:cs="Arial"/>
          <w:b/>
          <w:bCs/>
          <w:lang w:eastAsia="ar-SA"/>
        </w:rPr>
      </w:pPr>
    </w:p>
    <w:p w:rsidR="00B478D7" w:rsidRDefault="00B478D7" w:rsidP="00395502">
      <w:pPr>
        <w:widowControl w:val="0"/>
        <w:tabs>
          <w:tab w:val="left" w:pos="220"/>
          <w:tab w:val="left" w:pos="720"/>
        </w:tabs>
        <w:autoSpaceDE w:val="0"/>
        <w:autoSpaceDN w:val="0"/>
        <w:adjustRightInd w:val="0"/>
        <w:rPr>
          <w:rFonts w:ascii="Arial" w:hAnsi="Arial" w:cs="Arial"/>
          <w:b/>
          <w:bCs/>
          <w:lang w:eastAsia="ar-SA"/>
        </w:rPr>
      </w:pPr>
    </w:p>
    <w:p w:rsidR="00B478D7" w:rsidRDefault="00B478D7" w:rsidP="00395502">
      <w:pPr>
        <w:widowControl w:val="0"/>
        <w:tabs>
          <w:tab w:val="left" w:pos="220"/>
          <w:tab w:val="left" w:pos="720"/>
        </w:tabs>
        <w:autoSpaceDE w:val="0"/>
        <w:autoSpaceDN w:val="0"/>
        <w:adjustRightInd w:val="0"/>
        <w:rPr>
          <w:rFonts w:ascii="Arial" w:hAnsi="Arial" w:cs="Arial"/>
          <w:b/>
          <w:bCs/>
          <w:lang w:eastAsia="ar-SA"/>
        </w:rPr>
      </w:pPr>
    </w:p>
    <w:p w:rsidR="00B478D7" w:rsidRDefault="00B478D7" w:rsidP="00395502">
      <w:pPr>
        <w:widowControl w:val="0"/>
        <w:tabs>
          <w:tab w:val="left" w:pos="220"/>
          <w:tab w:val="left" w:pos="720"/>
        </w:tabs>
        <w:autoSpaceDE w:val="0"/>
        <w:autoSpaceDN w:val="0"/>
        <w:adjustRightInd w:val="0"/>
        <w:rPr>
          <w:rFonts w:ascii="Arial" w:hAnsi="Arial" w:cs="Arial"/>
          <w:b/>
          <w:bCs/>
          <w:lang w:eastAsia="ar-SA"/>
        </w:rPr>
      </w:pPr>
    </w:p>
    <w:p w:rsidR="00B478D7" w:rsidRDefault="00B478D7" w:rsidP="00395502">
      <w:pPr>
        <w:widowControl w:val="0"/>
        <w:tabs>
          <w:tab w:val="left" w:pos="220"/>
          <w:tab w:val="left" w:pos="720"/>
        </w:tabs>
        <w:autoSpaceDE w:val="0"/>
        <w:autoSpaceDN w:val="0"/>
        <w:adjustRightInd w:val="0"/>
        <w:rPr>
          <w:rFonts w:ascii="Arial" w:hAnsi="Arial" w:cs="Arial"/>
          <w:b/>
          <w:bCs/>
          <w:lang w:eastAsia="ar-SA"/>
        </w:rPr>
      </w:pPr>
    </w:p>
    <w:p w:rsidR="00B478D7" w:rsidRDefault="00B478D7" w:rsidP="00395502">
      <w:pPr>
        <w:widowControl w:val="0"/>
        <w:tabs>
          <w:tab w:val="left" w:pos="220"/>
          <w:tab w:val="left" w:pos="720"/>
        </w:tabs>
        <w:autoSpaceDE w:val="0"/>
        <w:autoSpaceDN w:val="0"/>
        <w:adjustRightInd w:val="0"/>
        <w:rPr>
          <w:rFonts w:ascii="Arial" w:hAnsi="Arial" w:cs="Arial"/>
          <w:b/>
          <w:bCs/>
          <w:lang w:eastAsia="ar-SA"/>
        </w:rPr>
      </w:pPr>
    </w:p>
    <w:tbl>
      <w:tblPr>
        <w:tblW w:w="10196" w:type="dxa"/>
        <w:tblInd w:w="-1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993"/>
        <w:gridCol w:w="1309"/>
        <w:gridCol w:w="6629"/>
        <w:gridCol w:w="1265"/>
      </w:tblGrid>
      <w:tr w:rsidR="00B478D7" w:rsidTr="00395502">
        <w:trPr>
          <w:trHeight w:val="540"/>
        </w:trPr>
        <w:tc>
          <w:tcPr>
            <w:tcW w:w="993" w:type="dxa"/>
            <w:vAlign w:val="center"/>
          </w:tcPr>
          <w:p w:rsidR="00B478D7" w:rsidRDefault="00B478D7" w:rsidP="00395502">
            <w:pPr>
              <w:rPr>
                <w:rFonts w:ascii="Arial" w:hAnsi="Arial" w:cs="Arial"/>
              </w:rPr>
            </w:pPr>
            <w:r>
              <w:rPr>
                <w:rFonts w:ascii="Arial" w:hAnsi="Arial" w:cs="Arial"/>
                <w:sz w:val="22"/>
                <w:szCs w:val="22"/>
              </w:rPr>
              <w:t>Version</w:t>
            </w:r>
          </w:p>
        </w:tc>
        <w:tc>
          <w:tcPr>
            <w:tcW w:w="1309" w:type="dxa"/>
            <w:vAlign w:val="center"/>
          </w:tcPr>
          <w:p w:rsidR="00B478D7" w:rsidRDefault="00B478D7" w:rsidP="00395502">
            <w:pPr>
              <w:rPr>
                <w:rFonts w:ascii="Arial" w:hAnsi="Arial" w:cs="Arial"/>
              </w:rPr>
            </w:pPr>
            <w:r>
              <w:rPr>
                <w:rFonts w:ascii="Arial" w:hAnsi="Arial" w:cs="Arial"/>
                <w:sz w:val="22"/>
                <w:szCs w:val="22"/>
              </w:rPr>
              <w:t>Date</w:t>
            </w:r>
          </w:p>
        </w:tc>
        <w:tc>
          <w:tcPr>
            <w:tcW w:w="6629" w:type="dxa"/>
            <w:vAlign w:val="center"/>
          </w:tcPr>
          <w:p w:rsidR="00B478D7" w:rsidRDefault="00B478D7" w:rsidP="00395502">
            <w:pPr>
              <w:rPr>
                <w:rFonts w:ascii="Arial" w:hAnsi="Arial" w:cs="Arial"/>
              </w:rPr>
            </w:pPr>
            <w:r>
              <w:rPr>
                <w:rFonts w:ascii="Arial" w:hAnsi="Arial" w:cs="Arial"/>
                <w:sz w:val="22"/>
                <w:szCs w:val="22"/>
              </w:rPr>
              <w:t>Summary of Changes</w:t>
            </w:r>
          </w:p>
        </w:tc>
        <w:tc>
          <w:tcPr>
            <w:tcW w:w="1265" w:type="dxa"/>
            <w:vAlign w:val="center"/>
          </w:tcPr>
          <w:p w:rsidR="00B478D7" w:rsidRDefault="00B478D7" w:rsidP="00395502">
            <w:pPr>
              <w:rPr>
                <w:rFonts w:ascii="Arial" w:hAnsi="Arial" w:cs="Arial"/>
              </w:rPr>
            </w:pPr>
            <w:r>
              <w:rPr>
                <w:rFonts w:ascii="Arial" w:hAnsi="Arial" w:cs="Arial"/>
                <w:sz w:val="22"/>
                <w:szCs w:val="22"/>
              </w:rPr>
              <w:t xml:space="preserve">Issued </w:t>
            </w:r>
          </w:p>
        </w:tc>
      </w:tr>
      <w:tr w:rsidR="00B478D7" w:rsidTr="00395502">
        <w:trPr>
          <w:trHeight w:val="270"/>
        </w:trPr>
        <w:tc>
          <w:tcPr>
            <w:tcW w:w="993" w:type="dxa"/>
          </w:tcPr>
          <w:p w:rsidR="00B478D7" w:rsidRDefault="00B478D7">
            <w:pPr>
              <w:rPr>
                <w:rFonts w:ascii="Arial" w:hAnsi="Arial" w:cs="Arial"/>
              </w:rPr>
            </w:pPr>
            <w:r>
              <w:rPr>
                <w:rFonts w:ascii="Arial" w:hAnsi="Arial" w:cs="Arial"/>
                <w:sz w:val="22"/>
                <w:szCs w:val="22"/>
              </w:rPr>
              <w:t>1.0</w:t>
            </w:r>
          </w:p>
        </w:tc>
        <w:tc>
          <w:tcPr>
            <w:tcW w:w="1309" w:type="dxa"/>
          </w:tcPr>
          <w:p w:rsidR="00B478D7" w:rsidRDefault="00B478D7">
            <w:pPr>
              <w:rPr>
                <w:rFonts w:ascii="Arial" w:hAnsi="Arial" w:cs="Arial"/>
              </w:rPr>
            </w:pPr>
            <w:r>
              <w:rPr>
                <w:rFonts w:ascii="Arial" w:hAnsi="Arial" w:cs="Arial"/>
                <w:sz w:val="22"/>
                <w:szCs w:val="22"/>
              </w:rPr>
              <w:t>Nov 2014</w:t>
            </w:r>
          </w:p>
        </w:tc>
        <w:tc>
          <w:tcPr>
            <w:tcW w:w="6629" w:type="dxa"/>
          </w:tcPr>
          <w:p w:rsidR="00B478D7" w:rsidRDefault="00B478D7">
            <w:pPr>
              <w:rPr>
                <w:rFonts w:ascii="Arial" w:hAnsi="Arial" w:cs="Arial"/>
              </w:rPr>
            </w:pPr>
            <w:r>
              <w:rPr>
                <w:rFonts w:ascii="Arial" w:hAnsi="Arial" w:cs="Arial"/>
                <w:sz w:val="22"/>
                <w:szCs w:val="22"/>
              </w:rPr>
              <w:t>Version approved by GMCA – 28</w:t>
            </w:r>
            <w:r w:rsidRPr="00395502">
              <w:rPr>
                <w:rFonts w:ascii="Arial" w:hAnsi="Arial" w:cs="Arial"/>
                <w:sz w:val="22"/>
                <w:szCs w:val="22"/>
                <w:vertAlign w:val="superscript"/>
              </w:rPr>
              <w:t>th</w:t>
            </w:r>
            <w:r>
              <w:rPr>
                <w:rFonts w:ascii="Arial" w:hAnsi="Arial" w:cs="Arial"/>
                <w:sz w:val="22"/>
                <w:szCs w:val="22"/>
              </w:rPr>
              <w:t xml:space="preserve"> November 2014</w:t>
            </w:r>
          </w:p>
        </w:tc>
        <w:tc>
          <w:tcPr>
            <w:tcW w:w="1265" w:type="dxa"/>
          </w:tcPr>
          <w:p w:rsidR="00B478D7" w:rsidRDefault="00B478D7">
            <w:pPr>
              <w:rPr>
                <w:rFonts w:ascii="Arial" w:hAnsi="Arial" w:cs="Arial"/>
              </w:rPr>
            </w:pPr>
            <w:r>
              <w:rPr>
                <w:rFonts w:ascii="Arial" w:hAnsi="Arial" w:cs="Arial"/>
                <w:sz w:val="22"/>
                <w:szCs w:val="22"/>
              </w:rPr>
              <w:t>PRS</w:t>
            </w:r>
          </w:p>
        </w:tc>
      </w:tr>
      <w:tr w:rsidR="00B478D7" w:rsidTr="00395502">
        <w:trPr>
          <w:trHeight w:val="270"/>
        </w:trPr>
        <w:tc>
          <w:tcPr>
            <w:tcW w:w="993" w:type="dxa"/>
          </w:tcPr>
          <w:p w:rsidR="00B478D7" w:rsidRDefault="00B478D7">
            <w:pPr>
              <w:rPr>
                <w:rFonts w:ascii="Arial" w:hAnsi="Arial" w:cs="Arial"/>
              </w:rPr>
            </w:pPr>
          </w:p>
        </w:tc>
        <w:tc>
          <w:tcPr>
            <w:tcW w:w="1309" w:type="dxa"/>
          </w:tcPr>
          <w:p w:rsidR="00B478D7" w:rsidRDefault="00B478D7">
            <w:pPr>
              <w:rPr>
                <w:rFonts w:ascii="Arial" w:hAnsi="Arial" w:cs="Arial"/>
              </w:rPr>
            </w:pPr>
          </w:p>
        </w:tc>
        <w:tc>
          <w:tcPr>
            <w:tcW w:w="6629" w:type="dxa"/>
          </w:tcPr>
          <w:p w:rsidR="00B478D7" w:rsidRDefault="00B478D7">
            <w:pPr>
              <w:rPr>
                <w:rFonts w:ascii="Arial" w:hAnsi="Arial" w:cs="Arial"/>
              </w:rPr>
            </w:pPr>
          </w:p>
        </w:tc>
        <w:tc>
          <w:tcPr>
            <w:tcW w:w="1265" w:type="dxa"/>
          </w:tcPr>
          <w:p w:rsidR="00B478D7" w:rsidRDefault="00B478D7">
            <w:pPr>
              <w:rPr>
                <w:rFonts w:ascii="Arial" w:hAnsi="Arial" w:cs="Arial"/>
              </w:rPr>
            </w:pPr>
          </w:p>
        </w:tc>
      </w:tr>
      <w:tr w:rsidR="00B478D7" w:rsidTr="00395502">
        <w:trPr>
          <w:trHeight w:val="270"/>
        </w:trPr>
        <w:tc>
          <w:tcPr>
            <w:tcW w:w="993" w:type="dxa"/>
          </w:tcPr>
          <w:p w:rsidR="00B478D7" w:rsidRDefault="00B478D7">
            <w:pPr>
              <w:rPr>
                <w:rFonts w:ascii="Arial" w:hAnsi="Arial" w:cs="Arial"/>
              </w:rPr>
            </w:pPr>
          </w:p>
        </w:tc>
        <w:tc>
          <w:tcPr>
            <w:tcW w:w="1309" w:type="dxa"/>
          </w:tcPr>
          <w:p w:rsidR="00B478D7" w:rsidRDefault="00B478D7">
            <w:pPr>
              <w:rPr>
                <w:rFonts w:ascii="Arial" w:hAnsi="Arial" w:cs="Arial"/>
              </w:rPr>
            </w:pPr>
          </w:p>
        </w:tc>
        <w:tc>
          <w:tcPr>
            <w:tcW w:w="6629" w:type="dxa"/>
          </w:tcPr>
          <w:p w:rsidR="00B478D7" w:rsidRDefault="00B478D7">
            <w:pPr>
              <w:rPr>
                <w:rFonts w:ascii="Arial" w:hAnsi="Arial" w:cs="Arial"/>
              </w:rPr>
            </w:pPr>
          </w:p>
        </w:tc>
        <w:tc>
          <w:tcPr>
            <w:tcW w:w="1265" w:type="dxa"/>
          </w:tcPr>
          <w:p w:rsidR="00B478D7" w:rsidRDefault="00B478D7">
            <w:pPr>
              <w:rPr>
                <w:rFonts w:ascii="Arial" w:hAnsi="Arial" w:cs="Arial"/>
              </w:rPr>
            </w:pPr>
          </w:p>
        </w:tc>
      </w:tr>
      <w:tr w:rsidR="00B478D7" w:rsidTr="00395502">
        <w:trPr>
          <w:trHeight w:val="270"/>
        </w:trPr>
        <w:tc>
          <w:tcPr>
            <w:tcW w:w="993" w:type="dxa"/>
          </w:tcPr>
          <w:p w:rsidR="00B478D7" w:rsidRDefault="00B478D7">
            <w:pPr>
              <w:rPr>
                <w:rFonts w:ascii="Arial" w:hAnsi="Arial" w:cs="Arial"/>
              </w:rPr>
            </w:pPr>
          </w:p>
        </w:tc>
        <w:tc>
          <w:tcPr>
            <w:tcW w:w="1309" w:type="dxa"/>
          </w:tcPr>
          <w:p w:rsidR="00B478D7" w:rsidRDefault="00B478D7">
            <w:pPr>
              <w:rPr>
                <w:rFonts w:ascii="Arial" w:hAnsi="Arial" w:cs="Arial"/>
              </w:rPr>
            </w:pPr>
          </w:p>
        </w:tc>
        <w:tc>
          <w:tcPr>
            <w:tcW w:w="6629" w:type="dxa"/>
          </w:tcPr>
          <w:p w:rsidR="00B478D7" w:rsidRDefault="00B478D7">
            <w:pPr>
              <w:rPr>
                <w:rFonts w:ascii="Arial" w:hAnsi="Arial" w:cs="Arial"/>
              </w:rPr>
            </w:pPr>
          </w:p>
        </w:tc>
        <w:tc>
          <w:tcPr>
            <w:tcW w:w="1265" w:type="dxa"/>
          </w:tcPr>
          <w:p w:rsidR="00B478D7" w:rsidRDefault="00B478D7">
            <w:pPr>
              <w:rPr>
                <w:rFonts w:ascii="Arial" w:hAnsi="Arial" w:cs="Arial"/>
              </w:rPr>
            </w:pPr>
          </w:p>
        </w:tc>
      </w:tr>
    </w:tbl>
    <w:p w:rsidR="00B478D7" w:rsidRPr="005D17CE" w:rsidRDefault="00B478D7" w:rsidP="005D17CE">
      <w:pPr>
        <w:pStyle w:val="Heading1"/>
        <w:keepLines/>
        <w:shd w:val="clear" w:color="auto" w:fill="5A4099"/>
        <w:spacing w:before="60" w:line="360" w:lineRule="auto"/>
        <w:rPr>
          <w:rFonts w:cs="Times New Roman"/>
          <w:bCs w:val="0"/>
          <w:color w:val="FFFFFF"/>
          <w:kern w:val="28"/>
          <w:sz w:val="24"/>
          <w:szCs w:val="24"/>
          <w:lang w:eastAsia="en-US"/>
        </w:rPr>
      </w:pPr>
      <w:r>
        <w:rPr>
          <w:rFonts w:cs="Times New Roman"/>
          <w:bCs w:val="0"/>
          <w:color w:val="FFFFFF"/>
          <w:kern w:val="28"/>
          <w:sz w:val="24"/>
          <w:szCs w:val="24"/>
          <w:lang w:eastAsia="en-US"/>
        </w:rPr>
        <w:lastRenderedPageBreak/>
        <w:t>Social Value Policy and Framework for the GMCA</w:t>
      </w:r>
    </w:p>
    <w:p w:rsidR="00B478D7" w:rsidRPr="00296019" w:rsidRDefault="00B478D7" w:rsidP="005D17CE">
      <w:pPr>
        <w:widowControl w:val="0"/>
        <w:tabs>
          <w:tab w:val="left" w:pos="220"/>
          <w:tab w:val="left" w:pos="720"/>
        </w:tabs>
        <w:autoSpaceDE w:val="0"/>
        <w:autoSpaceDN w:val="0"/>
        <w:adjustRightInd w:val="0"/>
        <w:rPr>
          <w:rFonts w:ascii="Arial" w:hAnsi="Arial" w:cs="Arial"/>
          <w:b/>
          <w:bCs/>
          <w:lang w:eastAsia="ar-SA"/>
        </w:rPr>
      </w:pPr>
    </w:p>
    <w:p w:rsidR="00B478D7" w:rsidRPr="00296019" w:rsidRDefault="00B478D7" w:rsidP="009737F7">
      <w:pPr>
        <w:widowControl w:val="0"/>
        <w:numPr>
          <w:ilvl w:val="0"/>
          <w:numId w:val="20"/>
        </w:numPr>
        <w:tabs>
          <w:tab w:val="left" w:pos="220"/>
          <w:tab w:val="left" w:pos="720"/>
        </w:tabs>
        <w:autoSpaceDE w:val="0"/>
        <w:autoSpaceDN w:val="0"/>
        <w:adjustRightInd w:val="0"/>
        <w:spacing w:after="240"/>
        <w:rPr>
          <w:rFonts w:ascii="Arial" w:hAnsi="Arial" w:cs="Arial"/>
          <w:b/>
          <w:bCs/>
          <w:lang w:eastAsia="ar-SA"/>
        </w:rPr>
      </w:pPr>
      <w:r w:rsidRPr="00296019">
        <w:rPr>
          <w:rFonts w:ascii="Arial" w:hAnsi="Arial" w:cs="Arial"/>
          <w:b/>
          <w:bCs/>
          <w:lang w:eastAsia="ar-SA"/>
        </w:rPr>
        <w:t xml:space="preserve"> Purpose</w:t>
      </w:r>
    </w:p>
    <w:p w:rsidR="00B478D7" w:rsidRPr="00296019" w:rsidRDefault="00B478D7" w:rsidP="009737F7">
      <w:pPr>
        <w:widowControl w:val="0"/>
        <w:tabs>
          <w:tab w:val="left" w:pos="220"/>
          <w:tab w:val="left" w:pos="720"/>
        </w:tabs>
        <w:autoSpaceDE w:val="0"/>
        <w:autoSpaceDN w:val="0"/>
        <w:adjustRightInd w:val="0"/>
        <w:spacing w:after="180"/>
        <w:rPr>
          <w:rFonts w:ascii="Arial" w:hAnsi="Arial" w:cs="Arial"/>
          <w:bCs/>
          <w:lang w:eastAsia="ar-SA"/>
        </w:rPr>
      </w:pPr>
      <w:r>
        <w:rPr>
          <w:rFonts w:ascii="Arial" w:hAnsi="Arial" w:cs="Arial"/>
          <w:bCs/>
          <w:lang w:eastAsia="ar-SA"/>
        </w:rPr>
        <w:t xml:space="preserve">This policy sets out the legal context for social value and the six social value objectives that Greater Manchester </w:t>
      </w:r>
      <w:r w:rsidRPr="00296019">
        <w:rPr>
          <w:rFonts w:ascii="Arial" w:hAnsi="Arial" w:cs="Arial"/>
          <w:bCs/>
          <w:lang w:eastAsia="ar-SA"/>
        </w:rPr>
        <w:t>Combined Authority</w:t>
      </w:r>
      <w:r>
        <w:rPr>
          <w:rFonts w:ascii="Arial" w:hAnsi="Arial" w:cs="Arial"/>
          <w:bCs/>
          <w:lang w:eastAsia="ar-SA"/>
        </w:rPr>
        <w:t xml:space="preserve"> (GMCA) have agreed to</w:t>
      </w:r>
      <w:r w:rsidRPr="00296019">
        <w:rPr>
          <w:rFonts w:ascii="Arial" w:hAnsi="Arial" w:cs="Arial"/>
          <w:bCs/>
          <w:lang w:eastAsia="ar-SA"/>
        </w:rPr>
        <w:t xml:space="preserve"> deliver through commissioning and procurement activities</w:t>
      </w:r>
      <w:r>
        <w:rPr>
          <w:rFonts w:ascii="Arial" w:hAnsi="Arial" w:cs="Arial"/>
          <w:bCs/>
          <w:lang w:eastAsia="ar-SA"/>
        </w:rPr>
        <w:t>.</w:t>
      </w:r>
    </w:p>
    <w:p w:rsidR="00B478D7" w:rsidRDefault="00B478D7" w:rsidP="009737F7">
      <w:pPr>
        <w:widowControl w:val="0"/>
        <w:tabs>
          <w:tab w:val="left" w:pos="220"/>
          <w:tab w:val="left" w:pos="720"/>
        </w:tabs>
        <w:autoSpaceDE w:val="0"/>
        <w:autoSpaceDN w:val="0"/>
        <w:adjustRightInd w:val="0"/>
        <w:spacing w:after="180"/>
        <w:rPr>
          <w:rFonts w:ascii="Arial" w:hAnsi="Arial" w:cs="Arial"/>
          <w:bCs/>
          <w:lang w:eastAsia="ar-SA"/>
        </w:rPr>
      </w:pPr>
      <w:r>
        <w:rPr>
          <w:rFonts w:ascii="Arial" w:hAnsi="Arial" w:cs="Arial"/>
          <w:bCs/>
          <w:lang w:eastAsia="ar-SA"/>
        </w:rPr>
        <w:t xml:space="preserve">The framework sets out the expected outcomes for each objective and provides examples of how suppliers could contribute towards these outcomes. The Case Study section of the framework is being developed and will provide social value examples from within and outside of the Greater Manchester area.  </w:t>
      </w:r>
    </w:p>
    <w:p w:rsidR="00B478D7" w:rsidRPr="00296019" w:rsidRDefault="00B478D7" w:rsidP="009737F7">
      <w:pPr>
        <w:widowControl w:val="0"/>
        <w:tabs>
          <w:tab w:val="left" w:pos="220"/>
          <w:tab w:val="left" w:pos="720"/>
        </w:tabs>
        <w:autoSpaceDE w:val="0"/>
        <w:autoSpaceDN w:val="0"/>
        <w:adjustRightInd w:val="0"/>
        <w:spacing w:after="180"/>
        <w:rPr>
          <w:rFonts w:ascii="Arial" w:hAnsi="Arial" w:cs="Arial"/>
          <w:bCs/>
          <w:lang w:eastAsia="ar-SA"/>
        </w:rPr>
      </w:pPr>
    </w:p>
    <w:p w:rsidR="00B478D7" w:rsidRPr="00296019" w:rsidRDefault="00B478D7" w:rsidP="009737F7">
      <w:pPr>
        <w:widowControl w:val="0"/>
        <w:numPr>
          <w:ilvl w:val="0"/>
          <w:numId w:val="20"/>
        </w:numPr>
        <w:tabs>
          <w:tab w:val="left" w:pos="220"/>
          <w:tab w:val="left" w:pos="720"/>
        </w:tabs>
        <w:autoSpaceDE w:val="0"/>
        <w:autoSpaceDN w:val="0"/>
        <w:adjustRightInd w:val="0"/>
        <w:spacing w:after="240"/>
        <w:rPr>
          <w:rFonts w:ascii="Arial" w:hAnsi="Arial" w:cs="Arial"/>
          <w:b/>
          <w:bCs/>
          <w:lang w:eastAsia="ar-SA"/>
        </w:rPr>
      </w:pPr>
      <w:r w:rsidRPr="00296019">
        <w:rPr>
          <w:rFonts w:ascii="Arial" w:hAnsi="Arial" w:cs="Arial"/>
          <w:b/>
          <w:bCs/>
          <w:lang w:eastAsia="ar-SA"/>
        </w:rPr>
        <w:t xml:space="preserve"> Background and Scope</w:t>
      </w:r>
    </w:p>
    <w:p w:rsidR="00B478D7" w:rsidRPr="00296019" w:rsidRDefault="00B478D7" w:rsidP="002F7750">
      <w:pPr>
        <w:widowControl w:val="0"/>
        <w:tabs>
          <w:tab w:val="left" w:pos="220"/>
        </w:tabs>
        <w:autoSpaceDE w:val="0"/>
        <w:autoSpaceDN w:val="0"/>
        <w:adjustRightInd w:val="0"/>
        <w:spacing w:after="180"/>
        <w:rPr>
          <w:rFonts w:ascii="Arial" w:hAnsi="Arial" w:cs="Arial"/>
          <w:bCs/>
          <w:lang w:eastAsia="ar-SA"/>
        </w:rPr>
      </w:pPr>
      <w:r w:rsidRPr="00296019">
        <w:rPr>
          <w:rFonts w:ascii="Arial" w:hAnsi="Arial" w:cs="Arial"/>
          <w:bCs/>
          <w:lang w:eastAsia="ar-SA"/>
        </w:rPr>
        <w:t>The Public Services (Social Value) Act 2012 came into force on 31st January 2013</w:t>
      </w:r>
      <w:r w:rsidRPr="00296019">
        <w:rPr>
          <w:rStyle w:val="FootnoteReference"/>
          <w:rFonts w:ascii="Arial" w:hAnsi="Arial" w:cs="Arial"/>
          <w:bCs/>
          <w:lang w:eastAsia="ar-SA"/>
        </w:rPr>
        <w:footnoteReference w:id="1"/>
      </w:r>
      <w:r w:rsidRPr="00296019">
        <w:rPr>
          <w:rFonts w:ascii="Arial" w:hAnsi="Arial" w:cs="Arial"/>
          <w:bCs/>
          <w:lang w:eastAsia="ar-SA"/>
        </w:rPr>
        <w:t xml:space="preserve">. It is now a legal obligation for local authorities and other public bodies to consider the social good that could come from the procurement of services before they embark upon it. </w:t>
      </w:r>
    </w:p>
    <w:p w:rsidR="00B478D7" w:rsidRPr="00296019" w:rsidRDefault="00B478D7" w:rsidP="002F7750">
      <w:pPr>
        <w:widowControl w:val="0"/>
        <w:tabs>
          <w:tab w:val="left" w:pos="220"/>
        </w:tabs>
        <w:autoSpaceDE w:val="0"/>
        <w:autoSpaceDN w:val="0"/>
        <w:adjustRightInd w:val="0"/>
        <w:spacing w:after="180"/>
        <w:rPr>
          <w:rFonts w:ascii="Arial" w:hAnsi="Arial" w:cs="Arial"/>
          <w:bCs/>
          <w:lang w:eastAsia="ar-SA"/>
        </w:rPr>
      </w:pPr>
      <w:r w:rsidRPr="00296019">
        <w:rPr>
          <w:rFonts w:ascii="Arial" w:hAnsi="Arial" w:cs="Arial"/>
          <w:bCs/>
          <w:lang w:eastAsia="ar-SA"/>
        </w:rPr>
        <w:t>The aim of the Act is not to alter the commissioning and procurement proc</w:t>
      </w:r>
      <w:r>
        <w:rPr>
          <w:rFonts w:ascii="Arial" w:hAnsi="Arial" w:cs="Arial"/>
          <w:bCs/>
          <w:lang w:eastAsia="ar-SA"/>
        </w:rPr>
        <w:t>esses, but to ensure that</w:t>
      </w:r>
      <w:r w:rsidRPr="00296019">
        <w:rPr>
          <w:rFonts w:ascii="Arial" w:hAnsi="Arial" w:cs="Arial"/>
          <w:bCs/>
          <w:lang w:eastAsia="ar-SA"/>
        </w:rPr>
        <w:t xml:space="preserve"> as part of these processes, councils give consideration to the wider impact of the service’s delivery. It allows </w:t>
      </w:r>
      <w:r>
        <w:rPr>
          <w:rFonts w:ascii="Arial" w:hAnsi="Arial" w:cs="Arial"/>
          <w:bCs/>
          <w:lang w:eastAsia="ar-SA"/>
        </w:rPr>
        <w:t xml:space="preserve">local </w:t>
      </w:r>
      <w:r w:rsidRPr="00296019">
        <w:rPr>
          <w:rFonts w:ascii="Arial" w:hAnsi="Arial" w:cs="Arial"/>
          <w:bCs/>
          <w:lang w:eastAsia="ar-SA"/>
        </w:rPr>
        <w:t>authorities</w:t>
      </w:r>
      <w:r>
        <w:rPr>
          <w:rFonts w:ascii="Arial" w:hAnsi="Arial" w:cs="Arial"/>
          <w:bCs/>
          <w:lang w:eastAsia="ar-SA"/>
        </w:rPr>
        <w:t xml:space="preserve"> to</w:t>
      </w:r>
      <w:r w:rsidRPr="00296019">
        <w:rPr>
          <w:rFonts w:ascii="Arial" w:hAnsi="Arial" w:cs="Arial"/>
          <w:bCs/>
          <w:lang w:eastAsia="ar-SA"/>
        </w:rPr>
        <w:t xml:space="preserve">, for example, choose a supplier under a tendering process who not only provides the most economically advantageous service, but one which goes beyond the basic contract terms and secures wider benefits for the community. </w:t>
      </w:r>
    </w:p>
    <w:p w:rsidR="00B478D7" w:rsidRPr="00296019" w:rsidRDefault="00B478D7" w:rsidP="009737F7">
      <w:pPr>
        <w:widowControl w:val="0"/>
        <w:tabs>
          <w:tab w:val="left" w:pos="220"/>
        </w:tabs>
        <w:autoSpaceDE w:val="0"/>
        <w:autoSpaceDN w:val="0"/>
        <w:adjustRightInd w:val="0"/>
        <w:spacing w:after="180"/>
        <w:rPr>
          <w:rFonts w:ascii="Arial" w:hAnsi="Arial" w:cs="Arial"/>
          <w:bCs/>
          <w:lang w:eastAsia="ar-SA"/>
        </w:rPr>
      </w:pPr>
      <w:r w:rsidRPr="00296019">
        <w:rPr>
          <w:rFonts w:ascii="Arial" w:hAnsi="Arial" w:cs="Arial"/>
          <w:bCs/>
          <w:lang w:eastAsia="ar-SA"/>
        </w:rPr>
        <w:t xml:space="preserve">It could be argued that this type of approach </w:t>
      </w:r>
      <w:r>
        <w:rPr>
          <w:rFonts w:ascii="Arial" w:hAnsi="Arial" w:cs="Arial"/>
          <w:bCs/>
          <w:lang w:eastAsia="ar-SA"/>
        </w:rPr>
        <w:t>was</w:t>
      </w:r>
      <w:r w:rsidRPr="00296019">
        <w:rPr>
          <w:rFonts w:ascii="Arial" w:hAnsi="Arial" w:cs="Arial"/>
          <w:bCs/>
          <w:lang w:eastAsia="ar-SA"/>
        </w:rPr>
        <w:t xml:space="preserve"> adopted as good prac</w:t>
      </w:r>
      <w:r>
        <w:rPr>
          <w:rFonts w:ascii="Arial" w:hAnsi="Arial" w:cs="Arial"/>
          <w:bCs/>
          <w:lang w:eastAsia="ar-SA"/>
        </w:rPr>
        <w:t>tice across Greater Manchester a</w:t>
      </w:r>
      <w:r w:rsidRPr="00296019">
        <w:rPr>
          <w:rFonts w:ascii="Arial" w:hAnsi="Arial" w:cs="Arial"/>
          <w:bCs/>
          <w:lang w:eastAsia="ar-SA"/>
        </w:rPr>
        <w:t>uthorities before the Act came into force. However, together the Act and this policy provide an opportunity to deliver a cohesive yet flexible and innovative approach to generating social value through public procurement.</w:t>
      </w:r>
    </w:p>
    <w:p w:rsidR="00B478D7" w:rsidRPr="00296019" w:rsidRDefault="00B478D7" w:rsidP="009737F7">
      <w:pPr>
        <w:widowControl w:val="0"/>
        <w:tabs>
          <w:tab w:val="left" w:pos="220"/>
        </w:tabs>
        <w:autoSpaceDE w:val="0"/>
        <w:autoSpaceDN w:val="0"/>
        <w:adjustRightInd w:val="0"/>
        <w:spacing w:after="180"/>
        <w:rPr>
          <w:rFonts w:ascii="Arial" w:hAnsi="Arial" w:cs="Arial"/>
          <w:bCs/>
          <w:lang w:eastAsia="ar-SA"/>
        </w:rPr>
      </w:pPr>
      <w:r>
        <w:rPr>
          <w:rFonts w:ascii="Arial" w:hAnsi="Arial" w:cs="Arial"/>
          <w:bCs/>
          <w:lang w:eastAsia="ar-SA"/>
        </w:rPr>
        <w:t>The s</w:t>
      </w:r>
      <w:r w:rsidRPr="00296019">
        <w:rPr>
          <w:rFonts w:ascii="Arial" w:hAnsi="Arial" w:cs="Arial"/>
          <w:bCs/>
          <w:lang w:eastAsia="ar-SA"/>
        </w:rPr>
        <w:t>tatutory requirements of the</w:t>
      </w:r>
      <w:r>
        <w:rPr>
          <w:rFonts w:ascii="Arial" w:hAnsi="Arial" w:cs="Arial"/>
          <w:bCs/>
          <w:lang w:eastAsia="ar-SA"/>
        </w:rPr>
        <w:t xml:space="preserve"> </w:t>
      </w:r>
      <w:r w:rsidRPr="00296019">
        <w:rPr>
          <w:rFonts w:ascii="Arial" w:hAnsi="Arial" w:cs="Arial"/>
          <w:bCs/>
          <w:lang w:eastAsia="ar-SA"/>
        </w:rPr>
        <w:t>Public Services (Social Value) Act</w:t>
      </w:r>
      <w:r>
        <w:rPr>
          <w:rFonts w:ascii="Arial" w:hAnsi="Arial" w:cs="Arial"/>
          <w:bCs/>
          <w:lang w:eastAsia="ar-SA"/>
        </w:rPr>
        <w:t xml:space="preserve"> 2012</w:t>
      </w:r>
      <w:r w:rsidRPr="00296019">
        <w:rPr>
          <w:rFonts w:ascii="Arial" w:hAnsi="Arial" w:cs="Arial"/>
          <w:bCs/>
          <w:lang w:eastAsia="ar-SA"/>
        </w:rPr>
        <w:t xml:space="preserve"> only apply to public servi</w:t>
      </w:r>
      <w:r>
        <w:rPr>
          <w:rFonts w:ascii="Arial" w:hAnsi="Arial" w:cs="Arial"/>
          <w:bCs/>
          <w:lang w:eastAsia="ar-SA"/>
        </w:rPr>
        <w:t>ce contracts above EU threshold. H</w:t>
      </w:r>
      <w:r w:rsidRPr="00296019">
        <w:rPr>
          <w:rFonts w:ascii="Arial" w:hAnsi="Arial" w:cs="Arial"/>
          <w:bCs/>
          <w:lang w:eastAsia="ar-SA"/>
        </w:rPr>
        <w:t>owever</w:t>
      </w:r>
      <w:r>
        <w:rPr>
          <w:rFonts w:ascii="Arial" w:hAnsi="Arial" w:cs="Arial"/>
          <w:bCs/>
          <w:lang w:eastAsia="ar-SA"/>
        </w:rPr>
        <w:t>,</w:t>
      </w:r>
      <w:r w:rsidRPr="00296019">
        <w:rPr>
          <w:rFonts w:ascii="Arial" w:hAnsi="Arial" w:cs="Arial"/>
          <w:bCs/>
          <w:lang w:eastAsia="ar-SA"/>
        </w:rPr>
        <w:t xml:space="preserve"> in order to incorporate the good practice associated with social value into mainstream commissioning and procurement practice, it is the intention of </w:t>
      </w:r>
      <w:r>
        <w:rPr>
          <w:rFonts w:ascii="Arial" w:hAnsi="Arial" w:cs="Arial"/>
          <w:bCs/>
          <w:lang w:eastAsia="ar-SA"/>
        </w:rPr>
        <w:t>GMCA</w:t>
      </w:r>
      <w:r w:rsidRPr="00296019">
        <w:rPr>
          <w:rFonts w:ascii="Arial" w:hAnsi="Arial" w:cs="Arial"/>
          <w:bCs/>
          <w:lang w:eastAsia="ar-SA"/>
        </w:rPr>
        <w:t xml:space="preserve"> to embed this policy and </w:t>
      </w:r>
      <w:r>
        <w:rPr>
          <w:rFonts w:ascii="Arial" w:hAnsi="Arial" w:cs="Arial"/>
          <w:bCs/>
          <w:lang w:eastAsia="ar-SA"/>
        </w:rPr>
        <w:t>f</w:t>
      </w:r>
      <w:r w:rsidRPr="00296019">
        <w:rPr>
          <w:rFonts w:ascii="Arial" w:hAnsi="Arial" w:cs="Arial"/>
          <w:bCs/>
          <w:lang w:eastAsia="ar-SA"/>
        </w:rPr>
        <w:t xml:space="preserve">ramework within all commissioning and procurement activity wherever proportionate and practicable. </w:t>
      </w:r>
    </w:p>
    <w:p w:rsidR="00B478D7" w:rsidRPr="00296019" w:rsidRDefault="00B478D7" w:rsidP="009737F7">
      <w:pPr>
        <w:widowControl w:val="0"/>
        <w:tabs>
          <w:tab w:val="left" w:pos="220"/>
        </w:tabs>
        <w:autoSpaceDE w:val="0"/>
        <w:autoSpaceDN w:val="0"/>
        <w:adjustRightInd w:val="0"/>
        <w:spacing w:after="180"/>
        <w:rPr>
          <w:rFonts w:ascii="Arial" w:hAnsi="Arial" w:cs="Arial"/>
          <w:bCs/>
          <w:lang w:eastAsia="ar-SA"/>
        </w:rPr>
      </w:pPr>
      <w:r w:rsidRPr="00296019">
        <w:rPr>
          <w:rFonts w:ascii="Arial" w:hAnsi="Arial" w:cs="Arial"/>
          <w:bCs/>
          <w:lang w:eastAsia="ar-SA"/>
        </w:rPr>
        <w:t xml:space="preserve">This policy statement sets out the </w:t>
      </w:r>
      <w:r>
        <w:rPr>
          <w:rFonts w:ascii="Arial" w:hAnsi="Arial" w:cs="Arial"/>
          <w:bCs/>
          <w:lang w:eastAsia="ar-SA"/>
        </w:rPr>
        <w:t>GMCA’s</w:t>
      </w:r>
      <w:r w:rsidRPr="00296019">
        <w:rPr>
          <w:rFonts w:ascii="Arial" w:hAnsi="Arial" w:cs="Arial"/>
          <w:bCs/>
          <w:lang w:eastAsia="ar-SA"/>
        </w:rPr>
        <w:t xml:space="preserve"> aims in this regard. In particular it seeks to:</w:t>
      </w:r>
    </w:p>
    <w:p w:rsidR="00B478D7" w:rsidRPr="00296019" w:rsidRDefault="00B478D7" w:rsidP="009737F7">
      <w:pPr>
        <w:widowControl w:val="0"/>
        <w:numPr>
          <w:ilvl w:val="0"/>
          <w:numId w:val="21"/>
        </w:numPr>
        <w:tabs>
          <w:tab w:val="left" w:pos="220"/>
          <w:tab w:val="left" w:pos="851"/>
        </w:tabs>
        <w:autoSpaceDE w:val="0"/>
        <w:autoSpaceDN w:val="0"/>
        <w:adjustRightInd w:val="0"/>
        <w:spacing w:after="180"/>
        <w:ind w:hanging="294"/>
        <w:rPr>
          <w:rFonts w:ascii="Arial" w:hAnsi="Arial" w:cs="Arial"/>
          <w:bCs/>
          <w:lang w:eastAsia="ar-SA"/>
        </w:rPr>
      </w:pPr>
      <w:r w:rsidRPr="00296019">
        <w:rPr>
          <w:rFonts w:ascii="Arial" w:hAnsi="Arial" w:cs="Arial"/>
          <w:bCs/>
          <w:lang w:eastAsia="ar-SA"/>
        </w:rPr>
        <w:t>Set out a definition of social value for Greater Manchester</w:t>
      </w:r>
    </w:p>
    <w:p w:rsidR="00B478D7" w:rsidRPr="00296019" w:rsidRDefault="00B478D7" w:rsidP="009737F7">
      <w:pPr>
        <w:widowControl w:val="0"/>
        <w:numPr>
          <w:ilvl w:val="0"/>
          <w:numId w:val="21"/>
        </w:numPr>
        <w:tabs>
          <w:tab w:val="left" w:pos="220"/>
          <w:tab w:val="left" w:pos="851"/>
        </w:tabs>
        <w:autoSpaceDE w:val="0"/>
        <w:autoSpaceDN w:val="0"/>
        <w:adjustRightInd w:val="0"/>
        <w:spacing w:after="180"/>
        <w:ind w:hanging="294"/>
        <w:rPr>
          <w:rFonts w:ascii="Arial" w:hAnsi="Arial" w:cs="Arial"/>
          <w:bCs/>
          <w:lang w:eastAsia="ar-SA"/>
        </w:rPr>
      </w:pPr>
      <w:r w:rsidRPr="00296019">
        <w:rPr>
          <w:rFonts w:ascii="Arial" w:hAnsi="Arial" w:cs="Arial"/>
          <w:bCs/>
          <w:lang w:eastAsia="ar-SA"/>
        </w:rPr>
        <w:t>Sets out the policy context for social value in Greater Manchester</w:t>
      </w:r>
    </w:p>
    <w:p w:rsidR="00B478D7" w:rsidRPr="00296019" w:rsidRDefault="00B478D7" w:rsidP="009737F7">
      <w:pPr>
        <w:widowControl w:val="0"/>
        <w:numPr>
          <w:ilvl w:val="0"/>
          <w:numId w:val="21"/>
        </w:numPr>
        <w:tabs>
          <w:tab w:val="left" w:pos="220"/>
          <w:tab w:val="left" w:pos="851"/>
        </w:tabs>
        <w:autoSpaceDE w:val="0"/>
        <w:autoSpaceDN w:val="0"/>
        <w:adjustRightInd w:val="0"/>
        <w:spacing w:after="180"/>
        <w:ind w:hanging="294"/>
        <w:rPr>
          <w:rFonts w:ascii="Arial" w:hAnsi="Arial" w:cs="Arial"/>
          <w:bCs/>
          <w:lang w:eastAsia="ar-SA"/>
        </w:rPr>
      </w:pPr>
      <w:r w:rsidRPr="00296019">
        <w:rPr>
          <w:rFonts w:ascii="Arial" w:hAnsi="Arial" w:cs="Arial"/>
          <w:bCs/>
          <w:lang w:eastAsia="ar-SA"/>
        </w:rPr>
        <w:t>Set out the priority policy objectives</w:t>
      </w:r>
    </w:p>
    <w:p w:rsidR="00B478D7" w:rsidRDefault="00B478D7" w:rsidP="00E333DB">
      <w:pPr>
        <w:widowControl w:val="0"/>
        <w:numPr>
          <w:ilvl w:val="0"/>
          <w:numId w:val="21"/>
        </w:numPr>
        <w:tabs>
          <w:tab w:val="left" w:pos="220"/>
          <w:tab w:val="left" w:pos="851"/>
        </w:tabs>
        <w:autoSpaceDE w:val="0"/>
        <w:autoSpaceDN w:val="0"/>
        <w:adjustRightInd w:val="0"/>
        <w:spacing w:after="180"/>
        <w:ind w:hanging="294"/>
        <w:rPr>
          <w:rFonts w:ascii="Arial" w:hAnsi="Arial" w:cs="Arial"/>
          <w:bCs/>
          <w:lang w:eastAsia="ar-SA"/>
        </w:rPr>
      </w:pPr>
      <w:r w:rsidRPr="00296019">
        <w:rPr>
          <w:rFonts w:ascii="Arial" w:hAnsi="Arial" w:cs="Arial"/>
          <w:bCs/>
          <w:lang w:eastAsia="ar-SA"/>
        </w:rPr>
        <w:t>Sets out a Greater Manchester Social Value Framework</w:t>
      </w:r>
    </w:p>
    <w:p w:rsidR="00B478D7" w:rsidRPr="00E833F0" w:rsidRDefault="00B478D7" w:rsidP="00E833F0">
      <w:pPr>
        <w:widowControl w:val="0"/>
        <w:tabs>
          <w:tab w:val="left" w:pos="220"/>
          <w:tab w:val="left" w:pos="851"/>
        </w:tabs>
        <w:autoSpaceDE w:val="0"/>
        <w:autoSpaceDN w:val="0"/>
        <w:adjustRightInd w:val="0"/>
        <w:spacing w:after="180"/>
        <w:ind w:left="720"/>
        <w:rPr>
          <w:rFonts w:ascii="Arial" w:hAnsi="Arial" w:cs="Arial"/>
          <w:bCs/>
          <w:lang w:eastAsia="ar-SA"/>
        </w:rPr>
      </w:pPr>
    </w:p>
    <w:p w:rsidR="00B478D7" w:rsidRPr="00296019" w:rsidRDefault="00B478D7" w:rsidP="009737F7">
      <w:pPr>
        <w:widowControl w:val="0"/>
        <w:numPr>
          <w:ilvl w:val="0"/>
          <w:numId w:val="20"/>
        </w:numPr>
        <w:tabs>
          <w:tab w:val="left" w:pos="220"/>
          <w:tab w:val="left" w:pos="720"/>
        </w:tabs>
        <w:autoSpaceDE w:val="0"/>
        <w:autoSpaceDN w:val="0"/>
        <w:adjustRightInd w:val="0"/>
        <w:spacing w:after="240"/>
        <w:rPr>
          <w:rFonts w:ascii="Arial" w:hAnsi="Arial" w:cs="Arial"/>
          <w:b/>
          <w:bCs/>
          <w:lang w:eastAsia="ar-SA"/>
        </w:rPr>
      </w:pPr>
      <w:r w:rsidRPr="00296019">
        <w:rPr>
          <w:rFonts w:ascii="Arial" w:hAnsi="Arial" w:cs="Arial"/>
          <w:b/>
          <w:bCs/>
          <w:lang w:eastAsia="ar-SA"/>
        </w:rPr>
        <w:t xml:space="preserve"> Defining Social Value</w:t>
      </w:r>
    </w:p>
    <w:p w:rsidR="00B478D7" w:rsidRDefault="00B478D7" w:rsidP="002F7750">
      <w:pPr>
        <w:widowControl w:val="0"/>
        <w:tabs>
          <w:tab w:val="left" w:pos="220"/>
          <w:tab w:val="left" w:pos="720"/>
        </w:tabs>
        <w:autoSpaceDE w:val="0"/>
        <w:autoSpaceDN w:val="0"/>
        <w:adjustRightInd w:val="0"/>
        <w:spacing w:after="180"/>
        <w:rPr>
          <w:rFonts w:ascii="Arial" w:hAnsi="Arial" w:cs="Arial"/>
          <w:bCs/>
          <w:lang w:eastAsia="ar-SA"/>
        </w:rPr>
      </w:pPr>
      <w:r w:rsidRPr="00296019">
        <w:rPr>
          <w:rFonts w:ascii="Arial" w:hAnsi="Arial" w:cs="Arial"/>
          <w:bCs/>
          <w:lang w:eastAsia="ar-SA"/>
        </w:rPr>
        <w:t xml:space="preserve">The Public Services (Social Value) Act 2012 does not define what is meant by ‘social value’. Therefore, the </w:t>
      </w:r>
      <w:r>
        <w:rPr>
          <w:rFonts w:ascii="Arial" w:hAnsi="Arial" w:cs="Arial"/>
          <w:bCs/>
          <w:lang w:eastAsia="ar-SA"/>
        </w:rPr>
        <w:t>GMCA</w:t>
      </w:r>
      <w:r w:rsidRPr="00296019">
        <w:rPr>
          <w:rFonts w:ascii="Arial" w:hAnsi="Arial" w:cs="Arial"/>
          <w:bCs/>
          <w:lang w:eastAsia="ar-SA"/>
        </w:rPr>
        <w:t xml:space="preserve"> will adopt the definition of social value as set out by the Sustainable Procurement Taskforce</w:t>
      </w:r>
      <w:r w:rsidRPr="00296019">
        <w:rPr>
          <w:rStyle w:val="FootnoteReference"/>
          <w:rFonts w:ascii="Arial" w:hAnsi="Arial" w:cs="Arial"/>
          <w:bCs/>
          <w:lang w:eastAsia="ar-SA"/>
        </w:rPr>
        <w:footnoteReference w:id="2"/>
      </w:r>
      <w:r w:rsidRPr="00296019">
        <w:rPr>
          <w:rFonts w:ascii="Arial" w:hAnsi="Arial" w:cs="Arial"/>
          <w:bCs/>
          <w:lang w:eastAsia="ar-SA"/>
        </w:rPr>
        <w:t xml:space="preserve">. </w:t>
      </w:r>
    </w:p>
    <w:p w:rsidR="00B478D7" w:rsidRPr="00296019" w:rsidRDefault="00B478D7" w:rsidP="002F7750">
      <w:pPr>
        <w:widowControl w:val="0"/>
        <w:tabs>
          <w:tab w:val="left" w:pos="220"/>
          <w:tab w:val="left" w:pos="720"/>
        </w:tabs>
        <w:autoSpaceDE w:val="0"/>
        <w:autoSpaceDN w:val="0"/>
        <w:adjustRightInd w:val="0"/>
        <w:spacing w:after="180"/>
        <w:rPr>
          <w:rFonts w:ascii="Arial" w:hAnsi="Arial" w:cs="Arial"/>
          <w:bCs/>
          <w:lang w:eastAsia="ar-SA"/>
        </w:rPr>
      </w:pPr>
      <w:r w:rsidRPr="00296019">
        <w:rPr>
          <w:rFonts w:ascii="Arial" w:hAnsi="Arial" w:cs="Arial"/>
          <w:bCs/>
          <w:lang w:eastAsia="ar-SA"/>
        </w:rPr>
        <w:t>Social Value is defined as:</w:t>
      </w:r>
    </w:p>
    <w:p w:rsidR="00B478D7" w:rsidRPr="00296019" w:rsidRDefault="00B478D7" w:rsidP="00296019">
      <w:pPr>
        <w:widowControl w:val="0"/>
        <w:tabs>
          <w:tab w:val="left" w:pos="220"/>
          <w:tab w:val="left" w:pos="284"/>
          <w:tab w:val="left" w:pos="8505"/>
        </w:tabs>
        <w:autoSpaceDE w:val="0"/>
        <w:autoSpaceDN w:val="0"/>
        <w:adjustRightInd w:val="0"/>
        <w:ind w:left="426" w:right="804"/>
        <w:rPr>
          <w:rFonts w:ascii="Arial" w:hAnsi="Arial" w:cs="Arial"/>
          <w:bCs/>
          <w:i/>
          <w:lang w:eastAsia="ar-SA"/>
        </w:rPr>
      </w:pPr>
      <w:r w:rsidRPr="00296019">
        <w:rPr>
          <w:rFonts w:ascii="Arial" w:hAnsi="Arial" w:cs="Arial"/>
          <w:bCs/>
          <w:i/>
          <w:lang w:eastAsia="ar-SA"/>
        </w:rPr>
        <w:t xml:space="preserve">A process whereby organisations meet their needs for good, services, works and utilities in a way that achieves value for money on a whole life basis in terms of generating benefits not only to the organisation, but also to society and economy, whilst minimising damage to the environment. </w:t>
      </w:r>
    </w:p>
    <w:p w:rsidR="00B478D7" w:rsidRPr="00296019" w:rsidRDefault="00B478D7" w:rsidP="004C6540">
      <w:pPr>
        <w:widowControl w:val="0"/>
        <w:tabs>
          <w:tab w:val="left" w:pos="220"/>
          <w:tab w:val="left" w:pos="720"/>
          <w:tab w:val="left" w:pos="8505"/>
        </w:tabs>
        <w:autoSpaceDE w:val="0"/>
        <w:autoSpaceDN w:val="0"/>
        <w:adjustRightInd w:val="0"/>
        <w:ind w:right="379"/>
        <w:rPr>
          <w:rFonts w:ascii="Arial" w:hAnsi="Arial" w:cs="Arial"/>
          <w:b/>
          <w:bCs/>
          <w:lang w:eastAsia="ar-SA"/>
        </w:rPr>
      </w:pPr>
    </w:p>
    <w:p w:rsidR="00B478D7" w:rsidRPr="00296019" w:rsidRDefault="00B478D7" w:rsidP="00052275">
      <w:pPr>
        <w:widowControl w:val="0"/>
        <w:tabs>
          <w:tab w:val="left" w:pos="220"/>
          <w:tab w:val="left" w:pos="720"/>
        </w:tabs>
        <w:autoSpaceDE w:val="0"/>
        <w:autoSpaceDN w:val="0"/>
        <w:adjustRightInd w:val="0"/>
        <w:rPr>
          <w:rFonts w:ascii="Arial" w:hAnsi="Arial" w:cs="Arial"/>
          <w:b/>
          <w:bCs/>
          <w:lang w:eastAsia="ar-SA"/>
        </w:rPr>
      </w:pPr>
    </w:p>
    <w:p w:rsidR="00B478D7" w:rsidRPr="00296019" w:rsidRDefault="00B478D7" w:rsidP="004C6540">
      <w:pPr>
        <w:widowControl w:val="0"/>
        <w:numPr>
          <w:ilvl w:val="0"/>
          <w:numId w:val="20"/>
        </w:numPr>
        <w:tabs>
          <w:tab w:val="left" w:pos="220"/>
          <w:tab w:val="left" w:pos="720"/>
        </w:tabs>
        <w:autoSpaceDE w:val="0"/>
        <w:autoSpaceDN w:val="0"/>
        <w:adjustRightInd w:val="0"/>
        <w:spacing w:after="240"/>
        <w:rPr>
          <w:rFonts w:ascii="Arial" w:hAnsi="Arial" w:cs="Arial"/>
          <w:b/>
          <w:bCs/>
          <w:lang w:eastAsia="ar-SA"/>
        </w:rPr>
      </w:pPr>
      <w:r w:rsidRPr="00296019">
        <w:rPr>
          <w:rFonts w:ascii="Arial" w:hAnsi="Arial" w:cs="Arial"/>
          <w:b/>
          <w:bCs/>
          <w:lang w:eastAsia="ar-SA"/>
        </w:rPr>
        <w:t xml:space="preserve"> </w:t>
      </w:r>
      <w:r>
        <w:rPr>
          <w:rFonts w:ascii="Arial" w:hAnsi="Arial" w:cs="Arial"/>
          <w:b/>
          <w:bCs/>
          <w:lang w:eastAsia="ar-SA"/>
        </w:rPr>
        <w:t xml:space="preserve">Greater </w:t>
      </w:r>
      <w:smartTag w:uri="urn:schemas-microsoft-com:office:smarttags" w:element="place">
        <w:smartTag w:uri="urn:schemas-microsoft-com:office:smarttags" w:element="City">
          <w:r>
            <w:rPr>
              <w:rFonts w:ascii="Arial" w:hAnsi="Arial" w:cs="Arial"/>
              <w:b/>
              <w:bCs/>
              <w:lang w:eastAsia="ar-SA"/>
            </w:rPr>
            <w:t>Manchester</w:t>
          </w:r>
        </w:smartTag>
      </w:smartTag>
      <w:r w:rsidRPr="00296019">
        <w:rPr>
          <w:rFonts w:ascii="Arial" w:hAnsi="Arial" w:cs="Arial"/>
          <w:b/>
          <w:bCs/>
          <w:lang w:eastAsia="ar-SA"/>
        </w:rPr>
        <w:t xml:space="preserve"> Context</w:t>
      </w:r>
    </w:p>
    <w:p w:rsidR="00B478D7" w:rsidRPr="00296019" w:rsidRDefault="00B478D7" w:rsidP="00052275">
      <w:pPr>
        <w:widowControl w:val="0"/>
        <w:tabs>
          <w:tab w:val="left" w:pos="220"/>
          <w:tab w:val="left" w:pos="720"/>
        </w:tabs>
        <w:autoSpaceDE w:val="0"/>
        <w:autoSpaceDN w:val="0"/>
        <w:adjustRightInd w:val="0"/>
        <w:rPr>
          <w:rFonts w:ascii="Arial" w:hAnsi="Arial" w:cs="Arial"/>
          <w:bCs/>
          <w:lang w:eastAsia="ar-SA"/>
        </w:rPr>
      </w:pPr>
      <w:r w:rsidRPr="00296019">
        <w:rPr>
          <w:rFonts w:ascii="Arial" w:hAnsi="Arial" w:cs="Arial"/>
          <w:bCs/>
          <w:lang w:eastAsia="ar-SA"/>
        </w:rPr>
        <w:t xml:space="preserve">The Greater </w:t>
      </w:r>
      <w:smartTag w:uri="urn:schemas-microsoft-com:office:smarttags" w:element="place">
        <w:smartTag w:uri="urn:schemas-microsoft-com:office:smarttags" w:element="City">
          <w:r w:rsidRPr="00296019">
            <w:rPr>
              <w:rFonts w:ascii="Arial" w:hAnsi="Arial" w:cs="Arial"/>
              <w:bCs/>
              <w:lang w:eastAsia="ar-SA"/>
            </w:rPr>
            <w:t>Manchester</w:t>
          </w:r>
        </w:smartTag>
      </w:smartTag>
      <w:r w:rsidRPr="00296019">
        <w:rPr>
          <w:rFonts w:ascii="Arial" w:hAnsi="Arial" w:cs="Arial"/>
          <w:bCs/>
          <w:lang w:eastAsia="ar-SA"/>
        </w:rPr>
        <w:t xml:space="preserve"> Strategy 2013-20 – ‘Better Together’ sets the overarching strategic framework for this policy.</w:t>
      </w:r>
    </w:p>
    <w:p w:rsidR="00B478D7" w:rsidRPr="00296019" w:rsidRDefault="00B478D7" w:rsidP="00052275">
      <w:pPr>
        <w:widowControl w:val="0"/>
        <w:tabs>
          <w:tab w:val="left" w:pos="220"/>
          <w:tab w:val="left" w:pos="720"/>
        </w:tabs>
        <w:autoSpaceDE w:val="0"/>
        <w:autoSpaceDN w:val="0"/>
        <w:adjustRightInd w:val="0"/>
        <w:rPr>
          <w:rFonts w:ascii="Arial" w:hAnsi="Arial" w:cs="Arial"/>
          <w:bCs/>
          <w:lang w:eastAsia="ar-SA"/>
        </w:rPr>
      </w:pPr>
    </w:p>
    <w:p w:rsidR="00B478D7" w:rsidRPr="00296019" w:rsidRDefault="00B478D7" w:rsidP="00052275">
      <w:pPr>
        <w:widowControl w:val="0"/>
        <w:tabs>
          <w:tab w:val="left" w:pos="220"/>
          <w:tab w:val="left" w:pos="720"/>
        </w:tabs>
        <w:autoSpaceDE w:val="0"/>
        <w:autoSpaceDN w:val="0"/>
        <w:adjustRightInd w:val="0"/>
        <w:rPr>
          <w:rFonts w:ascii="Arial" w:hAnsi="Arial" w:cs="Arial"/>
          <w:bCs/>
          <w:lang w:eastAsia="ar-SA"/>
        </w:rPr>
      </w:pPr>
      <w:r w:rsidRPr="00296019">
        <w:rPr>
          <w:rFonts w:ascii="Arial" w:hAnsi="Arial" w:cs="Arial"/>
          <w:bCs/>
          <w:lang w:eastAsia="ar-SA"/>
        </w:rPr>
        <w:t xml:space="preserve">The strategy recognises that despite the recession, Greater Manchester’s economy has been shown to be more robust than most of the rest of the </w:t>
      </w:r>
      <w:smartTag w:uri="urn:schemas-microsoft-com:office:smarttags" w:element="place">
        <w:smartTag w:uri="urn:schemas-microsoft-com:office:smarttags" w:element="country-region">
          <w:r w:rsidRPr="00296019">
            <w:rPr>
              <w:rFonts w:ascii="Arial" w:hAnsi="Arial" w:cs="Arial"/>
              <w:bCs/>
              <w:lang w:eastAsia="ar-SA"/>
            </w:rPr>
            <w:t>UK</w:t>
          </w:r>
        </w:smartTag>
      </w:smartTag>
      <w:r w:rsidRPr="00296019">
        <w:rPr>
          <w:rFonts w:ascii="Arial" w:hAnsi="Arial" w:cs="Arial"/>
          <w:bCs/>
          <w:lang w:eastAsia="ar-SA"/>
        </w:rPr>
        <w:t xml:space="preserve"> economy. Greater </w:t>
      </w:r>
      <w:smartTag w:uri="urn:schemas-microsoft-com:office:smarttags" w:element="place">
        <w:smartTag w:uri="urn:schemas-microsoft-com:office:smarttags" w:element="City">
          <w:r w:rsidRPr="00296019">
            <w:rPr>
              <w:rFonts w:ascii="Arial" w:hAnsi="Arial" w:cs="Arial"/>
              <w:bCs/>
              <w:lang w:eastAsia="ar-SA"/>
            </w:rPr>
            <w:t>Manchester</w:t>
          </w:r>
        </w:smartTag>
      </w:smartTag>
      <w:r w:rsidRPr="00296019">
        <w:rPr>
          <w:rFonts w:ascii="Arial" w:hAnsi="Arial" w:cs="Arial"/>
          <w:bCs/>
          <w:lang w:eastAsia="ar-SA"/>
        </w:rPr>
        <w:t xml:space="preserve"> generates £48 billion GVA; a 4% share of the national economy. However, given the size of the Greater Manchester economy, it is recognised that we should be achieving more. The Strategy outlines that we are currently a ‘cost centre’ for the </w:t>
      </w:r>
      <w:smartTag w:uri="urn:schemas-microsoft-com:office:smarttags" w:element="place">
        <w:smartTag w:uri="urn:schemas-microsoft-com:office:smarttags" w:element="country-region">
          <w:r w:rsidRPr="00296019">
            <w:rPr>
              <w:rFonts w:ascii="Arial" w:hAnsi="Arial" w:cs="Arial"/>
              <w:bCs/>
              <w:lang w:eastAsia="ar-SA"/>
            </w:rPr>
            <w:t>UK</w:t>
          </w:r>
        </w:smartTag>
      </w:smartTag>
      <w:r w:rsidRPr="00296019">
        <w:rPr>
          <w:rFonts w:ascii="Arial" w:hAnsi="Arial" w:cs="Arial"/>
          <w:bCs/>
          <w:lang w:eastAsia="ar-SA"/>
        </w:rPr>
        <w:t>, requiring £22 billion of public spending but only generating £17 billion in taxes. The aspiration is for Greater Manchester to close and then eliminate the £5 billion deficit to become a net contributor to the national economy.</w:t>
      </w:r>
    </w:p>
    <w:p w:rsidR="00B478D7" w:rsidRPr="00296019" w:rsidRDefault="00B478D7" w:rsidP="00052275">
      <w:pPr>
        <w:widowControl w:val="0"/>
        <w:tabs>
          <w:tab w:val="left" w:pos="220"/>
          <w:tab w:val="left" w:pos="720"/>
        </w:tabs>
        <w:autoSpaceDE w:val="0"/>
        <w:autoSpaceDN w:val="0"/>
        <w:adjustRightInd w:val="0"/>
        <w:rPr>
          <w:rFonts w:ascii="Arial" w:hAnsi="Arial" w:cs="Arial"/>
          <w:bCs/>
          <w:lang w:eastAsia="ar-SA"/>
        </w:rPr>
      </w:pPr>
    </w:p>
    <w:p w:rsidR="00B478D7" w:rsidRPr="00296019" w:rsidRDefault="00B478D7" w:rsidP="00052275">
      <w:pPr>
        <w:widowControl w:val="0"/>
        <w:tabs>
          <w:tab w:val="left" w:pos="220"/>
          <w:tab w:val="left" w:pos="720"/>
        </w:tabs>
        <w:autoSpaceDE w:val="0"/>
        <w:autoSpaceDN w:val="0"/>
        <w:adjustRightInd w:val="0"/>
        <w:rPr>
          <w:rFonts w:ascii="Arial" w:hAnsi="Arial" w:cs="Arial"/>
          <w:bCs/>
          <w:lang w:eastAsia="ar-SA"/>
        </w:rPr>
      </w:pPr>
      <w:r w:rsidRPr="00296019">
        <w:rPr>
          <w:rFonts w:ascii="Arial" w:hAnsi="Arial" w:cs="Arial"/>
          <w:bCs/>
          <w:lang w:eastAsia="ar-SA"/>
        </w:rPr>
        <w:t>This Public Service Reform agenda sets out a collaborative and ambitious programme with two linked aims:</w:t>
      </w:r>
    </w:p>
    <w:p w:rsidR="00B478D7" w:rsidRPr="00296019" w:rsidRDefault="00B478D7" w:rsidP="00052275">
      <w:pPr>
        <w:widowControl w:val="0"/>
        <w:tabs>
          <w:tab w:val="left" w:pos="220"/>
          <w:tab w:val="left" w:pos="720"/>
        </w:tabs>
        <w:autoSpaceDE w:val="0"/>
        <w:autoSpaceDN w:val="0"/>
        <w:adjustRightInd w:val="0"/>
        <w:rPr>
          <w:rFonts w:ascii="Arial" w:hAnsi="Arial" w:cs="Arial"/>
          <w:bCs/>
          <w:lang w:eastAsia="ar-SA"/>
        </w:rPr>
      </w:pPr>
    </w:p>
    <w:p w:rsidR="00B478D7" w:rsidRPr="00296019" w:rsidRDefault="00B478D7" w:rsidP="004C6540">
      <w:pPr>
        <w:widowControl w:val="0"/>
        <w:numPr>
          <w:ilvl w:val="0"/>
          <w:numId w:val="21"/>
        </w:numPr>
        <w:tabs>
          <w:tab w:val="left" w:pos="220"/>
          <w:tab w:val="left" w:pos="851"/>
        </w:tabs>
        <w:autoSpaceDE w:val="0"/>
        <w:autoSpaceDN w:val="0"/>
        <w:adjustRightInd w:val="0"/>
        <w:spacing w:after="180"/>
        <w:ind w:left="851" w:hanging="425"/>
        <w:rPr>
          <w:rFonts w:ascii="Arial" w:hAnsi="Arial" w:cs="Arial"/>
          <w:bCs/>
          <w:lang w:eastAsia="ar-SA"/>
        </w:rPr>
      </w:pPr>
      <w:r w:rsidRPr="00296019">
        <w:rPr>
          <w:rFonts w:ascii="Arial" w:hAnsi="Arial" w:cs="Arial"/>
          <w:bCs/>
          <w:lang w:eastAsia="ar-SA"/>
        </w:rPr>
        <w:t>To re-design public services to build the independence and self-reliance of Greater Manchester’s residents; and</w:t>
      </w:r>
    </w:p>
    <w:p w:rsidR="00B478D7" w:rsidRPr="00296019" w:rsidRDefault="00B478D7" w:rsidP="004C6540">
      <w:pPr>
        <w:widowControl w:val="0"/>
        <w:numPr>
          <w:ilvl w:val="0"/>
          <w:numId w:val="21"/>
        </w:numPr>
        <w:tabs>
          <w:tab w:val="left" w:pos="220"/>
          <w:tab w:val="left" w:pos="851"/>
        </w:tabs>
        <w:autoSpaceDE w:val="0"/>
        <w:autoSpaceDN w:val="0"/>
        <w:adjustRightInd w:val="0"/>
        <w:spacing w:after="180"/>
        <w:ind w:left="851" w:hanging="425"/>
        <w:rPr>
          <w:rFonts w:ascii="Arial" w:hAnsi="Arial" w:cs="Arial"/>
          <w:bCs/>
          <w:lang w:eastAsia="ar-SA"/>
        </w:rPr>
      </w:pPr>
      <w:r w:rsidRPr="00296019">
        <w:rPr>
          <w:rFonts w:ascii="Arial" w:hAnsi="Arial" w:cs="Arial"/>
          <w:bCs/>
          <w:lang w:eastAsia="ar-SA"/>
        </w:rPr>
        <w:t>To collaboratively invest in public service interventions to help all Greater Manchester partners sustainably reduce demand for their services.</w:t>
      </w:r>
    </w:p>
    <w:p w:rsidR="00B478D7" w:rsidRPr="00296019" w:rsidRDefault="00B478D7" w:rsidP="00052275">
      <w:pPr>
        <w:widowControl w:val="0"/>
        <w:tabs>
          <w:tab w:val="left" w:pos="220"/>
          <w:tab w:val="left" w:pos="720"/>
        </w:tabs>
        <w:autoSpaceDE w:val="0"/>
        <w:autoSpaceDN w:val="0"/>
        <w:adjustRightInd w:val="0"/>
        <w:rPr>
          <w:rFonts w:ascii="Arial" w:hAnsi="Arial" w:cs="Arial"/>
          <w:bCs/>
          <w:lang w:eastAsia="ar-SA"/>
        </w:rPr>
      </w:pPr>
      <w:r w:rsidRPr="00296019">
        <w:rPr>
          <w:rFonts w:ascii="Arial" w:hAnsi="Arial" w:cs="Arial"/>
          <w:bCs/>
          <w:lang w:eastAsia="ar-SA"/>
        </w:rPr>
        <w:t xml:space="preserve">These reforms are expressly designed to encourage families, individuals and communities to lead more productive and fulfilling lives. This Social Value Policy, the </w:t>
      </w:r>
      <w:r>
        <w:rPr>
          <w:rFonts w:ascii="Arial" w:hAnsi="Arial" w:cs="Arial"/>
          <w:bCs/>
          <w:lang w:eastAsia="ar-SA"/>
        </w:rPr>
        <w:t>f</w:t>
      </w:r>
      <w:r w:rsidRPr="00296019">
        <w:rPr>
          <w:rFonts w:ascii="Arial" w:hAnsi="Arial" w:cs="Arial"/>
          <w:bCs/>
          <w:lang w:eastAsia="ar-SA"/>
        </w:rPr>
        <w:t>ramework that supports it and the social value activities that it generates will form a key element in the delivery of Public Sector Reform.</w:t>
      </w:r>
    </w:p>
    <w:p w:rsidR="00B478D7" w:rsidRDefault="00B478D7" w:rsidP="00052275">
      <w:pPr>
        <w:widowControl w:val="0"/>
        <w:tabs>
          <w:tab w:val="left" w:pos="220"/>
          <w:tab w:val="left" w:pos="720"/>
        </w:tabs>
        <w:autoSpaceDE w:val="0"/>
        <w:autoSpaceDN w:val="0"/>
        <w:adjustRightInd w:val="0"/>
        <w:rPr>
          <w:rFonts w:ascii="Arial" w:hAnsi="Arial" w:cs="Arial"/>
          <w:bCs/>
          <w:lang w:eastAsia="ar-SA"/>
        </w:rPr>
      </w:pPr>
    </w:p>
    <w:p w:rsidR="00B478D7" w:rsidRPr="00296019" w:rsidRDefault="00B478D7" w:rsidP="00052275">
      <w:pPr>
        <w:widowControl w:val="0"/>
        <w:tabs>
          <w:tab w:val="left" w:pos="220"/>
          <w:tab w:val="left" w:pos="720"/>
        </w:tabs>
        <w:autoSpaceDE w:val="0"/>
        <w:autoSpaceDN w:val="0"/>
        <w:adjustRightInd w:val="0"/>
        <w:rPr>
          <w:rFonts w:ascii="Arial" w:hAnsi="Arial" w:cs="Arial"/>
          <w:bCs/>
          <w:lang w:eastAsia="ar-SA"/>
        </w:rPr>
      </w:pPr>
    </w:p>
    <w:p w:rsidR="00B478D7" w:rsidRPr="00296019" w:rsidRDefault="00B478D7" w:rsidP="00EA653A">
      <w:pPr>
        <w:widowControl w:val="0"/>
        <w:numPr>
          <w:ilvl w:val="0"/>
          <w:numId w:val="20"/>
        </w:numPr>
        <w:tabs>
          <w:tab w:val="left" w:pos="220"/>
          <w:tab w:val="left" w:pos="720"/>
        </w:tabs>
        <w:autoSpaceDE w:val="0"/>
        <w:autoSpaceDN w:val="0"/>
        <w:adjustRightInd w:val="0"/>
        <w:spacing w:after="240"/>
        <w:rPr>
          <w:rFonts w:ascii="Arial" w:hAnsi="Arial" w:cs="Arial"/>
          <w:b/>
          <w:bCs/>
          <w:lang w:eastAsia="ar-SA"/>
        </w:rPr>
      </w:pPr>
      <w:r w:rsidRPr="00296019">
        <w:rPr>
          <w:rFonts w:ascii="Arial" w:hAnsi="Arial" w:cs="Arial"/>
          <w:b/>
          <w:bCs/>
          <w:lang w:eastAsia="ar-SA"/>
        </w:rPr>
        <w:t xml:space="preserve"> Social Value Objectives</w:t>
      </w:r>
    </w:p>
    <w:p w:rsidR="00B478D7" w:rsidRPr="00296019" w:rsidRDefault="00B478D7" w:rsidP="00052275">
      <w:pPr>
        <w:widowControl w:val="0"/>
        <w:tabs>
          <w:tab w:val="left" w:pos="220"/>
          <w:tab w:val="left" w:pos="720"/>
        </w:tabs>
        <w:autoSpaceDE w:val="0"/>
        <w:autoSpaceDN w:val="0"/>
        <w:adjustRightInd w:val="0"/>
        <w:rPr>
          <w:rFonts w:ascii="Arial" w:hAnsi="Arial" w:cs="Arial"/>
          <w:bCs/>
          <w:lang w:eastAsia="ar-SA"/>
        </w:rPr>
      </w:pPr>
      <w:r w:rsidRPr="00296019">
        <w:rPr>
          <w:rFonts w:ascii="Arial" w:hAnsi="Arial" w:cs="Arial"/>
          <w:bCs/>
          <w:lang w:eastAsia="ar-SA"/>
        </w:rPr>
        <w:t>The</w:t>
      </w:r>
      <w:r>
        <w:rPr>
          <w:rFonts w:ascii="Arial" w:hAnsi="Arial" w:cs="Arial"/>
          <w:bCs/>
          <w:lang w:eastAsia="ar-SA"/>
        </w:rPr>
        <w:t xml:space="preserve"> following objectives have been agreed by GMCA and reflect the definition of s</w:t>
      </w:r>
      <w:r w:rsidRPr="00296019">
        <w:rPr>
          <w:rFonts w:ascii="Arial" w:hAnsi="Arial" w:cs="Arial"/>
          <w:bCs/>
          <w:lang w:eastAsia="ar-SA"/>
        </w:rPr>
        <w:t>oci</w:t>
      </w:r>
      <w:r>
        <w:rPr>
          <w:rFonts w:ascii="Arial" w:hAnsi="Arial" w:cs="Arial"/>
          <w:bCs/>
          <w:lang w:eastAsia="ar-SA"/>
        </w:rPr>
        <w:t>al v</w:t>
      </w:r>
      <w:r w:rsidRPr="00296019">
        <w:rPr>
          <w:rFonts w:ascii="Arial" w:hAnsi="Arial" w:cs="Arial"/>
          <w:bCs/>
          <w:lang w:eastAsia="ar-SA"/>
        </w:rPr>
        <w:t>alue (set out in Section 3):</w:t>
      </w:r>
    </w:p>
    <w:p w:rsidR="00B478D7" w:rsidRPr="00296019" w:rsidRDefault="00B478D7" w:rsidP="00052275">
      <w:pPr>
        <w:widowControl w:val="0"/>
        <w:tabs>
          <w:tab w:val="left" w:pos="220"/>
          <w:tab w:val="left" w:pos="720"/>
        </w:tabs>
        <w:autoSpaceDE w:val="0"/>
        <w:autoSpaceDN w:val="0"/>
        <w:adjustRightInd w:val="0"/>
        <w:rPr>
          <w:rFonts w:ascii="Arial" w:hAnsi="Arial" w:cs="Arial"/>
          <w:bCs/>
          <w:lang w:eastAsia="ar-SA"/>
        </w:rPr>
      </w:pPr>
    </w:p>
    <w:p w:rsidR="00B478D7" w:rsidRPr="00296019" w:rsidRDefault="00B478D7" w:rsidP="00EA653A">
      <w:pPr>
        <w:widowControl w:val="0"/>
        <w:numPr>
          <w:ilvl w:val="0"/>
          <w:numId w:val="21"/>
        </w:numPr>
        <w:tabs>
          <w:tab w:val="left" w:pos="220"/>
          <w:tab w:val="left" w:pos="851"/>
        </w:tabs>
        <w:autoSpaceDE w:val="0"/>
        <w:autoSpaceDN w:val="0"/>
        <w:adjustRightInd w:val="0"/>
        <w:spacing w:after="180"/>
        <w:ind w:left="851" w:hanging="425"/>
        <w:rPr>
          <w:rFonts w:ascii="Arial" w:hAnsi="Arial" w:cs="Arial"/>
          <w:bCs/>
          <w:lang w:eastAsia="ar-SA"/>
        </w:rPr>
      </w:pPr>
      <w:r w:rsidRPr="00C54072">
        <w:rPr>
          <w:rFonts w:ascii="Arial" w:hAnsi="Arial" w:cs="Arial"/>
          <w:b/>
          <w:bCs/>
          <w:lang w:eastAsia="ar-SA"/>
        </w:rPr>
        <w:t>Promote employment and economic sustainability</w:t>
      </w:r>
      <w:r w:rsidRPr="00296019">
        <w:rPr>
          <w:rFonts w:ascii="Arial" w:hAnsi="Arial" w:cs="Arial"/>
          <w:bCs/>
          <w:lang w:eastAsia="ar-SA"/>
        </w:rPr>
        <w:t xml:space="preserve"> – tackle unemployment and facilitate the development of skills</w:t>
      </w:r>
    </w:p>
    <w:p w:rsidR="00B478D7" w:rsidRPr="00296019" w:rsidRDefault="00B478D7" w:rsidP="00EA653A">
      <w:pPr>
        <w:widowControl w:val="0"/>
        <w:numPr>
          <w:ilvl w:val="0"/>
          <w:numId w:val="21"/>
        </w:numPr>
        <w:tabs>
          <w:tab w:val="left" w:pos="220"/>
          <w:tab w:val="left" w:pos="851"/>
        </w:tabs>
        <w:autoSpaceDE w:val="0"/>
        <w:autoSpaceDN w:val="0"/>
        <w:adjustRightInd w:val="0"/>
        <w:spacing w:after="180"/>
        <w:ind w:left="851" w:hanging="425"/>
        <w:rPr>
          <w:rFonts w:ascii="Arial" w:hAnsi="Arial" w:cs="Arial"/>
          <w:bCs/>
          <w:lang w:eastAsia="ar-SA"/>
        </w:rPr>
      </w:pPr>
      <w:r w:rsidRPr="00C54072">
        <w:rPr>
          <w:rFonts w:ascii="Arial" w:hAnsi="Arial" w:cs="Arial"/>
          <w:b/>
          <w:bCs/>
          <w:lang w:eastAsia="ar-SA"/>
        </w:rPr>
        <w:t>Raise the living standards of local residents</w:t>
      </w:r>
      <w:r w:rsidRPr="00296019">
        <w:rPr>
          <w:rFonts w:ascii="Arial" w:hAnsi="Arial" w:cs="Arial"/>
          <w:bCs/>
          <w:lang w:eastAsia="ar-SA"/>
        </w:rPr>
        <w:t xml:space="preserve"> – working towards living wage, maximise employee access to entitlements such as childcare and encourage suppliers to source labour from within Greater Manchester</w:t>
      </w:r>
    </w:p>
    <w:p w:rsidR="00B478D7" w:rsidRPr="00296019" w:rsidRDefault="00B478D7" w:rsidP="00EA653A">
      <w:pPr>
        <w:widowControl w:val="0"/>
        <w:numPr>
          <w:ilvl w:val="0"/>
          <w:numId w:val="21"/>
        </w:numPr>
        <w:tabs>
          <w:tab w:val="left" w:pos="220"/>
          <w:tab w:val="left" w:pos="851"/>
        </w:tabs>
        <w:autoSpaceDE w:val="0"/>
        <w:autoSpaceDN w:val="0"/>
        <w:adjustRightInd w:val="0"/>
        <w:spacing w:after="180"/>
        <w:ind w:left="851" w:hanging="425"/>
        <w:rPr>
          <w:rFonts w:ascii="Arial" w:hAnsi="Arial" w:cs="Arial"/>
          <w:bCs/>
          <w:lang w:eastAsia="ar-SA"/>
        </w:rPr>
      </w:pPr>
      <w:r w:rsidRPr="00C54072">
        <w:rPr>
          <w:rFonts w:ascii="Arial" w:hAnsi="Arial" w:cs="Arial"/>
          <w:b/>
          <w:bCs/>
          <w:lang w:eastAsia="ar-SA"/>
        </w:rPr>
        <w:t>Promote participation and citizen engagement</w:t>
      </w:r>
      <w:r w:rsidRPr="00296019">
        <w:rPr>
          <w:rFonts w:ascii="Arial" w:hAnsi="Arial" w:cs="Arial"/>
          <w:bCs/>
          <w:lang w:eastAsia="ar-SA"/>
        </w:rPr>
        <w:t xml:space="preserve"> </w:t>
      </w:r>
      <w:r>
        <w:rPr>
          <w:rFonts w:ascii="Arial" w:hAnsi="Arial" w:cs="Arial"/>
          <w:bCs/>
          <w:lang w:eastAsia="ar-SA"/>
        </w:rPr>
        <w:t>– e</w:t>
      </w:r>
      <w:r w:rsidRPr="00296019">
        <w:rPr>
          <w:rFonts w:ascii="Arial" w:hAnsi="Arial" w:cs="Arial"/>
          <w:bCs/>
          <w:lang w:eastAsia="ar-SA"/>
        </w:rPr>
        <w:t>ncourage resident participation and promote active citizenship</w:t>
      </w:r>
    </w:p>
    <w:p w:rsidR="00B478D7" w:rsidRPr="00296019" w:rsidRDefault="00B478D7" w:rsidP="00EA653A">
      <w:pPr>
        <w:widowControl w:val="0"/>
        <w:numPr>
          <w:ilvl w:val="0"/>
          <w:numId w:val="21"/>
        </w:numPr>
        <w:tabs>
          <w:tab w:val="left" w:pos="220"/>
          <w:tab w:val="left" w:pos="851"/>
        </w:tabs>
        <w:autoSpaceDE w:val="0"/>
        <w:autoSpaceDN w:val="0"/>
        <w:adjustRightInd w:val="0"/>
        <w:spacing w:after="180"/>
        <w:ind w:left="851" w:hanging="425"/>
        <w:rPr>
          <w:rFonts w:ascii="Arial" w:hAnsi="Arial" w:cs="Arial"/>
          <w:bCs/>
          <w:lang w:eastAsia="ar-SA"/>
        </w:rPr>
      </w:pPr>
      <w:r w:rsidRPr="00C54072">
        <w:rPr>
          <w:rFonts w:ascii="Arial" w:hAnsi="Arial" w:cs="Arial"/>
          <w:b/>
          <w:bCs/>
          <w:lang w:eastAsia="ar-SA"/>
        </w:rPr>
        <w:t>Build the capacity and sustainability of the voluntary and community sector</w:t>
      </w:r>
      <w:r w:rsidRPr="00296019">
        <w:rPr>
          <w:rFonts w:ascii="Arial" w:hAnsi="Arial" w:cs="Arial"/>
          <w:bCs/>
          <w:lang w:eastAsia="ar-SA"/>
        </w:rPr>
        <w:t>– practical support for local voluntary and community groups</w:t>
      </w:r>
    </w:p>
    <w:p w:rsidR="00B478D7" w:rsidRPr="00296019" w:rsidRDefault="00B478D7" w:rsidP="00EA653A">
      <w:pPr>
        <w:widowControl w:val="0"/>
        <w:numPr>
          <w:ilvl w:val="0"/>
          <w:numId w:val="21"/>
        </w:numPr>
        <w:tabs>
          <w:tab w:val="left" w:pos="220"/>
          <w:tab w:val="left" w:pos="851"/>
        </w:tabs>
        <w:autoSpaceDE w:val="0"/>
        <w:autoSpaceDN w:val="0"/>
        <w:adjustRightInd w:val="0"/>
        <w:spacing w:after="180"/>
        <w:ind w:left="851" w:hanging="425"/>
        <w:rPr>
          <w:rFonts w:ascii="Arial" w:hAnsi="Arial" w:cs="Arial"/>
          <w:bCs/>
          <w:lang w:eastAsia="ar-SA"/>
        </w:rPr>
      </w:pPr>
      <w:r w:rsidRPr="00C54072">
        <w:rPr>
          <w:rFonts w:ascii="Arial" w:hAnsi="Arial" w:cs="Arial"/>
          <w:b/>
          <w:bCs/>
          <w:lang w:eastAsia="ar-SA"/>
        </w:rPr>
        <w:t>Promote equity and fairness</w:t>
      </w:r>
      <w:r w:rsidRPr="00296019">
        <w:rPr>
          <w:rFonts w:ascii="Arial" w:hAnsi="Arial" w:cs="Arial"/>
          <w:bCs/>
          <w:lang w:eastAsia="ar-SA"/>
        </w:rPr>
        <w:t xml:space="preserve"> – target effort towards those in the greatest need or facing the greatest disadvantage and tackle deprivation across the borough</w:t>
      </w:r>
    </w:p>
    <w:p w:rsidR="00B478D7" w:rsidRDefault="00B478D7" w:rsidP="00EA653A">
      <w:pPr>
        <w:widowControl w:val="0"/>
        <w:numPr>
          <w:ilvl w:val="0"/>
          <w:numId w:val="21"/>
        </w:numPr>
        <w:tabs>
          <w:tab w:val="left" w:pos="220"/>
          <w:tab w:val="left" w:pos="851"/>
        </w:tabs>
        <w:autoSpaceDE w:val="0"/>
        <w:autoSpaceDN w:val="0"/>
        <w:adjustRightInd w:val="0"/>
        <w:spacing w:after="180"/>
        <w:ind w:left="851" w:hanging="425"/>
        <w:rPr>
          <w:rFonts w:ascii="Arial" w:hAnsi="Arial" w:cs="Arial"/>
          <w:bCs/>
          <w:lang w:eastAsia="ar-SA"/>
        </w:rPr>
      </w:pPr>
      <w:r w:rsidRPr="00C54072">
        <w:rPr>
          <w:rFonts w:ascii="Arial" w:hAnsi="Arial" w:cs="Arial"/>
          <w:b/>
          <w:bCs/>
          <w:lang w:eastAsia="ar-SA"/>
        </w:rPr>
        <w:t>Promote environmental sustainability</w:t>
      </w:r>
      <w:r w:rsidRPr="00296019">
        <w:rPr>
          <w:rFonts w:ascii="Arial" w:hAnsi="Arial" w:cs="Arial"/>
          <w:bCs/>
          <w:lang w:eastAsia="ar-SA"/>
        </w:rPr>
        <w:t xml:space="preserve"> – reduce wastage, limit energy consumption and procure materials from sustainable sources</w:t>
      </w:r>
    </w:p>
    <w:p w:rsidR="00B478D7" w:rsidRDefault="00B478D7" w:rsidP="0060787F">
      <w:pPr>
        <w:widowControl w:val="0"/>
        <w:tabs>
          <w:tab w:val="left" w:pos="220"/>
          <w:tab w:val="left" w:pos="851"/>
        </w:tabs>
        <w:autoSpaceDE w:val="0"/>
        <w:autoSpaceDN w:val="0"/>
        <w:adjustRightInd w:val="0"/>
        <w:spacing w:after="180"/>
        <w:rPr>
          <w:rFonts w:ascii="Arial" w:hAnsi="Arial" w:cs="Arial"/>
          <w:bCs/>
          <w:lang w:eastAsia="ar-SA"/>
        </w:rPr>
      </w:pPr>
    </w:p>
    <w:p w:rsidR="00B478D7" w:rsidRDefault="00B478D7" w:rsidP="0060787F">
      <w:pPr>
        <w:widowControl w:val="0"/>
        <w:tabs>
          <w:tab w:val="left" w:pos="220"/>
          <w:tab w:val="left" w:pos="851"/>
        </w:tabs>
        <w:autoSpaceDE w:val="0"/>
        <w:autoSpaceDN w:val="0"/>
        <w:adjustRightInd w:val="0"/>
        <w:spacing w:after="180"/>
        <w:rPr>
          <w:rFonts w:ascii="Arial" w:hAnsi="Arial" w:cs="Arial"/>
          <w:bCs/>
          <w:lang w:eastAsia="ar-SA"/>
        </w:rPr>
      </w:pPr>
    </w:p>
    <w:p w:rsidR="00B478D7" w:rsidRDefault="00B478D7" w:rsidP="0060787F">
      <w:pPr>
        <w:widowControl w:val="0"/>
        <w:tabs>
          <w:tab w:val="left" w:pos="220"/>
          <w:tab w:val="left" w:pos="851"/>
        </w:tabs>
        <w:autoSpaceDE w:val="0"/>
        <w:autoSpaceDN w:val="0"/>
        <w:adjustRightInd w:val="0"/>
        <w:spacing w:after="180"/>
        <w:rPr>
          <w:rFonts w:ascii="Arial" w:hAnsi="Arial" w:cs="Arial"/>
          <w:bCs/>
          <w:lang w:eastAsia="ar-SA"/>
        </w:rPr>
      </w:pPr>
    </w:p>
    <w:p w:rsidR="00B478D7" w:rsidRDefault="00B478D7" w:rsidP="0060787F">
      <w:pPr>
        <w:widowControl w:val="0"/>
        <w:tabs>
          <w:tab w:val="left" w:pos="220"/>
          <w:tab w:val="left" w:pos="851"/>
        </w:tabs>
        <w:autoSpaceDE w:val="0"/>
        <w:autoSpaceDN w:val="0"/>
        <w:adjustRightInd w:val="0"/>
        <w:spacing w:after="180"/>
        <w:rPr>
          <w:rFonts w:ascii="Arial" w:hAnsi="Arial" w:cs="Arial"/>
          <w:bCs/>
          <w:lang w:eastAsia="ar-SA"/>
        </w:rPr>
      </w:pPr>
    </w:p>
    <w:p w:rsidR="00B478D7" w:rsidRDefault="00B478D7" w:rsidP="0060787F">
      <w:pPr>
        <w:widowControl w:val="0"/>
        <w:tabs>
          <w:tab w:val="left" w:pos="220"/>
          <w:tab w:val="left" w:pos="851"/>
        </w:tabs>
        <w:autoSpaceDE w:val="0"/>
        <w:autoSpaceDN w:val="0"/>
        <w:adjustRightInd w:val="0"/>
        <w:spacing w:after="180"/>
        <w:rPr>
          <w:rFonts w:ascii="Arial" w:hAnsi="Arial" w:cs="Arial"/>
          <w:bCs/>
          <w:lang w:eastAsia="ar-SA"/>
        </w:rPr>
      </w:pPr>
    </w:p>
    <w:p w:rsidR="00B478D7" w:rsidRDefault="00B478D7" w:rsidP="0060787F">
      <w:pPr>
        <w:widowControl w:val="0"/>
        <w:tabs>
          <w:tab w:val="left" w:pos="220"/>
          <w:tab w:val="left" w:pos="851"/>
        </w:tabs>
        <w:autoSpaceDE w:val="0"/>
        <w:autoSpaceDN w:val="0"/>
        <w:adjustRightInd w:val="0"/>
        <w:spacing w:after="180"/>
        <w:rPr>
          <w:rFonts w:ascii="Arial" w:hAnsi="Arial" w:cs="Arial"/>
          <w:bCs/>
          <w:lang w:eastAsia="ar-SA"/>
        </w:rPr>
      </w:pPr>
    </w:p>
    <w:p w:rsidR="00B478D7" w:rsidRDefault="00B478D7" w:rsidP="0060787F">
      <w:pPr>
        <w:widowControl w:val="0"/>
        <w:tabs>
          <w:tab w:val="left" w:pos="220"/>
          <w:tab w:val="left" w:pos="851"/>
        </w:tabs>
        <w:autoSpaceDE w:val="0"/>
        <w:autoSpaceDN w:val="0"/>
        <w:adjustRightInd w:val="0"/>
        <w:spacing w:after="180"/>
        <w:rPr>
          <w:rFonts w:ascii="Arial" w:hAnsi="Arial" w:cs="Arial"/>
          <w:bCs/>
          <w:lang w:eastAsia="ar-SA"/>
        </w:rPr>
      </w:pPr>
    </w:p>
    <w:p w:rsidR="00B478D7" w:rsidRDefault="00B478D7" w:rsidP="0060787F">
      <w:pPr>
        <w:widowControl w:val="0"/>
        <w:tabs>
          <w:tab w:val="left" w:pos="220"/>
          <w:tab w:val="left" w:pos="851"/>
        </w:tabs>
        <w:autoSpaceDE w:val="0"/>
        <w:autoSpaceDN w:val="0"/>
        <w:adjustRightInd w:val="0"/>
        <w:spacing w:after="180"/>
        <w:rPr>
          <w:rFonts w:ascii="Arial" w:hAnsi="Arial" w:cs="Arial"/>
          <w:bCs/>
          <w:lang w:eastAsia="ar-SA"/>
        </w:rPr>
      </w:pPr>
    </w:p>
    <w:p w:rsidR="00B478D7" w:rsidRDefault="00B478D7" w:rsidP="0060787F">
      <w:pPr>
        <w:widowControl w:val="0"/>
        <w:tabs>
          <w:tab w:val="left" w:pos="220"/>
          <w:tab w:val="left" w:pos="851"/>
        </w:tabs>
        <w:autoSpaceDE w:val="0"/>
        <w:autoSpaceDN w:val="0"/>
        <w:adjustRightInd w:val="0"/>
        <w:spacing w:after="180"/>
        <w:rPr>
          <w:rFonts w:ascii="Arial" w:hAnsi="Arial" w:cs="Arial"/>
          <w:bCs/>
          <w:lang w:eastAsia="ar-SA"/>
        </w:rPr>
      </w:pPr>
    </w:p>
    <w:p w:rsidR="00B478D7" w:rsidRDefault="00B478D7" w:rsidP="0060787F">
      <w:pPr>
        <w:widowControl w:val="0"/>
        <w:tabs>
          <w:tab w:val="left" w:pos="220"/>
          <w:tab w:val="left" w:pos="851"/>
        </w:tabs>
        <w:autoSpaceDE w:val="0"/>
        <w:autoSpaceDN w:val="0"/>
        <w:adjustRightInd w:val="0"/>
        <w:spacing w:after="180"/>
        <w:rPr>
          <w:rFonts w:ascii="Arial" w:hAnsi="Arial" w:cs="Arial"/>
          <w:bCs/>
          <w:lang w:eastAsia="ar-SA"/>
        </w:rPr>
      </w:pPr>
    </w:p>
    <w:p w:rsidR="00B478D7" w:rsidRDefault="00B478D7" w:rsidP="0060787F">
      <w:pPr>
        <w:widowControl w:val="0"/>
        <w:tabs>
          <w:tab w:val="left" w:pos="220"/>
          <w:tab w:val="left" w:pos="851"/>
        </w:tabs>
        <w:autoSpaceDE w:val="0"/>
        <w:autoSpaceDN w:val="0"/>
        <w:adjustRightInd w:val="0"/>
        <w:spacing w:after="180"/>
        <w:rPr>
          <w:rFonts w:ascii="Arial" w:hAnsi="Arial" w:cs="Arial"/>
          <w:bCs/>
          <w:lang w:eastAsia="ar-SA"/>
        </w:rPr>
      </w:pPr>
    </w:p>
    <w:p w:rsidR="00B478D7" w:rsidRDefault="00B478D7" w:rsidP="0060787F">
      <w:pPr>
        <w:widowControl w:val="0"/>
        <w:tabs>
          <w:tab w:val="left" w:pos="220"/>
          <w:tab w:val="left" w:pos="851"/>
        </w:tabs>
        <w:autoSpaceDE w:val="0"/>
        <w:autoSpaceDN w:val="0"/>
        <w:adjustRightInd w:val="0"/>
        <w:spacing w:after="180"/>
        <w:rPr>
          <w:rFonts w:ascii="Arial" w:hAnsi="Arial" w:cs="Arial"/>
          <w:bCs/>
          <w:lang w:eastAsia="ar-SA"/>
        </w:rPr>
      </w:pPr>
    </w:p>
    <w:p w:rsidR="00B478D7" w:rsidRDefault="00B478D7" w:rsidP="0060787F">
      <w:pPr>
        <w:widowControl w:val="0"/>
        <w:tabs>
          <w:tab w:val="left" w:pos="220"/>
          <w:tab w:val="left" w:pos="851"/>
        </w:tabs>
        <w:autoSpaceDE w:val="0"/>
        <w:autoSpaceDN w:val="0"/>
        <w:adjustRightInd w:val="0"/>
        <w:spacing w:after="180"/>
        <w:rPr>
          <w:rFonts w:ascii="Arial" w:hAnsi="Arial" w:cs="Arial"/>
          <w:bCs/>
          <w:lang w:eastAsia="ar-SA"/>
        </w:rPr>
      </w:pPr>
    </w:p>
    <w:p w:rsidR="00B478D7" w:rsidRDefault="00B478D7" w:rsidP="0060787F">
      <w:pPr>
        <w:widowControl w:val="0"/>
        <w:tabs>
          <w:tab w:val="left" w:pos="220"/>
          <w:tab w:val="left" w:pos="851"/>
        </w:tabs>
        <w:autoSpaceDE w:val="0"/>
        <w:autoSpaceDN w:val="0"/>
        <w:adjustRightInd w:val="0"/>
        <w:spacing w:after="180"/>
        <w:rPr>
          <w:rFonts w:ascii="Arial" w:hAnsi="Arial" w:cs="Arial"/>
          <w:bCs/>
          <w:lang w:eastAsia="ar-SA"/>
        </w:rPr>
      </w:pPr>
    </w:p>
    <w:p w:rsidR="00B478D7" w:rsidRDefault="00B478D7" w:rsidP="0060787F">
      <w:pPr>
        <w:widowControl w:val="0"/>
        <w:tabs>
          <w:tab w:val="left" w:pos="220"/>
          <w:tab w:val="left" w:pos="851"/>
        </w:tabs>
        <w:autoSpaceDE w:val="0"/>
        <w:autoSpaceDN w:val="0"/>
        <w:adjustRightInd w:val="0"/>
        <w:spacing w:after="180"/>
        <w:rPr>
          <w:rFonts w:ascii="Arial" w:hAnsi="Arial" w:cs="Arial"/>
          <w:bCs/>
          <w:lang w:eastAsia="ar-SA"/>
        </w:rPr>
      </w:pPr>
    </w:p>
    <w:p w:rsidR="00B478D7" w:rsidRDefault="00B478D7" w:rsidP="0060787F">
      <w:pPr>
        <w:widowControl w:val="0"/>
        <w:tabs>
          <w:tab w:val="left" w:pos="220"/>
          <w:tab w:val="left" w:pos="851"/>
        </w:tabs>
        <w:autoSpaceDE w:val="0"/>
        <w:autoSpaceDN w:val="0"/>
        <w:adjustRightInd w:val="0"/>
        <w:spacing w:after="180"/>
        <w:rPr>
          <w:rFonts w:ascii="Arial" w:hAnsi="Arial" w:cs="Arial"/>
          <w:bCs/>
          <w:lang w:eastAsia="ar-SA"/>
        </w:rPr>
      </w:pPr>
    </w:p>
    <w:p w:rsidR="00B478D7" w:rsidRDefault="00B478D7" w:rsidP="0060787F">
      <w:pPr>
        <w:widowControl w:val="0"/>
        <w:tabs>
          <w:tab w:val="left" w:pos="220"/>
          <w:tab w:val="left" w:pos="851"/>
        </w:tabs>
        <w:autoSpaceDE w:val="0"/>
        <w:autoSpaceDN w:val="0"/>
        <w:adjustRightInd w:val="0"/>
        <w:spacing w:after="180"/>
        <w:rPr>
          <w:rFonts w:ascii="Arial" w:hAnsi="Arial" w:cs="Arial"/>
          <w:bCs/>
          <w:lang w:eastAsia="ar-SA"/>
        </w:rPr>
      </w:pPr>
    </w:p>
    <w:p w:rsidR="00B478D7" w:rsidRDefault="00B478D7" w:rsidP="0060787F">
      <w:pPr>
        <w:widowControl w:val="0"/>
        <w:tabs>
          <w:tab w:val="left" w:pos="220"/>
          <w:tab w:val="left" w:pos="851"/>
        </w:tabs>
        <w:autoSpaceDE w:val="0"/>
        <w:autoSpaceDN w:val="0"/>
        <w:adjustRightInd w:val="0"/>
        <w:spacing w:after="180"/>
        <w:rPr>
          <w:rFonts w:ascii="Arial" w:hAnsi="Arial" w:cs="Arial"/>
          <w:bCs/>
          <w:lang w:eastAsia="ar-SA"/>
        </w:rPr>
      </w:pPr>
    </w:p>
    <w:p w:rsidR="00B478D7" w:rsidRDefault="00B478D7" w:rsidP="0060787F">
      <w:pPr>
        <w:widowControl w:val="0"/>
        <w:tabs>
          <w:tab w:val="left" w:pos="220"/>
          <w:tab w:val="left" w:pos="851"/>
        </w:tabs>
        <w:autoSpaceDE w:val="0"/>
        <w:autoSpaceDN w:val="0"/>
        <w:adjustRightInd w:val="0"/>
        <w:spacing w:after="180"/>
        <w:rPr>
          <w:rFonts w:ascii="Arial" w:hAnsi="Arial" w:cs="Arial"/>
          <w:bCs/>
          <w:lang w:eastAsia="ar-SA"/>
        </w:rPr>
      </w:pPr>
    </w:p>
    <w:p w:rsidR="00B478D7" w:rsidRDefault="00B478D7" w:rsidP="0060787F">
      <w:pPr>
        <w:widowControl w:val="0"/>
        <w:tabs>
          <w:tab w:val="left" w:pos="220"/>
          <w:tab w:val="left" w:pos="851"/>
        </w:tabs>
        <w:autoSpaceDE w:val="0"/>
        <w:autoSpaceDN w:val="0"/>
        <w:adjustRightInd w:val="0"/>
        <w:spacing w:after="180"/>
        <w:rPr>
          <w:rFonts w:ascii="Arial" w:hAnsi="Arial" w:cs="Arial"/>
          <w:bCs/>
          <w:lang w:eastAsia="ar-SA"/>
        </w:rPr>
      </w:pPr>
    </w:p>
    <w:p w:rsidR="00B478D7" w:rsidRDefault="00B478D7" w:rsidP="0060787F">
      <w:pPr>
        <w:widowControl w:val="0"/>
        <w:tabs>
          <w:tab w:val="left" w:pos="220"/>
          <w:tab w:val="left" w:pos="851"/>
        </w:tabs>
        <w:autoSpaceDE w:val="0"/>
        <w:autoSpaceDN w:val="0"/>
        <w:adjustRightInd w:val="0"/>
        <w:spacing w:after="180"/>
        <w:rPr>
          <w:rFonts w:ascii="Arial" w:hAnsi="Arial" w:cs="Arial"/>
          <w:bCs/>
          <w:lang w:eastAsia="ar-SA"/>
        </w:rPr>
      </w:pPr>
    </w:p>
    <w:p w:rsidR="00B478D7" w:rsidRPr="00C54072" w:rsidRDefault="00B478D7" w:rsidP="00C54072">
      <w:pPr>
        <w:pStyle w:val="ListParagraph"/>
        <w:widowControl w:val="0"/>
        <w:numPr>
          <w:ilvl w:val="0"/>
          <w:numId w:val="20"/>
        </w:numPr>
        <w:tabs>
          <w:tab w:val="left" w:pos="220"/>
          <w:tab w:val="left" w:pos="851"/>
        </w:tabs>
        <w:autoSpaceDE w:val="0"/>
        <w:autoSpaceDN w:val="0"/>
        <w:adjustRightInd w:val="0"/>
        <w:spacing w:after="180"/>
        <w:rPr>
          <w:rFonts w:ascii="Arial" w:hAnsi="Arial" w:cs="Arial"/>
          <w:b/>
          <w:bCs/>
          <w:lang w:eastAsia="ar-SA"/>
        </w:rPr>
      </w:pPr>
      <w:r>
        <w:rPr>
          <w:rFonts w:ascii="Arial" w:hAnsi="Arial" w:cs="Arial"/>
          <w:b/>
          <w:bCs/>
          <w:lang w:eastAsia="ar-SA"/>
        </w:rPr>
        <w:t xml:space="preserve"> </w:t>
      </w:r>
      <w:r w:rsidRPr="008C67C7">
        <w:rPr>
          <w:rFonts w:ascii="Arial" w:hAnsi="Arial" w:cs="Arial"/>
          <w:b/>
          <w:bCs/>
          <w:lang w:eastAsia="ar-SA"/>
        </w:rPr>
        <w:t>Social Value Framew</w:t>
      </w:r>
      <w:r>
        <w:rPr>
          <w:rFonts w:ascii="Arial" w:hAnsi="Arial" w:cs="Arial"/>
          <w:b/>
          <w:bCs/>
          <w:lang w:eastAsia="ar-SA"/>
        </w:rPr>
        <w:t>ork</w:t>
      </w:r>
    </w:p>
    <w:p w:rsidR="00B478D7" w:rsidRDefault="00B478D7" w:rsidP="00052275">
      <w:pPr>
        <w:widowControl w:val="0"/>
        <w:tabs>
          <w:tab w:val="left" w:pos="220"/>
          <w:tab w:val="left" w:pos="720"/>
        </w:tabs>
        <w:autoSpaceDE w:val="0"/>
        <w:autoSpaceDN w:val="0"/>
        <w:adjustRightInd w:val="0"/>
        <w:rPr>
          <w:rFonts w:ascii="Arial" w:hAnsi="Arial" w:cs="Arial"/>
          <w:bCs/>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1843"/>
        <w:gridCol w:w="3016"/>
        <w:gridCol w:w="2089"/>
      </w:tblGrid>
      <w:tr w:rsidR="00B478D7" w:rsidRPr="008C67C7" w:rsidTr="00036038">
        <w:trPr>
          <w:cantSplit/>
          <w:tblHeader/>
        </w:trPr>
        <w:tc>
          <w:tcPr>
            <w:tcW w:w="2294" w:type="dxa"/>
            <w:shd w:val="clear" w:color="auto" w:fill="000000"/>
          </w:tcPr>
          <w:p w:rsidR="00B478D7" w:rsidRPr="008C67C7" w:rsidRDefault="00B478D7" w:rsidP="00036038">
            <w:pPr>
              <w:pStyle w:val="Header"/>
              <w:tabs>
                <w:tab w:val="clear" w:pos="4513"/>
                <w:tab w:val="clear" w:pos="9026"/>
                <w:tab w:val="center" w:pos="4153"/>
                <w:tab w:val="right" w:pos="8306"/>
              </w:tabs>
              <w:spacing w:before="120"/>
              <w:ind w:left="11"/>
              <w:rPr>
                <w:rFonts w:ascii="Calibri" w:hAnsi="Calibri" w:cs="Arial"/>
                <w:color w:val="FFFFFF"/>
                <w:sz w:val="20"/>
                <w:lang w:eastAsia="en-GB"/>
              </w:rPr>
            </w:pPr>
            <w:r w:rsidRPr="008C67C7">
              <w:rPr>
                <w:rFonts w:ascii="Calibri" w:hAnsi="Calibri" w:cs="Arial"/>
                <w:color w:val="FFFFFF"/>
                <w:sz w:val="20"/>
                <w:szCs w:val="22"/>
                <w:lang w:eastAsia="en-GB"/>
              </w:rPr>
              <w:t>Objective</w:t>
            </w:r>
          </w:p>
        </w:tc>
        <w:tc>
          <w:tcPr>
            <w:tcW w:w="1843" w:type="dxa"/>
            <w:shd w:val="clear" w:color="auto" w:fill="000000"/>
          </w:tcPr>
          <w:p w:rsidR="00B478D7" w:rsidRPr="008C67C7" w:rsidRDefault="00B478D7" w:rsidP="00036038">
            <w:pPr>
              <w:pStyle w:val="Header"/>
              <w:tabs>
                <w:tab w:val="clear" w:pos="4513"/>
                <w:tab w:val="clear" w:pos="9026"/>
                <w:tab w:val="center" w:pos="4153"/>
                <w:tab w:val="right" w:pos="8306"/>
              </w:tabs>
              <w:spacing w:before="120"/>
              <w:ind w:left="11"/>
              <w:rPr>
                <w:rFonts w:ascii="Calibri" w:hAnsi="Calibri" w:cs="Arial"/>
                <w:color w:val="FFFFFF"/>
                <w:sz w:val="20"/>
                <w:lang w:eastAsia="en-GB"/>
              </w:rPr>
            </w:pPr>
            <w:r w:rsidRPr="008C67C7">
              <w:rPr>
                <w:rFonts w:ascii="Calibri" w:hAnsi="Calibri" w:cs="Arial"/>
                <w:color w:val="FFFFFF"/>
                <w:sz w:val="20"/>
                <w:szCs w:val="22"/>
                <w:lang w:eastAsia="en-GB"/>
              </w:rPr>
              <w:t>Outcomes: What are we trying to achieve?</w:t>
            </w:r>
          </w:p>
        </w:tc>
        <w:tc>
          <w:tcPr>
            <w:tcW w:w="3016" w:type="dxa"/>
            <w:shd w:val="clear" w:color="auto" w:fill="000000"/>
          </w:tcPr>
          <w:p w:rsidR="00B478D7" w:rsidRPr="008C67C7" w:rsidRDefault="00B478D7" w:rsidP="00036038">
            <w:pPr>
              <w:pStyle w:val="Header"/>
              <w:tabs>
                <w:tab w:val="clear" w:pos="4513"/>
                <w:tab w:val="clear" w:pos="9026"/>
                <w:tab w:val="center" w:pos="4153"/>
                <w:tab w:val="right" w:pos="8306"/>
              </w:tabs>
              <w:spacing w:before="120"/>
              <w:ind w:left="11"/>
              <w:rPr>
                <w:rFonts w:ascii="Calibri" w:hAnsi="Calibri" w:cs="Arial"/>
                <w:color w:val="FFFFFF"/>
                <w:sz w:val="20"/>
                <w:lang w:eastAsia="en-GB"/>
              </w:rPr>
            </w:pPr>
            <w:r w:rsidRPr="008C67C7">
              <w:rPr>
                <w:rFonts w:ascii="Calibri" w:hAnsi="Calibri" w:cs="Arial"/>
                <w:color w:val="FFFFFF"/>
                <w:sz w:val="20"/>
                <w:szCs w:val="22"/>
                <w:lang w:eastAsia="en-GB"/>
              </w:rPr>
              <w:t>What could this mean for suppliers?</w:t>
            </w:r>
          </w:p>
          <w:p w:rsidR="00B478D7" w:rsidRPr="008C67C7" w:rsidRDefault="00B478D7" w:rsidP="00036038">
            <w:pPr>
              <w:pStyle w:val="Header"/>
              <w:tabs>
                <w:tab w:val="clear" w:pos="4513"/>
                <w:tab w:val="clear" w:pos="9026"/>
                <w:tab w:val="center" w:pos="4153"/>
                <w:tab w:val="right" w:pos="8306"/>
              </w:tabs>
              <w:spacing w:before="120"/>
              <w:ind w:left="11"/>
              <w:rPr>
                <w:rFonts w:ascii="Calibri" w:hAnsi="Calibri" w:cs="Arial"/>
                <w:color w:val="FFFFFF"/>
                <w:sz w:val="20"/>
                <w:lang w:eastAsia="en-GB"/>
              </w:rPr>
            </w:pPr>
            <w:r w:rsidRPr="008C67C7">
              <w:rPr>
                <w:rFonts w:ascii="Calibri" w:hAnsi="Calibri" w:cs="Arial"/>
                <w:color w:val="FFFFFF"/>
                <w:sz w:val="20"/>
                <w:szCs w:val="22"/>
                <w:lang w:eastAsia="en-GB"/>
              </w:rPr>
              <w:t>What could they deliver (Examples Only – this is NOT and exhaustive list)</w:t>
            </w:r>
          </w:p>
        </w:tc>
        <w:tc>
          <w:tcPr>
            <w:tcW w:w="2089" w:type="dxa"/>
            <w:shd w:val="clear" w:color="auto" w:fill="000000"/>
          </w:tcPr>
          <w:p w:rsidR="00B478D7" w:rsidRPr="008C67C7" w:rsidRDefault="00B478D7" w:rsidP="00036038">
            <w:pPr>
              <w:pStyle w:val="Header"/>
              <w:tabs>
                <w:tab w:val="clear" w:pos="4513"/>
                <w:tab w:val="clear" w:pos="9026"/>
                <w:tab w:val="center" w:pos="4153"/>
                <w:tab w:val="right" w:pos="8306"/>
              </w:tabs>
              <w:spacing w:before="120"/>
              <w:ind w:left="11"/>
              <w:rPr>
                <w:rFonts w:ascii="Calibri" w:hAnsi="Calibri" w:cs="Arial"/>
                <w:color w:val="FFFFFF"/>
                <w:sz w:val="20"/>
                <w:lang w:eastAsia="en-GB"/>
              </w:rPr>
            </w:pPr>
            <w:r w:rsidRPr="008C67C7">
              <w:rPr>
                <w:rFonts w:ascii="Calibri" w:hAnsi="Calibri" w:cs="Arial"/>
                <w:color w:val="FFFFFF"/>
                <w:sz w:val="20"/>
                <w:szCs w:val="22"/>
                <w:lang w:eastAsia="en-GB"/>
              </w:rPr>
              <w:t>Case Studies  / the art of the possible – ideas to initiate discussions / innovations</w:t>
            </w:r>
          </w:p>
        </w:tc>
      </w:tr>
      <w:tr w:rsidR="00B478D7" w:rsidRPr="008C67C7" w:rsidTr="00036038">
        <w:trPr>
          <w:cantSplit/>
        </w:trPr>
        <w:tc>
          <w:tcPr>
            <w:tcW w:w="2294" w:type="dxa"/>
            <w:vMerge w:val="restart"/>
          </w:tcPr>
          <w:p w:rsidR="00B478D7" w:rsidRPr="008C67C7" w:rsidRDefault="00B478D7" w:rsidP="00036038">
            <w:pPr>
              <w:pStyle w:val="ListParagraph"/>
              <w:numPr>
                <w:ilvl w:val="0"/>
                <w:numId w:val="23"/>
              </w:numPr>
              <w:rPr>
                <w:rFonts w:ascii="Calibri" w:hAnsi="Calibri"/>
                <w:b/>
                <w:sz w:val="20"/>
              </w:rPr>
            </w:pPr>
            <w:r w:rsidRPr="008C67C7">
              <w:rPr>
                <w:rFonts w:ascii="Calibri" w:hAnsi="Calibri"/>
                <w:b/>
                <w:sz w:val="20"/>
                <w:szCs w:val="22"/>
              </w:rPr>
              <w:t>Promote Employment &amp; Economic Sustainability</w:t>
            </w:r>
          </w:p>
        </w:tc>
        <w:tc>
          <w:tcPr>
            <w:tcW w:w="1843" w:type="dxa"/>
          </w:tcPr>
          <w:p w:rsidR="00B478D7" w:rsidRPr="008C67C7" w:rsidRDefault="00B478D7" w:rsidP="00092900">
            <w:pPr>
              <w:rPr>
                <w:rFonts w:ascii="Calibri" w:hAnsi="Calibri"/>
                <w:b/>
                <w:sz w:val="20"/>
                <w:lang w:eastAsia="en-GB"/>
              </w:rPr>
            </w:pPr>
            <w:r w:rsidRPr="008C67C7">
              <w:rPr>
                <w:rFonts w:ascii="Calibri" w:hAnsi="Calibri"/>
                <w:b/>
                <w:sz w:val="20"/>
                <w:szCs w:val="22"/>
                <w:lang w:eastAsia="en-GB"/>
              </w:rPr>
              <w:t xml:space="preserve">Outcome 1: </w:t>
            </w:r>
          </w:p>
          <w:p w:rsidR="00B478D7" w:rsidRPr="008C67C7" w:rsidRDefault="00B478D7" w:rsidP="00092900">
            <w:pPr>
              <w:rPr>
                <w:rFonts w:ascii="Calibri" w:hAnsi="Calibri"/>
                <w:sz w:val="20"/>
                <w:lang w:eastAsia="en-GB"/>
              </w:rPr>
            </w:pPr>
            <w:r w:rsidRPr="008C67C7">
              <w:rPr>
                <w:rFonts w:ascii="Calibri" w:hAnsi="Calibri"/>
                <w:sz w:val="20"/>
                <w:szCs w:val="22"/>
                <w:lang w:eastAsia="en-GB"/>
              </w:rPr>
              <w:t>More local people in work</w:t>
            </w:r>
          </w:p>
        </w:tc>
        <w:tc>
          <w:tcPr>
            <w:tcW w:w="3016" w:type="dxa"/>
          </w:tcPr>
          <w:p w:rsidR="00B478D7" w:rsidRPr="008C67C7" w:rsidRDefault="00B478D7" w:rsidP="00753DF8">
            <w:pPr>
              <w:numPr>
                <w:ilvl w:val="0"/>
                <w:numId w:val="10"/>
              </w:numPr>
              <w:autoSpaceDE w:val="0"/>
              <w:autoSpaceDN w:val="0"/>
              <w:adjustRightInd w:val="0"/>
              <w:ind w:left="332"/>
              <w:rPr>
                <w:rFonts w:ascii="Calibri" w:hAnsi="Calibri" w:cs="TT3224Do00"/>
                <w:sz w:val="20"/>
                <w:lang w:eastAsia="en-GB"/>
              </w:rPr>
            </w:pPr>
            <w:r w:rsidRPr="008C67C7">
              <w:rPr>
                <w:rFonts w:ascii="Calibri" w:hAnsi="Calibri" w:cs="TT3224Do00"/>
                <w:sz w:val="20"/>
                <w:szCs w:val="22"/>
                <w:lang w:eastAsia="en-GB"/>
              </w:rPr>
              <w:t>Create x number of new jobs in the local economy</w:t>
            </w:r>
          </w:p>
          <w:p w:rsidR="00B478D7" w:rsidRPr="008C67C7" w:rsidRDefault="00B478D7" w:rsidP="00753DF8">
            <w:pPr>
              <w:numPr>
                <w:ilvl w:val="0"/>
                <w:numId w:val="10"/>
              </w:numPr>
              <w:autoSpaceDE w:val="0"/>
              <w:autoSpaceDN w:val="0"/>
              <w:adjustRightInd w:val="0"/>
              <w:ind w:left="332"/>
              <w:rPr>
                <w:rFonts w:ascii="Calibri" w:hAnsi="Calibri" w:cs="TT3224Do00"/>
                <w:sz w:val="20"/>
                <w:lang w:eastAsia="en-GB"/>
              </w:rPr>
            </w:pPr>
            <w:r w:rsidRPr="008C67C7">
              <w:rPr>
                <w:rFonts w:ascii="Calibri" w:hAnsi="Calibri" w:cs="TT3224Do00"/>
                <w:sz w:val="20"/>
                <w:szCs w:val="22"/>
                <w:lang w:eastAsia="en-GB"/>
              </w:rPr>
              <w:t>Create x number of traineeships (including apprenticeships) for local residents</w:t>
            </w:r>
          </w:p>
          <w:p w:rsidR="00B478D7" w:rsidRPr="008C67C7" w:rsidRDefault="00B478D7" w:rsidP="00753DF8">
            <w:pPr>
              <w:numPr>
                <w:ilvl w:val="0"/>
                <w:numId w:val="10"/>
              </w:numPr>
              <w:autoSpaceDE w:val="0"/>
              <w:autoSpaceDN w:val="0"/>
              <w:adjustRightInd w:val="0"/>
              <w:ind w:left="332"/>
              <w:rPr>
                <w:rFonts w:ascii="Calibri" w:hAnsi="Calibri" w:cs="TT3224Do00"/>
                <w:sz w:val="20"/>
                <w:lang w:eastAsia="en-GB"/>
              </w:rPr>
            </w:pPr>
            <w:r w:rsidRPr="008C67C7">
              <w:rPr>
                <w:rFonts w:ascii="Calibri" w:hAnsi="Calibri" w:cs="TT3224Do00"/>
                <w:sz w:val="20"/>
                <w:szCs w:val="22"/>
                <w:lang w:eastAsia="en-GB"/>
              </w:rPr>
              <w:t>Provide x number of days of meaningful work experience for local residents</w:t>
            </w:r>
          </w:p>
          <w:p w:rsidR="00B478D7" w:rsidRPr="008C67C7" w:rsidRDefault="00B478D7" w:rsidP="00753DF8">
            <w:pPr>
              <w:numPr>
                <w:ilvl w:val="0"/>
                <w:numId w:val="10"/>
              </w:numPr>
              <w:autoSpaceDE w:val="0"/>
              <w:autoSpaceDN w:val="0"/>
              <w:adjustRightInd w:val="0"/>
              <w:ind w:left="332"/>
              <w:rPr>
                <w:rFonts w:ascii="Calibri" w:hAnsi="Calibri" w:cs="TT3224Do00"/>
                <w:sz w:val="20"/>
                <w:lang w:eastAsia="en-GB"/>
              </w:rPr>
            </w:pPr>
            <w:r w:rsidRPr="008C67C7">
              <w:rPr>
                <w:rFonts w:ascii="Calibri" w:hAnsi="Calibri" w:cs="TT3224Do00"/>
                <w:sz w:val="20"/>
                <w:szCs w:val="22"/>
                <w:lang w:eastAsia="en-GB"/>
              </w:rPr>
              <w:t>Support x number of people back to work by providing career mentoring for job clubs, including mock interviews, CV advice, and careers guidance</w:t>
            </w:r>
          </w:p>
          <w:p w:rsidR="00B478D7" w:rsidRPr="008C67C7" w:rsidRDefault="00B478D7" w:rsidP="00753DF8">
            <w:pPr>
              <w:numPr>
                <w:ilvl w:val="0"/>
                <w:numId w:val="10"/>
              </w:numPr>
              <w:autoSpaceDE w:val="0"/>
              <w:autoSpaceDN w:val="0"/>
              <w:adjustRightInd w:val="0"/>
              <w:ind w:left="332"/>
              <w:rPr>
                <w:rFonts w:ascii="Calibri" w:hAnsi="Calibri" w:cs="TT3224Do00"/>
                <w:sz w:val="20"/>
                <w:lang w:eastAsia="en-GB"/>
              </w:rPr>
            </w:pPr>
            <w:r w:rsidRPr="008C67C7">
              <w:rPr>
                <w:rFonts w:ascii="Calibri" w:hAnsi="Calibri" w:cs="TT3224Do00"/>
                <w:sz w:val="20"/>
                <w:szCs w:val="22"/>
                <w:lang w:eastAsia="en-GB"/>
              </w:rPr>
              <w:t>Supporting young people into work by delivering employability support (e.g. CV advice, mock interviews, careers guidance) to x number of school and college students</w:t>
            </w:r>
          </w:p>
          <w:p w:rsidR="00B478D7" w:rsidRPr="008C67C7" w:rsidRDefault="00B478D7" w:rsidP="00753DF8">
            <w:pPr>
              <w:numPr>
                <w:ilvl w:val="0"/>
                <w:numId w:val="10"/>
              </w:numPr>
              <w:ind w:left="357" w:hanging="357"/>
              <w:contextualSpacing/>
              <w:rPr>
                <w:rFonts w:ascii="Calibri" w:hAnsi="Calibri"/>
                <w:sz w:val="20"/>
                <w:lang w:eastAsia="en-GB"/>
              </w:rPr>
            </w:pPr>
            <w:r w:rsidRPr="008C67C7">
              <w:rPr>
                <w:rFonts w:ascii="Calibri" w:hAnsi="Calibri" w:cs="TT3224Do00"/>
                <w:sz w:val="20"/>
                <w:szCs w:val="22"/>
                <w:lang w:eastAsia="en-GB"/>
              </w:rPr>
              <w:t>Employ x number of ex-offenders (or other group of people who typically face additional challenges in competing in the labour market</w:t>
            </w:r>
          </w:p>
        </w:tc>
        <w:tc>
          <w:tcPr>
            <w:tcW w:w="2089" w:type="dxa"/>
          </w:tcPr>
          <w:p w:rsidR="00B478D7" w:rsidRPr="008C67C7" w:rsidRDefault="00B478D7" w:rsidP="00092900">
            <w:pPr>
              <w:rPr>
                <w:rFonts w:ascii="Calibri" w:hAnsi="Calibri"/>
                <w:sz w:val="20"/>
                <w:lang w:eastAsia="en-GB"/>
              </w:rPr>
            </w:pPr>
          </w:p>
        </w:tc>
      </w:tr>
      <w:tr w:rsidR="00B478D7" w:rsidRPr="008C67C7" w:rsidTr="00036038">
        <w:trPr>
          <w:cantSplit/>
        </w:trPr>
        <w:tc>
          <w:tcPr>
            <w:tcW w:w="2294" w:type="dxa"/>
            <w:vMerge/>
          </w:tcPr>
          <w:p w:rsidR="00B478D7" w:rsidRPr="008C67C7" w:rsidRDefault="00B478D7" w:rsidP="00036038">
            <w:pPr>
              <w:pStyle w:val="ListParagraph"/>
              <w:rPr>
                <w:rFonts w:ascii="Calibri" w:hAnsi="Calibri"/>
                <w:b/>
                <w:sz w:val="20"/>
              </w:rPr>
            </w:pPr>
          </w:p>
        </w:tc>
        <w:tc>
          <w:tcPr>
            <w:tcW w:w="1843" w:type="dxa"/>
          </w:tcPr>
          <w:p w:rsidR="00B478D7" w:rsidRPr="008C67C7" w:rsidRDefault="00B478D7" w:rsidP="00092900">
            <w:pPr>
              <w:rPr>
                <w:rFonts w:ascii="Calibri" w:hAnsi="Calibri"/>
                <w:sz w:val="20"/>
                <w:lang w:eastAsia="en-GB"/>
              </w:rPr>
            </w:pPr>
            <w:r w:rsidRPr="008C67C7">
              <w:rPr>
                <w:rFonts w:ascii="Calibri" w:hAnsi="Calibri"/>
                <w:b/>
                <w:sz w:val="20"/>
                <w:szCs w:val="22"/>
                <w:lang w:eastAsia="en-GB"/>
              </w:rPr>
              <w:t>Outcome 2:</w:t>
            </w:r>
            <w:r w:rsidRPr="008C67C7">
              <w:rPr>
                <w:rFonts w:ascii="Calibri" w:hAnsi="Calibri"/>
                <w:sz w:val="20"/>
                <w:szCs w:val="22"/>
                <w:lang w:eastAsia="en-GB"/>
              </w:rPr>
              <w:t xml:space="preserve"> Thriving local businesses</w:t>
            </w:r>
          </w:p>
        </w:tc>
        <w:tc>
          <w:tcPr>
            <w:tcW w:w="3016" w:type="dxa"/>
          </w:tcPr>
          <w:p w:rsidR="00B478D7" w:rsidRPr="008C67C7" w:rsidRDefault="00B478D7" w:rsidP="00753DF8">
            <w:pPr>
              <w:numPr>
                <w:ilvl w:val="0"/>
                <w:numId w:val="11"/>
              </w:numPr>
              <w:autoSpaceDE w:val="0"/>
              <w:autoSpaceDN w:val="0"/>
              <w:adjustRightInd w:val="0"/>
              <w:ind w:left="317"/>
              <w:rPr>
                <w:rFonts w:ascii="Calibri" w:hAnsi="Calibri" w:cs="TT3224Do00"/>
                <w:sz w:val="20"/>
                <w:lang w:eastAsia="en-GB"/>
              </w:rPr>
            </w:pPr>
            <w:r w:rsidRPr="008C67C7">
              <w:rPr>
                <w:rFonts w:ascii="Calibri" w:hAnsi="Calibri" w:cs="TT3224Do00"/>
                <w:sz w:val="20"/>
                <w:szCs w:val="22"/>
                <w:lang w:eastAsia="en-GB"/>
              </w:rPr>
              <w:t>Support x number of new business start-ups by running practical workshops with enterprise clubs</w:t>
            </w:r>
          </w:p>
          <w:p w:rsidR="00B478D7" w:rsidRPr="008C67C7" w:rsidRDefault="00B478D7" w:rsidP="00753DF8">
            <w:pPr>
              <w:numPr>
                <w:ilvl w:val="0"/>
                <w:numId w:val="11"/>
              </w:numPr>
              <w:autoSpaceDE w:val="0"/>
              <w:autoSpaceDN w:val="0"/>
              <w:adjustRightInd w:val="0"/>
              <w:ind w:left="317"/>
              <w:rPr>
                <w:rFonts w:ascii="Calibri" w:hAnsi="Calibri" w:cs="TT3224Do00"/>
                <w:sz w:val="20"/>
                <w:lang w:eastAsia="en-GB"/>
              </w:rPr>
            </w:pPr>
            <w:r w:rsidRPr="008C67C7">
              <w:rPr>
                <w:rFonts w:ascii="Calibri" w:hAnsi="Calibri" w:cs="TT3224Do00"/>
                <w:sz w:val="20"/>
                <w:szCs w:val="22"/>
                <w:lang w:eastAsia="en-GB"/>
              </w:rPr>
              <w:t>Support the local economy by spending x% of total expenditure in the local supply chain - this could be measured with tools such as LM3</w:t>
            </w:r>
          </w:p>
          <w:p w:rsidR="00B478D7" w:rsidRPr="008C67C7" w:rsidRDefault="00B478D7" w:rsidP="00753DF8">
            <w:pPr>
              <w:numPr>
                <w:ilvl w:val="0"/>
                <w:numId w:val="11"/>
              </w:numPr>
              <w:ind w:left="357" w:hanging="357"/>
              <w:contextualSpacing/>
              <w:rPr>
                <w:rFonts w:ascii="Calibri" w:hAnsi="Calibri"/>
                <w:sz w:val="20"/>
                <w:lang w:eastAsia="en-GB"/>
              </w:rPr>
            </w:pPr>
            <w:r w:rsidRPr="008C67C7">
              <w:rPr>
                <w:rFonts w:ascii="Calibri" w:hAnsi="Calibri" w:cs="TT3224Do00"/>
                <w:sz w:val="20"/>
                <w:szCs w:val="22"/>
                <w:lang w:eastAsia="en-GB"/>
              </w:rPr>
              <w:t>Support the local supply chain by spending x% of total expenditure in a xx-mile radius of / within Greater Manchester</w:t>
            </w:r>
          </w:p>
        </w:tc>
        <w:tc>
          <w:tcPr>
            <w:tcW w:w="2089" w:type="dxa"/>
          </w:tcPr>
          <w:p w:rsidR="00B478D7" w:rsidRPr="008C67C7" w:rsidRDefault="00B478D7" w:rsidP="00092900">
            <w:pPr>
              <w:rPr>
                <w:rFonts w:ascii="Calibri" w:hAnsi="Calibri"/>
                <w:sz w:val="20"/>
                <w:lang w:eastAsia="en-GB"/>
              </w:rPr>
            </w:pPr>
          </w:p>
        </w:tc>
      </w:tr>
      <w:tr w:rsidR="00B478D7" w:rsidRPr="008C67C7" w:rsidTr="00036038">
        <w:trPr>
          <w:cantSplit/>
        </w:trPr>
        <w:tc>
          <w:tcPr>
            <w:tcW w:w="2294" w:type="dxa"/>
            <w:vMerge/>
          </w:tcPr>
          <w:p w:rsidR="00B478D7" w:rsidRPr="008C67C7" w:rsidRDefault="00B478D7" w:rsidP="00036038">
            <w:pPr>
              <w:pStyle w:val="ListParagraph"/>
              <w:rPr>
                <w:rFonts w:ascii="Calibri" w:hAnsi="Calibri"/>
                <w:b/>
                <w:sz w:val="20"/>
              </w:rPr>
            </w:pPr>
          </w:p>
        </w:tc>
        <w:tc>
          <w:tcPr>
            <w:tcW w:w="1843" w:type="dxa"/>
          </w:tcPr>
          <w:p w:rsidR="00B478D7" w:rsidRPr="008C67C7" w:rsidRDefault="00B478D7" w:rsidP="00092900">
            <w:pPr>
              <w:rPr>
                <w:rFonts w:ascii="Calibri" w:hAnsi="Calibri"/>
                <w:sz w:val="20"/>
                <w:lang w:eastAsia="en-GB"/>
              </w:rPr>
            </w:pPr>
            <w:r w:rsidRPr="008C67C7">
              <w:rPr>
                <w:rFonts w:ascii="Calibri" w:hAnsi="Calibri"/>
                <w:b/>
                <w:sz w:val="20"/>
                <w:szCs w:val="22"/>
                <w:lang w:eastAsia="en-GB"/>
              </w:rPr>
              <w:t>Outcome 3:</w:t>
            </w:r>
            <w:r w:rsidRPr="008C67C7">
              <w:rPr>
                <w:rFonts w:ascii="Calibri" w:hAnsi="Calibri"/>
                <w:sz w:val="20"/>
                <w:szCs w:val="22"/>
                <w:lang w:eastAsia="en-GB"/>
              </w:rPr>
              <w:t xml:space="preserve"> Responsible businesses that do their bit for the local community</w:t>
            </w:r>
          </w:p>
        </w:tc>
        <w:tc>
          <w:tcPr>
            <w:tcW w:w="3016" w:type="dxa"/>
          </w:tcPr>
          <w:p w:rsidR="00B478D7" w:rsidRPr="008C67C7" w:rsidRDefault="00B478D7" w:rsidP="00753DF8">
            <w:pPr>
              <w:numPr>
                <w:ilvl w:val="0"/>
                <w:numId w:val="12"/>
              </w:numPr>
              <w:autoSpaceDE w:val="0"/>
              <w:autoSpaceDN w:val="0"/>
              <w:adjustRightInd w:val="0"/>
              <w:ind w:left="317"/>
              <w:rPr>
                <w:rFonts w:ascii="Calibri" w:hAnsi="Calibri" w:cs="TT3224Do00"/>
                <w:sz w:val="20"/>
                <w:lang w:eastAsia="en-GB"/>
              </w:rPr>
            </w:pPr>
            <w:r w:rsidRPr="008C67C7">
              <w:rPr>
                <w:rFonts w:ascii="Calibri" w:hAnsi="Calibri" w:cs="TT3224Do00"/>
                <w:sz w:val="20"/>
                <w:szCs w:val="22"/>
                <w:lang w:eastAsia="en-GB"/>
              </w:rPr>
              <w:t>Attract £x worth of inward investment into the borough</w:t>
            </w:r>
          </w:p>
          <w:p w:rsidR="00B478D7" w:rsidRPr="008C67C7" w:rsidRDefault="00B478D7" w:rsidP="00753DF8">
            <w:pPr>
              <w:numPr>
                <w:ilvl w:val="0"/>
                <w:numId w:val="12"/>
              </w:numPr>
              <w:autoSpaceDE w:val="0"/>
              <w:autoSpaceDN w:val="0"/>
              <w:adjustRightInd w:val="0"/>
              <w:ind w:left="317"/>
              <w:rPr>
                <w:rFonts w:ascii="Calibri" w:hAnsi="Calibri" w:cs="TT3224Do00"/>
                <w:sz w:val="20"/>
                <w:lang w:eastAsia="en-GB"/>
              </w:rPr>
            </w:pPr>
            <w:r w:rsidRPr="008C67C7">
              <w:rPr>
                <w:rFonts w:ascii="Calibri" w:hAnsi="Calibri" w:cs="TT3224Do00"/>
                <w:sz w:val="20"/>
                <w:szCs w:val="22"/>
                <w:lang w:eastAsia="en-GB"/>
              </w:rPr>
              <w:t>Secure positive profile for the Greater Manchester through x number of positive stories in the national media</w:t>
            </w:r>
          </w:p>
          <w:p w:rsidR="00B478D7" w:rsidRPr="008C67C7" w:rsidRDefault="00B478D7" w:rsidP="00753DF8">
            <w:pPr>
              <w:numPr>
                <w:ilvl w:val="0"/>
                <w:numId w:val="12"/>
              </w:numPr>
              <w:autoSpaceDE w:val="0"/>
              <w:autoSpaceDN w:val="0"/>
              <w:adjustRightInd w:val="0"/>
              <w:ind w:left="317"/>
              <w:rPr>
                <w:rFonts w:ascii="Calibri" w:hAnsi="Calibri" w:cs="TT3224Do00"/>
                <w:sz w:val="20"/>
                <w:lang w:eastAsia="en-GB"/>
              </w:rPr>
            </w:pPr>
            <w:r w:rsidRPr="008C67C7">
              <w:rPr>
                <w:rFonts w:ascii="Calibri" w:hAnsi="Calibri" w:cs="TT3224Do00"/>
                <w:sz w:val="20"/>
                <w:szCs w:val="22"/>
                <w:lang w:eastAsia="en-GB"/>
              </w:rPr>
              <w:t>Support the Fairtrade status by ensuring that x% of food products in the supply-chain is Fairtrade</w:t>
            </w:r>
          </w:p>
          <w:p w:rsidR="00B478D7" w:rsidRPr="008C67C7" w:rsidRDefault="00B478D7" w:rsidP="00753DF8">
            <w:pPr>
              <w:numPr>
                <w:ilvl w:val="0"/>
                <w:numId w:val="12"/>
              </w:numPr>
              <w:autoSpaceDE w:val="0"/>
              <w:autoSpaceDN w:val="0"/>
              <w:adjustRightInd w:val="0"/>
              <w:ind w:left="317"/>
              <w:rPr>
                <w:rFonts w:ascii="Calibri" w:hAnsi="Calibri" w:cs="TT3224Do00"/>
                <w:sz w:val="20"/>
                <w:lang w:eastAsia="en-GB"/>
              </w:rPr>
            </w:pPr>
            <w:r w:rsidRPr="008C67C7">
              <w:rPr>
                <w:rFonts w:ascii="Calibri" w:hAnsi="Calibri" w:cs="TT3224Do00"/>
                <w:sz w:val="20"/>
                <w:szCs w:val="22"/>
                <w:lang w:eastAsia="en-GB"/>
              </w:rPr>
              <w:t>Secure £x-worth of investment in, or in-kind contributions to, fuel poverty initiatives in Greater Manchester</w:t>
            </w:r>
          </w:p>
          <w:p w:rsidR="00B478D7" w:rsidRPr="008C67C7" w:rsidRDefault="00B478D7" w:rsidP="00092900">
            <w:pPr>
              <w:rPr>
                <w:rFonts w:ascii="Calibri" w:hAnsi="Calibri"/>
                <w:sz w:val="20"/>
                <w:lang w:eastAsia="en-GB"/>
              </w:rPr>
            </w:pPr>
          </w:p>
        </w:tc>
        <w:tc>
          <w:tcPr>
            <w:tcW w:w="2089" w:type="dxa"/>
          </w:tcPr>
          <w:p w:rsidR="00B478D7" w:rsidRPr="008C67C7" w:rsidRDefault="00B478D7" w:rsidP="00092900">
            <w:pPr>
              <w:rPr>
                <w:rFonts w:ascii="Calibri" w:hAnsi="Calibri"/>
                <w:sz w:val="20"/>
                <w:lang w:eastAsia="en-GB"/>
              </w:rPr>
            </w:pPr>
          </w:p>
        </w:tc>
      </w:tr>
      <w:tr w:rsidR="00B478D7" w:rsidRPr="008C67C7" w:rsidTr="00036038">
        <w:trPr>
          <w:cantSplit/>
        </w:trPr>
        <w:tc>
          <w:tcPr>
            <w:tcW w:w="2294" w:type="dxa"/>
          </w:tcPr>
          <w:p w:rsidR="00B478D7" w:rsidRPr="008C67C7" w:rsidRDefault="00B478D7" w:rsidP="00036038">
            <w:pPr>
              <w:pStyle w:val="ListParagraph"/>
              <w:numPr>
                <w:ilvl w:val="0"/>
                <w:numId w:val="23"/>
              </w:numPr>
              <w:rPr>
                <w:rFonts w:ascii="Calibri" w:hAnsi="Calibri"/>
                <w:b/>
                <w:sz w:val="20"/>
              </w:rPr>
            </w:pPr>
            <w:r w:rsidRPr="008C67C7">
              <w:rPr>
                <w:rFonts w:ascii="Calibri" w:hAnsi="Calibri"/>
                <w:b/>
                <w:sz w:val="20"/>
                <w:szCs w:val="22"/>
              </w:rPr>
              <w:t>Raise the living standard of local residents</w:t>
            </w:r>
          </w:p>
          <w:p w:rsidR="00B478D7" w:rsidRPr="008C67C7" w:rsidRDefault="00B478D7" w:rsidP="00036038">
            <w:pPr>
              <w:ind w:left="720"/>
              <w:contextualSpacing/>
              <w:rPr>
                <w:rFonts w:ascii="Calibri" w:hAnsi="Calibri"/>
                <w:b/>
                <w:sz w:val="20"/>
                <w:lang w:eastAsia="en-GB"/>
              </w:rPr>
            </w:pPr>
          </w:p>
        </w:tc>
        <w:tc>
          <w:tcPr>
            <w:tcW w:w="1843" w:type="dxa"/>
          </w:tcPr>
          <w:p w:rsidR="00B478D7" w:rsidRPr="008C67C7" w:rsidRDefault="00B478D7" w:rsidP="00092900">
            <w:pPr>
              <w:rPr>
                <w:rFonts w:ascii="Calibri" w:hAnsi="Calibri"/>
                <w:sz w:val="20"/>
                <w:lang w:eastAsia="en-GB"/>
              </w:rPr>
            </w:pPr>
            <w:r w:rsidRPr="008C67C7">
              <w:rPr>
                <w:rFonts w:ascii="Calibri" w:hAnsi="Calibri"/>
                <w:b/>
                <w:sz w:val="20"/>
                <w:szCs w:val="22"/>
                <w:lang w:eastAsia="en-GB"/>
              </w:rPr>
              <w:t>Outcome 4:</w:t>
            </w:r>
            <w:r w:rsidRPr="008C67C7">
              <w:rPr>
                <w:rFonts w:ascii="Calibri" w:hAnsi="Calibri"/>
                <w:sz w:val="20"/>
                <w:szCs w:val="22"/>
                <w:lang w:eastAsia="en-GB"/>
              </w:rPr>
              <w:t xml:space="preserve"> </w:t>
            </w:r>
          </w:p>
          <w:p w:rsidR="00B478D7" w:rsidRPr="008C67C7" w:rsidRDefault="00B478D7" w:rsidP="00092900">
            <w:pPr>
              <w:rPr>
                <w:rFonts w:ascii="Calibri" w:hAnsi="Calibri"/>
                <w:sz w:val="20"/>
                <w:lang w:eastAsia="en-GB"/>
              </w:rPr>
            </w:pPr>
            <w:r w:rsidRPr="008C67C7">
              <w:rPr>
                <w:rFonts w:ascii="Calibri" w:hAnsi="Calibri"/>
                <w:sz w:val="20"/>
                <w:szCs w:val="22"/>
                <w:lang w:eastAsia="en-GB"/>
              </w:rPr>
              <w:t>A Local workforce which is fairly paid and positively supported by employers</w:t>
            </w:r>
          </w:p>
        </w:tc>
        <w:tc>
          <w:tcPr>
            <w:tcW w:w="3016" w:type="dxa"/>
          </w:tcPr>
          <w:p w:rsidR="00B478D7" w:rsidRPr="008C67C7" w:rsidRDefault="00B478D7" w:rsidP="00753DF8">
            <w:pPr>
              <w:numPr>
                <w:ilvl w:val="0"/>
                <w:numId w:val="13"/>
              </w:numPr>
              <w:autoSpaceDE w:val="0"/>
              <w:autoSpaceDN w:val="0"/>
              <w:adjustRightInd w:val="0"/>
              <w:ind w:left="332"/>
              <w:rPr>
                <w:rFonts w:ascii="Calibri" w:hAnsi="Calibri" w:cs="TT3224Do00"/>
                <w:sz w:val="20"/>
                <w:lang w:eastAsia="en-GB"/>
              </w:rPr>
            </w:pPr>
            <w:r w:rsidRPr="008C67C7">
              <w:rPr>
                <w:rFonts w:ascii="Calibri" w:hAnsi="Calibri" w:cs="TT3224Do00"/>
                <w:sz w:val="20"/>
                <w:szCs w:val="22"/>
                <w:lang w:eastAsia="en-GB"/>
              </w:rPr>
              <w:t>Work towards paying staff the Living Wage</w:t>
            </w:r>
          </w:p>
          <w:p w:rsidR="00B478D7" w:rsidRPr="008C67C7" w:rsidRDefault="00B478D7" w:rsidP="00753DF8">
            <w:pPr>
              <w:numPr>
                <w:ilvl w:val="0"/>
                <w:numId w:val="13"/>
              </w:numPr>
              <w:autoSpaceDE w:val="0"/>
              <w:autoSpaceDN w:val="0"/>
              <w:adjustRightInd w:val="0"/>
              <w:ind w:left="332"/>
              <w:rPr>
                <w:rFonts w:ascii="Calibri" w:hAnsi="Calibri" w:cs="TT3224Do00"/>
                <w:sz w:val="20"/>
                <w:lang w:eastAsia="en-GB"/>
              </w:rPr>
            </w:pPr>
            <w:r w:rsidRPr="008C67C7">
              <w:rPr>
                <w:rFonts w:ascii="Calibri" w:hAnsi="Calibri" w:cs="TT3224Do00"/>
                <w:sz w:val="20"/>
                <w:szCs w:val="22"/>
                <w:lang w:eastAsia="en-GB"/>
              </w:rPr>
              <w:t>Increase rates of pay for lowest-paid staff by x%</w:t>
            </w:r>
          </w:p>
          <w:p w:rsidR="00B478D7" w:rsidRPr="008C67C7" w:rsidRDefault="00B478D7" w:rsidP="00753DF8">
            <w:pPr>
              <w:numPr>
                <w:ilvl w:val="0"/>
                <w:numId w:val="13"/>
              </w:numPr>
              <w:autoSpaceDE w:val="0"/>
              <w:autoSpaceDN w:val="0"/>
              <w:adjustRightInd w:val="0"/>
              <w:ind w:left="332"/>
              <w:rPr>
                <w:rFonts w:ascii="Calibri" w:hAnsi="Calibri" w:cs="TT3224Do00"/>
                <w:sz w:val="20"/>
                <w:lang w:eastAsia="en-GB"/>
              </w:rPr>
            </w:pPr>
            <w:r w:rsidRPr="008C67C7">
              <w:rPr>
                <w:rFonts w:ascii="Calibri" w:hAnsi="Calibri" w:cs="TT3224Do00"/>
                <w:sz w:val="20"/>
                <w:szCs w:val="22"/>
                <w:lang w:eastAsia="en-GB"/>
              </w:rPr>
              <w:t>Improve the skills levels of existing staff by training x% of the workforce to Level 2/3/4 (for example)</w:t>
            </w:r>
          </w:p>
          <w:p w:rsidR="00B478D7" w:rsidRPr="008C67C7" w:rsidRDefault="00B478D7" w:rsidP="00753DF8">
            <w:pPr>
              <w:numPr>
                <w:ilvl w:val="0"/>
                <w:numId w:val="13"/>
              </w:numPr>
              <w:autoSpaceDE w:val="0"/>
              <w:autoSpaceDN w:val="0"/>
              <w:adjustRightInd w:val="0"/>
              <w:ind w:left="332"/>
              <w:rPr>
                <w:rFonts w:ascii="Calibri" w:hAnsi="Calibri" w:cs="TT3224Do00"/>
                <w:sz w:val="20"/>
                <w:lang w:eastAsia="en-GB"/>
              </w:rPr>
            </w:pPr>
            <w:r w:rsidRPr="008C67C7">
              <w:rPr>
                <w:rFonts w:ascii="Calibri" w:hAnsi="Calibri" w:cs="TT3224Do00"/>
                <w:sz w:val="20"/>
                <w:szCs w:val="22"/>
                <w:lang w:eastAsia="en-GB"/>
              </w:rPr>
              <w:t>Reduce average sickness absence by x% through an improved health, wellbeing and support package for staff</w:t>
            </w:r>
          </w:p>
          <w:p w:rsidR="00B478D7" w:rsidRPr="008C67C7" w:rsidRDefault="00B478D7" w:rsidP="00753DF8">
            <w:pPr>
              <w:numPr>
                <w:ilvl w:val="0"/>
                <w:numId w:val="13"/>
              </w:numPr>
              <w:ind w:left="357" w:hanging="357"/>
              <w:contextualSpacing/>
              <w:rPr>
                <w:rFonts w:ascii="Calibri" w:hAnsi="Calibri"/>
                <w:sz w:val="20"/>
                <w:lang w:eastAsia="en-GB"/>
              </w:rPr>
            </w:pPr>
            <w:r w:rsidRPr="008C67C7">
              <w:rPr>
                <w:rFonts w:ascii="Calibri" w:hAnsi="Calibri" w:cs="TT3224Do00"/>
                <w:sz w:val="20"/>
                <w:szCs w:val="22"/>
                <w:lang w:eastAsia="en-GB"/>
              </w:rPr>
              <w:t>Identify all staff who are carers and ensure flexible working practices are implemented to support these responsibilities within x weeks of contract start date</w:t>
            </w:r>
          </w:p>
        </w:tc>
        <w:tc>
          <w:tcPr>
            <w:tcW w:w="2089" w:type="dxa"/>
          </w:tcPr>
          <w:p w:rsidR="00B478D7" w:rsidRPr="008C67C7" w:rsidRDefault="00B478D7" w:rsidP="00092900">
            <w:pPr>
              <w:rPr>
                <w:rFonts w:ascii="Calibri" w:hAnsi="Calibri"/>
                <w:sz w:val="20"/>
                <w:lang w:eastAsia="en-GB"/>
              </w:rPr>
            </w:pPr>
          </w:p>
        </w:tc>
      </w:tr>
      <w:tr w:rsidR="00B478D7" w:rsidRPr="008C67C7" w:rsidTr="00036038">
        <w:trPr>
          <w:cantSplit/>
        </w:trPr>
        <w:tc>
          <w:tcPr>
            <w:tcW w:w="2294" w:type="dxa"/>
          </w:tcPr>
          <w:p w:rsidR="00B478D7" w:rsidRPr="008C67C7" w:rsidRDefault="00B478D7" w:rsidP="00036038">
            <w:pPr>
              <w:pStyle w:val="ListParagraph"/>
              <w:numPr>
                <w:ilvl w:val="0"/>
                <w:numId w:val="23"/>
              </w:numPr>
              <w:rPr>
                <w:rFonts w:ascii="Calibri" w:hAnsi="Calibri"/>
                <w:b/>
                <w:sz w:val="20"/>
              </w:rPr>
            </w:pPr>
            <w:r w:rsidRPr="008C67C7">
              <w:rPr>
                <w:rFonts w:ascii="Calibri" w:hAnsi="Calibri"/>
                <w:b/>
                <w:sz w:val="20"/>
                <w:szCs w:val="22"/>
              </w:rPr>
              <w:t>Promote Participation and Citizen Engagement</w:t>
            </w:r>
          </w:p>
        </w:tc>
        <w:tc>
          <w:tcPr>
            <w:tcW w:w="1843" w:type="dxa"/>
          </w:tcPr>
          <w:p w:rsidR="00B478D7" w:rsidRPr="008C67C7" w:rsidRDefault="00B478D7" w:rsidP="00092900">
            <w:pPr>
              <w:rPr>
                <w:rFonts w:ascii="Calibri" w:hAnsi="Calibri"/>
                <w:sz w:val="20"/>
                <w:lang w:eastAsia="en-GB"/>
              </w:rPr>
            </w:pPr>
            <w:r w:rsidRPr="008C67C7">
              <w:rPr>
                <w:rFonts w:ascii="Calibri" w:hAnsi="Calibri"/>
                <w:b/>
                <w:sz w:val="20"/>
                <w:szCs w:val="22"/>
                <w:lang w:eastAsia="en-GB"/>
              </w:rPr>
              <w:t>Outcome 5:</w:t>
            </w:r>
            <w:r w:rsidRPr="008C67C7">
              <w:rPr>
                <w:rFonts w:ascii="Calibri" w:hAnsi="Calibri"/>
                <w:sz w:val="20"/>
                <w:szCs w:val="22"/>
                <w:lang w:eastAsia="en-GB"/>
              </w:rPr>
              <w:t xml:space="preserve"> Individuals and communities enabled and supported to help themselves</w:t>
            </w:r>
          </w:p>
        </w:tc>
        <w:tc>
          <w:tcPr>
            <w:tcW w:w="3016" w:type="dxa"/>
          </w:tcPr>
          <w:p w:rsidR="00B478D7" w:rsidRPr="008C67C7" w:rsidRDefault="00B478D7" w:rsidP="00753DF8">
            <w:pPr>
              <w:numPr>
                <w:ilvl w:val="0"/>
                <w:numId w:val="14"/>
              </w:numPr>
              <w:autoSpaceDE w:val="0"/>
              <w:autoSpaceDN w:val="0"/>
              <w:adjustRightInd w:val="0"/>
              <w:ind w:left="317"/>
              <w:rPr>
                <w:rFonts w:ascii="Calibri" w:hAnsi="Calibri" w:cs="TT3224Do00"/>
                <w:sz w:val="20"/>
                <w:lang w:eastAsia="en-GB"/>
              </w:rPr>
            </w:pPr>
            <w:r w:rsidRPr="008C67C7">
              <w:rPr>
                <w:rFonts w:ascii="Calibri" w:hAnsi="Calibri" w:cs="TT3224Do00"/>
                <w:sz w:val="20"/>
                <w:szCs w:val="22"/>
                <w:lang w:eastAsia="en-GB"/>
              </w:rPr>
              <w:t>x% of service users supported to self-help</w:t>
            </w:r>
          </w:p>
          <w:p w:rsidR="00B478D7" w:rsidRPr="008C67C7" w:rsidRDefault="00B478D7" w:rsidP="00753DF8">
            <w:pPr>
              <w:numPr>
                <w:ilvl w:val="0"/>
                <w:numId w:val="14"/>
              </w:numPr>
              <w:autoSpaceDE w:val="0"/>
              <w:autoSpaceDN w:val="0"/>
              <w:adjustRightInd w:val="0"/>
              <w:ind w:left="317"/>
              <w:rPr>
                <w:rFonts w:ascii="Calibri" w:hAnsi="Calibri" w:cs="TT3224Do00"/>
                <w:sz w:val="20"/>
                <w:lang w:eastAsia="en-GB"/>
              </w:rPr>
            </w:pPr>
            <w:r w:rsidRPr="008C67C7">
              <w:rPr>
                <w:rFonts w:ascii="Calibri" w:hAnsi="Calibri" w:cs="TT3224Do00"/>
                <w:sz w:val="20"/>
                <w:szCs w:val="22"/>
                <w:lang w:eastAsia="en-GB"/>
              </w:rPr>
              <w:t xml:space="preserve">Coordinate and run a befriending scheme to reduce social isolation (and thus prevent the consequences of social isolation) for x number of older people </w:t>
            </w:r>
          </w:p>
        </w:tc>
        <w:tc>
          <w:tcPr>
            <w:tcW w:w="2089" w:type="dxa"/>
          </w:tcPr>
          <w:p w:rsidR="00B478D7" w:rsidRPr="008C67C7" w:rsidRDefault="00B478D7" w:rsidP="00092900">
            <w:pPr>
              <w:rPr>
                <w:rFonts w:ascii="Calibri" w:hAnsi="Calibri"/>
                <w:sz w:val="20"/>
                <w:lang w:eastAsia="en-GB"/>
              </w:rPr>
            </w:pPr>
          </w:p>
        </w:tc>
      </w:tr>
      <w:tr w:rsidR="00B478D7" w:rsidRPr="008C67C7" w:rsidTr="00036038">
        <w:trPr>
          <w:cantSplit/>
        </w:trPr>
        <w:tc>
          <w:tcPr>
            <w:tcW w:w="2294" w:type="dxa"/>
          </w:tcPr>
          <w:p w:rsidR="00B478D7" w:rsidRPr="008C67C7" w:rsidRDefault="00B478D7" w:rsidP="00036038">
            <w:pPr>
              <w:pStyle w:val="ListParagraph"/>
              <w:numPr>
                <w:ilvl w:val="0"/>
                <w:numId w:val="23"/>
              </w:numPr>
              <w:rPr>
                <w:rFonts w:ascii="Calibri" w:hAnsi="Calibri"/>
                <w:b/>
                <w:sz w:val="20"/>
              </w:rPr>
            </w:pPr>
            <w:r w:rsidRPr="008C67C7">
              <w:rPr>
                <w:rFonts w:ascii="Calibri" w:hAnsi="Calibri"/>
                <w:b/>
                <w:sz w:val="20"/>
                <w:szCs w:val="22"/>
              </w:rPr>
              <w:t>Build capacity and sustainability of the Voluntary and Community Sector</w:t>
            </w:r>
          </w:p>
        </w:tc>
        <w:tc>
          <w:tcPr>
            <w:tcW w:w="1843" w:type="dxa"/>
          </w:tcPr>
          <w:p w:rsidR="00B478D7" w:rsidRPr="008C67C7" w:rsidRDefault="00B478D7" w:rsidP="00092900">
            <w:pPr>
              <w:rPr>
                <w:rFonts w:ascii="Calibri" w:hAnsi="Calibri"/>
                <w:b/>
                <w:sz w:val="20"/>
                <w:lang w:eastAsia="en-GB"/>
              </w:rPr>
            </w:pPr>
            <w:r w:rsidRPr="008C67C7">
              <w:rPr>
                <w:rFonts w:ascii="Calibri" w:hAnsi="Calibri"/>
                <w:b/>
                <w:sz w:val="20"/>
                <w:szCs w:val="22"/>
                <w:lang w:eastAsia="en-GB"/>
              </w:rPr>
              <w:t xml:space="preserve">Outcome 6: </w:t>
            </w:r>
          </w:p>
          <w:p w:rsidR="00B478D7" w:rsidRPr="008C67C7" w:rsidRDefault="00B478D7" w:rsidP="00092900">
            <w:pPr>
              <w:rPr>
                <w:rFonts w:ascii="Calibri" w:hAnsi="Calibri"/>
                <w:sz w:val="20"/>
                <w:lang w:eastAsia="en-GB"/>
              </w:rPr>
            </w:pPr>
            <w:r w:rsidRPr="008C67C7">
              <w:rPr>
                <w:rFonts w:ascii="Calibri" w:hAnsi="Calibri"/>
                <w:sz w:val="20"/>
                <w:szCs w:val="22"/>
                <w:lang w:eastAsia="en-GB"/>
              </w:rPr>
              <w:t>An effective and resilient third sector</w:t>
            </w:r>
          </w:p>
        </w:tc>
        <w:tc>
          <w:tcPr>
            <w:tcW w:w="3016" w:type="dxa"/>
          </w:tcPr>
          <w:p w:rsidR="00B478D7" w:rsidRPr="008C67C7" w:rsidRDefault="00B478D7" w:rsidP="00753DF8">
            <w:pPr>
              <w:numPr>
                <w:ilvl w:val="0"/>
                <w:numId w:val="15"/>
              </w:numPr>
              <w:autoSpaceDE w:val="0"/>
              <w:autoSpaceDN w:val="0"/>
              <w:adjustRightInd w:val="0"/>
              <w:ind w:left="317"/>
              <w:rPr>
                <w:rFonts w:ascii="Calibri" w:hAnsi="Calibri" w:cs="TT3224Do00"/>
                <w:sz w:val="20"/>
                <w:lang w:eastAsia="en-GB"/>
              </w:rPr>
            </w:pPr>
            <w:r w:rsidRPr="008C67C7">
              <w:rPr>
                <w:rFonts w:ascii="Calibri" w:hAnsi="Calibri" w:cs="TT3224Do00"/>
                <w:sz w:val="20"/>
                <w:szCs w:val="22"/>
                <w:lang w:eastAsia="en-GB"/>
              </w:rPr>
              <w:t>Contribute x number of hours of business planning support / financial advice / legal advice / HR advice to community and voluntary organisations through an Employer-Supported Volunteering scheme</w:t>
            </w:r>
          </w:p>
          <w:p w:rsidR="00B478D7" w:rsidRPr="008C67C7" w:rsidRDefault="00B478D7" w:rsidP="00753DF8">
            <w:pPr>
              <w:numPr>
                <w:ilvl w:val="0"/>
                <w:numId w:val="15"/>
              </w:numPr>
              <w:autoSpaceDE w:val="0"/>
              <w:autoSpaceDN w:val="0"/>
              <w:adjustRightInd w:val="0"/>
              <w:ind w:left="317"/>
              <w:rPr>
                <w:rFonts w:ascii="Calibri" w:hAnsi="Calibri" w:cs="TT3224Do00"/>
                <w:sz w:val="20"/>
                <w:lang w:eastAsia="en-GB"/>
              </w:rPr>
            </w:pPr>
            <w:r w:rsidRPr="008C67C7">
              <w:rPr>
                <w:rFonts w:ascii="Calibri" w:hAnsi="Calibri" w:cs="TT3224Do00"/>
                <w:sz w:val="20"/>
                <w:szCs w:val="22"/>
                <w:lang w:eastAsia="en-GB"/>
              </w:rPr>
              <w:t>Provide facilities for use by community and voluntary organisations for x number of hours per year</w:t>
            </w:r>
          </w:p>
          <w:p w:rsidR="00B478D7" w:rsidRPr="008C67C7" w:rsidRDefault="00B478D7" w:rsidP="00753DF8">
            <w:pPr>
              <w:numPr>
                <w:ilvl w:val="0"/>
                <w:numId w:val="15"/>
              </w:numPr>
              <w:autoSpaceDE w:val="0"/>
              <w:autoSpaceDN w:val="0"/>
              <w:adjustRightInd w:val="0"/>
              <w:ind w:left="312" w:hanging="357"/>
              <w:rPr>
                <w:rFonts w:ascii="Calibri" w:hAnsi="Calibri" w:cs="TT3224Do00"/>
                <w:sz w:val="20"/>
                <w:lang w:eastAsia="en-GB"/>
              </w:rPr>
            </w:pPr>
            <w:r w:rsidRPr="008C67C7">
              <w:rPr>
                <w:rFonts w:ascii="Calibri" w:hAnsi="Calibri" w:cs="TT3224Do00"/>
                <w:sz w:val="20"/>
                <w:szCs w:val="22"/>
                <w:lang w:eastAsia="en-GB"/>
              </w:rPr>
              <w:t>Work with community and voluntary organisations to create x number of new volunteering opportunities in the Greater Manchester</w:t>
            </w:r>
          </w:p>
          <w:p w:rsidR="00B478D7" w:rsidRPr="008C67C7" w:rsidRDefault="00B478D7" w:rsidP="00753DF8">
            <w:pPr>
              <w:numPr>
                <w:ilvl w:val="0"/>
                <w:numId w:val="15"/>
              </w:numPr>
              <w:ind w:left="285" w:hanging="357"/>
              <w:contextualSpacing/>
              <w:rPr>
                <w:rFonts w:ascii="Calibri" w:hAnsi="Calibri"/>
                <w:sz w:val="20"/>
                <w:lang w:eastAsia="en-GB"/>
              </w:rPr>
            </w:pPr>
            <w:r w:rsidRPr="008C67C7">
              <w:rPr>
                <w:rFonts w:ascii="Calibri" w:hAnsi="Calibri" w:cs="TT3224Do00"/>
                <w:sz w:val="20"/>
                <w:szCs w:val="22"/>
                <w:lang w:eastAsia="en-GB"/>
              </w:rPr>
              <w:t>Support local third sector organisations through the supply chain by spending x% of total expenditure with community and voluntary sector providers based in Greater Manchester</w:t>
            </w:r>
          </w:p>
        </w:tc>
        <w:tc>
          <w:tcPr>
            <w:tcW w:w="2089" w:type="dxa"/>
          </w:tcPr>
          <w:p w:rsidR="00B478D7" w:rsidRPr="008C67C7" w:rsidRDefault="00B478D7" w:rsidP="00092900">
            <w:pPr>
              <w:rPr>
                <w:rFonts w:ascii="Calibri" w:hAnsi="Calibri"/>
                <w:sz w:val="20"/>
                <w:lang w:eastAsia="en-GB"/>
              </w:rPr>
            </w:pPr>
          </w:p>
        </w:tc>
      </w:tr>
      <w:tr w:rsidR="00B478D7" w:rsidRPr="008C67C7" w:rsidTr="00036038">
        <w:trPr>
          <w:cantSplit/>
        </w:trPr>
        <w:tc>
          <w:tcPr>
            <w:tcW w:w="2294" w:type="dxa"/>
            <w:vMerge w:val="restart"/>
          </w:tcPr>
          <w:p w:rsidR="00B478D7" w:rsidRPr="008C67C7" w:rsidRDefault="00B478D7" w:rsidP="00036038">
            <w:pPr>
              <w:pStyle w:val="ListParagraph"/>
              <w:numPr>
                <w:ilvl w:val="0"/>
                <w:numId w:val="23"/>
              </w:numPr>
              <w:rPr>
                <w:rFonts w:ascii="Calibri" w:hAnsi="Calibri"/>
                <w:b/>
                <w:sz w:val="20"/>
              </w:rPr>
            </w:pPr>
            <w:r w:rsidRPr="008C67C7">
              <w:rPr>
                <w:rFonts w:ascii="Calibri" w:hAnsi="Calibri"/>
                <w:b/>
                <w:sz w:val="20"/>
                <w:szCs w:val="22"/>
              </w:rPr>
              <w:t>Promote Equity and Fairness</w:t>
            </w:r>
          </w:p>
        </w:tc>
        <w:tc>
          <w:tcPr>
            <w:tcW w:w="1843" w:type="dxa"/>
          </w:tcPr>
          <w:p w:rsidR="00B478D7" w:rsidRPr="008C67C7" w:rsidRDefault="00B478D7" w:rsidP="00092900">
            <w:pPr>
              <w:rPr>
                <w:rFonts w:ascii="Calibri" w:hAnsi="Calibri"/>
                <w:b/>
                <w:sz w:val="20"/>
                <w:lang w:eastAsia="en-GB"/>
              </w:rPr>
            </w:pPr>
            <w:r w:rsidRPr="008C67C7">
              <w:rPr>
                <w:rFonts w:ascii="Calibri" w:hAnsi="Calibri"/>
                <w:b/>
                <w:sz w:val="20"/>
                <w:szCs w:val="22"/>
                <w:lang w:eastAsia="en-GB"/>
              </w:rPr>
              <w:t xml:space="preserve">Outcome 7: </w:t>
            </w:r>
          </w:p>
          <w:p w:rsidR="00B478D7" w:rsidRPr="008C67C7" w:rsidRDefault="00B478D7" w:rsidP="00092900">
            <w:pPr>
              <w:rPr>
                <w:rFonts w:ascii="Calibri" w:hAnsi="Calibri"/>
                <w:sz w:val="20"/>
                <w:lang w:eastAsia="en-GB"/>
              </w:rPr>
            </w:pPr>
            <w:r w:rsidRPr="008C67C7">
              <w:rPr>
                <w:rFonts w:ascii="Calibri" w:hAnsi="Calibri"/>
                <w:sz w:val="20"/>
                <w:szCs w:val="22"/>
                <w:lang w:eastAsia="en-GB"/>
              </w:rPr>
              <w:t xml:space="preserve">A reduction in poverty, health and education inequalities. </w:t>
            </w:r>
          </w:p>
        </w:tc>
        <w:tc>
          <w:tcPr>
            <w:tcW w:w="3016" w:type="dxa"/>
          </w:tcPr>
          <w:p w:rsidR="00B478D7" w:rsidRPr="008C67C7" w:rsidRDefault="00B478D7" w:rsidP="00753DF8">
            <w:pPr>
              <w:ind w:left="285" w:right="340" w:hanging="283"/>
              <w:rPr>
                <w:rFonts w:ascii="Calibri" w:hAnsi="Calibri"/>
                <w:sz w:val="20"/>
                <w:lang w:eastAsia="en-GB"/>
              </w:rPr>
            </w:pPr>
            <w:r w:rsidRPr="008C67C7">
              <w:rPr>
                <w:rFonts w:ascii="Calibri" w:hAnsi="Calibri"/>
                <w:sz w:val="20"/>
                <w:szCs w:val="22"/>
                <w:lang w:eastAsia="en-GB"/>
              </w:rPr>
              <w:t>•</w:t>
            </w:r>
            <w:r w:rsidRPr="008C67C7">
              <w:rPr>
                <w:rFonts w:ascii="Calibri" w:hAnsi="Calibri"/>
                <w:sz w:val="20"/>
                <w:szCs w:val="22"/>
                <w:lang w:eastAsia="en-GB"/>
              </w:rPr>
              <w:tab/>
              <w:t>Work towards paying staff the Living Wage</w:t>
            </w:r>
          </w:p>
          <w:p w:rsidR="00B478D7" w:rsidRPr="008C67C7" w:rsidRDefault="00B478D7" w:rsidP="00753DF8">
            <w:pPr>
              <w:ind w:left="285" w:right="340" w:hanging="283"/>
              <w:rPr>
                <w:rFonts w:ascii="Calibri" w:hAnsi="Calibri"/>
                <w:sz w:val="20"/>
                <w:lang w:eastAsia="en-GB"/>
              </w:rPr>
            </w:pPr>
            <w:r w:rsidRPr="008C67C7">
              <w:rPr>
                <w:rFonts w:ascii="Calibri" w:hAnsi="Calibri"/>
                <w:sz w:val="20"/>
                <w:szCs w:val="22"/>
                <w:lang w:eastAsia="en-GB"/>
              </w:rPr>
              <w:t>•</w:t>
            </w:r>
            <w:r w:rsidRPr="008C67C7">
              <w:rPr>
                <w:rFonts w:ascii="Calibri" w:hAnsi="Calibri"/>
                <w:sz w:val="20"/>
                <w:szCs w:val="22"/>
                <w:lang w:eastAsia="en-GB"/>
              </w:rPr>
              <w:tab/>
              <w:t>Increase rates of pay for lowest-paid staff by x%</w:t>
            </w:r>
          </w:p>
          <w:p w:rsidR="00B478D7" w:rsidRPr="008C67C7" w:rsidRDefault="00B478D7" w:rsidP="00753DF8">
            <w:pPr>
              <w:ind w:left="285" w:right="340" w:hanging="283"/>
              <w:rPr>
                <w:rFonts w:ascii="Calibri" w:hAnsi="Calibri"/>
                <w:sz w:val="20"/>
                <w:lang w:eastAsia="en-GB"/>
              </w:rPr>
            </w:pPr>
            <w:r w:rsidRPr="008C67C7">
              <w:rPr>
                <w:rFonts w:ascii="Calibri" w:hAnsi="Calibri"/>
                <w:sz w:val="20"/>
                <w:szCs w:val="22"/>
                <w:lang w:eastAsia="en-GB"/>
              </w:rPr>
              <w:t>•</w:t>
            </w:r>
            <w:r w:rsidRPr="008C67C7">
              <w:rPr>
                <w:rFonts w:ascii="Calibri" w:hAnsi="Calibri"/>
                <w:sz w:val="20"/>
                <w:szCs w:val="22"/>
                <w:lang w:eastAsia="en-GB"/>
              </w:rPr>
              <w:tab/>
              <w:t>Reduce average sickness absence by x% through an improved health, wellbeing and support package for staff</w:t>
            </w:r>
          </w:p>
          <w:p w:rsidR="00B478D7" w:rsidRPr="008C67C7" w:rsidRDefault="00B478D7" w:rsidP="00753DF8">
            <w:pPr>
              <w:ind w:left="285" w:right="340" w:hanging="283"/>
              <w:rPr>
                <w:rFonts w:ascii="Calibri" w:hAnsi="Calibri"/>
                <w:sz w:val="20"/>
                <w:lang w:eastAsia="en-GB"/>
              </w:rPr>
            </w:pPr>
            <w:r w:rsidRPr="008C67C7">
              <w:rPr>
                <w:rFonts w:ascii="Calibri" w:hAnsi="Calibri"/>
                <w:sz w:val="20"/>
                <w:szCs w:val="22"/>
                <w:lang w:eastAsia="en-GB"/>
              </w:rPr>
              <w:t>•</w:t>
            </w:r>
            <w:r w:rsidRPr="008C67C7">
              <w:rPr>
                <w:rFonts w:ascii="Calibri" w:hAnsi="Calibri"/>
                <w:sz w:val="20"/>
                <w:szCs w:val="22"/>
                <w:lang w:eastAsia="en-GB"/>
              </w:rPr>
              <w:tab/>
              <w:t>Identify all staff who are carers and ensure flexible working practices are implemented to support these responsibilities within x weeks of contract start date</w:t>
            </w:r>
          </w:p>
          <w:p w:rsidR="00B478D7" w:rsidRPr="008C67C7" w:rsidRDefault="00B478D7" w:rsidP="00753DF8">
            <w:pPr>
              <w:ind w:left="285" w:right="340" w:hanging="283"/>
              <w:rPr>
                <w:rFonts w:ascii="Calibri" w:hAnsi="Calibri"/>
                <w:sz w:val="20"/>
                <w:lang w:eastAsia="en-GB"/>
              </w:rPr>
            </w:pPr>
            <w:r w:rsidRPr="008C67C7">
              <w:rPr>
                <w:rFonts w:ascii="Calibri" w:hAnsi="Calibri"/>
                <w:sz w:val="20"/>
                <w:szCs w:val="22"/>
                <w:lang w:eastAsia="en-GB"/>
              </w:rPr>
              <w:t>•</w:t>
            </w:r>
            <w:r w:rsidRPr="008C67C7">
              <w:rPr>
                <w:rFonts w:ascii="Calibri" w:hAnsi="Calibri"/>
                <w:sz w:val="20"/>
                <w:szCs w:val="22"/>
                <w:lang w:eastAsia="en-GB"/>
              </w:rPr>
              <w:tab/>
              <w:t>Supporting young people into work by delivering employability support (e.g. CV advice, mock interviews, careers guidance) to x number of school and college students</w:t>
            </w:r>
          </w:p>
          <w:p w:rsidR="00B478D7" w:rsidRPr="008C67C7" w:rsidRDefault="00B478D7" w:rsidP="00092900">
            <w:pPr>
              <w:rPr>
                <w:rFonts w:ascii="Calibri" w:hAnsi="Calibri"/>
                <w:sz w:val="20"/>
                <w:lang w:eastAsia="en-GB"/>
              </w:rPr>
            </w:pPr>
          </w:p>
        </w:tc>
        <w:tc>
          <w:tcPr>
            <w:tcW w:w="2089" w:type="dxa"/>
          </w:tcPr>
          <w:p w:rsidR="00B478D7" w:rsidRPr="008C67C7" w:rsidRDefault="00B478D7" w:rsidP="00092900">
            <w:pPr>
              <w:rPr>
                <w:rFonts w:ascii="Calibri" w:hAnsi="Calibri"/>
                <w:sz w:val="20"/>
                <w:lang w:eastAsia="en-GB"/>
              </w:rPr>
            </w:pPr>
          </w:p>
        </w:tc>
      </w:tr>
      <w:tr w:rsidR="00B478D7" w:rsidRPr="008C67C7" w:rsidTr="00036038">
        <w:trPr>
          <w:cantSplit/>
        </w:trPr>
        <w:tc>
          <w:tcPr>
            <w:tcW w:w="2294" w:type="dxa"/>
            <w:vMerge/>
          </w:tcPr>
          <w:p w:rsidR="00B478D7" w:rsidRPr="008C67C7" w:rsidRDefault="00B478D7" w:rsidP="00036038">
            <w:pPr>
              <w:pStyle w:val="ListParagraph"/>
              <w:rPr>
                <w:rFonts w:ascii="Calibri" w:hAnsi="Calibri"/>
                <w:b/>
                <w:sz w:val="20"/>
              </w:rPr>
            </w:pPr>
          </w:p>
        </w:tc>
        <w:tc>
          <w:tcPr>
            <w:tcW w:w="1843" w:type="dxa"/>
          </w:tcPr>
          <w:p w:rsidR="00B478D7" w:rsidRPr="008C67C7" w:rsidRDefault="00B478D7" w:rsidP="00092900">
            <w:pPr>
              <w:rPr>
                <w:rFonts w:ascii="Calibri" w:hAnsi="Calibri"/>
                <w:sz w:val="20"/>
                <w:lang w:eastAsia="en-GB"/>
              </w:rPr>
            </w:pPr>
            <w:r w:rsidRPr="008C67C7">
              <w:rPr>
                <w:rFonts w:ascii="Calibri" w:hAnsi="Calibri"/>
                <w:b/>
                <w:sz w:val="20"/>
                <w:szCs w:val="22"/>
                <w:lang w:eastAsia="en-GB"/>
              </w:rPr>
              <w:t>Outcome 8:</w:t>
            </w:r>
            <w:r w:rsidRPr="008C67C7">
              <w:rPr>
                <w:rFonts w:ascii="Calibri" w:hAnsi="Calibri"/>
                <w:sz w:val="20"/>
                <w:szCs w:val="22"/>
                <w:lang w:eastAsia="en-GB"/>
              </w:rPr>
              <w:t xml:space="preserve"> Acute problems are avoided and costs are reduced by investing in prevention.</w:t>
            </w:r>
          </w:p>
        </w:tc>
        <w:tc>
          <w:tcPr>
            <w:tcW w:w="3016" w:type="dxa"/>
          </w:tcPr>
          <w:p w:rsidR="00B478D7" w:rsidRPr="008C67C7" w:rsidRDefault="00B478D7" w:rsidP="00753DF8">
            <w:pPr>
              <w:numPr>
                <w:ilvl w:val="0"/>
                <w:numId w:val="16"/>
              </w:numPr>
              <w:autoSpaceDE w:val="0"/>
              <w:autoSpaceDN w:val="0"/>
              <w:adjustRightInd w:val="0"/>
              <w:ind w:left="317" w:hanging="357"/>
              <w:rPr>
                <w:rFonts w:ascii="Calibri" w:hAnsi="Calibri" w:cs="TT3224Do00"/>
                <w:sz w:val="20"/>
                <w:lang w:eastAsia="en-GB"/>
              </w:rPr>
            </w:pPr>
            <w:r w:rsidRPr="008C67C7">
              <w:rPr>
                <w:rFonts w:ascii="Calibri" w:hAnsi="Calibri" w:cs="TT3224Do00"/>
                <w:sz w:val="20"/>
                <w:szCs w:val="22"/>
                <w:lang w:eastAsia="en-GB"/>
              </w:rPr>
              <w:t>x% overall spend disinvested from acute interventions and reinvested in prevention</w:t>
            </w:r>
          </w:p>
          <w:p w:rsidR="00B478D7" w:rsidRPr="008C67C7" w:rsidRDefault="00B478D7" w:rsidP="00753DF8">
            <w:pPr>
              <w:numPr>
                <w:ilvl w:val="0"/>
                <w:numId w:val="16"/>
              </w:numPr>
              <w:ind w:left="357" w:hanging="357"/>
              <w:contextualSpacing/>
              <w:rPr>
                <w:rFonts w:ascii="Calibri" w:hAnsi="Calibri"/>
                <w:sz w:val="20"/>
                <w:lang w:eastAsia="en-GB"/>
              </w:rPr>
            </w:pPr>
            <w:r w:rsidRPr="008C67C7">
              <w:rPr>
                <w:rFonts w:ascii="Calibri" w:hAnsi="Calibri" w:cs="TT3224Do00"/>
                <w:sz w:val="20"/>
                <w:szCs w:val="22"/>
                <w:lang w:eastAsia="en-GB"/>
              </w:rPr>
              <w:t>Support prevention by running education and publicity campaigns with specific targets (e.g. support x number of staff / residents / service users to stop smoking / increase their physical activity / access money advice)</w:t>
            </w:r>
          </w:p>
        </w:tc>
        <w:tc>
          <w:tcPr>
            <w:tcW w:w="2089" w:type="dxa"/>
          </w:tcPr>
          <w:p w:rsidR="00B478D7" w:rsidRPr="008C67C7" w:rsidRDefault="00B478D7" w:rsidP="00092900">
            <w:pPr>
              <w:rPr>
                <w:rFonts w:ascii="Calibri" w:hAnsi="Calibri"/>
                <w:sz w:val="20"/>
                <w:lang w:eastAsia="en-GB"/>
              </w:rPr>
            </w:pPr>
          </w:p>
        </w:tc>
      </w:tr>
      <w:tr w:rsidR="00B478D7" w:rsidRPr="008C67C7" w:rsidTr="00036038">
        <w:trPr>
          <w:cantSplit/>
        </w:trPr>
        <w:tc>
          <w:tcPr>
            <w:tcW w:w="2294" w:type="dxa"/>
          </w:tcPr>
          <w:p w:rsidR="00B478D7" w:rsidRPr="008C67C7" w:rsidRDefault="00B478D7" w:rsidP="00036038">
            <w:pPr>
              <w:pStyle w:val="ListParagraph"/>
              <w:numPr>
                <w:ilvl w:val="0"/>
                <w:numId w:val="23"/>
              </w:numPr>
              <w:rPr>
                <w:rFonts w:ascii="Calibri" w:hAnsi="Calibri"/>
                <w:b/>
                <w:sz w:val="20"/>
              </w:rPr>
            </w:pPr>
            <w:r w:rsidRPr="008C67C7">
              <w:rPr>
                <w:rFonts w:ascii="Calibri" w:hAnsi="Calibri"/>
                <w:b/>
                <w:sz w:val="20"/>
                <w:szCs w:val="22"/>
              </w:rPr>
              <w:t>Promote Environmental Sustainability</w:t>
            </w:r>
          </w:p>
        </w:tc>
        <w:tc>
          <w:tcPr>
            <w:tcW w:w="1843" w:type="dxa"/>
          </w:tcPr>
          <w:p w:rsidR="00B478D7" w:rsidRPr="008C67C7" w:rsidRDefault="00B478D7" w:rsidP="00092900">
            <w:pPr>
              <w:rPr>
                <w:rFonts w:ascii="Calibri" w:hAnsi="Calibri"/>
                <w:b/>
                <w:sz w:val="20"/>
                <w:lang w:eastAsia="en-GB"/>
              </w:rPr>
            </w:pPr>
            <w:r w:rsidRPr="008C67C7">
              <w:rPr>
                <w:rFonts w:ascii="Calibri" w:hAnsi="Calibri"/>
                <w:b/>
                <w:sz w:val="20"/>
                <w:szCs w:val="22"/>
                <w:lang w:eastAsia="en-GB"/>
              </w:rPr>
              <w:t xml:space="preserve">Outcome 8: </w:t>
            </w:r>
          </w:p>
          <w:p w:rsidR="00B478D7" w:rsidRPr="008C67C7" w:rsidRDefault="00B478D7" w:rsidP="00092900">
            <w:pPr>
              <w:rPr>
                <w:rFonts w:ascii="Calibri" w:hAnsi="Calibri"/>
                <w:sz w:val="20"/>
                <w:lang w:eastAsia="en-GB"/>
              </w:rPr>
            </w:pPr>
            <w:r w:rsidRPr="008C67C7">
              <w:rPr>
                <w:rFonts w:ascii="Calibri" w:hAnsi="Calibri"/>
                <w:sz w:val="20"/>
                <w:szCs w:val="22"/>
                <w:lang w:eastAsia="en-GB"/>
              </w:rPr>
              <w:t>We are protecting our physical environment and contributing to climate change reduction.</w:t>
            </w:r>
          </w:p>
        </w:tc>
        <w:tc>
          <w:tcPr>
            <w:tcW w:w="3016" w:type="dxa"/>
          </w:tcPr>
          <w:p w:rsidR="00B478D7" w:rsidRPr="008C67C7" w:rsidRDefault="00B478D7" w:rsidP="00753DF8">
            <w:pPr>
              <w:numPr>
                <w:ilvl w:val="0"/>
                <w:numId w:val="17"/>
              </w:numPr>
              <w:autoSpaceDE w:val="0"/>
              <w:autoSpaceDN w:val="0"/>
              <w:adjustRightInd w:val="0"/>
              <w:ind w:left="317"/>
              <w:rPr>
                <w:rFonts w:ascii="Calibri" w:hAnsi="Calibri" w:cs="TT3224Do00"/>
                <w:sz w:val="20"/>
                <w:lang w:eastAsia="en-GB"/>
              </w:rPr>
            </w:pPr>
            <w:r w:rsidRPr="008C67C7">
              <w:rPr>
                <w:rFonts w:ascii="Calibri" w:hAnsi="Calibri" w:cs="TT3224Do00"/>
                <w:sz w:val="20"/>
                <w:szCs w:val="22"/>
                <w:lang w:eastAsia="en-GB"/>
              </w:rPr>
              <w:t>Reduce the amount of waste generated by x% compared to previous contract</w:t>
            </w:r>
          </w:p>
          <w:p w:rsidR="00B478D7" w:rsidRPr="008C67C7" w:rsidRDefault="00B478D7" w:rsidP="00753DF8">
            <w:pPr>
              <w:numPr>
                <w:ilvl w:val="0"/>
                <w:numId w:val="17"/>
              </w:numPr>
              <w:autoSpaceDE w:val="0"/>
              <w:autoSpaceDN w:val="0"/>
              <w:adjustRightInd w:val="0"/>
              <w:ind w:left="317"/>
              <w:rPr>
                <w:rFonts w:ascii="Calibri" w:hAnsi="Calibri" w:cs="TT3224Do00"/>
                <w:sz w:val="20"/>
                <w:lang w:eastAsia="en-GB"/>
              </w:rPr>
            </w:pPr>
            <w:r w:rsidRPr="008C67C7">
              <w:rPr>
                <w:rFonts w:ascii="Calibri" w:hAnsi="Calibri" w:cs="TT3224Do00"/>
                <w:sz w:val="20"/>
                <w:szCs w:val="22"/>
                <w:lang w:eastAsia="en-GB"/>
              </w:rPr>
              <w:t>Reduce the amount of waste sent to landfill by x% compared to previous contract</w:t>
            </w:r>
          </w:p>
          <w:p w:rsidR="00B478D7" w:rsidRPr="008C67C7" w:rsidRDefault="00B478D7" w:rsidP="00753DF8">
            <w:pPr>
              <w:numPr>
                <w:ilvl w:val="0"/>
                <w:numId w:val="17"/>
              </w:numPr>
              <w:autoSpaceDE w:val="0"/>
              <w:autoSpaceDN w:val="0"/>
              <w:adjustRightInd w:val="0"/>
              <w:ind w:left="317"/>
              <w:rPr>
                <w:rFonts w:ascii="Calibri" w:hAnsi="Calibri" w:cs="TT3224Do00"/>
                <w:sz w:val="20"/>
                <w:lang w:eastAsia="en-GB"/>
              </w:rPr>
            </w:pPr>
            <w:r w:rsidRPr="008C67C7">
              <w:rPr>
                <w:rFonts w:ascii="Calibri" w:hAnsi="Calibri" w:cs="TT3224Do00"/>
                <w:sz w:val="20"/>
                <w:szCs w:val="22"/>
                <w:lang w:eastAsia="en-GB"/>
              </w:rPr>
              <w:t>Reduce carbon emissions by x% per year</w:t>
            </w:r>
          </w:p>
          <w:p w:rsidR="00B478D7" w:rsidRPr="008C67C7" w:rsidRDefault="00B478D7" w:rsidP="00753DF8">
            <w:pPr>
              <w:numPr>
                <w:ilvl w:val="0"/>
                <w:numId w:val="17"/>
              </w:numPr>
              <w:autoSpaceDE w:val="0"/>
              <w:autoSpaceDN w:val="0"/>
              <w:adjustRightInd w:val="0"/>
              <w:ind w:left="317"/>
              <w:rPr>
                <w:rFonts w:ascii="Calibri" w:hAnsi="Calibri" w:cs="TT3224Do00"/>
                <w:sz w:val="20"/>
                <w:lang w:eastAsia="en-GB"/>
              </w:rPr>
            </w:pPr>
            <w:r w:rsidRPr="008C67C7">
              <w:rPr>
                <w:rFonts w:ascii="Calibri" w:hAnsi="Calibri" w:cs="TT3224Do00"/>
                <w:sz w:val="20"/>
                <w:szCs w:val="22"/>
                <w:lang w:eastAsia="en-GB"/>
              </w:rPr>
              <w:t>Reduce overall energy consumption / water consumption by x% per year</w:t>
            </w:r>
          </w:p>
          <w:p w:rsidR="00B478D7" w:rsidRPr="008C67C7" w:rsidRDefault="00B478D7" w:rsidP="00753DF8">
            <w:pPr>
              <w:numPr>
                <w:ilvl w:val="0"/>
                <w:numId w:val="17"/>
              </w:numPr>
              <w:autoSpaceDE w:val="0"/>
              <w:autoSpaceDN w:val="0"/>
              <w:adjustRightInd w:val="0"/>
              <w:ind w:left="317"/>
              <w:rPr>
                <w:rFonts w:ascii="Calibri" w:hAnsi="Calibri" w:cs="TT3224Do00"/>
                <w:sz w:val="20"/>
                <w:lang w:eastAsia="en-GB"/>
              </w:rPr>
            </w:pPr>
            <w:r w:rsidRPr="008C67C7">
              <w:rPr>
                <w:rFonts w:ascii="Calibri" w:hAnsi="Calibri" w:cs="TT3224Do00"/>
                <w:sz w:val="20"/>
                <w:szCs w:val="22"/>
                <w:lang w:eastAsia="en-GB"/>
              </w:rPr>
              <w:t>Increase the use of renewable energy / community generated renewable energy as a proportion of total energy consumption by x% over the lifetime of the contract (without increasing overall energy consumption)</w:t>
            </w:r>
          </w:p>
          <w:p w:rsidR="00B478D7" w:rsidRPr="008C67C7" w:rsidRDefault="00B478D7" w:rsidP="00753DF8">
            <w:pPr>
              <w:numPr>
                <w:ilvl w:val="0"/>
                <w:numId w:val="17"/>
              </w:numPr>
              <w:ind w:left="357" w:hanging="357"/>
              <w:contextualSpacing/>
              <w:rPr>
                <w:rFonts w:ascii="Calibri" w:hAnsi="Calibri"/>
                <w:sz w:val="20"/>
                <w:lang w:eastAsia="en-GB"/>
              </w:rPr>
            </w:pPr>
            <w:r w:rsidRPr="008C67C7">
              <w:rPr>
                <w:rFonts w:ascii="Calibri" w:hAnsi="Calibri" w:cs="TT3224Do00"/>
                <w:sz w:val="20"/>
                <w:szCs w:val="22"/>
                <w:lang w:eastAsia="en-GB"/>
              </w:rPr>
              <w:t>Support x number of households to better manage their energy demands through improvements in the fabric of their homes, bringing them out of fuel poverty and contributing to climate change goals</w:t>
            </w:r>
          </w:p>
        </w:tc>
        <w:tc>
          <w:tcPr>
            <w:tcW w:w="2089" w:type="dxa"/>
          </w:tcPr>
          <w:p w:rsidR="00B478D7" w:rsidRPr="008C67C7" w:rsidRDefault="00B478D7" w:rsidP="00092900">
            <w:pPr>
              <w:rPr>
                <w:rFonts w:ascii="Calibri" w:hAnsi="Calibri"/>
                <w:sz w:val="20"/>
                <w:lang w:eastAsia="en-GB"/>
              </w:rPr>
            </w:pPr>
          </w:p>
        </w:tc>
      </w:tr>
    </w:tbl>
    <w:p w:rsidR="00B478D7" w:rsidRPr="008C67C7" w:rsidRDefault="00B478D7" w:rsidP="00052275">
      <w:pPr>
        <w:widowControl w:val="0"/>
        <w:tabs>
          <w:tab w:val="left" w:pos="220"/>
          <w:tab w:val="left" w:pos="720"/>
        </w:tabs>
        <w:autoSpaceDE w:val="0"/>
        <w:autoSpaceDN w:val="0"/>
        <w:adjustRightInd w:val="0"/>
        <w:rPr>
          <w:rFonts w:ascii="Arial" w:hAnsi="Arial" w:cs="Arial"/>
          <w:bCs/>
          <w:sz w:val="22"/>
          <w:szCs w:val="22"/>
          <w:lang w:eastAsia="ar-SA"/>
        </w:rPr>
      </w:pPr>
    </w:p>
    <w:p w:rsidR="00B478D7" w:rsidRPr="008C67C7" w:rsidRDefault="00B478D7" w:rsidP="00EA66E1">
      <w:pPr>
        <w:widowControl w:val="0"/>
        <w:tabs>
          <w:tab w:val="left" w:pos="220"/>
          <w:tab w:val="left" w:pos="720"/>
        </w:tabs>
        <w:autoSpaceDE w:val="0"/>
        <w:autoSpaceDN w:val="0"/>
        <w:adjustRightInd w:val="0"/>
        <w:rPr>
          <w:rFonts w:ascii="Arial" w:hAnsi="Arial" w:cs="Arial"/>
          <w:b/>
          <w:bCs/>
          <w:sz w:val="22"/>
          <w:szCs w:val="22"/>
          <w:lang w:eastAsia="ar-SA"/>
        </w:rPr>
      </w:pPr>
    </w:p>
    <w:p w:rsidR="00B478D7" w:rsidRPr="008C67C7" w:rsidRDefault="00B478D7">
      <w:pPr>
        <w:rPr>
          <w:rFonts w:ascii="Arial" w:hAnsi="Arial" w:cs="Arial"/>
          <w:b/>
          <w:sz w:val="22"/>
          <w:szCs w:val="22"/>
        </w:rPr>
      </w:pPr>
    </w:p>
    <w:sectPr w:rsidR="00B478D7" w:rsidRPr="008C67C7" w:rsidSect="00395502">
      <w:footerReference w:type="default" r:id="rId8"/>
      <w:pgSz w:w="11906" w:h="16838" w:code="9"/>
      <w:pgMar w:top="1276" w:right="1440" w:bottom="1276"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8D7" w:rsidRDefault="00B478D7" w:rsidP="00753DF8">
      <w:r>
        <w:separator/>
      </w:r>
    </w:p>
  </w:endnote>
  <w:endnote w:type="continuationSeparator" w:id="0">
    <w:p w:rsidR="00B478D7" w:rsidRDefault="00B478D7" w:rsidP="00753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T3224Do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8D7" w:rsidRPr="00805C38" w:rsidRDefault="00B478D7" w:rsidP="00805C38">
    <w:pPr>
      <w:pStyle w:val="Footer"/>
      <w:jc w:val="right"/>
      <w:rPr>
        <w:sz w:val="20"/>
        <w:szCs w:val="20"/>
      </w:rPr>
    </w:pPr>
    <w:r w:rsidRPr="00805C38">
      <w:rPr>
        <w:sz w:val="20"/>
        <w:szCs w:val="20"/>
      </w:rPr>
      <w:t xml:space="preserve">Page </w:t>
    </w:r>
    <w:r w:rsidRPr="00805C38">
      <w:rPr>
        <w:b/>
        <w:sz w:val="20"/>
        <w:szCs w:val="20"/>
      </w:rPr>
      <w:fldChar w:fldCharType="begin"/>
    </w:r>
    <w:r w:rsidRPr="00805C38">
      <w:rPr>
        <w:b/>
        <w:sz w:val="20"/>
        <w:szCs w:val="20"/>
      </w:rPr>
      <w:instrText xml:space="preserve"> PAGE  \* Arabic  \* MERGEFORMAT </w:instrText>
    </w:r>
    <w:r w:rsidRPr="00805C38">
      <w:rPr>
        <w:b/>
        <w:sz w:val="20"/>
        <w:szCs w:val="20"/>
      </w:rPr>
      <w:fldChar w:fldCharType="separate"/>
    </w:r>
    <w:r w:rsidR="003C2883">
      <w:rPr>
        <w:b/>
        <w:noProof/>
        <w:sz w:val="20"/>
        <w:szCs w:val="20"/>
      </w:rPr>
      <w:t>1</w:t>
    </w:r>
    <w:r w:rsidRPr="00805C38">
      <w:rPr>
        <w:b/>
        <w:sz w:val="20"/>
        <w:szCs w:val="20"/>
      </w:rPr>
      <w:fldChar w:fldCharType="end"/>
    </w:r>
    <w:r w:rsidRPr="00805C38">
      <w:rPr>
        <w:sz w:val="20"/>
        <w:szCs w:val="20"/>
      </w:rPr>
      <w:t xml:space="preserve"> of </w:t>
    </w:r>
    <w:r w:rsidR="003C2883">
      <w:fldChar w:fldCharType="begin"/>
    </w:r>
    <w:r w:rsidR="003C2883">
      <w:instrText xml:space="preserve"> NUMPAGES  \* Arabic  \* MERGEFORMAT </w:instrText>
    </w:r>
    <w:r w:rsidR="003C2883">
      <w:fldChar w:fldCharType="separate"/>
    </w:r>
    <w:r w:rsidR="003C2883" w:rsidRPr="003C2883">
      <w:rPr>
        <w:b/>
        <w:noProof/>
        <w:sz w:val="20"/>
        <w:szCs w:val="20"/>
      </w:rPr>
      <w:t>8</w:t>
    </w:r>
    <w:r w:rsidR="003C2883">
      <w:rPr>
        <w:b/>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8D7" w:rsidRDefault="00B478D7" w:rsidP="00753DF8">
      <w:r>
        <w:separator/>
      </w:r>
    </w:p>
  </w:footnote>
  <w:footnote w:type="continuationSeparator" w:id="0">
    <w:p w:rsidR="00B478D7" w:rsidRDefault="00B478D7" w:rsidP="00753DF8">
      <w:r>
        <w:continuationSeparator/>
      </w:r>
    </w:p>
  </w:footnote>
  <w:footnote w:id="1">
    <w:p w:rsidR="00B478D7" w:rsidRDefault="00B478D7">
      <w:pPr>
        <w:pStyle w:val="FootnoteText"/>
      </w:pPr>
      <w:r>
        <w:rPr>
          <w:rStyle w:val="FootnoteReference"/>
        </w:rPr>
        <w:footnoteRef/>
      </w:r>
      <w:r>
        <w:t xml:space="preserve"> </w:t>
      </w:r>
      <w:r>
        <w:rPr>
          <w:rFonts w:ascii="Arial" w:hAnsi="Arial" w:cs="Arial"/>
          <w:bCs/>
          <w:lang w:eastAsia="ar-SA"/>
        </w:rPr>
        <w:t>The</w:t>
      </w:r>
      <w:r w:rsidRPr="00C95DE4">
        <w:rPr>
          <w:rFonts w:ascii="Arial" w:hAnsi="Arial" w:cs="Arial"/>
          <w:bCs/>
          <w:lang w:eastAsia="ar-SA"/>
        </w:rPr>
        <w:t xml:space="preserve"> Cabinet Office announced a review of the Public Services (Social Value) Act 2012</w:t>
      </w:r>
      <w:r>
        <w:rPr>
          <w:rFonts w:ascii="Arial" w:hAnsi="Arial" w:cs="Arial"/>
          <w:bCs/>
          <w:lang w:eastAsia="ar-SA"/>
        </w:rPr>
        <w:t xml:space="preserve"> in September 2014</w:t>
      </w:r>
      <w:r w:rsidRPr="00C95DE4">
        <w:rPr>
          <w:rFonts w:ascii="Arial" w:hAnsi="Arial" w:cs="Arial"/>
          <w:bCs/>
          <w:lang w:eastAsia="ar-SA"/>
        </w:rPr>
        <w:t>.</w:t>
      </w:r>
      <w:r>
        <w:rPr>
          <w:rFonts w:ascii="Arial" w:hAnsi="Arial" w:cs="Arial"/>
          <w:bCs/>
          <w:lang w:eastAsia="ar-SA"/>
        </w:rPr>
        <w:t xml:space="preserve"> The Social Value Policy and Framework will be updated to reflect any changes. </w:t>
      </w:r>
    </w:p>
  </w:footnote>
  <w:footnote w:id="2">
    <w:p w:rsidR="00B478D7" w:rsidRDefault="00B478D7">
      <w:pPr>
        <w:pStyle w:val="FootnoteText"/>
      </w:pPr>
      <w:r>
        <w:rPr>
          <w:rStyle w:val="FootnoteReference"/>
        </w:rPr>
        <w:footnoteRef/>
      </w:r>
      <w:r>
        <w:t xml:space="preserve"> </w:t>
      </w:r>
      <w:hyperlink r:id="rId1" w:history="1">
        <w:r>
          <w:rPr>
            <w:rStyle w:val="Hyperlink"/>
            <w:rFonts w:ascii="Arial" w:hAnsi="Arial" w:cs="Arial"/>
            <w:bCs/>
            <w:lang w:eastAsia="ar-SA"/>
          </w:rPr>
          <w:t>Procuring the Future: Sustainable Procurement National Action Plan</w:t>
        </w:r>
      </w:hyperlink>
      <w:r>
        <w:rPr>
          <w:rFonts w:ascii="Arial" w:hAnsi="Arial" w:cs="Arial"/>
          <w:bCs/>
          <w:lang w:eastAsia="ar-S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1CAD"/>
    <w:multiLevelType w:val="hybridMultilevel"/>
    <w:tmpl w:val="893A1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33276"/>
    <w:multiLevelType w:val="multilevel"/>
    <w:tmpl w:val="B066EFA8"/>
    <w:lvl w:ilvl="0">
      <w:start w:val="1"/>
      <w:numFmt w:val="bullet"/>
      <w:lvlText w:val=""/>
      <w:lvlJc w:val="left"/>
      <w:pPr>
        <w:ind w:left="720" w:hanging="720"/>
      </w:pPr>
      <w:rPr>
        <w:rFonts w:ascii="Symbol" w:hAnsi="Symbol"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15:restartNumberingAfterBreak="0">
    <w:nsid w:val="0951293A"/>
    <w:multiLevelType w:val="hybridMultilevel"/>
    <w:tmpl w:val="04A45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714ED"/>
    <w:multiLevelType w:val="hybridMultilevel"/>
    <w:tmpl w:val="0ABC4F8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F1D7837"/>
    <w:multiLevelType w:val="multilevel"/>
    <w:tmpl w:val="65A49FF6"/>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15:restartNumberingAfterBreak="0">
    <w:nsid w:val="0F4031B3"/>
    <w:multiLevelType w:val="hybridMultilevel"/>
    <w:tmpl w:val="DA48BC70"/>
    <w:lvl w:ilvl="0" w:tplc="06927E5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E5366"/>
    <w:multiLevelType w:val="hybridMultilevel"/>
    <w:tmpl w:val="7082C9D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F8C03D0"/>
    <w:multiLevelType w:val="hybridMultilevel"/>
    <w:tmpl w:val="F420FA34"/>
    <w:lvl w:ilvl="0" w:tplc="0809000F">
      <w:start w:val="1"/>
      <w:numFmt w:val="decimal"/>
      <w:lvlText w:val="%1."/>
      <w:lvlJc w:val="lef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7E024C"/>
    <w:multiLevelType w:val="hybridMultilevel"/>
    <w:tmpl w:val="2DE61A58"/>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9" w15:restartNumberingAfterBreak="0">
    <w:nsid w:val="259621F1"/>
    <w:multiLevelType w:val="multilevel"/>
    <w:tmpl w:val="B066EFA8"/>
    <w:lvl w:ilvl="0">
      <w:start w:val="1"/>
      <w:numFmt w:val="bullet"/>
      <w:lvlText w:val=""/>
      <w:lvlJc w:val="left"/>
      <w:pPr>
        <w:ind w:left="720" w:hanging="720"/>
      </w:pPr>
      <w:rPr>
        <w:rFonts w:ascii="Symbol" w:hAnsi="Symbol"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 w15:restartNumberingAfterBreak="0">
    <w:nsid w:val="285215EA"/>
    <w:multiLevelType w:val="hybridMultilevel"/>
    <w:tmpl w:val="D9FAD530"/>
    <w:lvl w:ilvl="0" w:tplc="08090001">
      <w:start w:val="1"/>
      <w:numFmt w:val="bullet"/>
      <w:lvlText w:val=""/>
      <w:lvlJc w:val="left"/>
      <w:pPr>
        <w:ind w:left="224" w:hanging="360"/>
      </w:pPr>
      <w:rPr>
        <w:rFonts w:ascii="Symbol" w:hAnsi="Symbol" w:hint="default"/>
      </w:rPr>
    </w:lvl>
    <w:lvl w:ilvl="1" w:tplc="08090003" w:tentative="1">
      <w:start w:val="1"/>
      <w:numFmt w:val="bullet"/>
      <w:lvlText w:val="o"/>
      <w:lvlJc w:val="left"/>
      <w:pPr>
        <w:ind w:left="944" w:hanging="360"/>
      </w:pPr>
      <w:rPr>
        <w:rFonts w:ascii="Courier New" w:hAnsi="Courier New" w:hint="default"/>
      </w:rPr>
    </w:lvl>
    <w:lvl w:ilvl="2" w:tplc="08090005" w:tentative="1">
      <w:start w:val="1"/>
      <w:numFmt w:val="bullet"/>
      <w:lvlText w:val=""/>
      <w:lvlJc w:val="left"/>
      <w:pPr>
        <w:ind w:left="1664" w:hanging="360"/>
      </w:pPr>
      <w:rPr>
        <w:rFonts w:ascii="Wingdings" w:hAnsi="Wingdings" w:hint="default"/>
      </w:rPr>
    </w:lvl>
    <w:lvl w:ilvl="3" w:tplc="08090001" w:tentative="1">
      <w:start w:val="1"/>
      <w:numFmt w:val="bullet"/>
      <w:lvlText w:val=""/>
      <w:lvlJc w:val="left"/>
      <w:pPr>
        <w:ind w:left="2384" w:hanging="360"/>
      </w:pPr>
      <w:rPr>
        <w:rFonts w:ascii="Symbol" w:hAnsi="Symbol" w:hint="default"/>
      </w:rPr>
    </w:lvl>
    <w:lvl w:ilvl="4" w:tplc="08090003" w:tentative="1">
      <w:start w:val="1"/>
      <w:numFmt w:val="bullet"/>
      <w:lvlText w:val="o"/>
      <w:lvlJc w:val="left"/>
      <w:pPr>
        <w:ind w:left="3104" w:hanging="360"/>
      </w:pPr>
      <w:rPr>
        <w:rFonts w:ascii="Courier New" w:hAnsi="Courier New" w:hint="default"/>
      </w:rPr>
    </w:lvl>
    <w:lvl w:ilvl="5" w:tplc="08090005" w:tentative="1">
      <w:start w:val="1"/>
      <w:numFmt w:val="bullet"/>
      <w:lvlText w:val=""/>
      <w:lvlJc w:val="left"/>
      <w:pPr>
        <w:ind w:left="3824" w:hanging="360"/>
      </w:pPr>
      <w:rPr>
        <w:rFonts w:ascii="Wingdings" w:hAnsi="Wingdings" w:hint="default"/>
      </w:rPr>
    </w:lvl>
    <w:lvl w:ilvl="6" w:tplc="08090001" w:tentative="1">
      <w:start w:val="1"/>
      <w:numFmt w:val="bullet"/>
      <w:lvlText w:val=""/>
      <w:lvlJc w:val="left"/>
      <w:pPr>
        <w:ind w:left="4544" w:hanging="360"/>
      </w:pPr>
      <w:rPr>
        <w:rFonts w:ascii="Symbol" w:hAnsi="Symbol" w:hint="default"/>
      </w:rPr>
    </w:lvl>
    <w:lvl w:ilvl="7" w:tplc="08090003" w:tentative="1">
      <w:start w:val="1"/>
      <w:numFmt w:val="bullet"/>
      <w:lvlText w:val="o"/>
      <w:lvlJc w:val="left"/>
      <w:pPr>
        <w:ind w:left="5264" w:hanging="360"/>
      </w:pPr>
      <w:rPr>
        <w:rFonts w:ascii="Courier New" w:hAnsi="Courier New" w:hint="default"/>
      </w:rPr>
    </w:lvl>
    <w:lvl w:ilvl="8" w:tplc="08090005" w:tentative="1">
      <w:start w:val="1"/>
      <w:numFmt w:val="bullet"/>
      <w:lvlText w:val=""/>
      <w:lvlJc w:val="left"/>
      <w:pPr>
        <w:ind w:left="5984" w:hanging="360"/>
      </w:pPr>
      <w:rPr>
        <w:rFonts w:ascii="Wingdings" w:hAnsi="Wingdings" w:hint="default"/>
      </w:rPr>
    </w:lvl>
  </w:abstractNum>
  <w:abstractNum w:abstractNumId="11" w15:restartNumberingAfterBreak="0">
    <w:nsid w:val="2DB701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2C7404F"/>
    <w:multiLevelType w:val="hybridMultilevel"/>
    <w:tmpl w:val="34A29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6B331E"/>
    <w:multiLevelType w:val="hybridMultilevel"/>
    <w:tmpl w:val="214E1650"/>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38B53767"/>
    <w:multiLevelType w:val="hybridMultilevel"/>
    <w:tmpl w:val="60C28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B21CA8"/>
    <w:multiLevelType w:val="hybridMultilevel"/>
    <w:tmpl w:val="3E385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C15FCF"/>
    <w:multiLevelType w:val="hybridMultilevel"/>
    <w:tmpl w:val="A75AA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11565E"/>
    <w:multiLevelType w:val="hybridMultilevel"/>
    <w:tmpl w:val="1E586530"/>
    <w:lvl w:ilvl="0" w:tplc="06927E5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E43AF3"/>
    <w:multiLevelType w:val="hybridMultilevel"/>
    <w:tmpl w:val="7BB2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156C0E"/>
    <w:multiLevelType w:val="hybridMultilevel"/>
    <w:tmpl w:val="616A7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C52078"/>
    <w:multiLevelType w:val="multilevel"/>
    <w:tmpl w:val="507C202E"/>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1" w15:restartNumberingAfterBreak="0">
    <w:nsid w:val="74553088"/>
    <w:multiLevelType w:val="hybridMultilevel"/>
    <w:tmpl w:val="050CF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390450"/>
    <w:multiLevelType w:val="hybridMultilevel"/>
    <w:tmpl w:val="954C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72581C"/>
    <w:multiLevelType w:val="hybridMultilevel"/>
    <w:tmpl w:val="9670A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0"/>
  </w:num>
  <w:num w:numId="4">
    <w:abstractNumId w:val="0"/>
  </w:num>
  <w:num w:numId="5">
    <w:abstractNumId w:val="16"/>
  </w:num>
  <w:num w:numId="6">
    <w:abstractNumId w:val="14"/>
  </w:num>
  <w:num w:numId="7">
    <w:abstractNumId w:val="17"/>
  </w:num>
  <w:num w:numId="8">
    <w:abstractNumId w:val="5"/>
  </w:num>
  <w:num w:numId="9">
    <w:abstractNumId w:val="13"/>
  </w:num>
  <w:num w:numId="10">
    <w:abstractNumId w:val="15"/>
  </w:num>
  <w:num w:numId="11">
    <w:abstractNumId w:val="8"/>
  </w:num>
  <w:num w:numId="12">
    <w:abstractNumId w:val="18"/>
  </w:num>
  <w:num w:numId="13">
    <w:abstractNumId w:val="2"/>
  </w:num>
  <w:num w:numId="14">
    <w:abstractNumId w:val="19"/>
  </w:num>
  <w:num w:numId="15">
    <w:abstractNumId w:val="12"/>
  </w:num>
  <w:num w:numId="16">
    <w:abstractNumId w:val="23"/>
  </w:num>
  <w:num w:numId="17">
    <w:abstractNumId w:val="22"/>
  </w:num>
  <w:num w:numId="18">
    <w:abstractNumId w:val="3"/>
  </w:num>
  <w:num w:numId="19">
    <w:abstractNumId w:val="4"/>
  </w:num>
  <w:num w:numId="20">
    <w:abstractNumId w:val="20"/>
  </w:num>
  <w:num w:numId="21">
    <w:abstractNumId w:val="9"/>
  </w:num>
  <w:num w:numId="22">
    <w:abstractNumId w:val="1"/>
  </w:num>
  <w:num w:numId="23">
    <w:abstractNumId w:val="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47C"/>
    <w:rsid w:val="00036038"/>
    <w:rsid w:val="00052275"/>
    <w:rsid w:val="00075C24"/>
    <w:rsid w:val="000920A8"/>
    <w:rsid w:val="00092900"/>
    <w:rsid w:val="00106B29"/>
    <w:rsid w:val="0012146D"/>
    <w:rsid w:val="00125834"/>
    <w:rsid w:val="00150C63"/>
    <w:rsid w:val="00152117"/>
    <w:rsid w:val="001570C0"/>
    <w:rsid w:val="00170CEF"/>
    <w:rsid w:val="001817E7"/>
    <w:rsid w:val="001A732C"/>
    <w:rsid w:val="001B49C5"/>
    <w:rsid w:val="001B5B38"/>
    <w:rsid w:val="00214C89"/>
    <w:rsid w:val="00223749"/>
    <w:rsid w:val="00243975"/>
    <w:rsid w:val="00244ADD"/>
    <w:rsid w:val="00247F24"/>
    <w:rsid w:val="00256789"/>
    <w:rsid w:val="00296019"/>
    <w:rsid w:val="002B655C"/>
    <w:rsid w:val="002B79A3"/>
    <w:rsid w:val="002D2785"/>
    <w:rsid w:val="002F2E92"/>
    <w:rsid w:val="002F388E"/>
    <w:rsid w:val="002F7651"/>
    <w:rsid w:val="002F7750"/>
    <w:rsid w:val="00325AC1"/>
    <w:rsid w:val="003617B8"/>
    <w:rsid w:val="00361E6D"/>
    <w:rsid w:val="003627ED"/>
    <w:rsid w:val="003724E1"/>
    <w:rsid w:val="00395502"/>
    <w:rsid w:val="003C2883"/>
    <w:rsid w:val="003C3DC3"/>
    <w:rsid w:val="003E260A"/>
    <w:rsid w:val="003F7003"/>
    <w:rsid w:val="004414A5"/>
    <w:rsid w:val="00456011"/>
    <w:rsid w:val="00467B33"/>
    <w:rsid w:val="0047646D"/>
    <w:rsid w:val="004961E1"/>
    <w:rsid w:val="004A530B"/>
    <w:rsid w:val="004C190C"/>
    <w:rsid w:val="004C6540"/>
    <w:rsid w:val="004F4DEA"/>
    <w:rsid w:val="00532E44"/>
    <w:rsid w:val="00533308"/>
    <w:rsid w:val="00534AA6"/>
    <w:rsid w:val="00541238"/>
    <w:rsid w:val="005815B8"/>
    <w:rsid w:val="00585496"/>
    <w:rsid w:val="0059333B"/>
    <w:rsid w:val="005D17CE"/>
    <w:rsid w:val="0060787F"/>
    <w:rsid w:val="006214D7"/>
    <w:rsid w:val="0065161D"/>
    <w:rsid w:val="0066347C"/>
    <w:rsid w:val="00672456"/>
    <w:rsid w:val="006A2315"/>
    <w:rsid w:val="006D5D29"/>
    <w:rsid w:val="006E703F"/>
    <w:rsid w:val="00710C8C"/>
    <w:rsid w:val="00726C72"/>
    <w:rsid w:val="00733346"/>
    <w:rsid w:val="00753DF8"/>
    <w:rsid w:val="00761EA9"/>
    <w:rsid w:val="0076789F"/>
    <w:rsid w:val="007C32BA"/>
    <w:rsid w:val="008049F7"/>
    <w:rsid w:val="00805C38"/>
    <w:rsid w:val="0081684C"/>
    <w:rsid w:val="008C67C7"/>
    <w:rsid w:val="008D35B6"/>
    <w:rsid w:val="008F0FAD"/>
    <w:rsid w:val="008F784A"/>
    <w:rsid w:val="009048F5"/>
    <w:rsid w:val="00930A11"/>
    <w:rsid w:val="00945F1B"/>
    <w:rsid w:val="009737F7"/>
    <w:rsid w:val="0099366C"/>
    <w:rsid w:val="009B0A4F"/>
    <w:rsid w:val="009B1847"/>
    <w:rsid w:val="009C73D7"/>
    <w:rsid w:val="009E7B75"/>
    <w:rsid w:val="00A11E57"/>
    <w:rsid w:val="00A35DAF"/>
    <w:rsid w:val="00A57785"/>
    <w:rsid w:val="00A71979"/>
    <w:rsid w:val="00A76DF5"/>
    <w:rsid w:val="00AE5E58"/>
    <w:rsid w:val="00B35699"/>
    <w:rsid w:val="00B478D7"/>
    <w:rsid w:val="00B5369E"/>
    <w:rsid w:val="00B56E8C"/>
    <w:rsid w:val="00B67F54"/>
    <w:rsid w:val="00B766A6"/>
    <w:rsid w:val="00B76CAC"/>
    <w:rsid w:val="00BA40F7"/>
    <w:rsid w:val="00BF076B"/>
    <w:rsid w:val="00C43177"/>
    <w:rsid w:val="00C54072"/>
    <w:rsid w:val="00C93D9B"/>
    <w:rsid w:val="00C95DE4"/>
    <w:rsid w:val="00CE3765"/>
    <w:rsid w:val="00CF2044"/>
    <w:rsid w:val="00D3113E"/>
    <w:rsid w:val="00D54BAE"/>
    <w:rsid w:val="00D72C4A"/>
    <w:rsid w:val="00D95172"/>
    <w:rsid w:val="00DA1B0D"/>
    <w:rsid w:val="00DA4EC8"/>
    <w:rsid w:val="00DD43A1"/>
    <w:rsid w:val="00DD6BAA"/>
    <w:rsid w:val="00DE1A7A"/>
    <w:rsid w:val="00DE298D"/>
    <w:rsid w:val="00E06D94"/>
    <w:rsid w:val="00E333DB"/>
    <w:rsid w:val="00E4265B"/>
    <w:rsid w:val="00E42EEC"/>
    <w:rsid w:val="00E472E2"/>
    <w:rsid w:val="00E631D0"/>
    <w:rsid w:val="00E833F0"/>
    <w:rsid w:val="00EA653A"/>
    <w:rsid w:val="00EA66E1"/>
    <w:rsid w:val="00EB1219"/>
    <w:rsid w:val="00F16F41"/>
    <w:rsid w:val="00FB6745"/>
    <w:rsid w:val="00FD2675"/>
    <w:rsid w:val="00FD3E48"/>
    <w:rsid w:val="00FF6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14E89504-2AEC-4991-853E-72353F52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47C"/>
    <w:rPr>
      <w:sz w:val="24"/>
      <w:szCs w:val="24"/>
      <w:lang w:eastAsia="en-US"/>
    </w:rPr>
  </w:style>
  <w:style w:type="paragraph" w:styleId="Heading1">
    <w:name w:val="heading 1"/>
    <w:basedOn w:val="Normal"/>
    <w:next w:val="Normal"/>
    <w:link w:val="Heading1Char"/>
    <w:uiPriority w:val="99"/>
    <w:qFormat/>
    <w:rsid w:val="005D17CE"/>
    <w:pPr>
      <w:keepNext/>
      <w:spacing w:before="240" w:after="60"/>
      <w:outlineLvl w:val="0"/>
    </w:pPr>
    <w:rPr>
      <w:rFonts w:ascii="Arial"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17CE"/>
    <w:rPr>
      <w:rFonts w:ascii="Arial" w:hAnsi="Arial" w:cs="Arial"/>
      <w:b/>
      <w:bCs/>
      <w:kern w:val="32"/>
      <w:sz w:val="32"/>
      <w:szCs w:val="32"/>
    </w:rPr>
  </w:style>
  <w:style w:type="paragraph" w:styleId="Title">
    <w:name w:val="Title"/>
    <w:basedOn w:val="Normal"/>
    <w:link w:val="TitleChar"/>
    <w:uiPriority w:val="99"/>
    <w:qFormat/>
    <w:rsid w:val="0066347C"/>
    <w:pPr>
      <w:jc w:val="center"/>
    </w:pPr>
    <w:rPr>
      <w:rFonts w:ascii="Arial" w:hAnsi="Arial"/>
      <w:b/>
      <w:sz w:val="28"/>
      <w:szCs w:val="20"/>
      <w:u w:val="single"/>
      <w:lang w:eastAsia="en-GB"/>
    </w:rPr>
  </w:style>
  <w:style w:type="character" w:customStyle="1" w:styleId="TitleChar">
    <w:name w:val="Title Char"/>
    <w:basedOn w:val="DefaultParagraphFont"/>
    <w:link w:val="Title"/>
    <w:uiPriority w:val="10"/>
    <w:rsid w:val="004227E5"/>
    <w:rPr>
      <w:rFonts w:asciiTheme="majorHAnsi" w:eastAsiaTheme="majorEastAsia" w:hAnsiTheme="majorHAnsi" w:cstheme="majorBidi"/>
      <w:b/>
      <w:bCs/>
      <w:kern w:val="28"/>
      <w:sz w:val="32"/>
      <w:szCs w:val="32"/>
      <w:lang w:eastAsia="en-US"/>
    </w:rPr>
  </w:style>
  <w:style w:type="table" w:styleId="TableGrid">
    <w:name w:val="Table Grid"/>
    <w:basedOn w:val="TableNormal"/>
    <w:uiPriority w:val="99"/>
    <w:rsid w:val="006634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C73D7"/>
    <w:pPr>
      <w:tabs>
        <w:tab w:val="center" w:pos="4153"/>
        <w:tab w:val="right" w:pos="8306"/>
      </w:tabs>
    </w:pPr>
    <w:rPr>
      <w:rFonts w:ascii="Arial" w:hAnsi="Arial" w:cs="Arial"/>
      <w:lang w:eastAsia="en-GB"/>
    </w:rPr>
  </w:style>
  <w:style w:type="character" w:customStyle="1" w:styleId="FooterChar">
    <w:name w:val="Footer Char"/>
    <w:basedOn w:val="DefaultParagraphFont"/>
    <w:link w:val="Footer"/>
    <w:uiPriority w:val="99"/>
    <w:semiHidden/>
    <w:locked/>
    <w:rsid w:val="009C73D7"/>
    <w:rPr>
      <w:rFonts w:ascii="Arial" w:hAnsi="Arial"/>
      <w:sz w:val="24"/>
      <w:lang w:val="en-GB" w:eastAsia="en-GB"/>
    </w:rPr>
  </w:style>
  <w:style w:type="paragraph" w:customStyle="1" w:styleId="Body">
    <w:name w:val="Body"/>
    <w:autoRedefine/>
    <w:uiPriority w:val="99"/>
    <w:rsid w:val="009C73D7"/>
    <w:pPr>
      <w:tabs>
        <w:tab w:val="left" w:pos="709"/>
        <w:tab w:val="left" w:pos="1417"/>
        <w:tab w:val="left" w:pos="2126"/>
        <w:tab w:val="left" w:pos="2835"/>
        <w:tab w:val="left" w:pos="3543"/>
        <w:tab w:val="left" w:pos="4252"/>
        <w:tab w:val="left" w:pos="4961"/>
        <w:tab w:val="left" w:pos="5669"/>
        <w:tab w:val="left" w:pos="6378"/>
        <w:tab w:val="left" w:pos="7087"/>
        <w:tab w:val="left" w:pos="7795"/>
      </w:tabs>
    </w:pPr>
    <w:rPr>
      <w:rFonts w:ascii="Arial" w:hAnsi="Arial" w:cs="Arial"/>
      <w:bCs/>
      <w:color w:val="000000"/>
      <w:sz w:val="24"/>
      <w:szCs w:val="24"/>
    </w:rPr>
  </w:style>
  <w:style w:type="character" w:styleId="Hyperlink">
    <w:name w:val="Hyperlink"/>
    <w:basedOn w:val="DefaultParagraphFont"/>
    <w:uiPriority w:val="99"/>
    <w:rsid w:val="00EA66E1"/>
    <w:rPr>
      <w:rFonts w:cs="Times New Roman"/>
      <w:color w:val="0000FF"/>
      <w:u w:val="single"/>
    </w:rPr>
  </w:style>
  <w:style w:type="paragraph" w:styleId="ListParagraph">
    <w:name w:val="List Paragraph"/>
    <w:basedOn w:val="Normal"/>
    <w:uiPriority w:val="99"/>
    <w:qFormat/>
    <w:rsid w:val="00EA66E1"/>
    <w:pPr>
      <w:ind w:left="720"/>
      <w:contextualSpacing/>
    </w:pPr>
    <w:rPr>
      <w:lang w:eastAsia="en-GB"/>
    </w:rPr>
  </w:style>
  <w:style w:type="table" w:customStyle="1" w:styleId="TableGrid1">
    <w:name w:val="Table Grid1"/>
    <w:uiPriority w:val="99"/>
    <w:rsid w:val="0009290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092900"/>
    <w:rPr>
      <w:rFonts w:ascii="Tahoma" w:hAnsi="Tahoma"/>
      <w:sz w:val="16"/>
      <w:szCs w:val="16"/>
    </w:rPr>
  </w:style>
  <w:style w:type="character" w:customStyle="1" w:styleId="BalloonTextChar">
    <w:name w:val="Balloon Text Char"/>
    <w:basedOn w:val="DefaultParagraphFont"/>
    <w:link w:val="BalloonText"/>
    <w:uiPriority w:val="99"/>
    <w:locked/>
    <w:rsid w:val="00092900"/>
    <w:rPr>
      <w:rFonts w:ascii="Tahoma" w:hAnsi="Tahoma"/>
      <w:sz w:val="16"/>
      <w:lang w:eastAsia="en-US"/>
    </w:rPr>
  </w:style>
  <w:style w:type="paragraph" w:styleId="Header">
    <w:name w:val="header"/>
    <w:basedOn w:val="Normal"/>
    <w:link w:val="HeaderChar"/>
    <w:uiPriority w:val="99"/>
    <w:rsid w:val="00753DF8"/>
    <w:pPr>
      <w:tabs>
        <w:tab w:val="center" w:pos="4513"/>
        <w:tab w:val="right" w:pos="9026"/>
      </w:tabs>
    </w:pPr>
  </w:style>
  <w:style w:type="character" w:customStyle="1" w:styleId="HeaderChar">
    <w:name w:val="Header Char"/>
    <w:basedOn w:val="DefaultParagraphFont"/>
    <w:link w:val="Header"/>
    <w:uiPriority w:val="99"/>
    <w:locked/>
    <w:rsid w:val="00753DF8"/>
    <w:rPr>
      <w:sz w:val="24"/>
      <w:lang w:eastAsia="en-US"/>
    </w:rPr>
  </w:style>
  <w:style w:type="paragraph" w:styleId="NoSpacing">
    <w:name w:val="No Spacing"/>
    <w:link w:val="NoSpacingChar"/>
    <w:uiPriority w:val="99"/>
    <w:qFormat/>
    <w:rsid w:val="00395502"/>
    <w:rPr>
      <w:rFonts w:ascii="Calibri" w:eastAsia="MS Mincho" w:hAnsi="Calibri"/>
      <w:lang w:val="en-US" w:eastAsia="ja-JP"/>
    </w:rPr>
  </w:style>
  <w:style w:type="character" w:customStyle="1" w:styleId="NoSpacingChar">
    <w:name w:val="No Spacing Char"/>
    <w:link w:val="NoSpacing"/>
    <w:uiPriority w:val="99"/>
    <w:locked/>
    <w:rsid w:val="00395502"/>
    <w:rPr>
      <w:rFonts w:ascii="Calibri" w:eastAsia="MS Mincho" w:hAnsi="Calibri"/>
      <w:sz w:val="22"/>
      <w:lang w:val="en-US" w:eastAsia="ja-JP"/>
    </w:rPr>
  </w:style>
  <w:style w:type="paragraph" w:styleId="FootnoteText">
    <w:name w:val="footnote text"/>
    <w:basedOn w:val="Normal"/>
    <w:link w:val="FootnoteTextChar"/>
    <w:uiPriority w:val="99"/>
    <w:rsid w:val="00C95DE4"/>
    <w:rPr>
      <w:sz w:val="20"/>
      <w:szCs w:val="20"/>
    </w:rPr>
  </w:style>
  <w:style w:type="character" w:customStyle="1" w:styleId="FootnoteTextChar">
    <w:name w:val="Footnote Text Char"/>
    <w:basedOn w:val="DefaultParagraphFont"/>
    <w:link w:val="FootnoteText"/>
    <w:uiPriority w:val="99"/>
    <w:locked/>
    <w:rsid w:val="00C95DE4"/>
    <w:rPr>
      <w:rFonts w:cs="Times New Roman"/>
      <w:lang w:eastAsia="en-US"/>
    </w:rPr>
  </w:style>
  <w:style w:type="character" w:styleId="FootnoteReference">
    <w:name w:val="footnote reference"/>
    <w:basedOn w:val="DefaultParagraphFont"/>
    <w:uiPriority w:val="99"/>
    <w:rsid w:val="00C95DE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050285">
      <w:marLeft w:val="0"/>
      <w:marRight w:val="0"/>
      <w:marTop w:val="0"/>
      <w:marBottom w:val="0"/>
      <w:divBdr>
        <w:top w:val="none" w:sz="0" w:space="0" w:color="auto"/>
        <w:left w:val="none" w:sz="0" w:space="0" w:color="auto"/>
        <w:bottom w:val="none" w:sz="0" w:space="0" w:color="auto"/>
        <w:right w:val="none" w:sz="0" w:space="0" w:color="auto"/>
      </w:divBdr>
    </w:div>
    <w:div w:id="841050286">
      <w:marLeft w:val="0"/>
      <w:marRight w:val="0"/>
      <w:marTop w:val="0"/>
      <w:marBottom w:val="0"/>
      <w:divBdr>
        <w:top w:val="none" w:sz="0" w:space="0" w:color="auto"/>
        <w:left w:val="none" w:sz="0" w:space="0" w:color="auto"/>
        <w:bottom w:val="none" w:sz="0" w:space="0" w:color="auto"/>
        <w:right w:val="none" w:sz="0" w:space="0" w:color="auto"/>
      </w:divBdr>
    </w:div>
    <w:div w:id="8410502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uploads/system/uploads/attachment_data/file/69417/pb11710-procuring-the-future-0606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1631</Words>
  <Characters>9298</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GMCA Social Value Policy</vt:lpstr>
    </vt:vector>
  </TitlesOfParts>
  <Company>Manchester City Council</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GMCA Social Value Policy</dc:title>
  <dc:creator>weshs</dc:creator>
  <cp:lastModifiedBy>Whitehead, Jayne</cp:lastModifiedBy>
  <cp:revision>2</cp:revision>
  <cp:lastPrinted>2014-12-16T16:18:00Z</cp:lastPrinted>
  <dcterms:created xsi:type="dcterms:W3CDTF">2020-08-10T09:59:00Z</dcterms:created>
  <dcterms:modified xsi:type="dcterms:W3CDTF">2020-08-10T09:59:00Z</dcterms:modified>
</cp:coreProperties>
</file>