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213C7" w14:textId="2A7F8481" w:rsidR="00645CA1" w:rsidRPr="00D12C36" w:rsidRDefault="006E07E8" w:rsidP="006E07E8">
      <w:pPr>
        <w:jc w:val="center"/>
        <w:rPr>
          <w:b/>
          <w:sz w:val="28"/>
          <w:szCs w:val="28"/>
        </w:rPr>
      </w:pPr>
      <w:r w:rsidRPr="00D12C36">
        <w:rPr>
          <w:b/>
          <w:sz w:val="28"/>
          <w:szCs w:val="28"/>
        </w:rPr>
        <w:t xml:space="preserve">Appendix </w:t>
      </w:r>
      <w:r w:rsidR="00D12C36" w:rsidRPr="00D12C36">
        <w:rPr>
          <w:b/>
          <w:sz w:val="28"/>
          <w:szCs w:val="28"/>
        </w:rPr>
        <w:t>1</w:t>
      </w:r>
      <w:r w:rsidRPr="00D12C36">
        <w:rPr>
          <w:b/>
          <w:sz w:val="28"/>
          <w:szCs w:val="28"/>
        </w:rPr>
        <w:t xml:space="preserve"> – Extra Care Housing Care and Support Provision</w:t>
      </w:r>
    </w:p>
    <w:p w14:paraId="50DDA3EA" w14:textId="77777777" w:rsidR="006E07E8" w:rsidRPr="00D12C36" w:rsidRDefault="006E07E8" w:rsidP="006E07E8">
      <w:pPr>
        <w:jc w:val="center"/>
        <w:rPr>
          <w:b/>
          <w:sz w:val="28"/>
          <w:szCs w:val="28"/>
        </w:rPr>
      </w:pPr>
      <w:bookmarkStart w:id="0" w:name="_GoBack"/>
      <w:bookmarkEnd w:id="0"/>
      <w:r w:rsidRPr="00D12C36">
        <w:rPr>
          <w:b/>
          <w:sz w:val="28"/>
          <w:szCs w:val="28"/>
        </w:rPr>
        <w:t>Pricing Schedule</w:t>
      </w:r>
    </w:p>
    <w:p w14:paraId="61E6340D" w14:textId="77777777" w:rsidR="00D57BBC" w:rsidRDefault="006E07E8" w:rsidP="006E07E8">
      <w:pPr>
        <w:rPr>
          <w:sz w:val="24"/>
          <w:szCs w:val="24"/>
        </w:rPr>
      </w:pPr>
      <w:r>
        <w:rPr>
          <w:sz w:val="24"/>
          <w:szCs w:val="24"/>
        </w:rPr>
        <w:t xml:space="preserve">Please indicate a price for the following services. </w:t>
      </w:r>
    </w:p>
    <w:p w14:paraId="5767D414" w14:textId="77777777" w:rsidR="006E07E8" w:rsidRDefault="006E07E8" w:rsidP="006E07E8">
      <w:pPr>
        <w:rPr>
          <w:b/>
          <w:color w:val="FF0000"/>
          <w:sz w:val="24"/>
          <w:szCs w:val="24"/>
        </w:rPr>
      </w:pPr>
      <w:r>
        <w:rPr>
          <w:b/>
          <w:color w:val="FF0000"/>
          <w:sz w:val="24"/>
          <w:szCs w:val="24"/>
        </w:rPr>
        <w:t xml:space="preserve">NB: Suppliers bidding above </w:t>
      </w:r>
      <w:r w:rsidR="00700FC2">
        <w:rPr>
          <w:b/>
          <w:color w:val="FF0000"/>
          <w:sz w:val="24"/>
          <w:szCs w:val="24"/>
        </w:rPr>
        <w:t>stated permitted ranges</w:t>
      </w:r>
      <w:r w:rsidR="00E97936">
        <w:rPr>
          <w:b/>
          <w:color w:val="FF0000"/>
          <w:sz w:val="24"/>
          <w:szCs w:val="24"/>
        </w:rPr>
        <w:t xml:space="preserve"> </w:t>
      </w:r>
      <w:r>
        <w:rPr>
          <w:b/>
          <w:color w:val="FF0000"/>
          <w:sz w:val="24"/>
          <w:szCs w:val="24"/>
        </w:rPr>
        <w:t>will receive a Fail Mark and their bid will be disqualified</w:t>
      </w:r>
    </w:p>
    <w:p w14:paraId="453FD8AF" w14:textId="77777777" w:rsidR="00700FC2" w:rsidRPr="00700FC2" w:rsidRDefault="00700FC2" w:rsidP="006E07E8">
      <w:pPr>
        <w:rPr>
          <w:sz w:val="24"/>
          <w:szCs w:val="24"/>
        </w:rPr>
      </w:pPr>
      <w:r w:rsidRPr="00700FC2">
        <w:rPr>
          <w:sz w:val="24"/>
          <w:szCs w:val="24"/>
        </w:rPr>
        <w:t>Prices for daily and nightly sitting services are for information only and do not form part of the evaluation</w:t>
      </w:r>
      <w:r>
        <w:rPr>
          <w:sz w:val="24"/>
          <w:szCs w:val="24"/>
        </w:rPr>
        <w:t>.</w:t>
      </w:r>
    </w:p>
    <w:p w14:paraId="3D688E1C" w14:textId="77777777" w:rsidR="00D57BBC" w:rsidRPr="00D57BBC" w:rsidRDefault="00D57BBC" w:rsidP="006E07E8">
      <w:pPr>
        <w:rPr>
          <w:sz w:val="24"/>
          <w:szCs w:val="24"/>
        </w:rPr>
      </w:pPr>
      <w:r>
        <w:rPr>
          <w:sz w:val="24"/>
          <w:szCs w:val="24"/>
        </w:rPr>
        <w:t>Prices are requested in respect of the following service elements:</w:t>
      </w:r>
    </w:p>
    <w:tbl>
      <w:tblPr>
        <w:tblW w:w="7245" w:type="dxa"/>
        <w:tblLook w:val="04A0" w:firstRow="1" w:lastRow="0" w:firstColumn="1" w:lastColumn="0" w:noHBand="0" w:noVBand="1"/>
      </w:tblPr>
      <w:tblGrid>
        <w:gridCol w:w="2709"/>
        <w:gridCol w:w="4536"/>
      </w:tblGrid>
      <w:tr w:rsidR="00D57BBC" w:rsidRPr="00F12FA4" w14:paraId="0D3C0C0C" w14:textId="77777777" w:rsidTr="001715E9">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6F20AE85" w14:textId="77777777" w:rsidR="00D57BBC" w:rsidRPr="00F12FA4" w:rsidRDefault="00D57BBC" w:rsidP="001715E9">
            <w:pPr>
              <w:spacing w:after="0" w:line="240" w:lineRule="auto"/>
              <w:rPr>
                <w:rFonts w:ascii="Arial" w:eastAsia="Times New Roman" w:hAnsi="Arial" w:cs="Arial"/>
                <w:b/>
                <w:bCs/>
                <w:color w:val="000000"/>
                <w:sz w:val="24"/>
                <w:szCs w:val="24"/>
                <w:lang w:eastAsia="en-GB"/>
              </w:rPr>
            </w:pPr>
            <w:r w:rsidRPr="00F12FA4">
              <w:rPr>
                <w:rFonts w:ascii="Arial" w:eastAsia="Times New Roman" w:hAnsi="Arial" w:cs="Arial"/>
                <w:b/>
                <w:bCs/>
                <w:color w:val="000000"/>
                <w:sz w:val="24"/>
                <w:szCs w:val="24"/>
                <w:lang w:eastAsia="en-GB"/>
              </w:rPr>
              <w:t>Service Element</w:t>
            </w:r>
          </w:p>
        </w:tc>
        <w:tc>
          <w:tcPr>
            <w:tcW w:w="4536" w:type="dxa"/>
            <w:tcBorders>
              <w:top w:val="single" w:sz="4" w:space="0" w:color="auto"/>
              <w:left w:val="nil"/>
              <w:bottom w:val="single" w:sz="4" w:space="0" w:color="auto"/>
              <w:right w:val="single" w:sz="4" w:space="0" w:color="auto"/>
            </w:tcBorders>
            <w:shd w:val="clear" w:color="auto" w:fill="auto"/>
            <w:hideMark/>
          </w:tcPr>
          <w:p w14:paraId="53D4292A" w14:textId="77777777" w:rsidR="00D57BBC" w:rsidRPr="00F12FA4" w:rsidRDefault="00D57BBC" w:rsidP="001715E9">
            <w:pPr>
              <w:spacing w:after="0" w:line="240" w:lineRule="auto"/>
              <w:rPr>
                <w:rFonts w:ascii="Arial" w:eastAsia="Times New Roman" w:hAnsi="Arial" w:cs="Arial"/>
                <w:b/>
                <w:bCs/>
                <w:color w:val="000000"/>
                <w:sz w:val="24"/>
                <w:szCs w:val="24"/>
                <w:lang w:eastAsia="en-GB"/>
              </w:rPr>
            </w:pPr>
            <w:r w:rsidRPr="00F12FA4">
              <w:rPr>
                <w:rFonts w:ascii="Arial" w:eastAsia="Times New Roman" w:hAnsi="Arial" w:cs="Arial"/>
                <w:b/>
                <w:bCs/>
                <w:color w:val="000000"/>
                <w:sz w:val="24"/>
                <w:szCs w:val="24"/>
                <w:lang w:eastAsia="en-GB"/>
              </w:rPr>
              <w:t>Definition</w:t>
            </w:r>
          </w:p>
        </w:tc>
      </w:tr>
      <w:tr w:rsidR="00D57BBC" w:rsidRPr="00F12FA4" w14:paraId="54981B5C" w14:textId="77777777" w:rsidTr="001715E9">
        <w:trPr>
          <w:trHeight w:val="1590"/>
        </w:trPr>
        <w:tc>
          <w:tcPr>
            <w:tcW w:w="2709" w:type="dxa"/>
            <w:tcBorders>
              <w:top w:val="nil"/>
              <w:left w:val="single" w:sz="4" w:space="0" w:color="auto"/>
              <w:bottom w:val="single" w:sz="4" w:space="0" w:color="auto"/>
              <w:right w:val="single" w:sz="4" w:space="0" w:color="auto"/>
            </w:tcBorders>
            <w:shd w:val="clear" w:color="auto" w:fill="auto"/>
            <w:hideMark/>
          </w:tcPr>
          <w:p w14:paraId="53A6EF64" w14:textId="77777777" w:rsidR="00D57BBC" w:rsidRPr="00F12FA4" w:rsidRDefault="00D57BBC" w:rsidP="001715E9">
            <w:pPr>
              <w:spacing w:after="0" w:line="240" w:lineRule="auto"/>
              <w:rPr>
                <w:rFonts w:ascii="Arial" w:eastAsia="Times New Roman" w:hAnsi="Arial" w:cs="Arial"/>
                <w:b/>
                <w:bCs/>
                <w:color w:val="000000"/>
                <w:sz w:val="24"/>
                <w:szCs w:val="24"/>
                <w:lang w:eastAsia="en-GB"/>
              </w:rPr>
            </w:pPr>
            <w:r w:rsidRPr="00F12FA4">
              <w:rPr>
                <w:rFonts w:ascii="Arial" w:eastAsia="Times New Roman" w:hAnsi="Arial" w:cs="Arial"/>
                <w:b/>
                <w:bCs/>
                <w:color w:val="000000"/>
                <w:sz w:val="24"/>
                <w:szCs w:val="24"/>
                <w:lang w:eastAsia="en-GB"/>
              </w:rPr>
              <w:t>Hourly day rate</w:t>
            </w:r>
          </w:p>
        </w:tc>
        <w:tc>
          <w:tcPr>
            <w:tcW w:w="4536" w:type="dxa"/>
            <w:tcBorders>
              <w:top w:val="nil"/>
              <w:left w:val="nil"/>
              <w:bottom w:val="single" w:sz="4" w:space="0" w:color="auto"/>
              <w:right w:val="single" w:sz="4" w:space="0" w:color="auto"/>
            </w:tcBorders>
            <w:shd w:val="clear" w:color="auto" w:fill="auto"/>
            <w:hideMark/>
          </w:tcPr>
          <w:p w14:paraId="463AB0A9" w14:textId="77777777" w:rsidR="00D57BBC" w:rsidRPr="00F12FA4" w:rsidRDefault="00D57BBC" w:rsidP="001715E9">
            <w:pPr>
              <w:spacing w:after="0" w:line="240" w:lineRule="auto"/>
              <w:rPr>
                <w:rFonts w:ascii="Arial" w:eastAsia="Times New Roman" w:hAnsi="Arial" w:cs="Arial"/>
                <w:color w:val="000000"/>
                <w:sz w:val="24"/>
                <w:szCs w:val="24"/>
                <w:lang w:eastAsia="en-GB"/>
              </w:rPr>
            </w:pPr>
            <w:r w:rsidRPr="00F12FA4">
              <w:rPr>
                <w:rFonts w:ascii="Arial" w:eastAsia="Times New Roman" w:hAnsi="Arial" w:cs="Arial"/>
                <w:color w:val="000000"/>
                <w:sz w:val="24"/>
                <w:szCs w:val="24"/>
                <w:lang w:eastAsia="en-GB"/>
              </w:rPr>
              <w:t>Delivery of care where the start time of t</w:t>
            </w:r>
            <w:r>
              <w:rPr>
                <w:rFonts w:ascii="Arial" w:eastAsia="Times New Roman" w:hAnsi="Arial" w:cs="Arial"/>
                <w:color w:val="000000"/>
                <w:sz w:val="24"/>
                <w:szCs w:val="24"/>
                <w:lang w:eastAsia="en-GB"/>
              </w:rPr>
              <w:t>he commissioned visit is from 07</w:t>
            </w:r>
            <w:r w:rsidR="00141541">
              <w:rPr>
                <w:rFonts w:ascii="Arial" w:eastAsia="Times New Roman" w:hAnsi="Arial" w:cs="Arial"/>
                <w:color w:val="000000"/>
                <w:sz w:val="24"/>
                <w:szCs w:val="24"/>
                <w:lang w:eastAsia="en-GB"/>
              </w:rPr>
              <w:t>:00 hours</w:t>
            </w:r>
            <w:r w:rsidRPr="00F12FA4">
              <w:rPr>
                <w:rFonts w:ascii="Arial" w:eastAsia="Times New Roman" w:hAnsi="Arial" w:cs="Arial"/>
                <w:color w:val="000000"/>
                <w:sz w:val="24"/>
                <w:szCs w:val="24"/>
                <w:lang w:eastAsia="en-GB"/>
              </w:rPr>
              <w:t xml:space="preserve"> and where the end time of the com</w:t>
            </w:r>
            <w:r w:rsidR="00141541">
              <w:rPr>
                <w:rFonts w:ascii="Arial" w:eastAsia="Times New Roman" w:hAnsi="Arial" w:cs="Arial"/>
                <w:color w:val="000000"/>
                <w:sz w:val="24"/>
                <w:szCs w:val="24"/>
                <w:lang w:eastAsia="en-GB"/>
              </w:rPr>
              <w:t>missioned visit is until 23:00 hours</w:t>
            </w:r>
            <w:r w:rsidRPr="00F12FA4">
              <w:rPr>
                <w:rFonts w:ascii="Arial" w:eastAsia="Times New Roman" w:hAnsi="Arial" w:cs="Arial"/>
                <w:color w:val="000000"/>
                <w:sz w:val="24"/>
                <w:szCs w:val="24"/>
                <w:lang w:eastAsia="en-GB"/>
              </w:rPr>
              <w:t xml:space="preserve">. </w:t>
            </w:r>
          </w:p>
        </w:tc>
      </w:tr>
      <w:tr w:rsidR="00D57BBC" w14:paraId="24124876" w14:textId="77777777" w:rsidTr="001715E9">
        <w:trPr>
          <w:trHeight w:val="1590"/>
        </w:trPr>
        <w:tc>
          <w:tcPr>
            <w:tcW w:w="2709" w:type="dxa"/>
            <w:tcBorders>
              <w:top w:val="nil"/>
              <w:left w:val="single" w:sz="4" w:space="0" w:color="auto"/>
              <w:bottom w:val="single" w:sz="4" w:space="0" w:color="auto"/>
              <w:right w:val="single" w:sz="4" w:space="0" w:color="auto"/>
            </w:tcBorders>
            <w:shd w:val="clear" w:color="auto" w:fill="auto"/>
          </w:tcPr>
          <w:p w14:paraId="6A5E7BB3" w14:textId="77777777" w:rsidR="00D57BBC" w:rsidRPr="00F12FA4" w:rsidRDefault="00D57BBC" w:rsidP="00141541">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Monitoring and Response </w:t>
            </w:r>
            <w:r w:rsidR="00141541">
              <w:rPr>
                <w:rFonts w:ascii="Arial" w:eastAsia="Times New Roman" w:hAnsi="Arial" w:cs="Arial"/>
                <w:b/>
                <w:bCs/>
                <w:color w:val="000000"/>
                <w:sz w:val="24"/>
                <w:szCs w:val="24"/>
                <w:lang w:eastAsia="en-GB"/>
              </w:rPr>
              <w:t>weekly charge</w:t>
            </w:r>
          </w:p>
        </w:tc>
        <w:tc>
          <w:tcPr>
            <w:tcW w:w="4536" w:type="dxa"/>
            <w:tcBorders>
              <w:top w:val="nil"/>
              <w:left w:val="nil"/>
              <w:bottom w:val="single" w:sz="4" w:space="0" w:color="auto"/>
              <w:right w:val="single" w:sz="4" w:space="0" w:color="auto"/>
            </w:tcBorders>
            <w:shd w:val="clear" w:color="auto" w:fill="auto"/>
          </w:tcPr>
          <w:p w14:paraId="45BC75B7" w14:textId="7086CABB" w:rsidR="00141541" w:rsidRDefault="00D57BBC" w:rsidP="001715E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Provision of the </w:t>
            </w:r>
            <w:r w:rsidR="00141541">
              <w:rPr>
                <w:rFonts w:ascii="Arial" w:eastAsia="Times New Roman" w:hAnsi="Arial" w:cs="Arial"/>
                <w:color w:val="000000"/>
                <w:sz w:val="24"/>
                <w:szCs w:val="24"/>
                <w:lang w:eastAsia="en-GB"/>
              </w:rPr>
              <w:t xml:space="preserve">daytime (between the hours of 07:00 to 23:00) </w:t>
            </w:r>
            <w:r>
              <w:rPr>
                <w:rFonts w:ascii="Arial" w:eastAsia="Times New Roman" w:hAnsi="Arial" w:cs="Arial"/>
                <w:color w:val="000000"/>
                <w:sz w:val="24"/>
                <w:szCs w:val="24"/>
                <w:lang w:eastAsia="en-GB"/>
              </w:rPr>
              <w:t>Monitoring and Response element of the s</w:t>
            </w:r>
            <w:r w:rsidR="001B10BE">
              <w:rPr>
                <w:rFonts w:ascii="Arial" w:eastAsia="Times New Roman" w:hAnsi="Arial" w:cs="Arial"/>
                <w:color w:val="000000"/>
                <w:sz w:val="24"/>
                <w:szCs w:val="24"/>
                <w:lang w:eastAsia="en-GB"/>
              </w:rPr>
              <w:t>ervice as described in Section 3.2</w:t>
            </w:r>
            <w:r w:rsidR="00CC16B2">
              <w:rPr>
                <w:rFonts w:ascii="Arial" w:eastAsia="Times New Roman" w:hAnsi="Arial" w:cs="Arial"/>
                <w:color w:val="000000"/>
                <w:sz w:val="24"/>
                <w:szCs w:val="24"/>
                <w:lang w:eastAsia="en-GB"/>
              </w:rPr>
              <w:t>.5</w:t>
            </w:r>
            <w:r>
              <w:rPr>
                <w:rFonts w:ascii="Arial" w:eastAsia="Times New Roman" w:hAnsi="Arial" w:cs="Arial"/>
                <w:color w:val="000000"/>
                <w:sz w:val="24"/>
                <w:szCs w:val="24"/>
                <w:lang w:eastAsia="en-GB"/>
              </w:rPr>
              <w:t xml:space="preserve"> of the specification </w:t>
            </w:r>
          </w:p>
          <w:p w14:paraId="69FCD8B3" w14:textId="77777777" w:rsidR="00D57BBC" w:rsidRDefault="00D57BBC" w:rsidP="001715E9">
            <w:pPr>
              <w:spacing w:after="0" w:line="240" w:lineRule="auto"/>
              <w:rPr>
                <w:rFonts w:ascii="Arial" w:eastAsia="Times New Roman" w:hAnsi="Arial" w:cs="Arial"/>
                <w:color w:val="000000"/>
                <w:sz w:val="24"/>
                <w:szCs w:val="24"/>
                <w:lang w:eastAsia="en-GB"/>
              </w:rPr>
            </w:pPr>
          </w:p>
        </w:tc>
      </w:tr>
      <w:tr w:rsidR="00141541" w:rsidRPr="00F12FA4" w14:paraId="20E83441" w14:textId="77777777" w:rsidTr="001715E9">
        <w:trPr>
          <w:trHeight w:val="1867"/>
        </w:trPr>
        <w:tc>
          <w:tcPr>
            <w:tcW w:w="2709" w:type="dxa"/>
            <w:tcBorders>
              <w:top w:val="nil"/>
              <w:left w:val="single" w:sz="4" w:space="0" w:color="auto"/>
              <w:bottom w:val="single" w:sz="4" w:space="0" w:color="auto"/>
              <w:right w:val="single" w:sz="4" w:space="0" w:color="auto"/>
            </w:tcBorders>
            <w:shd w:val="clear" w:color="auto" w:fill="auto"/>
          </w:tcPr>
          <w:p w14:paraId="6C728CE3" w14:textId="77777777" w:rsidR="00141541" w:rsidRPr="00F12FA4" w:rsidRDefault="00141541" w:rsidP="001715E9">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Night provision weekly charge</w:t>
            </w:r>
          </w:p>
        </w:tc>
        <w:tc>
          <w:tcPr>
            <w:tcW w:w="4536" w:type="dxa"/>
            <w:tcBorders>
              <w:top w:val="nil"/>
              <w:left w:val="nil"/>
              <w:bottom w:val="single" w:sz="4" w:space="0" w:color="auto"/>
              <w:right w:val="single" w:sz="4" w:space="0" w:color="auto"/>
            </w:tcBorders>
            <w:shd w:val="clear" w:color="auto" w:fill="auto"/>
          </w:tcPr>
          <w:p w14:paraId="0193DF3F" w14:textId="43288CDD" w:rsidR="00141541" w:rsidRPr="00F12FA4" w:rsidRDefault="00141541" w:rsidP="0014154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Provision of the nightime (between the hours of 23:01 to 06:59) Monitoring and Response element of the s</w:t>
            </w:r>
            <w:r w:rsidR="001B10BE">
              <w:rPr>
                <w:rFonts w:ascii="Arial" w:eastAsia="Times New Roman" w:hAnsi="Arial" w:cs="Arial"/>
                <w:color w:val="000000"/>
                <w:sz w:val="24"/>
                <w:szCs w:val="24"/>
                <w:lang w:eastAsia="en-GB"/>
              </w:rPr>
              <w:t>ervice as described in Section 3.2</w:t>
            </w:r>
            <w:r w:rsidR="00CC16B2">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 xml:space="preserve"> of the specification and emergency cover during these hours</w:t>
            </w:r>
          </w:p>
        </w:tc>
      </w:tr>
      <w:tr w:rsidR="00D57BBC" w:rsidRPr="00F12FA4" w14:paraId="601CC770" w14:textId="77777777" w:rsidTr="001715E9">
        <w:trPr>
          <w:trHeight w:val="1867"/>
        </w:trPr>
        <w:tc>
          <w:tcPr>
            <w:tcW w:w="2709" w:type="dxa"/>
            <w:tcBorders>
              <w:top w:val="nil"/>
              <w:left w:val="single" w:sz="4" w:space="0" w:color="auto"/>
              <w:bottom w:val="single" w:sz="4" w:space="0" w:color="auto"/>
              <w:right w:val="single" w:sz="4" w:space="0" w:color="auto"/>
            </w:tcBorders>
            <w:shd w:val="clear" w:color="auto" w:fill="auto"/>
            <w:hideMark/>
          </w:tcPr>
          <w:p w14:paraId="07295638" w14:textId="77777777" w:rsidR="00D57BBC" w:rsidRPr="00F12FA4" w:rsidRDefault="00D57BBC" w:rsidP="001715E9">
            <w:pPr>
              <w:spacing w:after="0" w:line="240" w:lineRule="auto"/>
              <w:rPr>
                <w:rFonts w:ascii="Arial" w:eastAsia="Times New Roman" w:hAnsi="Arial" w:cs="Arial"/>
                <w:b/>
                <w:bCs/>
                <w:color w:val="000000"/>
                <w:sz w:val="24"/>
                <w:szCs w:val="24"/>
                <w:lang w:eastAsia="en-GB"/>
              </w:rPr>
            </w:pPr>
            <w:r w:rsidRPr="00F12FA4">
              <w:rPr>
                <w:rFonts w:ascii="Arial" w:eastAsia="Times New Roman" w:hAnsi="Arial" w:cs="Arial"/>
                <w:b/>
                <w:bCs/>
                <w:color w:val="000000"/>
                <w:sz w:val="24"/>
                <w:szCs w:val="24"/>
                <w:lang w:eastAsia="en-GB"/>
              </w:rPr>
              <w:t>Hourly day sit rate</w:t>
            </w:r>
          </w:p>
        </w:tc>
        <w:tc>
          <w:tcPr>
            <w:tcW w:w="4536" w:type="dxa"/>
            <w:tcBorders>
              <w:top w:val="nil"/>
              <w:left w:val="nil"/>
              <w:bottom w:val="single" w:sz="4" w:space="0" w:color="auto"/>
              <w:right w:val="single" w:sz="4" w:space="0" w:color="auto"/>
            </w:tcBorders>
            <w:shd w:val="clear" w:color="auto" w:fill="auto"/>
            <w:hideMark/>
          </w:tcPr>
          <w:p w14:paraId="57DD4E96" w14:textId="371E0C19" w:rsidR="00D57BBC" w:rsidRPr="00F12FA4" w:rsidRDefault="00D57BBC" w:rsidP="001715E9">
            <w:pPr>
              <w:spacing w:after="0" w:line="240" w:lineRule="auto"/>
              <w:rPr>
                <w:rFonts w:ascii="Arial" w:eastAsia="Times New Roman" w:hAnsi="Arial" w:cs="Arial"/>
                <w:color w:val="000000"/>
                <w:sz w:val="24"/>
                <w:szCs w:val="24"/>
                <w:lang w:eastAsia="en-GB"/>
              </w:rPr>
            </w:pPr>
            <w:r w:rsidRPr="00F12FA4">
              <w:rPr>
                <w:rFonts w:ascii="Arial" w:eastAsia="Times New Roman" w:hAnsi="Arial" w:cs="Arial"/>
                <w:color w:val="000000"/>
                <w:sz w:val="24"/>
                <w:szCs w:val="24"/>
                <w:lang w:eastAsia="en-GB"/>
              </w:rPr>
              <w:t>Delivery of care where the start time of t</w:t>
            </w:r>
            <w:r>
              <w:rPr>
                <w:rFonts w:ascii="Arial" w:eastAsia="Times New Roman" w:hAnsi="Arial" w:cs="Arial"/>
                <w:color w:val="000000"/>
                <w:sz w:val="24"/>
                <w:szCs w:val="24"/>
                <w:lang w:eastAsia="en-GB"/>
              </w:rPr>
              <w:t>he commissioned visit is from 07</w:t>
            </w:r>
            <w:r w:rsidRPr="00F12FA4">
              <w:rPr>
                <w:rFonts w:ascii="Arial" w:eastAsia="Times New Roman" w:hAnsi="Arial" w:cs="Arial"/>
                <w:color w:val="000000"/>
                <w:sz w:val="24"/>
                <w:szCs w:val="24"/>
                <w:lang w:eastAsia="en-GB"/>
              </w:rPr>
              <w:t xml:space="preserve">:00am and where the end time of the commissioned visit is until 23:00pm. The Provider should refer </w:t>
            </w:r>
            <w:r w:rsidRPr="00D63340">
              <w:rPr>
                <w:rFonts w:ascii="Arial" w:eastAsia="Times New Roman" w:hAnsi="Arial" w:cs="Arial"/>
                <w:color w:val="000000"/>
                <w:sz w:val="24"/>
                <w:szCs w:val="24"/>
                <w:lang w:eastAsia="en-GB"/>
              </w:rPr>
              <w:t xml:space="preserve">to </w:t>
            </w:r>
            <w:r w:rsidR="001B10BE">
              <w:rPr>
                <w:rFonts w:ascii="Arial" w:eastAsia="Times New Roman" w:hAnsi="Arial" w:cs="Arial"/>
                <w:color w:val="000000"/>
                <w:sz w:val="24"/>
                <w:szCs w:val="24"/>
                <w:lang w:eastAsia="en-GB"/>
              </w:rPr>
              <w:t>section 3.2</w:t>
            </w:r>
            <w:r w:rsidR="00CC16B2">
              <w:rPr>
                <w:rFonts w:ascii="Arial" w:eastAsia="Times New Roman" w:hAnsi="Arial" w:cs="Arial"/>
                <w:color w:val="000000"/>
                <w:sz w:val="24"/>
                <w:szCs w:val="24"/>
                <w:lang w:eastAsia="en-GB"/>
              </w:rPr>
              <w:t>.28</w:t>
            </w:r>
            <w:r w:rsidRPr="00D63340">
              <w:rPr>
                <w:rFonts w:ascii="Arial" w:eastAsia="Times New Roman" w:hAnsi="Arial" w:cs="Arial"/>
                <w:color w:val="000000"/>
                <w:sz w:val="24"/>
                <w:szCs w:val="24"/>
                <w:lang w:eastAsia="en-GB"/>
              </w:rPr>
              <w:t xml:space="preserve"> of the</w:t>
            </w:r>
            <w:r w:rsidRPr="00F12FA4">
              <w:rPr>
                <w:rFonts w:ascii="Arial" w:eastAsia="Times New Roman" w:hAnsi="Arial" w:cs="Arial"/>
                <w:color w:val="000000"/>
                <w:sz w:val="24"/>
                <w:szCs w:val="24"/>
                <w:lang w:eastAsia="en-GB"/>
              </w:rPr>
              <w:t xml:space="preserve"> Specification. </w:t>
            </w:r>
          </w:p>
        </w:tc>
      </w:tr>
      <w:tr w:rsidR="00D57BBC" w:rsidRPr="00F12FA4" w14:paraId="7450E2FA" w14:textId="77777777" w:rsidTr="001715E9">
        <w:trPr>
          <w:trHeight w:val="2107"/>
        </w:trPr>
        <w:tc>
          <w:tcPr>
            <w:tcW w:w="2709" w:type="dxa"/>
            <w:tcBorders>
              <w:top w:val="nil"/>
              <w:left w:val="single" w:sz="4" w:space="0" w:color="auto"/>
              <w:bottom w:val="single" w:sz="4" w:space="0" w:color="auto"/>
              <w:right w:val="single" w:sz="4" w:space="0" w:color="auto"/>
            </w:tcBorders>
            <w:shd w:val="clear" w:color="auto" w:fill="auto"/>
            <w:hideMark/>
          </w:tcPr>
          <w:p w14:paraId="4B1C0E58" w14:textId="77777777" w:rsidR="00D57BBC" w:rsidRPr="00F12FA4" w:rsidRDefault="00D57BBC" w:rsidP="001715E9">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Hourly </w:t>
            </w:r>
            <w:r w:rsidRPr="00F12FA4">
              <w:rPr>
                <w:rFonts w:ascii="Arial" w:eastAsia="Times New Roman" w:hAnsi="Arial" w:cs="Arial"/>
                <w:b/>
                <w:bCs/>
                <w:color w:val="000000"/>
                <w:sz w:val="24"/>
                <w:szCs w:val="24"/>
                <w:lang w:eastAsia="en-GB"/>
              </w:rPr>
              <w:t xml:space="preserve">Night sit rate </w:t>
            </w:r>
          </w:p>
        </w:tc>
        <w:tc>
          <w:tcPr>
            <w:tcW w:w="4536" w:type="dxa"/>
            <w:tcBorders>
              <w:top w:val="nil"/>
              <w:left w:val="nil"/>
              <w:bottom w:val="single" w:sz="4" w:space="0" w:color="auto"/>
              <w:right w:val="single" w:sz="4" w:space="0" w:color="auto"/>
            </w:tcBorders>
            <w:shd w:val="clear" w:color="auto" w:fill="auto"/>
            <w:hideMark/>
          </w:tcPr>
          <w:p w14:paraId="0E5F2D13" w14:textId="6EC232CA" w:rsidR="00D57BBC" w:rsidRPr="00F12FA4" w:rsidRDefault="00D57BBC" w:rsidP="001715E9">
            <w:pPr>
              <w:spacing w:after="0" w:line="240" w:lineRule="auto"/>
              <w:rPr>
                <w:rFonts w:ascii="Arial" w:eastAsia="Times New Roman" w:hAnsi="Arial" w:cs="Arial"/>
                <w:color w:val="000000"/>
                <w:sz w:val="24"/>
                <w:szCs w:val="24"/>
                <w:lang w:eastAsia="en-GB"/>
              </w:rPr>
            </w:pPr>
            <w:r w:rsidRPr="00F12FA4">
              <w:rPr>
                <w:rFonts w:ascii="Arial" w:eastAsia="Times New Roman" w:hAnsi="Arial" w:cs="Arial"/>
                <w:color w:val="000000"/>
                <w:sz w:val="24"/>
                <w:szCs w:val="24"/>
                <w:lang w:eastAsia="en-GB"/>
              </w:rPr>
              <w:t>Delivery of care where the start time of the commissioned visit is from 23:01pm and where the end time of th</w:t>
            </w:r>
            <w:r>
              <w:rPr>
                <w:rFonts w:ascii="Arial" w:eastAsia="Times New Roman" w:hAnsi="Arial" w:cs="Arial"/>
                <w:color w:val="000000"/>
                <w:sz w:val="24"/>
                <w:szCs w:val="24"/>
                <w:lang w:eastAsia="en-GB"/>
              </w:rPr>
              <w:t>e commissioned visit is until 06</w:t>
            </w:r>
            <w:r w:rsidRPr="00F12FA4">
              <w:rPr>
                <w:rFonts w:ascii="Arial" w:eastAsia="Times New Roman" w:hAnsi="Arial" w:cs="Arial"/>
                <w:color w:val="000000"/>
                <w:sz w:val="24"/>
                <w:szCs w:val="24"/>
                <w:lang w:eastAsia="en-GB"/>
              </w:rPr>
              <w:t>:59am. In relation to the sitting element, the P</w:t>
            </w:r>
            <w:r>
              <w:rPr>
                <w:rFonts w:ascii="Arial" w:eastAsia="Times New Roman" w:hAnsi="Arial" w:cs="Arial"/>
                <w:color w:val="000000"/>
                <w:sz w:val="24"/>
                <w:szCs w:val="24"/>
                <w:lang w:eastAsia="en-GB"/>
              </w:rPr>
              <w:t>r</w:t>
            </w:r>
            <w:r w:rsidR="001B10BE">
              <w:rPr>
                <w:rFonts w:ascii="Arial" w:eastAsia="Times New Roman" w:hAnsi="Arial" w:cs="Arial"/>
                <w:color w:val="000000"/>
                <w:sz w:val="24"/>
                <w:szCs w:val="24"/>
                <w:lang w:eastAsia="en-GB"/>
              </w:rPr>
              <w:t>ovider should refer to section 3.2</w:t>
            </w:r>
            <w:r w:rsidR="00CC16B2">
              <w:rPr>
                <w:rFonts w:ascii="Arial" w:eastAsia="Times New Roman" w:hAnsi="Arial" w:cs="Arial"/>
                <w:color w:val="000000"/>
                <w:sz w:val="24"/>
                <w:szCs w:val="24"/>
                <w:lang w:eastAsia="en-GB"/>
              </w:rPr>
              <w:t>.28</w:t>
            </w:r>
            <w:r w:rsidRPr="00F12FA4">
              <w:rPr>
                <w:rFonts w:ascii="Arial" w:eastAsia="Times New Roman" w:hAnsi="Arial" w:cs="Arial"/>
                <w:color w:val="000000"/>
                <w:sz w:val="24"/>
                <w:szCs w:val="24"/>
                <w:lang w:eastAsia="en-GB"/>
              </w:rPr>
              <w:t xml:space="preserve"> of the Specification.</w:t>
            </w:r>
          </w:p>
        </w:tc>
      </w:tr>
    </w:tbl>
    <w:p w14:paraId="5E20900C" w14:textId="77777777" w:rsidR="00D57BBC" w:rsidRDefault="00D57BBC" w:rsidP="006E07E8">
      <w:pPr>
        <w:rPr>
          <w:b/>
          <w:color w:val="FF0000"/>
          <w:sz w:val="24"/>
          <w:szCs w:val="24"/>
        </w:rPr>
      </w:pPr>
    </w:p>
    <w:p w14:paraId="22430689" w14:textId="77777777" w:rsidR="00700FC2" w:rsidRDefault="00700FC2" w:rsidP="006E07E8">
      <w:pPr>
        <w:rPr>
          <w:sz w:val="24"/>
          <w:szCs w:val="24"/>
        </w:rPr>
      </w:pPr>
    </w:p>
    <w:p w14:paraId="005E7803" w14:textId="77777777" w:rsidR="00141541" w:rsidRPr="00700FC2" w:rsidRDefault="00141541" w:rsidP="00700FC2">
      <w:pPr>
        <w:pStyle w:val="ListParagraph"/>
        <w:numPr>
          <w:ilvl w:val="0"/>
          <w:numId w:val="5"/>
        </w:numPr>
        <w:rPr>
          <w:sz w:val="24"/>
          <w:szCs w:val="24"/>
        </w:rPr>
      </w:pPr>
      <w:r w:rsidRPr="00700FC2">
        <w:rPr>
          <w:sz w:val="24"/>
          <w:szCs w:val="24"/>
        </w:rPr>
        <w:t>Please indicate below which lots you are bidding for</w:t>
      </w:r>
    </w:p>
    <w:tbl>
      <w:tblPr>
        <w:tblStyle w:val="TableGrid"/>
        <w:tblW w:w="9889" w:type="dxa"/>
        <w:tblLook w:val="04A0" w:firstRow="1" w:lastRow="0" w:firstColumn="1" w:lastColumn="0" w:noHBand="0" w:noVBand="1"/>
      </w:tblPr>
      <w:tblGrid>
        <w:gridCol w:w="789"/>
        <w:gridCol w:w="2863"/>
        <w:gridCol w:w="1559"/>
        <w:gridCol w:w="1360"/>
        <w:gridCol w:w="1192"/>
        <w:gridCol w:w="2126"/>
      </w:tblGrid>
      <w:tr w:rsidR="00933915" w:rsidRPr="00141541" w14:paraId="79A7298C" w14:textId="77777777" w:rsidTr="00933915">
        <w:tc>
          <w:tcPr>
            <w:tcW w:w="789" w:type="dxa"/>
          </w:tcPr>
          <w:p w14:paraId="432EAE15" w14:textId="77777777" w:rsidR="00933915" w:rsidRPr="00141541" w:rsidRDefault="00933915" w:rsidP="006E07E8">
            <w:pPr>
              <w:rPr>
                <w:b/>
                <w:sz w:val="24"/>
                <w:szCs w:val="24"/>
              </w:rPr>
            </w:pPr>
            <w:r w:rsidRPr="00141541">
              <w:rPr>
                <w:b/>
                <w:sz w:val="24"/>
                <w:szCs w:val="24"/>
              </w:rPr>
              <w:t>Lot</w:t>
            </w:r>
          </w:p>
        </w:tc>
        <w:tc>
          <w:tcPr>
            <w:tcW w:w="2863" w:type="dxa"/>
          </w:tcPr>
          <w:p w14:paraId="70D92ECC" w14:textId="77777777" w:rsidR="00933915" w:rsidRPr="00141541" w:rsidRDefault="00933915" w:rsidP="006E07E8">
            <w:pPr>
              <w:rPr>
                <w:b/>
                <w:sz w:val="24"/>
                <w:szCs w:val="24"/>
              </w:rPr>
            </w:pPr>
            <w:r w:rsidRPr="00141541">
              <w:rPr>
                <w:b/>
                <w:sz w:val="24"/>
                <w:szCs w:val="24"/>
              </w:rPr>
              <w:t>Scheme Name</w:t>
            </w:r>
          </w:p>
        </w:tc>
        <w:tc>
          <w:tcPr>
            <w:tcW w:w="1559" w:type="dxa"/>
          </w:tcPr>
          <w:p w14:paraId="56E54829" w14:textId="77777777" w:rsidR="00933915" w:rsidRDefault="00933915" w:rsidP="006E07E8">
            <w:pPr>
              <w:rPr>
                <w:b/>
                <w:sz w:val="24"/>
                <w:szCs w:val="24"/>
              </w:rPr>
            </w:pPr>
            <w:r>
              <w:rPr>
                <w:b/>
                <w:sz w:val="24"/>
                <w:szCs w:val="24"/>
              </w:rPr>
              <w:t>Number of apartments</w:t>
            </w:r>
          </w:p>
        </w:tc>
        <w:tc>
          <w:tcPr>
            <w:tcW w:w="1360" w:type="dxa"/>
          </w:tcPr>
          <w:p w14:paraId="350E3712" w14:textId="77777777" w:rsidR="00933915" w:rsidRDefault="00933915" w:rsidP="006E07E8">
            <w:pPr>
              <w:rPr>
                <w:b/>
                <w:sz w:val="24"/>
                <w:szCs w:val="24"/>
              </w:rPr>
            </w:pPr>
            <w:r>
              <w:rPr>
                <w:b/>
                <w:sz w:val="24"/>
                <w:szCs w:val="24"/>
              </w:rPr>
              <w:t>Number of residents*</w:t>
            </w:r>
          </w:p>
        </w:tc>
        <w:tc>
          <w:tcPr>
            <w:tcW w:w="1192" w:type="dxa"/>
          </w:tcPr>
          <w:p w14:paraId="7D636FC6" w14:textId="77777777" w:rsidR="00933915" w:rsidRPr="00141541" w:rsidRDefault="00933915" w:rsidP="006E07E8">
            <w:pPr>
              <w:rPr>
                <w:b/>
                <w:sz w:val="24"/>
                <w:szCs w:val="24"/>
              </w:rPr>
            </w:pPr>
            <w:r>
              <w:rPr>
                <w:b/>
                <w:sz w:val="24"/>
                <w:szCs w:val="24"/>
              </w:rPr>
              <w:t>Indicative weekly hours of care*</w:t>
            </w:r>
          </w:p>
        </w:tc>
        <w:tc>
          <w:tcPr>
            <w:tcW w:w="2126" w:type="dxa"/>
          </w:tcPr>
          <w:p w14:paraId="6AC3EEA5" w14:textId="77777777" w:rsidR="00933915" w:rsidRPr="00141541" w:rsidRDefault="00933915" w:rsidP="006E07E8">
            <w:pPr>
              <w:rPr>
                <w:b/>
                <w:sz w:val="24"/>
                <w:szCs w:val="24"/>
              </w:rPr>
            </w:pPr>
            <w:r w:rsidRPr="00141541">
              <w:rPr>
                <w:b/>
                <w:sz w:val="24"/>
                <w:szCs w:val="24"/>
              </w:rPr>
              <w:t>Please tick</w:t>
            </w:r>
            <w:r>
              <w:rPr>
                <w:b/>
                <w:sz w:val="24"/>
                <w:szCs w:val="24"/>
              </w:rPr>
              <w:t xml:space="preserve"> below</w:t>
            </w:r>
            <w:r w:rsidRPr="00141541">
              <w:rPr>
                <w:b/>
                <w:sz w:val="24"/>
                <w:szCs w:val="24"/>
              </w:rPr>
              <w:t xml:space="preserve"> if you are bidding for this lot</w:t>
            </w:r>
          </w:p>
        </w:tc>
      </w:tr>
      <w:tr w:rsidR="00933915" w:rsidRPr="00700FC2" w14:paraId="1E9F1A49" w14:textId="77777777" w:rsidTr="00933915">
        <w:tc>
          <w:tcPr>
            <w:tcW w:w="789" w:type="dxa"/>
          </w:tcPr>
          <w:p w14:paraId="1CF1D87F" w14:textId="77777777" w:rsidR="00933915" w:rsidRPr="00700FC2" w:rsidRDefault="00933915" w:rsidP="006E07E8">
            <w:pPr>
              <w:rPr>
                <w:sz w:val="24"/>
                <w:szCs w:val="24"/>
              </w:rPr>
            </w:pPr>
            <w:r w:rsidRPr="00700FC2">
              <w:rPr>
                <w:sz w:val="24"/>
                <w:szCs w:val="24"/>
              </w:rPr>
              <w:t>1</w:t>
            </w:r>
          </w:p>
        </w:tc>
        <w:tc>
          <w:tcPr>
            <w:tcW w:w="2863" w:type="dxa"/>
          </w:tcPr>
          <w:p w14:paraId="050B448D" w14:textId="77777777" w:rsidR="00933915" w:rsidRPr="00700FC2" w:rsidRDefault="00933915" w:rsidP="006E07E8">
            <w:pPr>
              <w:rPr>
                <w:sz w:val="24"/>
                <w:szCs w:val="24"/>
              </w:rPr>
            </w:pPr>
            <w:r w:rsidRPr="00700FC2">
              <w:rPr>
                <w:sz w:val="24"/>
                <w:szCs w:val="24"/>
              </w:rPr>
              <w:t>Beechmere, Crewe</w:t>
            </w:r>
          </w:p>
        </w:tc>
        <w:tc>
          <w:tcPr>
            <w:tcW w:w="1559" w:type="dxa"/>
          </w:tcPr>
          <w:p w14:paraId="1C51827B" w14:textId="77777777" w:rsidR="00933915" w:rsidRPr="00700FC2" w:rsidRDefault="00933915" w:rsidP="000E0778">
            <w:pPr>
              <w:jc w:val="center"/>
              <w:rPr>
                <w:sz w:val="24"/>
                <w:szCs w:val="24"/>
              </w:rPr>
            </w:pPr>
            <w:r>
              <w:rPr>
                <w:sz w:val="24"/>
                <w:szCs w:val="24"/>
              </w:rPr>
              <w:t>132</w:t>
            </w:r>
          </w:p>
        </w:tc>
        <w:tc>
          <w:tcPr>
            <w:tcW w:w="1360" w:type="dxa"/>
          </w:tcPr>
          <w:p w14:paraId="7E07776E" w14:textId="77777777" w:rsidR="00933915" w:rsidRPr="00700FC2" w:rsidRDefault="00933915" w:rsidP="000E0778">
            <w:pPr>
              <w:jc w:val="center"/>
              <w:rPr>
                <w:sz w:val="24"/>
                <w:szCs w:val="24"/>
              </w:rPr>
            </w:pPr>
            <w:r>
              <w:rPr>
                <w:sz w:val="24"/>
                <w:szCs w:val="24"/>
              </w:rPr>
              <w:t>143</w:t>
            </w:r>
          </w:p>
        </w:tc>
        <w:tc>
          <w:tcPr>
            <w:tcW w:w="1192" w:type="dxa"/>
          </w:tcPr>
          <w:p w14:paraId="7F7DB37D" w14:textId="77777777" w:rsidR="00933915" w:rsidRPr="00700FC2" w:rsidRDefault="00933915" w:rsidP="000E0778">
            <w:pPr>
              <w:jc w:val="center"/>
              <w:rPr>
                <w:sz w:val="24"/>
                <w:szCs w:val="24"/>
              </w:rPr>
            </w:pPr>
            <w:r>
              <w:rPr>
                <w:sz w:val="24"/>
                <w:szCs w:val="24"/>
              </w:rPr>
              <w:t>439.25</w:t>
            </w:r>
          </w:p>
        </w:tc>
        <w:tc>
          <w:tcPr>
            <w:tcW w:w="2126" w:type="dxa"/>
          </w:tcPr>
          <w:p w14:paraId="145BBE45" w14:textId="77777777" w:rsidR="00933915" w:rsidRPr="00700FC2" w:rsidRDefault="00933915" w:rsidP="006E07E8">
            <w:pPr>
              <w:rPr>
                <w:sz w:val="24"/>
                <w:szCs w:val="24"/>
              </w:rPr>
            </w:pPr>
          </w:p>
        </w:tc>
      </w:tr>
      <w:tr w:rsidR="00933915" w:rsidRPr="00700FC2" w14:paraId="198D3DD0" w14:textId="77777777" w:rsidTr="00933915">
        <w:tc>
          <w:tcPr>
            <w:tcW w:w="789" w:type="dxa"/>
          </w:tcPr>
          <w:p w14:paraId="58C0255B" w14:textId="77777777" w:rsidR="00933915" w:rsidRPr="00700FC2" w:rsidRDefault="00933915" w:rsidP="006E07E8">
            <w:pPr>
              <w:rPr>
                <w:sz w:val="24"/>
                <w:szCs w:val="24"/>
              </w:rPr>
            </w:pPr>
            <w:r w:rsidRPr="00700FC2">
              <w:rPr>
                <w:sz w:val="24"/>
                <w:szCs w:val="24"/>
              </w:rPr>
              <w:t>2</w:t>
            </w:r>
          </w:p>
        </w:tc>
        <w:tc>
          <w:tcPr>
            <w:tcW w:w="2863" w:type="dxa"/>
          </w:tcPr>
          <w:p w14:paraId="5E65EECC" w14:textId="77777777" w:rsidR="00933915" w:rsidRPr="00700FC2" w:rsidRDefault="00933915" w:rsidP="006E07E8">
            <w:pPr>
              <w:rPr>
                <w:sz w:val="24"/>
                <w:szCs w:val="24"/>
              </w:rPr>
            </w:pPr>
            <w:r w:rsidRPr="00700FC2">
              <w:rPr>
                <w:sz w:val="24"/>
                <w:szCs w:val="24"/>
              </w:rPr>
              <w:t>Oakmere, Handforth</w:t>
            </w:r>
          </w:p>
        </w:tc>
        <w:tc>
          <w:tcPr>
            <w:tcW w:w="1559" w:type="dxa"/>
          </w:tcPr>
          <w:p w14:paraId="0786E0AE" w14:textId="77777777" w:rsidR="00933915" w:rsidRPr="00700FC2" w:rsidRDefault="00933915" w:rsidP="000E0778">
            <w:pPr>
              <w:jc w:val="center"/>
              <w:rPr>
                <w:sz w:val="24"/>
                <w:szCs w:val="24"/>
              </w:rPr>
            </w:pPr>
            <w:r>
              <w:rPr>
                <w:sz w:val="24"/>
                <w:szCs w:val="24"/>
              </w:rPr>
              <w:t>53</w:t>
            </w:r>
          </w:p>
        </w:tc>
        <w:tc>
          <w:tcPr>
            <w:tcW w:w="1360" w:type="dxa"/>
          </w:tcPr>
          <w:p w14:paraId="5C661B25" w14:textId="77777777" w:rsidR="00933915" w:rsidRPr="00700FC2" w:rsidRDefault="00933915" w:rsidP="000E0778">
            <w:pPr>
              <w:jc w:val="center"/>
              <w:rPr>
                <w:sz w:val="24"/>
                <w:szCs w:val="24"/>
              </w:rPr>
            </w:pPr>
            <w:r>
              <w:rPr>
                <w:sz w:val="24"/>
                <w:szCs w:val="24"/>
              </w:rPr>
              <w:t>60</w:t>
            </w:r>
          </w:p>
        </w:tc>
        <w:tc>
          <w:tcPr>
            <w:tcW w:w="1192" w:type="dxa"/>
          </w:tcPr>
          <w:p w14:paraId="542C5386" w14:textId="77777777" w:rsidR="00933915" w:rsidRPr="00700FC2" w:rsidRDefault="00933915" w:rsidP="000E0778">
            <w:pPr>
              <w:jc w:val="center"/>
              <w:rPr>
                <w:sz w:val="24"/>
                <w:szCs w:val="24"/>
              </w:rPr>
            </w:pPr>
            <w:r>
              <w:rPr>
                <w:sz w:val="24"/>
                <w:szCs w:val="24"/>
              </w:rPr>
              <w:t>266.00</w:t>
            </w:r>
          </w:p>
        </w:tc>
        <w:tc>
          <w:tcPr>
            <w:tcW w:w="2126" w:type="dxa"/>
          </w:tcPr>
          <w:p w14:paraId="438D29E6" w14:textId="77777777" w:rsidR="00933915" w:rsidRPr="00700FC2" w:rsidRDefault="00933915" w:rsidP="006E07E8">
            <w:pPr>
              <w:rPr>
                <w:sz w:val="24"/>
                <w:szCs w:val="24"/>
              </w:rPr>
            </w:pPr>
          </w:p>
        </w:tc>
      </w:tr>
      <w:tr w:rsidR="00933915" w:rsidRPr="00700FC2" w14:paraId="6F06953F" w14:textId="77777777" w:rsidTr="00933915">
        <w:tc>
          <w:tcPr>
            <w:tcW w:w="789" w:type="dxa"/>
          </w:tcPr>
          <w:p w14:paraId="5A89258F" w14:textId="77777777" w:rsidR="00933915" w:rsidRPr="00700FC2" w:rsidRDefault="00933915" w:rsidP="006E07E8">
            <w:pPr>
              <w:rPr>
                <w:sz w:val="24"/>
                <w:szCs w:val="24"/>
              </w:rPr>
            </w:pPr>
            <w:r w:rsidRPr="00700FC2">
              <w:rPr>
                <w:sz w:val="24"/>
                <w:szCs w:val="24"/>
              </w:rPr>
              <w:t>3</w:t>
            </w:r>
          </w:p>
        </w:tc>
        <w:tc>
          <w:tcPr>
            <w:tcW w:w="2863" w:type="dxa"/>
          </w:tcPr>
          <w:p w14:paraId="5A72C659" w14:textId="77777777" w:rsidR="00933915" w:rsidRPr="00700FC2" w:rsidRDefault="00933915" w:rsidP="006E07E8">
            <w:pPr>
              <w:rPr>
                <w:sz w:val="24"/>
                <w:szCs w:val="24"/>
              </w:rPr>
            </w:pPr>
            <w:r w:rsidRPr="00700FC2">
              <w:rPr>
                <w:sz w:val="24"/>
                <w:szCs w:val="24"/>
              </w:rPr>
              <w:t>Willowmere, Middlewich</w:t>
            </w:r>
          </w:p>
        </w:tc>
        <w:tc>
          <w:tcPr>
            <w:tcW w:w="1559" w:type="dxa"/>
          </w:tcPr>
          <w:p w14:paraId="003037A7" w14:textId="77777777" w:rsidR="00933915" w:rsidRPr="00700FC2" w:rsidRDefault="00933915" w:rsidP="000E0778">
            <w:pPr>
              <w:jc w:val="center"/>
              <w:rPr>
                <w:sz w:val="24"/>
                <w:szCs w:val="24"/>
              </w:rPr>
            </w:pPr>
            <w:r>
              <w:rPr>
                <w:sz w:val="24"/>
                <w:szCs w:val="24"/>
              </w:rPr>
              <w:t>71</w:t>
            </w:r>
          </w:p>
        </w:tc>
        <w:tc>
          <w:tcPr>
            <w:tcW w:w="1360" w:type="dxa"/>
          </w:tcPr>
          <w:p w14:paraId="54D3A3AF" w14:textId="77777777" w:rsidR="00933915" w:rsidRPr="00700FC2" w:rsidRDefault="00933915" w:rsidP="000E0778">
            <w:pPr>
              <w:jc w:val="center"/>
              <w:rPr>
                <w:sz w:val="24"/>
                <w:szCs w:val="24"/>
              </w:rPr>
            </w:pPr>
            <w:r>
              <w:rPr>
                <w:sz w:val="24"/>
                <w:szCs w:val="24"/>
              </w:rPr>
              <w:t>78</w:t>
            </w:r>
          </w:p>
        </w:tc>
        <w:tc>
          <w:tcPr>
            <w:tcW w:w="1192" w:type="dxa"/>
          </w:tcPr>
          <w:p w14:paraId="563B5C3F" w14:textId="77777777" w:rsidR="00933915" w:rsidRPr="00700FC2" w:rsidRDefault="00933915" w:rsidP="000E0778">
            <w:pPr>
              <w:jc w:val="center"/>
              <w:rPr>
                <w:sz w:val="24"/>
                <w:szCs w:val="24"/>
              </w:rPr>
            </w:pPr>
            <w:r>
              <w:rPr>
                <w:sz w:val="24"/>
                <w:szCs w:val="24"/>
              </w:rPr>
              <w:t>220.50</w:t>
            </w:r>
          </w:p>
        </w:tc>
        <w:tc>
          <w:tcPr>
            <w:tcW w:w="2126" w:type="dxa"/>
          </w:tcPr>
          <w:p w14:paraId="3E4EC5C9" w14:textId="77777777" w:rsidR="00933915" w:rsidRPr="00700FC2" w:rsidRDefault="00933915" w:rsidP="006E07E8">
            <w:pPr>
              <w:rPr>
                <w:sz w:val="24"/>
                <w:szCs w:val="24"/>
              </w:rPr>
            </w:pPr>
          </w:p>
        </w:tc>
      </w:tr>
      <w:tr w:rsidR="00933915" w:rsidRPr="00700FC2" w14:paraId="38C58510" w14:textId="77777777" w:rsidTr="00933915">
        <w:tc>
          <w:tcPr>
            <w:tcW w:w="789" w:type="dxa"/>
          </w:tcPr>
          <w:p w14:paraId="6A987AEF" w14:textId="77777777" w:rsidR="00933915" w:rsidRPr="00700FC2" w:rsidRDefault="00933915" w:rsidP="006E07E8">
            <w:pPr>
              <w:rPr>
                <w:sz w:val="24"/>
                <w:szCs w:val="24"/>
              </w:rPr>
            </w:pPr>
            <w:r w:rsidRPr="00700FC2">
              <w:rPr>
                <w:sz w:val="24"/>
                <w:szCs w:val="24"/>
              </w:rPr>
              <w:t>4</w:t>
            </w:r>
          </w:p>
        </w:tc>
        <w:tc>
          <w:tcPr>
            <w:tcW w:w="2863" w:type="dxa"/>
          </w:tcPr>
          <w:p w14:paraId="76B115FC" w14:textId="77777777" w:rsidR="00933915" w:rsidRPr="00700FC2" w:rsidRDefault="00933915" w:rsidP="006E07E8">
            <w:pPr>
              <w:rPr>
                <w:sz w:val="24"/>
                <w:szCs w:val="24"/>
              </w:rPr>
            </w:pPr>
            <w:r w:rsidRPr="00700FC2">
              <w:rPr>
                <w:sz w:val="24"/>
                <w:szCs w:val="24"/>
              </w:rPr>
              <w:t>Mill House, Nantwich</w:t>
            </w:r>
          </w:p>
        </w:tc>
        <w:tc>
          <w:tcPr>
            <w:tcW w:w="1559" w:type="dxa"/>
          </w:tcPr>
          <w:p w14:paraId="02A56BB9" w14:textId="77777777" w:rsidR="00933915" w:rsidRPr="00700FC2" w:rsidRDefault="00933915" w:rsidP="000E0778">
            <w:pPr>
              <w:jc w:val="center"/>
              <w:rPr>
                <w:sz w:val="24"/>
                <w:szCs w:val="24"/>
              </w:rPr>
            </w:pPr>
            <w:r>
              <w:rPr>
                <w:sz w:val="24"/>
                <w:szCs w:val="24"/>
              </w:rPr>
              <w:t>44</w:t>
            </w:r>
          </w:p>
        </w:tc>
        <w:tc>
          <w:tcPr>
            <w:tcW w:w="1360" w:type="dxa"/>
          </w:tcPr>
          <w:p w14:paraId="1F223F66" w14:textId="77777777" w:rsidR="00933915" w:rsidRPr="00700FC2" w:rsidRDefault="00933915" w:rsidP="000E0778">
            <w:pPr>
              <w:jc w:val="center"/>
              <w:rPr>
                <w:sz w:val="24"/>
                <w:szCs w:val="24"/>
              </w:rPr>
            </w:pPr>
            <w:r>
              <w:rPr>
                <w:sz w:val="24"/>
                <w:szCs w:val="24"/>
              </w:rPr>
              <w:t>47</w:t>
            </w:r>
          </w:p>
        </w:tc>
        <w:tc>
          <w:tcPr>
            <w:tcW w:w="1192" w:type="dxa"/>
          </w:tcPr>
          <w:p w14:paraId="7FE6DF74" w14:textId="77777777" w:rsidR="00933915" w:rsidRPr="00700FC2" w:rsidRDefault="00933915" w:rsidP="000E0778">
            <w:pPr>
              <w:jc w:val="center"/>
              <w:rPr>
                <w:sz w:val="24"/>
                <w:szCs w:val="24"/>
              </w:rPr>
            </w:pPr>
            <w:r>
              <w:rPr>
                <w:sz w:val="24"/>
                <w:szCs w:val="24"/>
              </w:rPr>
              <w:t>259.00</w:t>
            </w:r>
          </w:p>
        </w:tc>
        <w:tc>
          <w:tcPr>
            <w:tcW w:w="2126" w:type="dxa"/>
          </w:tcPr>
          <w:p w14:paraId="57176D36" w14:textId="77777777" w:rsidR="00933915" w:rsidRPr="00700FC2" w:rsidRDefault="00933915" w:rsidP="006E07E8">
            <w:pPr>
              <w:rPr>
                <w:sz w:val="24"/>
                <w:szCs w:val="24"/>
              </w:rPr>
            </w:pPr>
          </w:p>
        </w:tc>
      </w:tr>
      <w:tr w:rsidR="00933915" w:rsidRPr="00700FC2" w14:paraId="413C6B6E" w14:textId="77777777" w:rsidTr="00933915">
        <w:tc>
          <w:tcPr>
            <w:tcW w:w="789" w:type="dxa"/>
          </w:tcPr>
          <w:p w14:paraId="0C8E857E" w14:textId="77777777" w:rsidR="00933915" w:rsidRPr="00700FC2" w:rsidRDefault="00933915" w:rsidP="006E07E8">
            <w:pPr>
              <w:rPr>
                <w:sz w:val="24"/>
                <w:szCs w:val="24"/>
              </w:rPr>
            </w:pPr>
            <w:r w:rsidRPr="00700FC2">
              <w:rPr>
                <w:sz w:val="24"/>
                <w:szCs w:val="24"/>
              </w:rPr>
              <w:t>5</w:t>
            </w:r>
          </w:p>
        </w:tc>
        <w:tc>
          <w:tcPr>
            <w:tcW w:w="2863" w:type="dxa"/>
          </w:tcPr>
          <w:p w14:paraId="52A3DB9C" w14:textId="77777777" w:rsidR="00933915" w:rsidRPr="00700FC2" w:rsidRDefault="00933915" w:rsidP="006E07E8">
            <w:pPr>
              <w:rPr>
                <w:sz w:val="24"/>
                <w:szCs w:val="24"/>
              </w:rPr>
            </w:pPr>
            <w:r w:rsidRPr="00700FC2">
              <w:rPr>
                <w:sz w:val="24"/>
                <w:szCs w:val="24"/>
              </w:rPr>
              <w:t>Heath View, Congleton</w:t>
            </w:r>
          </w:p>
        </w:tc>
        <w:tc>
          <w:tcPr>
            <w:tcW w:w="1559" w:type="dxa"/>
          </w:tcPr>
          <w:p w14:paraId="732CC949" w14:textId="77777777" w:rsidR="00933915" w:rsidRPr="00700FC2" w:rsidRDefault="00933915" w:rsidP="000E0778">
            <w:pPr>
              <w:jc w:val="center"/>
              <w:rPr>
                <w:sz w:val="24"/>
                <w:szCs w:val="24"/>
              </w:rPr>
            </w:pPr>
            <w:r>
              <w:rPr>
                <w:sz w:val="24"/>
                <w:szCs w:val="24"/>
              </w:rPr>
              <w:t>45</w:t>
            </w:r>
          </w:p>
        </w:tc>
        <w:tc>
          <w:tcPr>
            <w:tcW w:w="1360" w:type="dxa"/>
          </w:tcPr>
          <w:p w14:paraId="1832D8A7" w14:textId="77777777" w:rsidR="00933915" w:rsidRPr="00700FC2" w:rsidRDefault="00933915" w:rsidP="000E0778">
            <w:pPr>
              <w:jc w:val="center"/>
              <w:rPr>
                <w:sz w:val="24"/>
                <w:szCs w:val="24"/>
              </w:rPr>
            </w:pPr>
            <w:r>
              <w:rPr>
                <w:sz w:val="24"/>
                <w:szCs w:val="24"/>
              </w:rPr>
              <w:t>45</w:t>
            </w:r>
          </w:p>
        </w:tc>
        <w:tc>
          <w:tcPr>
            <w:tcW w:w="1192" w:type="dxa"/>
          </w:tcPr>
          <w:p w14:paraId="71AE3E21" w14:textId="77777777" w:rsidR="00933915" w:rsidRPr="00700FC2" w:rsidRDefault="00933915" w:rsidP="000E0778">
            <w:pPr>
              <w:jc w:val="center"/>
              <w:rPr>
                <w:sz w:val="24"/>
                <w:szCs w:val="24"/>
              </w:rPr>
            </w:pPr>
            <w:r>
              <w:rPr>
                <w:sz w:val="24"/>
                <w:szCs w:val="24"/>
              </w:rPr>
              <w:t>166.00</w:t>
            </w:r>
          </w:p>
        </w:tc>
        <w:tc>
          <w:tcPr>
            <w:tcW w:w="2126" w:type="dxa"/>
          </w:tcPr>
          <w:p w14:paraId="4492726C" w14:textId="77777777" w:rsidR="00933915" w:rsidRPr="00700FC2" w:rsidRDefault="00933915" w:rsidP="006E07E8">
            <w:pPr>
              <w:rPr>
                <w:sz w:val="24"/>
                <w:szCs w:val="24"/>
              </w:rPr>
            </w:pPr>
          </w:p>
        </w:tc>
      </w:tr>
    </w:tbl>
    <w:p w14:paraId="45F23EC4" w14:textId="77777777" w:rsidR="00141541" w:rsidRPr="000E0778" w:rsidRDefault="00933915" w:rsidP="00933915">
      <w:pPr>
        <w:rPr>
          <w:sz w:val="24"/>
          <w:szCs w:val="24"/>
        </w:rPr>
      </w:pPr>
      <w:r w:rsidRPr="000E0778">
        <w:rPr>
          <w:sz w:val="24"/>
          <w:szCs w:val="24"/>
        </w:rPr>
        <w:t xml:space="preserve">*The number of residents and indicative weekly hours are correct as at </w:t>
      </w:r>
      <w:r w:rsidR="000E0778" w:rsidRPr="000E0778">
        <w:rPr>
          <w:sz w:val="24"/>
          <w:szCs w:val="24"/>
        </w:rPr>
        <w:t>week ending 4</w:t>
      </w:r>
      <w:r w:rsidR="000E0778" w:rsidRPr="000E0778">
        <w:rPr>
          <w:sz w:val="24"/>
          <w:szCs w:val="24"/>
          <w:vertAlign w:val="superscript"/>
        </w:rPr>
        <w:t>th</w:t>
      </w:r>
      <w:r w:rsidR="000E0778" w:rsidRPr="000E0778">
        <w:rPr>
          <w:sz w:val="24"/>
          <w:szCs w:val="24"/>
        </w:rPr>
        <w:t xml:space="preserve"> January 2019 for Lots 1-4 and week ending 1</w:t>
      </w:r>
      <w:r w:rsidR="000E0778" w:rsidRPr="000E0778">
        <w:rPr>
          <w:sz w:val="24"/>
          <w:szCs w:val="24"/>
          <w:vertAlign w:val="superscript"/>
        </w:rPr>
        <w:t>st</w:t>
      </w:r>
      <w:r w:rsidR="000E0778" w:rsidRPr="000E0778">
        <w:rPr>
          <w:sz w:val="24"/>
          <w:szCs w:val="24"/>
        </w:rPr>
        <w:t xml:space="preserve"> March 2019 for Lot 5.  Note that these figures are indicative and are subject to fluctuation</w:t>
      </w:r>
      <w:r w:rsidR="000E0778">
        <w:rPr>
          <w:sz w:val="24"/>
          <w:szCs w:val="24"/>
        </w:rPr>
        <w:t>.</w:t>
      </w:r>
    </w:p>
    <w:p w14:paraId="795EBCF1" w14:textId="77777777" w:rsidR="00700FC2" w:rsidRPr="00700FC2" w:rsidRDefault="00700FC2" w:rsidP="00700FC2">
      <w:pPr>
        <w:pStyle w:val="ListParagraph"/>
        <w:numPr>
          <w:ilvl w:val="0"/>
          <w:numId w:val="5"/>
        </w:numPr>
        <w:rPr>
          <w:sz w:val="24"/>
          <w:szCs w:val="24"/>
        </w:rPr>
      </w:pPr>
      <w:r w:rsidRPr="00700FC2">
        <w:rPr>
          <w:sz w:val="24"/>
          <w:szCs w:val="24"/>
        </w:rPr>
        <w:t xml:space="preserve">Please indicate below your price submission </w:t>
      </w:r>
      <w:r w:rsidRPr="00700FC2">
        <w:rPr>
          <w:b/>
          <w:sz w:val="24"/>
          <w:szCs w:val="24"/>
          <w:u w:val="single"/>
        </w:rPr>
        <w:t xml:space="preserve">based on </w:t>
      </w:r>
      <w:r>
        <w:rPr>
          <w:b/>
          <w:sz w:val="24"/>
          <w:szCs w:val="24"/>
          <w:u w:val="single"/>
        </w:rPr>
        <w:t>a wholly successful bid and subsequent provision for</w:t>
      </w:r>
      <w:r w:rsidRPr="00700FC2">
        <w:rPr>
          <w:b/>
          <w:sz w:val="24"/>
          <w:szCs w:val="24"/>
          <w:u w:val="single"/>
        </w:rPr>
        <w:t xml:space="preserve"> all </w:t>
      </w:r>
      <w:r>
        <w:rPr>
          <w:b/>
          <w:sz w:val="24"/>
          <w:szCs w:val="24"/>
          <w:u w:val="single"/>
        </w:rPr>
        <w:t xml:space="preserve">the </w:t>
      </w:r>
      <w:r w:rsidRPr="00700FC2">
        <w:rPr>
          <w:b/>
          <w:sz w:val="24"/>
          <w:szCs w:val="24"/>
          <w:u w:val="single"/>
        </w:rPr>
        <w:t xml:space="preserve">lots </w:t>
      </w:r>
      <w:r>
        <w:rPr>
          <w:b/>
          <w:sz w:val="24"/>
          <w:szCs w:val="24"/>
          <w:u w:val="single"/>
        </w:rPr>
        <w:t xml:space="preserve">you have indicated </w:t>
      </w:r>
      <w:r w:rsidRPr="00700FC2">
        <w:rPr>
          <w:b/>
          <w:sz w:val="24"/>
          <w:szCs w:val="24"/>
          <w:u w:val="single"/>
        </w:rPr>
        <w:t>above</w:t>
      </w:r>
      <w:r w:rsidR="000E0778">
        <w:rPr>
          <w:b/>
          <w:sz w:val="24"/>
          <w:szCs w:val="24"/>
          <w:u w:val="single"/>
        </w:rPr>
        <w:t xml:space="preserve"> that you are bidding for</w:t>
      </w:r>
    </w:p>
    <w:tbl>
      <w:tblPr>
        <w:tblStyle w:val="TableGrid"/>
        <w:tblW w:w="9747" w:type="dxa"/>
        <w:tblLook w:val="04A0" w:firstRow="1" w:lastRow="0" w:firstColumn="1" w:lastColumn="0" w:noHBand="0" w:noVBand="1"/>
      </w:tblPr>
      <w:tblGrid>
        <w:gridCol w:w="642"/>
        <w:gridCol w:w="1876"/>
        <w:gridCol w:w="1635"/>
        <w:gridCol w:w="1342"/>
        <w:gridCol w:w="1417"/>
        <w:gridCol w:w="1418"/>
        <w:gridCol w:w="1417"/>
      </w:tblGrid>
      <w:tr w:rsidR="00700FC2" w14:paraId="15C15B2E" w14:textId="77777777" w:rsidTr="00933915">
        <w:tc>
          <w:tcPr>
            <w:tcW w:w="642" w:type="dxa"/>
          </w:tcPr>
          <w:p w14:paraId="42835E4A" w14:textId="77777777" w:rsidR="00700FC2" w:rsidRDefault="00700FC2" w:rsidP="006E07E8">
            <w:pPr>
              <w:rPr>
                <w:b/>
                <w:sz w:val="24"/>
                <w:szCs w:val="24"/>
              </w:rPr>
            </w:pPr>
            <w:r>
              <w:rPr>
                <w:b/>
                <w:sz w:val="24"/>
                <w:szCs w:val="24"/>
              </w:rPr>
              <w:t xml:space="preserve">Lot </w:t>
            </w:r>
          </w:p>
        </w:tc>
        <w:tc>
          <w:tcPr>
            <w:tcW w:w="1876" w:type="dxa"/>
          </w:tcPr>
          <w:p w14:paraId="44C51692" w14:textId="77777777" w:rsidR="00700FC2" w:rsidRDefault="00700FC2" w:rsidP="006E07E8">
            <w:pPr>
              <w:rPr>
                <w:b/>
                <w:sz w:val="24"/>
                <w:szCs w:val="24"/>
              </w:rPr>
            </w:pPr>
            <w:r>
              <w:rPr>
                <w:b/>
                <w:sz w:val="24"/>
                <w:szCs w:val="24"/>
              </w:rPr>
              <w:t>Scheme Name</w:t>
            </w:r>
          </w:p>
        </w:tc>
        <w:tc>
          <w:tcPr>
            <w:tcW w:w="1635" w:type="dxa"/>
          </w:tcPr>
          <w:p w14:paraId="57FFC923" w14:textId="77777777" w:rsidR="00700FC2" w:rsidRDefault="00700FC2" w:rsidP="006E07E8">
            <w:pPr>
              <w:rPr>
                <w:b/>
                <w:sz w:val="24"/>
                <w:szCs w:val="24"/>
              </w:rPr>
            </w:pPr>
            <w:r>
              <w:rPr>
                <w:b/>
                <w:sz w:val="24"/>
                <w:szCs w:val="24"/>
              </w:rPr>
              <w:t>Hourly day rate (rate per hour of care)</w:t>
            </w:r>
          </w:p>
        </w:tc>
        <w:tc>
          <w:tcPr>
            <w:tcW w:w="1342" w:type="dxa"/>
          </w:tcPr>
          <w:p w14:paraId="0AD4255A" w14:textId="77777777" w:rsidR="00700FC2" w:rsidRDefault="00700FC2" w:rsidP="006E07E8">
            <w:pPr>
              <w:rPr>
                <w:b/>
                <w:sz w:val="24"/>
                <w:szCs w:val="24"/>
              </w:rPr>
            </w:pPr>
            <w:r>
              <w:rPr>
                <w:b/>
                <w:sz w:val="24"/>
                <w:szCs w:val="24"/>
              </w:rPr>
              <w:t>Monitoring and response charge (weekly charge per scheme)</w:t>
            </w:r>
          </w:p>
        </w:tc>
        <w:tc>
          <w:tcPr>
            <w:tcW w:w="1417" w:type="dxa"/>
          </w:tcPr>
          <w:p w14:paraId="07A994D0" w14:textId="77777777" w:rsidR="00700FC2" w:rsidRDefault="00700FC2" w:rsidP="006E07E8">
            <w:pPr>
              <w:rPr>
                <w:b/>
                <w:sz w:val="24"/>
                <w:szCs w:val="24"/>
              </w:rPr>
            </w:pPr>
            <w:r>
              <w:rPr>
                <w:b/>
                <w:sz w:val="24"/>
                <w:szCs w:val="24"/>
              </w:rPr>
              <w:t>Night provision (weekly charge per scheme)</w:t>
            </w:r>
          </w:p>
        </w:tc>
        <w:tc>
          <w:tcPr>
            <w:tcW w:w="1418" w:type="dxa"/>
          </w:tcPr>
          <w:p w14:paraId="0FBE9C00" w14:textId="77777777" w:rsidR="00700FC2" w:rsidRDefault="00700FC2" w:rsidP="006E07E8">
            <w:pPr>
              <w:rPr>
                <w:b/>
                <w:sz w:val="24"/>
                <w:szCs w:val="24"/>
              </w:rPr>
            </w:pPr>
            <w:r>
              <w:rPr>
                <w:b/>
                <w:sz w:val="24"/>
                <w:szCs w:val="24"/>
              </w:rPr>
              <w:t>Hourly daily sit rate (rate per hour)*</w:t>
            </w:r>
          </w:p>
          <w:p w14:paraId="1E735477" w14:textId="77777777" w:rsidR="00933915" w:rsidRPr="00933915" w:rsidRDefault="00933915" w:rsidP="006E07E8">
            <w:pPr>
              <w:rPr>
                <w:sz w:val="20"/>
                <w:szCs w:val="20"/>
              </w:rPr>
            </w:pPr>
            <w:r w:rsidRPr="00933915">
              <w:rPr>
                <w:sz w:val="20"/>
                <w:szCs w:val="20"/>
              </w:rPr>
              <w:t>For Information Only</w:t>
            </w:r>
          </w:p>
        </w:tc>
        <w:tc>
          <w:tcPr>
            <w:tcW w:w="1417" w:type="dxa"/>
          </w:tcPr>
          <w:p w14:paraId="497C1001" w14:textId="77777777" w:rsidR="00700FC2" w:rsidRDefault="00700FC2" w:rsidP="006E07E8">
            <w:pPr>
              <w:rPr>
                <w:b/>
                <w:sz w:val="24"/>
                <w:szCs w:val="24"/>
              </w:rPr>
            </w:pPr>
            <w:r>
              <w:rPr>
                <w:b/>
                <w:sz w:val="24"/>
                <w:szCs w:val="24"/>
              </w:rPr>
              <w:t>Hourly night sit rate (rate per hour)*</w:t>
            </w:r>
          </w:p>
          <w:p w14:paraId="377EC7BC" w14:textId="77777777" w:rsidR="00933915" w:rsidRPr="00933915" w:rsidRDefault="00933915" w:rsidP="006E07E8">
            <w:pPr>
              <w:rPr>
                <w:sz w:val="20"/>
                <w:szCs w:val="20"/>
              </w:rPr>
            </w:pPr>
            <w:r w:rsidRPr="00933915">
              <w:rPr>
                <w:sz w:val="20"/>
                <w:szCs w:val="20"/>
              </w:rPr>
              <w:t>For Information Only</w:t>
            </w:r>
          </w:p>
        </w:tc>
      </w:tr>
      <w:tr w:rsidR="00700FC2" w14:paraId="418A25F9" w14:textId="77777777" w:rsidTr="000E0778">
        <w:tc>
          <w:tcPr>
            <w:tcW w:w="2518" w:type="dxa"/>
            <w:gridSpan w:val="2"/>
            <w:shd w:val="clear" w:color="auto" w:fill="F2F2F2" w:themeFill="background1" w:themeFillShade="F2"/>
          </w:tcPr>
          <w:p w14:paraId="35D3AC0F" w14:textId="77777777" w:rsidR="00700FC2" w:rsidRDefault="00700FC2" w:rsidP="006E07E8">
            <w:pPr>
              <w:rPr>
                <w:b/>
                <w:sz w:val="24"/>
                <w:szCs w:val="24"/>
              </w:rPr>
            </w:pPr>
            <w:r>
              <w:rPr>
                <w:b/>
                <w:sz w:val="24"/>
                <w:szCs w:val="24"/>
              </w:rPr>
              <w:t>Permitted range</w:t>
            </w:r>
          </w:p>
        </w:tc>
        <w:tc>
          <w:tcPr>
            <w:tcW w:w="1635" w:type="dxa"/>
            <w:shd w:val="clear" w:color="auto" w:fill="F2F2F2" w:themeFill="background1" w:themeFillShade="F2"/>
          </w:tcPr>
          <w:p w14:paraId="147C85B5" w14:textId="77777777" w:rsidR="00700FC2" w:rsidRDefault="00700FC2" w:rsidP="006E07E8">
            <w:pPr>
              <w:rPr>
                <w:b/>
                <w:sz w:val="24"/>
                <w:szCs w:val="24"/>
              </w:rPr>
            </w:pPr>
            <w:r>
              <w:rPr>
                <w:b/>
                <w:sz w:val="24"/>
                <w:szCs w:val="24"/>
              </w:rPr>
              <w:t>£12.50-£17.00 per hour</w:t>
            </w:r>
          </w:p>
        </w:tc>
        <w:tc>
          <w:tcPr>
            <w:tcW w:w="1342" w:type="dxa"/>
            <w:shd w:val="clear" w:color="auto" w:fill="F2F2F2" w:themeFill="background1" w:themeFillShade="F2"/>
          </w:tcPr>
          <w:p w14:paraId="08222475" w14:textId="77777777" w:rsidR="00700FC2" w:rsidRDefault="00933915" w:rsidP="006E07E8">
            <w:pPr>
              <w:rPr>
                <w:b/>
                <w:sz w:val="24"/>
                <w:szCs w:val="24"/>
              </w:rPr>
            </w:pPr>
            <w:r>
              <w:rPr>
                <w:b/>
                <w:sz w:val="24"/>
                <w:szCs w:val="24"/>
              </w:rPr>
              <w:t>Not applicable</w:t>
            </w:r>
          </w:p>
        </w:tc>
        <w:tc>
          <w:tcPr>
            <w:tcW w:w="1417" w:type="dxa"/>
            <w:shd w:val="clear" w:color="auto" w:fill="F2F2F2" w:themeFill="background1" w:themeFillShade="F2"/>
          </w:tcPr>
          <w:p w14:paraId="20DD5CB8" w14:textId="77777777" w:rsidR="00700FC2" w:rsidRDefault="00933915" w:rsidP="006E07E8">
            <w:pPr>
              <w:rPr>
                <w:b/>
                <w:sz w:val="24"/>
                <w:szCs w:val="24"/>
              </w:rPr>
            </w:pPr>
            <w:r>
              <w:rPr>
                <w:b/>
                <w:sz w:val="24"/>
                <w:szCs w:val="24"/>
              </w:rPr>
              <w:t>Not applicable</w:t>
            </w:r>
          </w:p>
        </w:tc>
        <w:tc>
          <w:tcPr>
            <w:tcW w:w="1418" w:type="dxa"/>
            <w:shd w:val="clear" w:color="auto" w:fill="F2F2F2" w:themeFill="background1" w:themeFillShade="F2"/>
          </w:tcPr>
          <w:p w14:paraId="673ACBDE" w14:textId="77777777" w:rsidR="00700FC2" w:rsidRDefault="00933915" w:rsidP="006E07E8">
            <w:pPr>
              <w:rPr>
                <w:b/>
                <w:sz w:val="24"/>
                <w:szCs w:val="24"/>
              </w:rPr>
            </w:pPr>
            <w:r>
              <w:rPr>
                <w:b/>
                <w:sz w:val="24"/>
                <w:szCs w:val="24"/>
              </w:rPr>
              <w:t>Not applicable</w:t>
            </w:r>
          </w:p>
        </w:tc>
        <w:tc>
          <w:tcPr>
            <w:tcW w:w="1417" w:type="dxa"/>
            <w:shd w:val="clear" w:color="auto" w:fill="F2F2F2" w:themeFill="background1" w:themeFillShade="F2"/>
          </w:tcPr>
          <w:p w14:paraId="55ABF95C" w14:textId="77777777" w:rsidR="00700FC2" w:rsidRDefault="00933915" w:rsidP="006E07E8">
            <w:pPr>
              <w:rPr>
                <w:b/>
                <w:sz w:val="24"/>
                <w:szCs w:val="24"/>
              </w:rPr>
            </w:pPr>
            <w:r>
              <w:rPr>
                <w:b/>
                <w:sz w:val="24"/>
                <w:szCs w:val="24"/>
              </w:rPr>
              <w:t>Not applicable</w:t>
            </w:r>
          </w:p>
        </w:tc>
      </w:tr>
      <w:tr w:rsidR="00700FC2" w14:paraId="2AFCFB23" w14:textId="77777777" w:rsidTr="00933915">
        <w:tc>
          <w:tcPr>
            <w:tcW w:w="642" w:type="dxa"/>
          </w:tcPr>
          <w:p w14:paraId="6BDF9C58" w14:textId="77777777" w:rsidR="00700FC2" w:rsidRPr="000E0778" w:rsidRDefault="00933915" w:rsidP="006E07E8">
            <w:pPr>
              <w:rPr>
                <w:sz w:val="24"/>
                <w:szCs w:val="24"/>
              </w:rPr>
            </w:pPr>
            <w:r w:rsidRPr="000E0778">
              <w:rPr>
                <w:sz w:val="24"/>
                <w:szCs w:val="24"/>
              </w:rPr>
              <w:t>1</w:t>
            </w:r>
          </w:p>
        </w:tc>
        <w:tc>
          <w:tcPr>
            <w:tcW w:w="1876" w:type="dxa"/>
          </w:tcPr>
          <w:p w14:paraId="7C7DC278" w14:textId="77777777" w:rsidR="00700FC2" w:rsidRDefault="00933915" w:rsidP="00933915">
            <w:pPr>
              <w:rPr>
                <w:b/>
                <w:sz w:val="24"/>
                <w:szCs w:val="24"/>
              </w:rPr>
            </w:pPr>
            <w:r>
              <w:rPr>
                <w:sz w:val="24"/>
                <w:szCs w:val="24"/>
              </w:rPr>
              <w:t>Beechmere</w:t>
            </w:r>
          </w:p>
        </w:tc>
        <w:tc>
          <w:tcPr>
            <w:tcW w:w="1635" w:type="dxa"/>
          </w:tcPr>
          <w:p w14:paraId="7F9A6203" w14:textId="77777777" w:rsidR="00700FC2" w:rsidRDefault="00700FC2" w:rsidP="006E07E8">
            <w:pPr>
              <w:rPr>
                <w:b/>
                <w:sz w:val="24"/>
                <w:szCs w:val="24"/>
              </w:rPr>
            </w:pPr>
          </w:p>
        </w:tc>
        <w:tc>
          <w:tcPr>
            <w:tcW w:w="1342" w:type="dxa"/>
          </w:tcPr>
          <w:p w14:paraId="60AF06FF" w14:textId="77777777" w:rsidR="00700FC2" w:rsidRDefault="00700FC2" w:rsidP="006E07E8">
            <w:pPr>
              <w:rPr>
                <w:b/>
                <w:sz w:val="24"/>
                <w:szCs w:val="24"/>
              </w:rPr>
            </w:pPr>
          </w:p>
        </w:tc>
        <w:tc>
          <w:tcPr>
            <w:tcW w:w="1417" w:type="dxa"/>
          </w:tcPr>
          <w:p w14:paraId="35AC52DB" w14:textId="77777777" w:rsidR="00700FC2" w:rsidRDefault="00700FC2" w:rsidP="006E07E8">
            <w:pPr>
              <w:rPr>
                <w:b/>
                <w:sz w:val="24"/>
                <w:szCs w:val="24"/>
              </w:rPr>
            </w:pPr>
          </w:p>
        </w:tc>
        <w:tc>
          <w:tcPr>
            <w:tcW w:w="1418" w:type="dxa"/>
          </w:tcPr>
          <w:p w14:paraId="2EF37CD1" w14:textId="77777777" w:rsidR="00700FC2" w:rsidRDefault="00700FC2" w:rsidP="006E07E8">
            <w:pPr>
              <w:rPr>
                <w:b/>
                <w:sz w:val="24"/>
                <w:szCs w:val="24"/>
              </w:rPr>
            </w:pPr>
          </w:p>
        </w:tc>
        <w:tc>
          <w:tcPr>
            <w:tcW w:w="1417" w:type="dxa"/>
          </w:tcPr>
          <w:p w14:paraId="4E082EEC" w14:textId="77777777" w:rsidR="00700FC2" w:rsidRDefault="00700FC2" w:rsidP="006E07E8">
            <w:pPr>
              <w:rPr>
                <w:b/>
                <w:sz w:val="24"/>
                <w:szCs w:val="24"/>
              </w:rPr>
            </w:pPr>
          </w:p>
        </w:tc>
      </w:tr>
      <w:tr w:rsidR="00700FC2" w14:paraId="6CA0192B" w14:textId="77777777" w:rsidTr="00933915">
        <w:tc>
          <w:tcPr>
            <w:tcW w:w="642" w:type="dxa"/>
          </w:tcPr>
          <w:p w14:paraId="463B3AAB" w14:textId="77777777" w:rsidR="00700FC2" w:rsidRPr="000E0778" w:rsidRDefault="00933915" w:rsidP="006E07E8">
            <w:pPr>
              <w:rPr>
                <w:sz w:val="24"/>
                <w:szCs w:val="24"/>
              </w:rPr>
            </w:pPr>
            <w:r w:rsidRPr="000E0778">
              <w:rPr>
                <w:sz w:val="24"/>
                <w:szCs w:val="24"/>
              </w:rPr>
              <w:t>2</w:t>
            </w:r>
          </w:p>
        </w:tc>
        <w:tc>
          <w:tcPr>
            <w:tcW w:w="1876" w:type="dxa"/>
          </w:tcPr>
          <w:p w14:paraId="69467A80" w14:textId="77777777" w:rsidR="00700FC2" w:rsidRDefault="00933915" w:rsidP="00933915">
            <w:pPr>
              <w:rPr>
                <w:b/>
                <w:sz w:val="24"/>
                <w:szCs w:val="24"/>
              </w:rPr>
            </w:pPr>
            <w:r>
              <w:rPr>
                <w:sz w:val="24"/>
                <w:szCs w:val="24"/>
              </w:rPr>
              <w:t>Oakmere</w:t>
            </w:r>
          </w:p>
        </w:tc>
        <w:tc>
          <w:tcPr>
            <w:tcW w:w="1635" w:type="dxa"/>
          </w:tcPr>
          <w:p w14:paraId="4FD66C2C" w14:textId="77777777" w:rsidR="00700FC2" w:rsidRDefault="00700FC2" w:rsidP="006E07E8">
            <w:pPr>
              <w:rPr>
                <w:b/>
                <w:sz w:val="24"/>
                <w:szCs w:val="24"/>
              </w:rPr>
            </w:pPr>
          </w:p>
        </w:tc>
        <w:tc>
          <w:tcPr>
            <w:tcW w:w="1342" w:type="dxa"/>
          </w:tcPr>
          <w:p w14:paraId="7000AE7F" w14:textId="77777777" w:rsidR="00700FC2" w:rsidRDefault="00700FC2" w:rsidP="006E07E8">
            <w:pPr>
              <w:rPr>
                <w:b/>
                <w:sz w:val="24"/>
                <w:szCs w:val="24"/>
              </w:rPr>
            </w:pPr>
          </w:p>
        </w:tc>
        <w:tc>
          <w:tcPr>
            <w:tcW w:w="1417" w:type="dxa"/>
          </w:tcPr>
          <w:p w14:paraId="65332829" w14:textId="77777777" w:rsidR="00700FC2" w:rsidRDefault="00700FC2" w:rsidP="006E07E8">
            <w:pPr>
              <w:rPr>
                <w:b/>
                <w:sz w:val="24"/>
                <w:szCs w:val="24"/>
              </w:rPr>
            </w:pPr>
          </w:p>
        </w:tc>
        <w:tc>
          <w:tcPr>
            <w:tcW w:w="1418" w:type="dxa"/>
          </w:tcPr>
          <w:p w14:paraId="769887A1" w14:textId="77777777" w:rsidR="00700FC2" w:rsidRDefault="00700FC2" w:rsidP="006E07E8">
            <w:pPr>
              <w:rPr>
                <w:b/>
                <w:sz w:val="24"/>
                <w:szCs w:val="24"/>
              </w:rPr>
            </w:pPr>
          </w:p>
        </w:tc>
        <w:tc>
          <w:tcPr>
            <w:tcW w:w="1417" w:type="dxa"/>
          </w:tcPr>
          <w:p w14:paraId="54982A6A" w14:textId="77777777" w:rsidR="00700FC2" w:rsidRDefault="00700FC2" w:rsidP="006E07E8">
            <w:pPr>
              <w:rPr>
                <w:b/>
                <w:sz w:val="24"/>
                <w:szCs w:val="24"/>
              </w:rPr>
            </w:pPr>
          </w:p>
        </w:tc>
      </w:tr>
      <w:tr w:rsidR="00700FC2" w14:paraId="031F2E06" w14:textId="77777777" w:rsidTr="00933915">
        <w:tc>
          <w:tcPr>
            <w:tcW w:w="642" w:type="dxa"/>
          </w:tcPr>
          <w:p w14:paraId="54F27FB4" w14:textId="77777777" w:rsidR="00700FC2" w:rsidRPr="000E0778" w:rsidRDefault="00933915" w:rsidP="006E07E8">
            <w:pPr>
              <w:rPr>
                <w:sz w:val="24"/>
                <w:szCs w:val="24"/>
              </w:rPr>
            </w:pPr>
            <w:r w:rsidRPr="000E0778">
              <w:rPr>
                <w:sz w:val="24"/>
                <w:szCs w:val="24"/>
              </w:rPr>
              <w:t>3</w:t>
            </w:r>
          </w:p>
        </w:tc>
        <w:tc>
          <w:tcPr>
            <w:tcW w:w="1876" w:type="dxa"/>
          </w:tcPr>
          <w:p w14:paraId="761A0A9B" w14:textId="77777777" w:rsidR="00700FC2" w:rsidRDefault="00933915" w:rsidP="00933915">
            <w:pPr>
              <w:rPr>
                <w:b/>
                <w:sz w:val="24"/>
                <w:szCs w:val="24"/>
              </w:rPr>
            </w:pPr>
            <w:r>
              <w:rPr>
                <w:sz w:val="24"/>
                <w:szCs w:val="24"/>
              </w:rPr>
              <w:t>Willowmere</w:t>
            </w:r>
          </w:p>
        </w:tc>
        <w:tc>
          <w:tcPr>
            <w:tcW w:w="1635" w:type="dxa"/>
          </w:tcPr>
          <w:p w14:paraId="6015E3ED" w14:textId="77777777" w:rsidR="00700FC2" w:rsidRDefault="00700FC2" w:rsidP="006E07E8">
            <w:pPr>
              <w:rPr>
                <w:b/>
                <w:sz w:val="24"/>
                <w:szCs w:val="24"/>
              </w:rPr>
            </w:pPr>
          </w:p>
        </w:tc>
        <w:tc>
          <w:tcPr>
            <w:tcW w:w="1342" w:type="dxa"/>
          </w:tcPr>
          <w:p w14:paraId="42D5F275" w14:textId="77777777" w:rsidR="00700FC2" w:rsidRDefault="00700FC2" w:rsidP="006E07E8">
            <w:pPr>
              <w:rPr>
                <w:b/>
                <w:sz w:val="24"/>
                <w:szCs w:val="24"/>
              </w:rPr>
            </w:pPr>
          </w:p>
        </w:tc>
        <w:tc>
          <w:tcPr>
            <w:tcW w:w="1417" w:type="dxa"/>
          </w:tcPr>
          <w:p w14:paraId="24C359E8" w14:textId="77777777" w:rsidR="00700FC2" w:rsidRDefault="00700FC2" w:rsidP="006E07E8">
            <w:pPr>
              <w:rPr>
                <w:b/>
                <w:sz w:val="24"/>
                <w:szCs w:val="24"/>
              </w:rPr>
            </w:pPr>
          </w:p>
        </w:tc>
        <w:tc>
          <w:tcPr>
            <w:tcW w:w="1418" w:type="dxa"/>
          </w:tcPr>
          <w:p w14:paraId="755CE63B" w14:textId="77777777" w:rsidR="00700FC2" w:rsidRDefault="00700FC2" w:rsidP="006E07E8">
            <w:pPr>
              <w:rPr>
                <w:b/>
                <w:sz w:val="24"/>
                <w:szCs w:val="24"/>
              </w:rPr>
            </w:pPr>
          </w:p>
        </w:tc>
        <w:tc>
          <w:tcPr>
            <w:tcW w:w="1417" w:type="dxa"/>
          </w:tcPr>
          <w:p w14:paraId="07F9542E" w14:textId="77777777" w:rsidR="00700FC2" w:rsidRDefault="00700FC2" w:rsidP="006E07E8">
            <w:pPr>
              <w:rPr>
                <w:b/>
                <w:sz w:val="24"/>
                <w:szCs w:val="24"/>
              </w:rPr>
            </w:pPr>
          </w:p>
        </w:tc>
      </w:tr>
      <w:tr w:rsidR="00700FC2" w14:paraId="285D2889" w14:textId="77777777" w:rsidTr="00933915">
        <w:tc>
          <w:tcPr>
            <w:tcW w:w="642" w:type="dxa"/>
          </w:tcPr>
          <w:p w14:paraId="5E355054" w14:textId="77777777" w:rsidR="00700FC2" w:rsidRPr="000E0778" w:rsidRDefault="00933915" w:rsidP="006E07E8">
            <w:pPr>
              <w:rPr>
                <w:sz w:val="24"/>
                <w:szCs w:val="24"/>
              </w:rPr>
            </w:pPr>
            <w:r w:rsidRPr="000E0778">
              <w:rPr>
                <w:sz w:val="24"/>
                <w:szCs w:val="24"/>
              </w:rPr>
              <w:t>4</w:t>
            </w:r>
          </w:p>
        </w:tc>
        <w:tc>
          <w:tcPr>
            <w:tcW w:w="1876" w:type="dxa"/>
          </w:tcPr>
          <w:p w14:paraId="3E57908B" w14:textId="77777777" w:rsidR="00700FC2" w:rsidRDefault="00933915" w:rsidP="00933915">
            <w:pPr>
              <w:rPr>
                <w:b/>
                <w:sz w:val="24"/>
                <w:szCs w:val="24"/>
              </w:rPr>
            </w:pPr>
            <w:r>
              <w:rPr>
                <w:sz w:val="24"/>
                <w:szCs w:val="24"/>
              </w:rPr>
              <w:t>Mill House</w:t>
            </w:r>
          </w:p>
        </w:tc>
        <w:tc>
          <w:tcPr>
            <w:tcW w:w="1635" w:type="dxa"/>
          </w:tcPr>
          <w:p w14:paraId="4050EFCD" w14:textId="77777777" w:rsidR="00700FC2" w:rsidRDefault="00700FC2" w:rsidP="006E07E8">
            <w:pPr>
              <w:rPr>
                <w:b/>
                <w:sz w:val="24"/>
                <w:szCs w:val="24"/>
              </w:rPr>
            </w:pPr>
          </w:p>
        </w:tc>
        <w:tc>
          <w:tcPr>
            <w:tcW w:w="1342" w:type="dxa"/>
          </w:tcPr>
          <w:p w14:paraId="7C0C5400" w14:textId="77777777" w:rsidR="00700FC2" w:rsidRDefault="00700FC2" w:rsidP="006E07E8">
            <w:pPr>
              <w:rPr>
                <w:b/>
                <w:sz w:val="24"/>
                <w:szCs w:val="24"/>
              </w:rPr>
            </w:pPr>
          </w:p>
        </w:tc>
        <w:tc>
          <w:tcPr>
            <w:tcW w:w="1417" w:type="dxa"/>
          </w:tcPr>
          <w:p w14:paraId="7FFF7D9B" w14:textId="77777777" w:rsidR="00700FC2" w:rsidRDefault="00700FC2" w:rsidP="006E07E8">
            <w:pPr>
              <w:rPr>
                <w:b/>
                <w:sz w:val="24"/>
                <w:szCs w:val="24"/>
              </w:rPr>
            </w:pPr>
          </w:p>
        </w:tc>
        <w:tc>
          <w:tcPr>
            <w:tcW w:w="1418" w:type="dxa"/>
          </w:tcPr>
          <w:p w14:paraId="07829C06" w14:textId="77777777" w:rsidR="00700FC2" w:rsidRDefault="00700FC2" w:rsidP="006E07E8">
            <w:pPr>
              <w:rPr>
                <w:b/>
                <w:sz w:val="24"/>
                <w:szCs w:val="24"/>
              </w:rPr>
            </w:pPr>
          </w:p>
        </w:tc>
        <w:tc>
          <w:tcPr>
            <w:tcW w:w="1417" w:type="dxa"/>
          </w:tcPr>
          <w:p w14:paraId="38A83745" w14:textId="77777777" w:rsidR="00700FC2" w:rsidRDefault="00700FC2" w:rsidP="006E07E8">
            <w:pPr>
              <w:rPr>
                <w:b/>
                <w:sz w:val="24"/>
                <w:szCs w:val="24"/>
              </w:rPr>
            </w:pPr>
          </w:p>
        </w:tc>
      </w:tr>
      <w:tr w:rsidR="00700FC2" w14:paraId="0102BC6F" w14:textId="77777777" w:rsidTr="00933915">
        <w:tc>
          <w:tcPr>
            <w:tcW w:w="642" w:type="dxa"/>
          </w:tcPr>
          <w:p w14:paraId="18E8DAC7" w14:textId="77777777" w:rsidR="00700FC2" w:rsidRPr="000E0778" w:rsidRDefault="00933915" w:rsidP="006E07E8">
            <w:pPr>
              <w:rPr>
                <w:sz w:val="24"/>
                <w:szCs w:val="24"/>
              </w:rPr>
            </w:pPr>
            <w:r w:rsidRPr="000E0778">
              <w:rPr>
                <w:sz w:val="24"/>
                <w:szCs w:val="24"/>
              </w:rPr>
              <w:t>5</w:t>
            </w:r>
          </w:p>
        </w:tc>
        <w:tc>
          <w:tcPr>
            <w:tcW w:w="1876" w:type="dxa"/>
          </w:tcPr>
          <w:p w14:paraId="381DB0F3" w14:textId="77777777" w:rsidR="00700FC2" w:rsidRDefault="00933915" w:rsidP="00933915">
            <w:pPr>
              <w:rPr>
                <w:b/>
                <w:sz w:val="24"/>
                <w:szCs w:val="24"/>
              </w:rPr>
            </w:pPr>
            <w:r>
              <w:rPr>
                <w:sz w:val="24"/>
                <w:szCs w:val="24"/>
              </w:rPr>
              <w:t>Heath View</w:t>
            </w:r>
          </w:p>
        </w:tc>
        <w:tc>
          <w:tcPr>
            <w:tcW w:w="1635" w:type="dxa"/>
          </w:tcPr>
          <w:p w14:paraId="661A3E01" w14:textId="77777777" w:rsidR="00700FC2" w:rsidRDefault="00700FC2" w:rsidP="006E07E8">
            <w:pPr>
              <w:rPr>
                <w:b/>
                <w:sz w:val="24"/>
                <w:szCs w:val="24"/>
              </w:rPr>
            </w:pPr>
          </w:p>
        </w:tc>
        <w:tc>
          <w:tcPr>
            <w:tcW w:w="1342" w:type="dxa"/>
          </w:tcPr>
          <w:p w14:paraId="17C9A381" w14:textId="77777777" w:rsidR="00700FC2" w:rsidRDefault="00700FC2" w:rsidP="006E07E8">
            <w:pPr>
              <w:rPr>
                <w:b/>
                <w:sz w:val="24"/>
                <w:szCs w:val="24"/>
              </w:rPr>
            </w:pPr>
          </w:p>
        </w:tc>
        <w:tc>
          <w:tcPr>
            <w:tcW w:w="1417" w:type="dxa"/>
          </w:tcPr>
          <w:p w14:paraId="2D9237FF" w14:textId="77777777" w:rsidR="00700FC2" w:rsidRDefault="00700FC2" w:rsidP="006E07E8">
            <w:pPr>
              <w:rPr>
                <w:b/>
                <w:sz w:val="24"/>
                <w:szCs w:val="24"/>
              </w:rPr>
            </w:pPr>
          </w:p>
        </w:tc>
        <w:tc>
          <w:tcPr>
            <w:tcW w:w="1418" w:type="dxa"/>
          </w:tcPr>
          <w:p w14:paraId="5D7B0AF3" w14:textId="77777777" w:rsidR="00700FC2" w:rsidRDefault="00700FC2" w:rsidP="006E07E8">
            <w:pPr>
              <w:rPr>
                <w:b/>
                <w:sz w:val="24"/>
                <w:szCs w:val="24"/>
              </w:rPr>
            </w:pPr>
          </w:p>
        </w:tc>
        <w:tc>
          <w:tcPr>
            <w:tcW w:w="1417" w:type="dxa"/>
          </w:tcPr>
          <w:p w14:paraId="545FF9E6" w14:textId="77777777" w:rsidR="00700FC2" w:rsidRDefault="00700FC2" w:rsidP="006E07E8">
            <w:pPr>
              <w:rPr>
                <w:b/>
                <w:sz w:val="24"/>
                <w:szCs w:val="24"/>
              </w:rPr>
            </w:pPr>
          </w:p>
        </w:tc>
      </w:tr>
    </w:tbl>
    <w:p w14:paraId="61039390" w14:textId="77777777" w:rsidR="00700FC2" w:rsidRPr="00700FC2" w:rsidRDefault="00700FC2" w:rsidP="00700FC2">
      <w:pPr>
        <w:pStyle w:val="ListParagraph"/>
        <w:ind w:left="0"/>
        <w:rPr>
          <w:sz w:val="24"/>
          <w:szCs w:val="24"/>
        </w:rPr>
      </w:pPr>
      <w:r w:rsidRPr="00700FC2">
        <w:rPr>
          <w:sz w:val="24"/>
          <w:szCs w:val="24"/>
        </w:rPr>
        <w:t>*The</w:t>
      </w:r>
      <w:r w:rsidR="00EF423C">
        <w:rPr>
          <w:sz w:val="24"/>
          <w:szCs w:val="24"/>
        </w:rPr>
        <w:t xml:space="preserve"> sitting</w:t>
      </w:r>
      <w:r w:rsidRPr="00700FC2">
        <w:rPr>
          <w:sz w:val="24"/>
          <w:szCs w:val="24"/>
        </w:rPr>
        <w:t xml:space="preserve"> rates are for information only – they do not form part of the price evaluation</w:t>
      </w:r>
    </w:p>
    <w:p w14:paraId="6140DFB7" w14:textId="77777777" w:rsidR="00700FC2" w:rsidRPr="00700FC2" w:rsidRDefault="00700FC2" w:rsidP="006E07E8">
      <w:pPr>
        <w:rPr>
          <w:sz w:val="24"/>
          <w:szCs w:val="24"/>
        </w:rPr>
      </w:pPr>
      <w:r w:rsidRPr="00700FC2">
        <w:rPr>
          <w:sz w:val="24"/>
          <w:szCs w:val="24"/>
        </w:rPr>
        <w:t>3. If you are not successful in all lots you are bidding for do you want your bid to be considered for a smaller number of lots?</w:t>
      </w:r>
    </w:p>
    <w:p w14:paraId="10D36412" w14:textId="77777777" w:rsidR="00700FC2" w:rsidRDefault="00700FC2" w:rsidP="006E07E8">
      <w:p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592CA2D1" wp14:editId="206F1893">
                <wp:simplePos x="0" y="0"/>
                <wp:positionH relativeFrom="column">
                  <wp:posOffset>381000</wp:posOffset>
                </wp:positionH>
                <wp:positionV relativeFrom="paragraph">
                  <wp:posOffset>46355</wp:posOffset>
                </wp:positionV>
                <wp:extent cx="42862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A20CF" w14:textId="77777777" w:rsidR="00700FC2" w:rsidRDefault="00700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pt;margin-top:3.65pt;width:33.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" fillcolor="white [3201]" strokeweight=".5pt">
                <v:textbox>
                  <w:txbxContent>
                    <w:p w14:paraId="41FA20CF" w14:textId="77777777" w:rsidR="00700FC2" w:rsidRDefault="00700FC2"/>
                  </w:txbxContent>
                </v:textbox>
              </v:shape>
            </w:pict>
          </mc:Fallback>
        </mc:AlternateContent>
      </w:r>
      <w:r>
        <w:rPr>
          <w:b/>
          <w:sz w:val="24"/>
          <w:szCs w:val="24"/>
        </w:rPr>
        <w:t xml:space="preserve">Yes    </w:t>
      </w:r>
    </w:p>
    <w:p w14:paraId="18B2D24B" w14:textId="77777777" w:rsidR="00700FC2" w:rsidRPr="00700FC2" w:rsidRDefault="00700FC2" w:rsidP="006E07E8">
      <w:pPr>
        <w:rPr>
          <w:b/>
          <w:sz w:val="24"/>
          <w:szCs w:val="24"/>
        </w:rPr>
      </w:pPr>
      <w:r w:rsidRPr="00700FC2">
        <w:rPr>
          <w:b/>
          <w:noProof/>
          <w:sz w:val="24"/>
          <w:szCs w:val="24"/>
          <w:lang w:eastAsia="en-GB"/>
        </w:rPr>
        <mc:AlternateContent>
          <mc:Choice Requires="wps">
            <w:drawing>
              <wp:anchor distT="0" distB="0" distL="114300" distR="114300" simplePos="0" relativeHeight="251661312" behindDoc="0" locked="0" layoutInCell="1" allowOverlap="1" wp14:anchorId="610E816A" wp14:editId="04879A53">
                <wp:simplePos x="0" y="0"/>
                <wp:positionH relativeFrom="column">
                  <wp:posOffset>381000</wp:posOffset>
                </wp:positionH>
                <wp:positionV relativeFrom="paragraph">
                  <wp:posOffset>2540</wp:posOffset>
                </wp:positionV>
                <wp:extent cx="42862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ysClr val="window" lastClr="FFFFFF"/>
                        </a:solidFill>
                        <a:ln w="6350">
                          <a:solidFill>
                            <a:prstClr val="black"/>
                          </a:solidFill>
                        </a:ln>
                        <a:effectLst/>
                      </wps:spPr>
                      <wps:txbx>
                        <w:txbxContent>
                          <w:p w14:paraId="54ED4ADD" w14:textId="77777777" w:rsidR="00700FC2" w:rsidRDefault="00700FC2" w:rsidP="00700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0pt;margin-top:.2pt;width:33.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" fillcolor="window" strokeweight=".5pt">
                <v:textbox>
                  <w:txbxContent>
                    <w:p w14:paraId="54ED4ADD" w14:textId="77777777" w:rsidR="00700FC2" w:rsidRDefault="00700FC2" w:rsidP="00700FC2"/>
                  </w:txbxContent>
                </v:textbox>
              </v:shape>
            </w:pict>
          </mc:Fallback>
        </mc:AlternateContent>
      </w:r>
      <w:r>
        <w:rPr>
          <w:b/>
          <w:sz w:val="24"/>
          <w:szCs w:val="24"/>
        </w:rPr>
        <w:t>No</w:t>
      </w:r>
    </w:p>
    <w:p w14:paraId="1F3A533A" w14:textId="77777777" w:rsidR="000E0778" w:rsidRDefault="000E0778">
      <w:pPr>
        <w:rPr>
          <w:sz w:val="24"/>
          <w:szCs w:val="24"/>
        </w:rPr>
      </w:pPr>
      <w:r>
        <w:rPr>
          <w:sz w:val="24"/>
          <w:szCs w:val="24"/>
        </w:rPr>
        <w:br w:type="page"/>
      </w:r>
    </w:p>
    <w:p w14:paraId="1B979298" w14:textId="77777777" w:rsidR="00700FC2" w:rsidRPr="00700FC2" w:rsidRDefault="00700FC2" w:rsidP="00700FC2">
      <w:pPr>
        <w:pStyle w:val="ListParagraph"/>
        <w:numPr>
          <w:ilvl w:val="0"/>
          <w:numId w:val="6"/>
        </w:numPr>
        <w:rPr>
          <w:sz w:val="24"/>
          <w:szCs w:val="24"/>
        </w:rPr>
      </w:pPr>
      <w:r w:rsidRPr="00700FC2">
        <w:rPr>
          <w:sz w:val="24"/>
          <w:szCs w:val="24"/>
        </w:rPr>
        <w:lastRenderedPageBreak/>
        <w:t xml:space="preserve">If you have answered yes above please indicate below the </w:t>
      </w:r>
      <w:r w:rsidRPr="00700FC2">
        <w:rPr>
          <w:b/>
          <w:sz w:val="24"/>
          <w:szCs w:val="24"/>
        </w:rPr>
        <w:t>minimum number</w:t>
      </w:r>
      <w:r w:rsidRPr="00700FC2">
        <w:rPr>
          <w:sz w:val="24"/>
          <w:szCs w:val="24"/>
        </w:rPr>
        <w:t xml:space="preserve"> of lots you would wish your bid to be considered for</w:t>
      </w:r>
    </w:p>
    <w:tbl>
      <w:tblPr>
        <w:tblStyle w:val="TableGrid"/>
        <w:tblW w:w="0" w:type="auto"/>
        <w:tblLook w:val="04A0" w:firstRow="1" w:lastRow="0" w:firstColumn="1" w:lastColumn="0" w:noHBand="0" w:noVBand="1"/>
      </w:tblPr>
      <w:tblGrid>
        <w:gridCol w:w="4621"/>
        <w:gridCol w:w="4621"/>
      </w:tblGrid>
      <w:tr w:rsidR="00700FC2" w:rsidRPr="00700FC2" w14:paraId="0F91C866" w14:textId="77777777" w:rsidTr="00700FC2">
        <w:tc>
          <w:tcPr>
            <w:tcW w:w="4621" w:type="dxa"/>
          </w:tcPr>
          <w:p w14:paraId="20DF7F60" w14:textId="77777777" w:rsidR="00700FC2" w:rsidRPr="00700FC2" w:rsidRDefault="00700FC2" w:rsidP="006E07E8">
            <w:pPr>
              <w:rPr>
                <w:b/>
                <w:sz w:val="24"/>
                <w:szCs w:val="24"/>
              </w:rPr>
            </w:pPr>
            <w:r w:rsidRPr="00700FC2">
              <w:rPr>
                <w:b/>
                <w:sz w:val="24"/>
                <w:szCs w:val="24"/>
              </w:rPr>
              <w:t>Minimum number of lots</w:t>
            </w:r>
          </w:p>
        </w:tc>
        <w:tc>
          <w:tcPr>
            <w:tcW w:w="4621" w:type="dxa"/>
          </w:tcPr>
          <w:p w14:paraId="39265B85" w14:textId="77777777" w:rsidR="00700FC2" w:rsidRPr="00700FC2" w:rsidRDefault="00700FC2" w:rsidP="006E07E8">
            <w:pPr>
              <w:rPr>
                <w:b/>
                <w:sz w:val="24"/>
                <w:szCs w:val="24"/>
              </w:rPr>
            </w:pPr>
            <w:r w:rsidRPr="00700FC2">
              <w:rPr>
                <w:b/>
                <w:sz w:val="24"/>
                <w:szCs w:val="24"/>
              </w:rPr>
              <w:t>Please indicate the minimum number of lots by ticking the box below</w:t>
            </w:r>
          </w:p>
        </w:tc>
      </w:tr>
      <w:tr w:rsidR="00700FC2" w:rsidRPr="00700FC2" w14:paraId="405BF770" w14:textId="77777777" w:rsidTr="00700FC2">
        <w:tc>
          <w:tcPr>
            <w:tcW w:w="4621" w:type="dxa"/>
          </w:tcPr>
          <w:p w14:paraId="66C1A4AE" w14:textId="77777777" w:rsidR="00700FC2" w:rsidRPr="00700FC2" w:rsidRDefault="00700FC2" w:rsidP="00700FC2">
            <w:pPr>
              <w:jc w:val="center"/>
              <w:rPr>
                <w:sz w:val="24"/>
                <w:szCs w:val="24"/>
              </w:rPr>
            </w:pPr>
            <w:r w:rsidRPr="00700FC2">
              <w:rPr>
                <w:sz w:val="24"/>
                <w:szCs w:val="24"/>
              </w:rPr>
              <w:t>1</w:t>
            </w:r>
          </w:p>
        </w:tc>
        <w:tc>
          <w:tcPr>
            <w:tcW w:w="4621" w:type="dxa"/>
          </w:tcPr>
          <w:p w14:paraId="2DD786D2" w14:textId="77777777" w:rsidR="00700FC2" w:rsidRPr="00700FC2" w:rsidRDefault="00700FC2" w:rsidP="00700FC2">
            <w:pPr>
              <w:jc w:val="center"/>
              <w:rPr>
                <w:b/>
                <w:sz w:val="24"/>
                <w:szCs w:val="24"/>
              </w:rPr>
            </w:pPr>
          </w:p>
        </w:tc>
      </w:tr>
      <w:tr w:rsidR="00700FC2" w:rsidRPr="00700FC2" w14:paraId="20B1ACBA" w14:textId="77777777" w:rsidTr="00700FC2">
        <w:tc>
          <w:tcPr>
            <w:tcW w:w="4621" w:type="dxa"/>
          </w:tcPr>
          <w:p w14:paraId="233052AA" w14:textId="77777777" w:rsidR="00700FC2" w:rsidRPr="00700FC2" w:rsidRDefault="00700FC2" w:rsidP="00700FC2">
            <w:pPr>
              <w:jc w:val="center"/>
              <w:rPr>
                <w:sz w:val="24"/>
                <w:szCs w:val="24"/>
              </w:rPr>
            </w:pPr>
            <w:r w:rsidRPr="00700FC2">
              <w:rPr>
                <w:sz w:val="24"/>
                <w:szCs w:val="24"/>
              </w:rPr>
              <w:t>2</w:t>
            </w:r>
          </w:p>
        </w:tc>
        <w:tc>
          <w:tcPr>
            <w:tcW w:w="4621" w:type="dxa"/>
          </w:tcPr>
          <w:p w14:paraId="0FE00878" w14:textId="77777777" w:rsidR="00700FC2" w:rsidRPr="00700FC2" w:rsidRDefault="00700FC2" w:rsidP="00700FC2">
            <w:pPr>
              <w:jc w:val="center"/>
              <w:rPr>
                <w:b/>
                <w:sz w:val="24"/>
                <w:szCs w:val="24"/>
              </w:rPr>
            </w:pPr>
          </w:p>
        </w:tc>
      </w:tr>
      <w:tr w:rsidR="00700FC2" w:rsidRPr="00700FC2" w14:paraId="4CA7C98D" w14:textId="77777777" w:rsidTr="00700FC2">
        <w:tc>
          <w:tcPr>
            <w:tcW w:w="4621" w:type="dxa"/>
          </w:tcPr>
          <w:p w14:paraId="5B3C19D6" w14:textId="77777777" w:rsidR="00700FC2" w:rsidRPr="00700FC2" w:rsidRDefault="00700FC2" w:rsidP="00700FC2">
            <w:pPr>
              <w:jc w:val="center"/>
              <w:rPr>
                <w:sz w:val="24"/>
                <w:szCs w:val="24"/>
              </w:rPr>
            </w:pPr>
            <w:r w:rsidRPr="00700FC2">
              <w:rPr>
                <w:sz w:val="24"/>
                <w:szCs w:val="24"/>
              </w:rPr>
              <w:t>3</w:t>
            </w:r>
          </w:p>
        </w:tc>
        <w:tc>
          <w:tcPr>
            <w:tcW w:w="4621" w:type="dxa"/>
          </w:tcPr>
          <w:p w14:paraId="2BB7FE69" w14:textId="77777777" w:rsidR="00700FC2" w:rsidRPr="00700FC2" w:rsidRDefault="00700FC2" w:rsidP="00700FC2">
            <w:pPr>
              <w:jc w:val="center"/>
              <w:rPr>
                <w:b/>
                <w:sz w:val="24"/>
                <w:szCs w:val="24"/>
              </w:rPr>
            </w:pPr>
          </w:p>
        </w:tc>
      </w:tr>
      <w:tr w:rsidR="00700FC2" w:rsidRPr="00700FC2" w14:paraId="6EB055A4" w14:textId="77777777" w:rsidTr="00700FC2">
        <w:tc>
          <w:tcPr>
            <w:tcW w:w="4621" w:type="dxa"/>
          </w:tcPr>
          <w:p w14:paraId="5BEC0408" w14:textId="77777777" w:rsidR="00700FC2" w:rsidRPr="00700FC2" w:rsidRDefault="00700FC2" w:rsidP="00700FC2">
            <w:pPr>
              <w:jc w:val="center"/>
              <w:rPr>
                <w:sz w:val="24"/>
                <w:szCs w:val="24"/>
              </w:rPr>
            </w:pPr>
            <w:r w:rsidRPr="00700FC2">
              <w:rPr>
                <w:sz w:val="24"/>
                <w:szCs w:val="24"/>
              </w:rPr>
              <w:t>4</w:t>
            </w:r>
          </w:p>
        </w:tc>
        <w:tc>
          <w:tcPr>
            <w:tcW w:w="4621" w:type="dxa"/>
          </w:tcPr>
          <w:p w14:paraId="086390A2" w14:textId="77777777" w:rsidR="00700FC2" w:rsidRPr="00700FC2" w:rsidRDefault="00700FC2" w:rsidP="00700FC2">
            <w:pPr>
              <w:jc w:val="center"/>
              <w:rPr>
                <w:b/>
                <w:sz w:val="24"/>
                <w:szCs w:val="24"/>
              </w:rPr>
            </w:pPr>
          </w:p>
        </w:tc>
      </w:tr>
    </w:tbl>
    <w:p w14:paraId="7DD256A8" w14:textId="77777777" w:rsidR="00141541" w:rsidRDefault="00141541" w:rsidP="006E07E8">
      <w:pPr>
        <w:rPr>
          <w:b/>
          <w:color w:val="FF0000"/>
          <w:sz w:val="24"/>
          <w:szCs w:val="24"/>
        </w:rPr>
      </w:pPr>
    </w:p>
    <w:p w14:paraId="09536265" w14:textId="77777777" w:rsidR="00700FC2" w:rsidRDefault="00700FC2" w:rsidP="00700FC2">
      <w:pPr>
        <w:pStyle w:val="ListParagraph"/>
        <w:numPr>
          <w:ilvl w:val="0"/>
          <w:numId w:val="6"/>
        </w:numPr>
        <w:rPr>
          <w:sz w:val="24"/>
          <w:szCs w:val="24"/>
        </w:rPr>
      </w:pPr>
      <w:r w:rsidRPr="00700FC2">
        <w:rPr>
          <w:sz w:val="24"/>
          <w:szCs w:val="24"/>
        </w:rPr>
        <w:t xml:space="preserve"> Taking into account the above i</w:t>
      </w:r>
      <w:r>
        <w:rPr>
          <w:sz w:val="24"/>
          <w:szCs w:val="24"/>
        </w:rPr>
        <w:t>s there any</w:t>
      </w:r>
      <w:r w:rsidRPr="00700FC2">
        <w:rPr>
          <w:sz w:val="24"/>
          <w:szCs w:val="24"/>
        </w:rPr>
        <w:t xml:space="preserve"> combination of lots that </w:t>
      </w:r>
      <w:r w:rsidRPr="00700FC2">
        <w:rPr>
          <w:b/>
          <w:sz w:val="24"/>
          <w:szCs w:val="24"/>
        </w:rPr>
        <w:t>you do not wish to bid for</w:t>
      </w:r>
      <w:r w:rsidRPr="00700FC2">
        <w:rPr>
          <w:sz w:val="24"/>
          <w:szCs w:val="24"/>
        </w:rPr>
        <w:t>?</w:t>
      </w:r>
      <w:r>
        <w:rPr>
          <w:sz w:val="24"/>
          <w:szCs w:val="24"/>
        </w:rPr>
        <w:t xml:space="preserve">  For example you are willing to be considered for a minimum of two lots unless this is a combination of lots 1 and 2 together.  Please indicate this below.</w:t>
      </w:r>
    </w:p>
    <w:p w14:paraId="5EF27DCD" w14:textId="77777777" w:rsidR="00700FC2" w:rsidRDefault="00700FC2" w:rsidP="00700FC2">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61381B52" wp14:editId="407D0955">
                <wp:simplePos x="0" y="0"/>
                <wp:positionH relativeFrom="column">
                  <wp:posOffset>-9525</wp:posOffset>
                </wp:positionH>
                <wp:positionV relativeFrom="paragraph">
                  <wp:posOffset>110490</wp:posOffset>
                </wp:positionV>
                <wp:extent cx="5667375" cy="1800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66737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5D6598" w14:textId="77777777" w:rsidR="00700FC2" w:rsidRDefault="00700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75pt;margin-top:8.7pt;width:446.25pt;height:14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" fillcolor="white [3201]" strokeweight=".5pt">
                <v:textbox>
                  <w:txbxContent>
                    <w:p w14:paraId="625D6598" w14:textId="77777777" w:rsidR="00700FC2" w:rsidRDefault="00700FC2"/>
                  </w:txbxContent>
                </v:textbox>
              </v:shape>
            </w:pict>
          </mc:Fallback>
        </mc:AlternateContent>
      </w:r>
    </w:p>
    <w:p w14:paraId="17D11BC2" w14:textId="77777777" w:rsidR="00700FC2" w:rsidRPr="00700FC2" w:rsidRDefault="00700FC2" w:rsidP="00700FC2">
      <w:pPr>
        <w:rPr>
          <w:sz w:val="24"/>
          <w:szCs w:val="24"/>
        </w:rPr>
      </w:pPr>
    </w:p>
    <w:p w14:paraId="4C22A5BC" w14:textId="77777777" w:rsidR="00700FC2" w:rsidRPr="00700FC2" w:rsidRDefault="00700FC2" w:rsidP="00700FC2">
      <w:pPr>
        <w:rPr>
          <w:sz w:val="24"/>
          <w:szCs w:val="24"/>
        </w:rPr>
      </w:pPr>
    </w:p>
    <w:p w14:paraId="683D0957" w14:textId="77777777" w:rsidR="00700FC2" w:rsidRPr="00700FC2" w:rsidRDefault="00700FC2" w:rsidP="00700FC2">
      <w:pPr>
        <w:rPr>
          <w:sz w:val="24"/>
          <w:szCs w:val="24"/>
        </w:rPr>
      </w:pPr>
    </w:p>
    <w:p w14:paraId="089C4BF7" w14:textId="77777777" w:rsidR="00700FC2" w:rsidRPr="00700FC2" w:rsidRDefault="00700FC2" w:rsidP="00700FC2">
      <w:pPr>
        <w:rPr>
          <w:sz w:val="24"/>
          <w:szCs w:val="24"/>
        </w:rPr>
      </w:pPr>
    </w:p>
    <w:p w14:paraId="6F1AF1C8" w14:textId="77777777" w:rsidR="00700FC2" w:rsidRPr="00700FC2" w:rsidRDefault="00700FC2" w:rsidP="00700FC2">
      <w:pPr>
        <w:rPr>
          <w:sz w:val="24"/>
          <w:szCs w:val="24"/>
        </w:rPr>
      </w:pPr>
    </w:p>
    <w:p w14:paraId="77BA888E" w14:textId="77777777" w:rsidR="00700FC2" w:rsidRDefault="00EF423C" w:rsidP="00700FC2">
      <w:pPr>
        <w:pStyle w:val="ListParagraph"/>
        <w:numPr>
          <w:ilvl w:val="0"/>
          <w:numId w:val="6"/>
        </w:numPr>
        <w:rPr>
          <w:sz w:val="24"/>
          <w:szCs w:val="24"/>
        </w:rPr>
      </w:pPr>
      <w:r>
        <w:rPr>
          <w:sz w:val="24"/>
          <w:szCs w:val="24"/>
        </w:rPr>
        <w:t xml:space="preserve">If you wish to be considered for a smaller number of lots please indicate below </w:t>
      </w:r>
      <w:r w:rsidR="000E0778">
        <w:rPr>
          <w:sz w:val="24"/>
          <w:szCs w:val="24"/>
        </w:rPr>
        <w:t xml:space="preserve">your pricing for the </w:t>
      </w:r>
      <w:r w:rsidR="009D73CF">
        <w:rPr>
          <w:sz w:val="24"/>
          <w:szCs w:val="24"/>
        </w:rPr>
        <w:t xml:space="preserve">appropriate </w:t>
      </w:r>
      <w:r>
        <w:rPr>
          <w:sz w:val="24"/>
          <w:szCs w:val="24"/>
        </w:rPr>
        <w:t xml:space="preserve">number of lots.  </w:t>
      </w:r>
    </w:p>
    <w:tbl>
      <w:tblPr>
        <w:tblStyle w:val="TableGrid"/>
        <w:tblW w:w="0" w:type="auto"/>
        <w:tblLook w:val="04A0" w:firstRow="1" w:lastRow="0" w:firstColumn="1" w:lastColumn="0" w:noHBand="0" w:noVBand="1"/>
      </w:tblPr>
      <w:tblGrid>
        <w:gridCol w:w="2434"/>
        <w:gridCol w:w="2185"/>
        <w:gridCol w:w="2438"/>
        <w:gridCol w:w="2185"/>
      </w:tblGrid>
      <w:tr w:rsidR="000E0778" w:rsidRPr="00EF423C" w14:paraId="3F2E01F5" w14:textId="77777777" w:rsidTr="00EF423C">
        <w:tc>
          <w:tcPr>
            <w:tcW w:w="2434" w:type="dxa"/>
          </w:tcPr>
          <w:p w14:paraId="4A159603" w14:textId="77777777" w:rsidR="000E0778" w:rsidRPr="00EF423C" w:rsidRDefault="000E0778" w:rsidP="00EF423C">
            <w:pPr>
              <w:rPr>
                <w:b/>
                <w:sz w:val="24"/>
                <w:szCs w:val="24"/>
              </w:rPr>
            </w:pPr>
            <w:r w:rsidRPr="00EF423C">
              <w:rPr>
                <w:b/>
                <w:sz w:val="24"/>
                <w:szCs w:val="24"/>
              </w:rPr>
              <w:t>Number of lots</w:t>
            </w:r>
          </w:p>
        </w:tc>
        <w:tc>
          <w:tcPr>
            <w:tcW w:w="2185" w:type="dxa"/>
          </w:tcPr>
          <w:p w14:paraId="3928D69E" w14:textId="77777777" w:rsidR="000E0778" w:rsidRPr="00EF423C" w:rsidRDefault="000E0778" w:rsidP="00EF423C">
            <w:pPr>
              <w:rPr>
                <w:b/>
                <w:sz w:val="24"/>
                <w:szCs w:val="24"/>
              </w:rPr>
            </w:pPr>
            <w:r w:rsidRPr="000E0778">
              <w:rPr>
                <w:b/>
                <w:sz w:val="24"/>
                <w:szCs w:val="24"/>
              </w:rPr>
              <w:t>Hourly day rate (rate per hour of care)</w:t>
            </w:r>
          </w:p>
        </w:tc>
        <w:tc>
          <w:tcPr>
            <w:tcW w:w="2438" w:type="dxa"/>
          </w:tcPr>
          <w:p w14:paraId="6EBE49F5" w14:textId="77777777" w:rsidR="000E0778" w:rsidRDefault="000E0778" w:rsidP="00601B56">
            <w:pPr>
              <w:rPr>
                <w:b/>
                <w:sz w:val="24"/>
                <w:szCs w:val="24"/>
              </w:rPr>
            </w:pPr>
            <w:r>
              <w:rPr>
                <w:b/>
                <w:sz w:val="24"/>
                <w:szCs w:val="24"/>
              </w:rPr>
              <w:t>Monitoring and response charge (weekly charge per scheme)</w:t>
            </w:r>
          </w:p>
        </w:tc>
        <w:tc>
          <w:tcPr>
            <w:tcW w:w="2185" w:type="dxa"/>
          </w:tcPr>
          <w:p w14:paraId="15281EB0" w14:textId="77777777" w:rsidR="000E0778" w:rsidRPr="00EF423C" w:rsidRDefault="000E0778" w:rsidP="00EF423C">
            <w:pPr>
              <w:rPr>
                <w:b/>
                <w:sz w:val="24"/>
                <w:szCs w:val="24"/>
              </w:rPr>
            </w:pPr>
            <w:r w:rsidRPr="000E0778">
              <w:rPr>
                <w:b/>
                <w:sz w:val="24"/>
                <w:szCs w:val="24"/>
              </w:rPr>
              <w:t>Night provision (weekly charge per scheme)</w:t>
            </w:r>
          </w:p>
        </w:tc>
      </w:tr>
      <w:tr w:rsidR="000E0778" w14:paraId="4BAB7F8C" w14:textId="77777777" w:rsidTr="00FC76CA">
        <w:tc>
          <w:tcPr>
            <w:tcW w:w="2434" w:type="dxa"/>
            <w:shd w:val="clear" w:color="auto" w:fill="F2F2F2" w:themeFill="background1" w:themeFillShade="F2"/>
          </w:tcPr>
          <w:p w14:paraId="630DDA6F" w14:textId="77777777" w:rsidR="000E0778" w:rsidRDefault="000E0778" w:rsidP="00601B56">
            <w:pPr>
              <w:rPr>
                <w:b/>
                <w:sz w:val="24"/>
                <w:szCs w:val="24"/>
              </w:rPr>
            </w:pPr>
            <w:r>
              <w:rPr>
                <w:b/>
                <w:sz w:val="24"/>
                <w:szCs w:val="24"/>
              </w:rPr>
              <w:t>Permitted range</w:t>
            </w:r>
          </w:p>
        </w:tc>
        <w:tc>
          <w:tcPr>
            <w:tcW w:w="2185" w:type="dxa"/>
            <w:shd w:val="clear" w:color="auto" w:fill="F2F2F2" w:themeFill="background1" w:themeFillShade="F2"/>
          </w:tcPr>
          <w:p w14:paraId="2581CAA3" w14:textId="77777777" w:rsidR="000E0778" w:rsidRDefault="000E0778" w:rsidP="00601B56">
            <w:pPr>
              <w:rPr>
                <w:b/>
                <w:sz w:val="24"/>
                <w:szCs w:val="24"/>
              </w:rPr>
            </w:pPr>
            <w:r>
              <w:rPr>
                <w:b/>
                <w:sz w:val="24"/>
                <w:szCs w:val="24"/>
              </w:rPr>
              <w:t>£12.50-£17.00 per hour</w:t>
            </w:r>
          </w:p>
        </w:tc>
        <w:tc>
          <w:tcPr>
            <w:tcW w:w="2438" w:type="dxa"/>
            <w:shd w:val="clear" w:color="auto" w:fill="F2F2F2" w:themeFill="background1" w:themeFillShade="F2"/>
          </w:tcPr>
          <w:p w14:paraId="7F47A1C8" w14:textId="77777777" w:rsidR="000E0778" w:rsidRDefault="000E0778" w:rsidP="00601B56">
            <w:pPr>
              <w:rPr>
                <w:b/>
                <w:sz w:val="24"/>
                <w:szCs w:val="24"/>
              </w:rPr>
            </w:pPr>
            <w:r>
              <w:rPr>
                <w:b/>
                <w:sz w:val="24"/>
                <w:szCs w:val="24"/>
              </w:rPr>
              <w:t>Not applicable</w:t>
            </w:r>
          </w:p>
        </w:tc>
        <w:tc>
          <w:tcPr>
            <w:tcW w:w="2185" w:type="dxa"/>
            <w:shd w:val="clear" w:color="auto" w:fill="F2F2F2" w:themeFill="background1" w:themeFillShade="F2"/>
          </w:tcPr>
          <w:p w14:paraId="7A167C4D" w14:textId="77777777" w:rsidR="000E0778" w:rsidRDefault="000E0778" w:rsidP="00601B56">
            <w:pPr>
              <w:rPr>
                <w:b/>
                <w:sz w:val="24"/>
                <w:szCs w:val="24"/>
              </w:rPr>
            </w:pPr>
            <w:r>
              <w:rPr>
                <w:b/>
                <w:sz w:val="24"/>
                <w:szCs w:val="24"/>
              </w:rPr>
              <w:t>Not applicable</w:t>
            </w:r>
          </w:p>
        </w:tc>
      </w:tr>
      <w:tr w:rsidR="000E0778" w14:paraId="0B12F24B" w14:textId="77777777" w:rsidTr="00EF423C">
        <w:tc>
          <w:tcPr>
            <w:tcW w:w="2434" w:type="dxa"/>
          </w:tcPr>
          <w:p w14:paraId="0D48F527" w14:textId="77777777" w:rsidR="000E0778" w:rsidRDefault="000E0778" w:rsidP="000E0778">
            <w:pPr>
              <w:jc w:val="center"/>
              <w:rPr>
                <w:sz w:val="24"/>
                <w:szCs w:val="24"/>
              </w:rPr>
            </w:pPr>
            <w:r>
              <w:rPr>
                <w:sz w:val="24"/>
                <w:szCs w:val="24"/>
              </w:rPr>
              <w:t>4</w:t>
            </w:r>
          </w:p>
        </w:tc>
        <w:tc>
          <w:tcPr>
            <w:tcW w:w="2185" w:type="dxa"/>
          </w:tcPr>
          <w:p w14:paraId="42F1A419" w14:textId="77777777" w:rsidR="000E0778" w:rsidRDefault="000E0778" w:rsidP="00EF423C">
            <w:pPr>
              <w:rPr>
                <w:sz w:val="24"/>
                <w:szCs w:val="24"/>
              </w:rPr>
            </w:pPr>
          </w:p>
        </w:tc>
        <w:tc>
          <w:tcPr>
            <w:tcW w:w="2438" w:type="dxa"/>
          </w:tcPr>
          <w:p w14:paraId="4B311F22" w14:textId="77777777" w:rsidR="000E0778" w:rsidRDefault="000E0778" w:rsidP="00EF423C">
            <w:pPr>
              <w:rPr>
                <w:sz w:val="24"/>
                <w:szCs w:val="24"/>
              </w:rPr>
            </w:pPr>
          </w:p>
        </w:tc>
        <w:tc>
          <w:tcPr>
            <w:tcW w:w="2185" w:type="dxa"/>
          </w:tcPr>
          <w:p w14:paraId="36844334" w14:textId="77777777" w:rsidR="000E0778" w:rsidRDefault="000E0778" w:rsidP="00EF423C">
            <w:pPr>
              <w:rPr>
                <w:sz w:val="24"/>
                <w:szCs w:val="24"/>
              </w:rPr>
            </w:pPr>
          </w:p>
        </w:tc>
      </w:tr>
      <w:tr w:rsidR="000E0778" w14:paraId="6ED7D0CE" w14:textId="77777777" w:rsidTr="00EF423C">
        <w:tc>
          <w:tcPr>
            <w:tcW w:w="2434" w:type="dxa"/>
          </w:tcPr>
          <w:p w14:paraId="70E5D6E6" w14:textId="77777777" w:rsidR="000E0778" w:rsidRDefault="000E0778" w:rsidP="000E0778">
            <w:pPr>
              <w:jc w:val="center"/>
              <w:rPr>
                <w:sz w:val="24"/>
                <w:szCs w:val="24"/>
              </w:rPr>
            </w:pPr>
            <w:r>
              <w:rPr>
                <w:sz w:val="24"/>
                <w:szCs w:val="24"/>
              </w:rPr>
              <w:t>3</w:t>
            </w:r>
          </w:p>
        </w:tc>
        <w:tc>
          <w:tcPr>
            <w:tcW w:w="2185" w:type="dxa"/>
          </w:tcPr>
          <w:p w14:paraId="3C72237A" w14:textId="77777777" w:rsidR="000E0778" w:rsidRDefault="000E0778" w:rsidP="00EF423C">
            <w:pPr>
              <w:rPr>
                <w:sz w:val="24"/>
                <w:szCs w:val="24"/>
              </w:rPr>
            </w:pPr>
          </w:p>
        </w:tc>
        <w:tc>
          <w:tcPr>
            <w:tcW w:w="2438" w:type="dxa"/>
          </w:tcPr>
          <w:p w14:paraId="01C7C4C8" w14:textId="77777777" w:rsidR="000E0778" w:rsidRDefault="000E0778" w:rsidP="00EF423C">
            <w:pPr>
              <w:rPr>
                <w:sz w:val="24"/>
                <w:szCs w:val="24"/>
              </w:rPr>
            </w:pPr>
          </w:p>
        </w:tc>
        <w:tc>
          <w:tcPr>
            <w:tcW w:w="2185" w:type="dxa"/>
          </w:tcPr>
          <w:p w14:paraId="67D4EEBE" w14:textId="77777777" w:rsidR="000E0778" w:rsidRDefault="000E0778" w:rsidP="00EF423C">
            <w:pPr>
              <w:rPr>
                <w:sz w:val="24"/>
                <w:szCs w:val="24"/>
              </w:rPr>
            </w:pPr>
          </w:p>
        </w:tc>
      </w:tr>
      <w:tr w:rsidR="000E0778" w14:paraId="065F802C" w14:textId="77777777" w:rsidTr="00EF423C">
        <w:tc>
          <w:tcPr>
            <w:tcW w:w="2434" w:type="dxa"/>
          </w:tcPr>
          <w:p w14:paraId="68726140" w14:textId="77777777" w:rsidR="000E0778" w:rsidRDefault="000E0778" w:rsidP="000E0778">
            <w:pPr>
              <w:jc w:val="center"/>
              <w:rPr>
                <w:sz w:val="24"/>
                <w:szCs w:val="24"/>
              </w:rPr>
            </w:pPr>
            <w:r>
              <w:rPr>
                <w:sz w:val="24"/>
                <w:szCs w:val="24"/>
              </w:rPr>
              <w:t>2</w:t>
            </w:r>
          </w:p>
        </w:tc>
        <w:tc>
          <w:tcPr>
            <w:tcW w:w="2185" w:type="dxa"/>
          </w:tcPr>
          <w:p w14:paraId="0709BC2E" w14:textId="77777777" w:rsidR="000E0778" w:rsidRDefault="000E0778" w:rsidP="00EF423C">
            <w:pPr>
              <w:rPr>
                <w:sz w:val="24"/>
                <w:szCs w:val="24"/>
              </w:rPr>
            </w:pPr>
          </w:p>
        </w:tc>
        <w:tc>
          <w:tcPr>
            <w:tcW w:w="2438" w:type="dxa"/>
          </w:tcPr>
          <w:p w14:paraId="1B84E1B7" w14:textId="77777777" w:rsidR="000E0778" w:rsidRDefault="000E0778" w:rsidP="00EF423C">
            <w:pPr>
              <w:rPr>
                <w:sz w:val="24"/>
                <w:szCs w:val="24"/>
              </w:rPr>
            </w:pPr>
          </w:p>
        </w:tc>
        <w:tc>
          <w:tcPr>
            <w:tcW w:w="2185" w:type="dxa"/>
          </w:tcPr>
          <w:p w14:paraId="53D3FB60" w14:textId="77777777" w:rsidR="000E0778" w:rsidRDefault="000E0778" w:rsidP="00EF423C">
            <w:pPr>
              <w:rPr>
                <w:sz w:val="24"/>
                <w:szCs w:val="24"/>
              </w:rPr>
            </w:pPr>
          </w:p>
        </w:tc>
      </w:tr>
      <w:tr w:rsidR="000E0778" w14:paraId="393C6AE2" w14:textId="77777777" w:rsidTr="00EF423C">
        <w:tc>
          <w:tcPr>
            <w:tcW w:w="2434" w:type="dxa"/>
          </w:tcPr>
          <w:p w14:paraId="18C4D9D9" w14:textId="77777777" w:rsidR="000E0778" w:rsidRDefault="000E0778" w:rsidP="000E0778">
            <w:pPr>
              <w:jc w:val="center"/>
              <w:rPr>
                <w:sz w:val="24"/>
                <w:szCs w:val="24"/>
              </w:rPr>
            </w:pPr>
            <w:r>
              <w:rPr>
                <w:sz w:val="24"/>
                <w:szCs w:val="24"/>
              </w:rPr>
              <w:t>1</w:t>
            </w:r>
          </w:p>
        </w:tc>
        <w:tc>
          <w:tcPr>
            <w:tcW w:w="2185" w:type="dxa"/>
          </w:tcPr>
          <w:p w14:paraId="52E626B5" w14:textId="77777777" w:rsidR="000E0778" w:rsidRDefault="000E0778" w:rsidP="00EF423C">
            <w:pPr>
              <w:rPr>
                <w:sz w:val="24"/>
                <w:szCs w:val="24"/>
              </w:rPr>
            </w:pPr>
          </w:p>
        </w:tc>
        <w:tc>
          <w:tcPr>
            <w:tcW w:w="2438" w:type="dxa"/>
          </w:tcPr>
          <w:p w14:paraId="6267D587" w14:textId="77777777" w:rsidR="000E0778" w:rsidRDefault="000E0778" w:rsidP="00EF423C">
            <w:pPr>
              <w:rPr>
                <w:sz w:val="24"/>
                <w:szCs w:val="24"/>
              </w:rPr>
            </w:pPr>
          </w:p>
        </w:tc>
        <w:tc>
          <w:tcPr>
            <w:tcW w:w="2185" w:type="dxa"/>
          </w:tcPr>
          <w:p w14:paraId="44778BD6" w14:textId="77777777" w:rsidR="000E0778" w:rsidRDefault="000E0778" w:rsidP="00EF423C">
            <w:pPr>
              <w:rPr>
                <w:sz w:val="24"/>
                <w:szCs w:val="24"/>
              </w:rPr>
            </w:pPr>
          </w:p>
        </w:tc>
      </w:tr>
    </w:tbl>
    <w:p w14:paraId="5DDD2748" w14:textId="77777777" w:rsidR="00EF423C" w:rsidRPr="00EF423C" w:rsidRDefault="00EF423C" w:rsidP="00EF423C">
      <w:pPr>
        <w:rPr>
          <w:sz w:val="24"/>
          <w:szCs w:val="24"/>
        </w:rPr>
      </w:pPr>
    </w:p>
    <w:p w14:paraId="0CA270EA" w14:textId="4ED2680B" w:rsidR="00DB6A44" w:rsidRPr="00DB6A44" w:rsidRDefault="00DB6A44" w:rsidP="00700FC2">
      <w:pPr>
        <w:rPr>
          <w:sz w:val="24"/>
          <w:szCs w:val="24"/>
        </w:rPr>
      </w:pPr>
      <w:r w:rsidRPr="00DB6A44">
        <w:t xml:space="preserve">Cheshire East Borough Council will consider your pricing submitted at Point 2 for tender evaluation purposes in the first instance.  If you are not the highest ranked bidder in all Lots for which you have bid, the amounts you have submitted at Point 6 will be considered.  Contract award will be based on the most economically advantageous tender.  Submitted prices must be inclusive of all disbursements, expenses and costs but exclusive of VAT. </w:t>
      </w:r>
    </w:p>
    <w:sectPr w:rsidR="00DB6A44" w:rsidRPr="00DB6A4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E00B5" w14:textId="77777777" w:rsidR="00F8477D" w:rsidRDefault="00F8477D" w:rsidP="006E07E8">
      <w:pPr>
        <w:spacing w:after="0" w:line="240" w:lineRule="auto"/>
      </w:pPr>
      <w:r>
        <w:separator/>
      </w:r>
    </w:p>
  </w:endnote>
  <w:endnote w:type="continuationSeparator" w:id="0">
    <w:p w14:paraId="241D6F51" w14:textId="77777777" w:rsidR="00F8477D" w:rsidRDefault="00F8477D" w:rsidP="006E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0098" w14:textId="714E6AD6" w:rsidR="006E07E8" w:rsidRPr="00D12C36" w:rsidRDefault="00D12C36" w:rsidP="00D12C36">
    <w:pPr>
      <w:pStyle w:val="Footer"/>
      <w:jc w:val="center"/>
    </w:pPr>
    <w:fldSimple w:instr=" DOCPROPERTY bjFooterEvenPageDocProperty \* MERGEFORMAT " w:fldLock="1">
      <w:r w:rsidRPr="00D12C36">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5FADE" w14:textId="705BF7C1" w:rsidR="006E07E8" w:rsidRPr="00D12C36" w:rsidRDefault="00D12C36" w:rsidP="00D12C36">
    <w:pPr>
      <w:pStyle w:val="Footer"/>
      <w:jc w:val="center"/>
    </w:pPr>
    <w:fldSimple w:instr=" DOCPROPERTY bjFooterBothDocProperty \* MERGEFORMAT " w:fldLock="1">
      <w:r w:rsidRPr="00D12C36">
        <w:rPr>
          <w:rFonts w:ascii="Arial" w:hAnsi="Arial" w:cs="Arial"/>
          <w:color w:val="0000FF"/>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CA643" w14:textId="6FE26206" w:rsidR="006E07E8" w:rsidRPr="00D12C36" w:rsidRDefault="00D12C36" w:rsidP="00D12C36">
    <w:pPr>
      <w:pStyle w:val="Footer"/>
      <w:jc w:val="center"/>
    </w:pPr>
    <w:fldSimple w:instr=" DOCPROPERTY bjFooterFirstPageDocProperty \* MERGEFORMAT " w:fldLock="1">
      <w:r w:rsidRPr="00D12C36">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BD4FA" w14:textId="77777777" w:rsidR="00F8477D" w:rsidRDefault="00F8477D" w:rsidP="006E07E8">
      <w:pPr>
        <w:spacing w:after="0" w:line="240" w:lineRule="auto"/>
      </w:pPr>
      <w:r>
        <w:separator/>
      </w:r>
    </w:p>
  </w:footnote>
  <w:footnote w:type="continuationSeparator" w:id="0">
    <w:p w14:paraId="2431AE2F" w14:textId="77777777" w:rsidR="00F8477D" w:rsidRDefault="00F8477D" w:rsidP="006E0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8C5D" w14:textId="77777777" w:rsidR="00D12C36" w:rsidRDefault="00D12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7425" w14:textId="77777777" w:rsidR="00D12C36" w:rsidRDefault="00D12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A6105" w14:textId="77777777" w:rsidR="00D12C36" w:rsidRDefault="00D12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D36"/>
    <w:multiLevelType w:val="hybridMultilevel"/>
    <w:tmpl w:val="AE44DF72"/>
    <w:lvl w:ilvl="0" w:tplc="1DF0D83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8597E63"/>
    <w:multiLevelType w:val="hybridMultilevel"/>
    <w:tmpl w:val="651C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881B25"/>
    <w:multiLevelType w:val="hybridMultilevel"/>
    <w:tmpl w:val="684A7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6965EF"/>
    <w:multiLevelType w:val="hybridMultilevel"/>
    <w:tmpl w:val="16087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4E58ED"/>
    <w:multiLevelType w:val="hybridMultilevel"/>
    <w:tmpl w:val="75EEB476"/>
    <w:lvl w:ilvl="0" w:tplc="ECDC46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4822B1"/>
    <w:multiLevelType w:val="hybridMultilevel"/>
    <w:tmpl w:val="ACC81D1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32D6EB4"/>
    <w:multiLevelType w:val="hybridMultilevel"/>
    <w:tmpl w:val="15EC85A8"/>
    <w:lvl w:ilvl="0" w:tplc="ADC296F8">
      <w:start w:val="1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9B2743"/>
    <w:multiLevelType w:val="hybridMultilevel"/>
    <w:tmpl w:val="90BCDF1A"/>
    <w:lvl w:ilvl="0" w:tplc="C8F05244">
      <w:start w:val="1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E8"/>
    <w:rsid w:val="000233B5"/>
    <w:rsid w:val="000E0778"/>
    <w:rsid w:val="00141541"/>
    <w:rsid w:val="001715E9"/>
    <w:rsid w:val="001B10BE"/>
    <w:rsid w:val="004840BF"/>
    <w:rsid w:val="00645CA1"/>
    <w:rsid w:val="00653E00"/>
    <w:rsid w:val="006E07E8"/>
    <w:rsid w:val="006E4F71"/>
    <w:rsid w:val="006F22D9"/>
    <w:rsid w:val="00700FC2"/>
    <w:rsid w:val="007C341E"/>
    <w:rsid w:val="00832EDB"/>
    <w:rsid w:val="00873EF1"/>
    <w:rsid w:val="00933915"/>
    <w:rsid w:val="00937481"/>
    <w:rsid w:val="00962608"/>
    <w:rsid w:val="009B49D6"/>
    <w:rsid w:val="009D73CF"/>
    <w:rsid w:val="00AA5579"/>
    <w:rsid w:val="00AD2D9A"/>
    <w:rsid w:val="00BF24F0"/>
    <w:rsid w:val="00C32203"/>
    <w:rsid w:val="00CC16B2"/>
    <w:rsid w:val="00CD1285"/>
    <w:rsid w:val="00D12C36"/>
    <w:rsid w:val="00D57BBC"/>
    <w:rsid w:val="00DB6A44"/>
    <w:rsid w:val="00E97936"/>
    <w:rsid w:val="00EF423C"/>
    <w:rsid w:val="00F8477D"/>
    <w:rsid w:val="00FC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23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7E8"/>
  </w:style>
  <w:style w:type="paragraph" w:styleId="Footer">
    <w:name w:val="footer"/>
    <w:basedOn w:val="Normal"/>
    <w:link w:val="FooterChar"/>
    <w:uiPriority w:val="99"/>
    <w:unhideWhenUsed/>
    <w:rsid w:val="006E0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7E8"/>
  </w:style>
  <w:style w:type="table" w:styleId="TableGrid">
    <w:name w:val="Table Grid"/>
    <w:basedOn w:val="TableNormal"/>
    <w:uiPriority w:val="59"/>
    <w:rsid w:val="006E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936"/>
    <w:pPr>
      <w:ind w:left="720"/>
      <w:contextualSpacing/>
    </w:pPr>
  </w:style>
  <w:style w:type="character" w:styleId="CommentReference">
    <w:name w:val="annotation reference"/>
    <w:basedOn w:val="DefaultParagraphFont"/>
    <w:uiPriority w:val="99"/>
    <w:semiHidden/>
    <w:unhideWhenUsed/>
    <w:rsid w:val="00C32203"/>
    <w:rPr>
      <w:sz w:val="16"/>
      <w:szCs w:val="16"/>
    </w:rPr>
  </w:style>
  <w:style w:type="paragraph" w:styleId="CommentText">
    <w:name w:val="annotation text"/>
    <w:basedOn w:val="Normal"/>
    <w:link w:val="CommentTextChar"/>
    <w:uiPriority w:val="99"/>
    <w:semiHidden/>
    <w:unhideWhenUsed/>
    <w:rsid w:val="00C32203"/>
    <w:pPr>
      <w:spacing w:line="240" w:lineRule="auto"/>
    </w:pPr>
    <w:rPr>
      <w:sz w:val="20"/>
      <w:szCs w:val="20"/>
    </w:rPr>
  </w:style>
  <w:style w:type="character" w:customStyle="1" w:styleId="CommentTextChar">
    <w:name w:val="Comment Text Char"/>
    <w:basedOn w:val="DefaultParagraphFont"/>
    <w:link w:val="CommentText"/>
    <w:uiPriority w:val="99"/>
    <w:semiHidden/>
    <w:rsid w:val="00C32203"/>
    <w:rPr>
      <w:sz w:val="20"/>
      <w:szCs w:val="20"/>
    </w:rPr>
  </w:style>
  <w:style w:type="paragraph" w:styleId="CommentSubject">
    <w:name w:val="annotation subject"/>
    <w:basedOn w:val="CommentText"/>
    <w:next w:val="CommentText"/>
    <w:link w:val="CommentSubjectChar"/>
    <w:uiPriority w:val="99"/>
    <w:semiHidden/>
    <w:unhideWhenUsed/>
    <w:rsid w:val="00C32203"/>
    <w:rPr>
      <w:b/>
      <w:bCs/>
    </w:rPr>
  </w:style>
  <w:style w:type="character" w:customStyle="1" w:styleId="CommentSubjectChar">
    <w:name w:val="Comment Subject Char"/>
    <w:basedOn w:val="CommentTextChar"/>
    <w:link w:val="CommentSubject"/>
    <w:uiPriority w:val="99"/>
    <w:semiHidden/>
    <w:rsid w:val="00C32203"/>
    <w:rPr>
      <w:b/>
      <w:bCs/>
      <w:sz w:val="20"/>
      <w:szCs w:val="20"/>
    </w:rPr>
  </w:style>
  <w:style w:type="paragraph" w:styleId="BalloonText">
    <w:name w:val="Balloon Text"/>
    <w:basedOn w:val="Normal"/>
    <w:link w:val="BalloonTextChar"/>
    <w:uiPriority w:val="99"/>
    <w:semiHidden/>
    <w:unhideWhenUsed/>
    <w:rsid w:val="00C3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7E8"/>
  </w:style>
  <w:style w:type="paragraph" w:styleId="Footer">
    <w:name w:val="footer"/>
    <w:basedOn w:val="Normal"/>
    <w:link w:val="FooterChar"/>
    <w:uiPriority w:val="99"/>
    <w:unhideWhenUsed/>
    <w:rsid w:val="006E0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7E8"/>
  </w:style>
  <w:style w:type="table" w:styleId="TableGrid">
    <w:name w:val="Table Grid"/>
    <w:basedOn w:val="TableNormal"/>
    <w:uiPriority w:val="59"/>
    <w:rsid w:val="006E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936"/>
    <w:pPr>
      <w:ind w:left="720"/>
      <w:contextualSpacing/>
    </w:pPr>
  </w:style>
  <w:style w:type="character" w:styleId="CommentReference">
    <w:name w:val="annotation reference"/>
    <w:basedOn w:val="DefaultParagraphFont"/>
    <w:uiPriority w:val="99"/>
    <w:semiHidden/>
    <w:unhideWhenUsed/>
    <w:rsid w:val="00C32203"/>
    <w:rPr>
      <w:sz w:val="16"/>
      <w:szCs w:val="16"/>
    </w:rPr>
  </w:style>
  <w:style w:type="paragraph" w:styleId="CommentText">
    <w:name w:val="annotation text"/>
    <w:basedOn w:val="Normal"/>
    <w:link w:val="CommentTextChar"/>
    <w:uiPriority w:val="99"/>
    <w:semiHidden/>
    <w:unhideWhenUsed/>
    <w:rsid w:val="00C32203"/>
    <w:pPr>
      <w:spacing w:line="240" w:lineRule="auto"/>
    </w:pPr>
    <w:rPr>
      <w:sz w:val="20"/>
      <w:szCs w:val="20"/>
    </w:rPr>
  </w:style>
  <w:style w:type="character" w:customStyle="1" w:styleId="CommentTextChar">
    <w:name w:val="Comment Text Char"/>
    <w:basedOn w:val="DefaultParagraphFont"/>
    <w:link w:val="CommentText"/>
    <w:uiPriority w:val="99"/>
    <w:semiHidden/>
    <w:rsid w:val="00C32203"/>
    <w:rPr>
      <w:sz w:val="20"/>
      <w:szCs w:val="20"/>
    </w:rPr>
  </w:style>
  <w:style w:type="paragraph" w:styleId="CommentSubject">
    <w:name w:val="annotation subject"/>
    <w:basedOn w:val="CommentText"/>
    <w:next w:val="CommentText"/>
    <w:link w:val="CommentSubjectChar"/>
    <w:uiPriority w:val="99"/>
    <w:semiHidden/>
    <w:unhideWhenUsed/>
    <w:rsid w:val="00C32203"/>
    <w:rPr>
      <w:b/>
      <w:bCs/>
    </w:rPr>
  </w:style>
  <w:style w:type="character" w:customStyle="1" w:styleId="CommentSubjectChar">
    <w:name w:val="Comment Subject Char"/>
    <w:basedOn w:val="CommentTextChar"/>
    <w:link w:val="CommentSubject"/>
    <w:uiPriority w:val="99"/>
    <w:semiHidden/>
    <w:rsid w:val="00C32203"/>
    <w:rPr>
      <w:b/>
      <w:bCs/>
      <w:sz w:val="20"/>
      <w:szCs w:val="20"/>
    </w:rPr>
  </w:style>
  <w:style w:type="paragraph" w:styleId="BalloonText">
    <w:name w:val="Balloon Text"/>
    <w:basedOn w:val="Normal"/>
    <w:link w:val="BalloonTextChar"/>
    <w:uiPriority w:val="99"/>
    <w:semiHidden/>
    <w:unhideWhenUsed/>
    <w:rsid w:val="00C3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20B071D1F314788F7D7442D3C841F" ma:contentTypeVersion="0" ma:contentTypeDescription="Create a new document." ma:contentTypeScope="" ma:versionID="ee98a16c8265aaff377a4b0ec21d82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BFBBEA8C-F675-49C4-810F-D4277F0F3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D9A2A2-E4E2-43FE-AD9E-F000C8A759BD}">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E9898ABD-45EE-4E1D-B93D-6137712218A6}">
  <ds:schemaRefs>
    <ds:schemaRef ds:uri="http://schemas.microsoft.com/sharepoint/v3/contenttype/forms"/>
  </ds:schemaRefs>
</ds:datastoreItem>
</file>

<file path=customXml/itemProps4.xml><?xml version="1.0" encoding="utf-8"?>
<ds:datastoreItem xmlns:ds="http://schemas.openxmlformats.org/officeDocument/2006/customXml" ds:itemID="{F01BD546-E3AB-43DB-923E-9FD4EB28AE2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F977EE7E</Template>
  <TotalTime>4</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Joanne</dc:creator>
  <cp:lastModifiedBy>ELLIOTT, Andrew</cp:lastModifiedBy>
  <cp:revision>6</cp:revision>
  <cp:lastPrinted>2019-03-27T15:37:00Z</cp:lastPrinted>
  <dcterms:created xsi:type="dcterms:W3CDTF">2019-03-27T16:01:00Z</dcterms:created>
  <dcterms:modified xsi:type="dcterms:W3CDTF">2019-03-27T17:53:00Z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e37f9838-70e4-4917-8d06-5104b549a335</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tllpWPDCPJQWVSTHw851j3VbybMZ2uCL</vt:lpwstr>
  </property>
  <property fmtid="{D5CDD505-2E9C-101B-9397-08002B2CF9AE}" pid="11" name="ContentTypeId">
    <vt:lpwstr>0x01010050020B071D1F314788F7D7442D3C841F</vt:lpwstr>
  </property>
</Properties>
</file>