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9445" w14:textId="3FB381AB" w:rsidR="001D745B" w:rsidRPr="00577F6D" w:rsidRDefault="00DE5065" w:rsidP="00577F6D">
      <w:pPr>
        <w:jc w:val="center"/>
        <w:rPr>
          <w:b/>
        </w:rPr>
      </w:pPr>
      <w:r w:rsidRPr="00577F6D">
        <w:rPr>
          <w:b/>
        </w:rPr>
        <w:t xml:space="preserve">Schedule </w:t>
      </w:r>
      <w:r w:rsidR="00E91ABD" w:rsidRPr="00577F6D">
        <w:rPr>
          <w:b/>
        </w:rPr>
        <w:t>3</w:t>
      </w:r>
    </w:p>
    <w:p w14:paraId="5D4EA4B0" w14:textId="77777777" w:rsidR="001D745B" w:rsidRPr="00577F6D" w:rsidRDefault="001D745B" w:rsidP="00577F6D">
      <w:pPr>
        <w:jc w:val="center"/>
        <w:rPr>
          <w:b/>
        </w:rPr>
      </w:pPr>
    </w:p>
    <w:p w14:paraId="5A7096E2" w14:textId="71F5BB28" w:rsidR="00E81EDD" w:rsidRPr="00577F6D" w:rsidRDefault="00E91ABD" w:rsidP="00577F6D">
      <w:pPr>
        <w:jc w:val="center"/>
        <w:rPr>
          <w:b/>
        </w:rPr>
      </w:pPr>
      <w:r w:rsidRPr="00577F6D">
        <w:rPr>
          <w:b/>
        </w:rPr>
        <w:t>Monitoring</w:t>
      </w:r>
      <w:r w:rsidR="00577F6D">
        <w:rPr>
          <w:b/>
        </w:rPr>
        <w:t xml:space="preserve"> and </w:t>
      </w:r>
      <w:r w:rsidRPr="00577F6D">
        <w:rPr>
          <w:b/>
        </w:rPr>
        <w:t>Review</w:t>
      </w:r>
    </w:p>
    <w:p w14:paraId="20F9BEA1" w14:textId="77777777" w:rsidR="001E1FEF" w:rsidRPr="00577F6D" w:rsidRDefault="001E1FEF" w:rsidP="00577F6D">
      <w:pPr>
        <w:jc w:val="both"/>
        <w:rPr>
          <w:b/>
        </w:rPr>
      </w:pPr>
    </w:p>
    <w:p w14:paraId="3FB70022" w14:textId="3FB0F4ED" w:rsidR="001C1240" w:rsidRPr="00E256D5" w:rsidRDefault="004C2A57" w:rsidP="00E256D5">
      <w:pPr>
        <w:numPr>
          <w:ilvl w:val="0"/>
          <w:numId w:val="16"/>
        </w:numPr>
        <w:ind w:left="709" w:hanging="709"/>
        <w:contextualSpacing/>
        <w:jc w:val="both"/>
        <w:rPr>
          <w:rFonts w:eastAsia="Times New Roman"/>
          <w:b/>
          <w:lang w:eastAsia="en-GB"/>
        </w:rPr>
      </w:pPr>
      <w:r w:rsidRPr="00577F6D">
        <w:rPr>
          <w:rFonts w:eastAsia="Times New Roman"/>
          <w:b/>
          <w:lang w:eastAsia="en-GB"/>
        </w:rPr>
        <w:t>General</w:t>
      </w:r>
    </w:p>
    <w:p w14:paraId="749F99EB" w14:textId="43214667" w:rsidR="00BB3CE3" w:rsidRPr="00577F6D" w:rsidRDefault="004C2A57" w:rsidP="00577F6D">
      <w:pPr>
        <w:widowControl w:val="0"/>
        <w:numPr>
          <w:ilvl w:val="1"/>
          <w:numId w:val="17"/>
        </w:numPr>
        <w:tabs>
          <w:tab w:val="clear" w:pos="720"/>
          <w:tab w:val="num" w:pos="0"/>
        </w:tabs>
        <w:ind w:left="709" w:hanging="709"/>
        <w:jc w:val="both"/>
        <w:outlineLvl w:val="1"/>
        <w:rPr>
          <w:rFonts w:eastAsia="Times New Roman"/>
          <w:bCs/>
          <w:iCs/>
        </w:rPr>
      </w:pPr>
      <w:r w:rsidRPr="00577F6D">
        <w:rPr>
          <w:rFonts w:eastAsia="Times New Roman"/>
          <w:bCs/>
          <w:iCs/>
        </w:rPr>
        <w:t xml:space="preserve">The </w:t>
      </w:r>
      <w:r w:rsidR="00E91ABD" w:rsidRPr="00577F6D">
        <w:rPr>
          <w:rFonts w:eastAsia="Times New Roman"/>
          <w:bCs/>
          <w:iCs/>
        </w:rPr>
        <w:t xml:space="preserve">Service Provider shall produce </w:t>
      </w:r>
      <w:r w:rsidR="00270744" w:rsidRPr="00577F6D">
        <w:rPr>
          <w:rFonts w:eastAsia="Times New Roman"/>
          <w:bCs/>
          <w:iCs/>
        </w:rPr>
        <w:t>m</w:t>
      </w:r>
      <w:r w:rsidRPr="00577F6D">
        <w:rPr>
          <w:rFonts w:eastAsia="Times New Roman"/>
          <w:bCs/>
          <w:iCs/>
        </w:rPr>
        <w:t>onthly</w:t>
      </w:r>
      <w:r w:rsidR="00E91ABD" w:rsidRPr="00577F6D">
        <w:rPr>
          <w:rFonts w:eastAsia="Times New Roman"/>
          <w:bCs/>
          <w:iCs/>
        </w:rPr>
        <w:t xml:space="preserve"> </w:t>
      </w:r>
      <w:r w:rsidR="00577F6D">
        <w:rPr>
          <w:rFonts w:eastAsia="Times New Roman"/>
          <w:bCs/>
          <w:iCs/>
        </w:rPr>
        <w:t xml:space="preserve">Service </w:t>
      </w:r>
      <w:r w:rsidR="00E91ABD" w:rsidRPr="00577F6D">
        <w:rPr>
          <w:rFonts w:eastAsia="Times New Roman"/>
          <w:bCs/>
          <w:iCs/>
        </w:rPr>
        <w:t xml:space="preserve">Activity Reports (and if requested, weekly </w:t>
      </w:r>
      <w:r w:rsidR="00C55AF2" w:rsidRPr="00577F6D">
        <w:rPr>
          <w:rFonts w:eastAsia="Times New Roman"/>
          <w:bCs/>
          <w:iCs/>
        </w:rPr>
        <w:t>data)</w:t>
      </w:r>
      <w:r w:rsidR="00270744" w:rsidRPr="00577F6D">
        <w:rPr>
          <w:rFonts w:eastAsia="Times New Roman"/>
          <w:bCs/>
          <w:iCs/>
        </w:rPr>
        <w:t xml:space="preserve">, Quarterly </w:t>
      </w:r>
      <w:r w:rsidRPr="00577F6D">
        <w:rPr>
          <w:rFonts w:eastAsia="Times New Roman"/>
          <w:bCs/>
          <w:iCs/>
        </w:rPr>
        <w:t>Service Quality Performance Report</w:t>
      </w:r>
      <w:r w:rsidR="00E91ABD" w:rsidRPr="00577F6D">
        <w:rPr>
          <w:rFonts w:eastAsia="Times New Roman"/>
          <w:bCs/>
          <w:iCs/>
        </w:rPr>
        <w:t>s</w:t>
      </w:r>
      <w:r w:rsidR="00270744" w:rsidRPr="00577F6D">
        <w:rPr>
          <w:rFonts w:eastAsia="Times New Roman"/>
          <w:bCs/>
          <w:iCs/>
        </w:rPr>
        <w:t xml:space="preserve"> and one Exit </w:t>
      </w:r>
      <w:r w:rsidR="00577F6D">
        <w:rPr>
          <w:rFonts w:eastAsia="Times New Roman"/>
          <w:bCs/>
          <w:iCs/>
        </w:rPr>
        <w:t>Transition</w:t>
      </w:r>
      <w:r w:rsidR="00270744" w:rsidRPr="00577F6D">
        <w:rPr>
          <w:rFonts w:eastAsia="Times New Roman"/>
          <w:bCs/>
          <w:iCs/>
        </w:rPr>
        <w:t xml:space="preserve"> Plan</w:t>
      </w:r>
      <w:r w:rsidR="00E91ABD" w:rsidRPr="00577F6D">
        <w:rPr>
          <w:rFonts w:eastAsia="Times New Roman"/>
          <w:b/>
          <w:bCs/>
          <w:iCs/>
        </w:rPr>
        <w:t xml:space="preserve"> </w:t>
      </w:r>
      <w:r w:rsidR="00270744" w:rsidRPr="00577F6D">
        <w:rPr>
          <w:rFonts w:eastAsia="Times New Roman"/>
          <w:bCs/>
          <w:iCs/>
        </w:rPr>
        <w:t>during</w:t>
      </w:r>
      <w:r w:rsidR="00270744" w:rsidRPr="00577F6D">
        <w:rPr>
          <w:rFonts w:eastAsia="Times New Roman"/>
          <w:b/>
          <w:bCs/>
          <w:iCs/>
        </w:rPr>
        <w:t xml:space="preserve"> </w:t>
      </w:r>
      <w:r w:rsidR="00270744" w:rsidRPr="00577F6D">
        <w:rPr>
          <w:rFonts w:eastAsia="Times New Roman"/>
          <w:bCs/>
          <w:iCs/>
        </w:rPr>
        <w:t>the period of the Contract</w:t>
      </w:r>
      <w:r w:rsidR="00270744" w:rsidRPr="00577F6D">
        <w:rPr>
          <w:rFonts w:eastAsia="Times New Roman"/>
          <w:b/>
          <w:bCs/>
          <w:iCs/>
        </w:rPr>
        <w:t xml:space="preserve"> </w:t>
      </w:r>
      <w:r w:rsidRPr="00577F6D">
        <w:rPr>
          <w:rFonts w:eastAsia="Times New Roman"/>
          <w:bCs/>
          <w:iCs/>
        </w:rPr>
        <w:t>detailing, and including without limitation:</w:t>
      </w:r>
    </w:p>
    <w:p w14:paraId="30571240" w14:textId="77777777" w:rsidR="00BB3CE3" w:rsidRPr="00577F6D" w:rsidRDefault="00BB3CE3" w:rsidP="00577F6D">
      <w:pPr>
        <w:widowControl w:val="0"/>
        <w:numPr>
          <w:ilvl w:val="2"/>
          <w:numId w:val="17"/>
        </w:numPr>
        <w:tabs>
          <w:tab w:val="clear" w:pos="1644"/>
          <w:tab w:val="num" w:pos="1684"/>
          <w:tab w:val="left" w:pos="2592"/>
          <w:tab w:val="left" w:pos="3744"/>
          <w:tab w:val="left" w:pos="5184"/>
          <w:tab w:val="left" w:pos="6912"/>
        </w:tabs>
        <w:ind w:left="1429" w:hanging="709"/>
        <w:jc w:val="both"/>
        <w:outlineLvl w:val="2"/>
        <w:rPr>
          <w:rFonts w:eastAsia="Times New Roman"/>
          <w:bCs/>
        </w:rPr>
      </w:pPr>
      <w:r w:rsidRPr="00577F6D">
        <w:rPr>
          <w:rFonts w:eastAsia="Times New Roman"/>
          <w:bCs/>
        </w:rPr>
        <w:t>D</w:t>
      </w:r>
      <w:r w:rsidR="004C2A57" w:rsidRPr="00577F6D">
        <w:rPr>
          <w:rFonts w:eastAsia="Times New Roman"/>
          <w:bCs/>
        </w:rPr>
        <w:t>etails of the Service</w:t>
      </w:r>
      <w:r w:rsidR="004C2A57" w:rsidRPr="00577F6D">
        <w:rPr>
          <w:rFonts w:eastAsia="Times New Roman"/>
          <w:b/>
          <w:bCs/>
        </w:rPr>
        <w:t xml:space="preserve"> </w:t>
      </w:r>
      <w:r w:rsidR="00270744" w:rsidRPr="00577F6D">
        <w:rPr>
          <w:rFonts w:eastAsia="Times New Roman"/>
          <w:bCs/>
        </w:rPr>
        <w:t>Activity.</w:t>
      </w:r>
    </w:p>
    <w:p w14:paraId="1763F685" w14:textId="56292C96" w:rsidR="00BB3CE3" w:rsidRPr="00577F6D" w:rsidRDefault="00BB3CE3" w:rsidP="00577F6D">
      <w:pPr>
        <w:widowControl w:val="0"/>
        <w:numPr>
          <w:ilvl w:val="2"/>
          <w:numId w:val="17"/>
        </w:numPr>
        <w:tabs>
          <w:tab w:val="clear" w:pos="1644"/>
          <w:tab w:val="num" w:pos="1684"/>
          <w:tab w:val="left" w:pos="2592"/>
          <w:tab w:val="left" w:pos="3744"/>
          <w:tab w:val="left" w:pos="5184"/>
          <w:tab w:val="left" w:pos="6912"/>
        </w:tabs>
        <w:ind w:left="1429" w:hanging="709"/>
        <w:jc w:val="both"/>
        <w:outlineLvl w:val="2"/>
        <w:rPr>
          <w:rFonts w:eastAsia="Times New Roman"/>
          <w:bCs/>
        </w:rPr>
      </w:pPr>
      <w:r w:rsidRPr="00577F6D">
        <w:rPr>
          <w:rFonts w:eastAsia="Times New Roman"/>
          <w:bCs/>
        </w:rPr>
        <w:t>D</w:t>
      </w:r>
      <w:r w:rsidR="004C2A57" w:rsidRPr="00577F6D">
        <w:rPr>
          <w:rFonts w:eastAsia="Times New Roman"/>
          <w:bCs/>
        </w:rPr>
        <w:t xml:space="preserve">etails of all </w:t>
      </w:r>
      <w:r w:rsidR="00D80BF7" w:rsidRPr="00577F6D">
        <w:rPr>
          <w:rFonts w:eastAsia="Times New Roman"/>
          <w:bCs/>
        </w:rPr>
        <w:t xml:space="preserve">Service </w:t>
      </w:r>
      <w:r w:rsidR="004C2A57" w:rsidRPr="00577F6D">
        <w:rPr>
          <w:rFonts w:eastAsia="Times New Roman"/>
          <w:bCs/>
        </w:rPr>
        <w:t>Quality Performance Indicators</w:t>
      </w:r>
      <w:r w:rsidR="004442DC">
        <w:rPr>
          <w:rFonts w:eastAsia="Times New Roman"/>
          <w:bCs/>
        </w:rPr>
        <w:t>.</w:t>
      </w:r>
    </w:p>
    <w:p w14:paraId="239A7426" w14:textId="24C81CA7" w:rsidR="00270744" w:rsidRPr="00577F6D" w:rsidRDefault="00270744" w:rsidP="00577F6D">
      <w:pPr>
        <w:widowControl w:val="0"/>
        <w:numPr>
          <w:ilvl w:val="2"/>
          <w:numId w:val="17"/>
        </w:numPr>
        <w:tabs>
          <w:tab w:val="clear" w:pos="1644"/>
          <w:tab w:val="num" w:pos="1684"/>
          <w:tab w:val="left" w:pos="2592"/>
          <w:tab w:val="left" w:pos="3744"/>
          <w:tab w:val="left" w:pos="5184"/>
          <w:tab w:val="left" w:pos="6912"/>
        </w:tabs>
        <w:ind w:left="1429" w:hanging="709"/>
        <w:jc w:val="both"/>
        <w:outlineLvl w:val="2"/>
        <w:rPr>
          <w:rFonts w:eastAsia="Times New Roman"/>
          <w:bCs/>
        </w:rPr>
      </w:pPr>
      <w:r w:rsidRPr="00577F6D">
        <w:rPr>
          <w:rFonts w:eastAsia="Times New Roman"/>
          <w:bCs/>
        </w:rPr>
        <w:t xml:space="preserve">Details of the </w:t>
      </w:r>
      <w:r w:rsidR="00D80BF7" w:rsidRPr="00577F6D">
        <w:rPr>
          <w:rFonts w:eastAsia="Times New Roman"/>
          <w:bCs/>
        </w:rPr>
        <w:t xml:space="preserve">Service </w:t>
      </w:r>
      <w:r w:rsidRPr="00577F6D">
        <w:rPr>
          <w:rFonts w:eastAsia="Times New Roman"/>
          <w:bCs/>
          <w:iCs/>
        </w:rPr>
        <w:t xml:space="preserve">Exit </w:t>
      </w:r>
      <w:r w:rsidR="00577F6D">
        <w:rPr>
          <w:rFonts w:eastAsia="Times New Roman"/>
          <w:bCs/>
          <w:iCs/>
        </w:rPr>
        <w:t>Transition</w:t>
      </w:r>
      <w:r w:rsidRPr="00577F6D">
        <w:rPr>
          <w:rFonts w:eastAsia="Times New Roman"/>
          <w:bCs/>
          <w:iCs/>
        </w:rPr>
        <w:t xml:space="preserve"> Plan.</w:t>
      </w:r>
    </w:p>
    <w:p w14:paraId="77668ADA" w14:textId="77777777" w:rsidR="00DF30C5" w:rsidRPr="00577F6D" w:rsidRDefault="00DF30C5" w:rsidP="00577F6D">
      <w:pPr>
        <w:widowControl w:val="0"/>
        <w:tabs>
          <w:tab w:val="left" w:pos="2592"/>
          <w:tab w:val="left" w:pos="3744"/>
          <w:tab w:val="left" w:pos="5184"/>
          <w:tab w:val="left" w:pos="6912"/>
        </w:tabs>
        <w:ind w:left="1644"/>
        <w:jc w:val="both"/>
        <w:outlineLvl w:val="2"/>
        <w:rPr>
          <w:rFonts w:eastAsia="Times New Roman"/>
          <w:bCs/>
        </w:rPr>
      </w:pPr>
    </w:p>
    <w:p w14:paraId="17D2F593" w14:textId="4FC7D3BF" w:rsidR="00577F6D" w:rsidRDefault="004C2A57" w:rsidP="00577F6D">
      <w:pPr>
        <w:widowControl w:val="0"/>
        <w:numPr>
          <w:ilvl w:val="1"/>
          <w:numId w:val="17"/>
        </w:numPr>
        <w:jc w:val="both"/>
        <w:outlineLvl w:val="1"/>
        <w:rPr>
          <w:rFonts w:eastAsia="Times New Roman"/>
          <w:bCs/>
          <w:iCs/>
        </w:rPr>
      </w:pPr>
      <w:r w:rsidRPr="00577F6D">
        <w:rPr>
          <w:rFonts w:eastAsia="Times New Roman"/>
          <w:bCs/>
          <w:iCs/>
        </w:rPr>
        <w:t>The Service Provider, unless agreed otherwise with the</w:t>
      </w:r>
      <w:r w:rsidR="008A7EEB" w:rsidRPr="00577F6D">
        <w:rPr>
          <w:rFonts w:eastAsia="Times New Roman"/>
          <w:bCs/>
          <w:iCs/>
        </w:rPr>
        <w:t xml:space="preserve"> Council, shall submit </w:t>
      </w:r>
      <w:r w:rsidR="00510F36" w:rsidRPr="00577F6D">
        <w:rPr>
          <w:rFonts w:eastAsia="Times New Roman"/>
          <w:bCs/>
          <w:iCs/>
        </w:rPr>
        <w:t>m</w:t>
      </w:r>
      <w:r w:rsidR="00CA66DB" w:rsidRPr="00577F6D">
        <w:rPr>
          <w:rFonts w:eastAsia="Times New Roman"/>
          <w:bCs/>
          <w:iCs/>
        </w:rPr>
        <w:t>onthly</w:t>
      </w:r>
      <w:r w:rsidR="008A7EEB" w:rsidRPr="00577F6D">
        <w:rPr>
          <w:rFonts w:eastAsia="Times New Roman"/>
          <w:bCs/>
          <w:iCs/>
        </w:rPr>
        <w:t xml:space="preserve"> </w:t>
      </w:r>
      <w:r w:rsidR="00D80BF7" w:rsidRPr="00577F6D">
        <w:rPr>
          <w:rFonts w:eastAsia="Times New Roman"/>
          <w:bCs/>
          <w:iCs/>
        </w:rPr>
        <w:t xml:space="preserve">Service </w:t>
      </w:r>
      <w:r w:rsidR="008A7EEB" w:rsidRPr="00577F6D">
        <w:rPr>
          <w:rFonts w:eastAsia="Times New Roman"/>
          <w:bCs/>
          <w:iCs/>
        </w:rPr>
        <w:t>Activity Report</w:t>
      </w:r>
      <w:r w:rsidR="006919BA">
        <w:rPr>
          <w:rFonts w:eastAsia="Times New Roman"/>
          <w:bCs/>
          <w:iCs/>
        </w:rPr>
        <w:t>s</w:t>
      </w:r>
      <w:r w:rsidR="008A7EEB" w:rsidRPr="00577F6D">
        <w:rPr>
          <w:rFonts w:eastAsia="Times New Roman"/>
          <w:bCs/>
          <w:iCs/>
        </w:rPr>
        <w:t xml:space="preserve"> </w:t>
      </w:r>
      <w:r w:rsidRPr="00577F6D">
        <w:rPr>
          <w:rFonts w:eastAsia="Times New Roman"/>
          <w:bCs/>
          <w:iCs/>
        </w:rPr>
        <w:t>to the Council within 10 Working</w:t>
      </w:r>
      <w:r w:rsidR="00DF30C5" w:rsidRPr="00577F6D">
        <w:rPr>
          <w:rFonts w:eastAsia="Times New Roman"/>
          <w:bCs/>
          <w:iCs/>
        </w:rPr>
        <w:t xml:space="preserve"> Days of the end of the</w:t>
      </w:r>
      <w:r w:rsidR="00CA66DB" w:rsidRPr="00577F6D">
        <w:rPr>
          <w:rFonts w:eastAsia="Times New Roman"/>
          <w:bCs/>
          <w:iCs/>
        </w:rPr>
        <w:t xml:space="preserve"> month</w:t>
      </w:r>
      <w:r w:rsidR="00E91ABD" w:rsidRPr="00577F6D">
        <w:rPr>
          <w:rFonts w:eastAsia="Times New Roman"/>
          <w:bCs/>
          <w:iCs/>
        </w:rPr>
        <w:t xml:space="preserve"> to which it relates too. </w:t>
      </w:r>
    </w:p>
    <w:p w14:paraId="5FE25644" w14:textId="77777777" w:rsidR="00577F6D" w:rsidRDefault="00577F6D" w:rsidP="00577F6D">
      <w:pPr>
        <w:widowControl w:val="0"/>
        <w:ind w:left="720"/>
        <w:jc w:val="both"/>
        <w:outlineLvl w:val="1"/>
        <w:rPr>
          <w:rFonts w:eastAsia="Times New Roman"/>
          <w:bCs/>
          <w:iCs/>
        </w:rPr>
      </w:pPr>
    </w:p>
    <w:p w14:paraId="6DCD6486" w14:textId="77777777" w:rsidR="00577F6D" w:rsidRDefault="00E91ABD" w:rsidP="00577F6D">
      <w:pPr>
        <w:widowControl w:val="0"/>
        <w:numPr>
          <w:ilvl w:val="1"/>
          <w:numId w:val="17"/>
        </w:numPr>
        <w:jc w:val="both"/>
        <w:outlineLvl w:val="1"/>
        <w:rPr>
          <w:rFonts w:eastAsia="Times New Roman"/>
          <w:bCs/>
          <w:iCs/>
        </w:rPr>
      </w:pPr>
      <w:r w:rsidRPr="00577F6D">
        <w:rPr>
          <w:rFonts w:eastAsia="Times New Roman"/>
          <w:bCs/>
          <w:iCs/>
        </w:rPr>
        <w:t xml:space="preserve">The Service Provider, unless agreed otherwise with the Council, shall submit </w:t>
      </w:r>
      <w:r w:rsidR="00510F36" w:rsidRPr="00577F6D">
        <w:rPr>
          <w:rFonts w:eastAsia="Times New Roman"/>
          <w:bCs/>
          <w:iCs/>
        </w:rPr>
        <w:t xml:space="preserve">a quarterly </w:t>
      </w:r>
      <w:r w:rsidR="004C2A57" w:rsidRPr="00577F6D">
        <w:rPr>
          <w:rFonts w:eastAsia="Times New Roman"/>
          <w:bCs/>
          <w:iCs/>
        </w:rPr>
        <w:t xml:space="preserve">Service Quality Performance Report </w:t>
      </w:r>
      <w:r w:rsidRPr="00577F6D">
        <w:rPr>
          <w:rFonts w:eastAsia="Times New Roman"/>
          <w:bCs/>
          <w:iCs/>
        </w:rPr>
        <w:t xml:space="preserve">within 10 Working Days from the </w:t>
      </w:r>
      <w:r w:rsidR="008A7EEB" w:rsidRPr="00577F6D">
        <w:rPr>
          <w:rFonts w:eastAsia="Times New Roman"/>
          <w:bCs/>
          <w:iCs/>
        </w:rPr>
        <w:t xml:space="preserve">quarterly </w:t>
      </w:r>
      <w:r w:rsidRPr="00577F6D">
        <w:rPr>
          <w:rFonts w:eastAsia="Times New Roman"/>
          <w:bCs/>
          <w:iCs/>
        </w:rPr>
        <w:t>Contract Revie</w:t>
      </w:r>
      <w:r w:rsidR="00270744" w:rsidRPr="00577F6D">
        <w:rPr>
          <w:rFonts w:eastAsia="Times New Roman"/>
          <w:bCs/>
          <w:iCs/>
        </w:rPr>
        <w:t xml:space="preserve">w meeting it relates to. </w:t>
      </w:r>
    </w:p>
    <w:p w14:paraId="7B9651CD" w14:textId="77777777" w:rsidR="00577F6D" w:rsidRDefault="00577F6D" w:rsidP="00577F6D">
      <w:pPr>
        <w:pStyle w:val="ListParagraph"/>
        <w:rPr>
          <w:rFonts w:eastAsia="Times New Roman"/>
          <w:bCs/>
          <w:iCs/>
        </w:rPr>
      </w:pPr>
    </w:p>
    <w:p w14:paraId="33E9BE1D" w14:textId="4645DC86" w:rsidR="00AC234E" w:rsidRPr="00577F6D" w:rsidRDefault="00510F36" w:rsidP="00577F6D">
      <w:pPr>
        <w:widowControl w:val="0"/>
        <w:numPr>
          <w:ilvl w:val="1"/>
          <w:numId w:val="17"/>
        </w:numPr>
        <w:jc w:val="both"/>
        <w:outlineLvl w:val="1"/>
        <w:rPr>
          <w:rFonts w:eastAsia="Times New Roman"/>
          <w:bCs/>
          <w:iCs/>
        </w:rPr>
      </w:pPr>
      <w:r w:rsidRPr="00577F6D">
        <w:rPr>
          <w:rFonts w:eastAsia="Times New Roman"/>
          <w:bCs/>
          <w:iCs/>
        </w:rPr>
        <w:t xml:space="preserve">The Service Provider, unless agreed otherwise with the Council, shall submit one </w:t>
      </w:r>
      <w:r w:rsidR="00D80BF7" w:rsidRPr="00577F6D">
        <w:rPr>
          <w:rFonts w:eastAsia="Times New Roman"/>
          <w:bCs/>
          <w:iCs/>
        </w:rPr>
        <w:t xml:space="preserve">Service </w:t>
      </w:r>
      <w:r w:rsidRPr="00577F6D">
        <w:rPr>
          <w:rFonts w:eastAsia="Times New Roman"/>
          <w:bCs/>
          <w:iCs/>
        </w:rPr>
        <w:t xml:space="preserve">Exit Phase Plan </w:t>
      </w:r>
      <w:r w:rsidR="00425E13">
        <w:rPr>
          <w:rFonts w:eastAsia="Times New Roman"/>
          <w:bCs/>
        </w:rPr>
        <w:t>as per Schedule 8 (</w:t>
      </w:r>
      <w:r w:rsidR="00425E13">
        <w:t>Exit</w:t>
      </w:r>
      <w:r w:rsidR="00425E13" w:rsidRPr="00713C3F">
        <w:t xml:space="preserve"> </w:t>
      </w:r>
      <w:r w:rsidR="00425E13">
        <w:t>Transition Provisions)</w:t>
      </w:r>
      <w:r w:rsidR="00425E13">
        <w:rPr>
          <w:rFonts w:eastAsia="Times New Roman"/>
          <w:bCs/>
        </w:rPr>
        <w:t xml:space="preserve"> </w:t>
      </w:r>
      <w:r w:rsidRPr="00577F6D">
        <w:rPr>
          <w:rFonts w:eastAsia="Times New Roman"/>
          <w:bCs/>
          <w:iCs/>
        </w:rPr>
        <w:t xml:space="preserve">during the life of the Contract within </w:t>
      </w:r>
      <w:r w:rsidR="00E256D5">
        <w:rPr>
          <w:rFonts w:eastAsia="Times New Roman"/>
          <w:bCs/>
          <w:iCs/>
        </w:rPr>
        <w:t>six</w:t>
      </w:r>
      <w:r w:rsidR="00577F6D">
        <w:rPr>
          <w:rFonts w:eastAsia="Times New Roman"/>
          <w:bCs/>
          <w:iCs/>
        </w:rPr>
        <w:t xml:space="preserve"> months</w:t>
      </w:r>
      <w:r w:rsidRPr="00577F6D">
        <w:rPr>
          <w:rFonts w:eastAsia="Times New Roman"/>
          <w:bCs/>
          <w:iCs/>
        </w:rPr>
        <w:t xml:space="preserve"> </w:t>
      </w:r>
      <w:r w:rsidR="00577F6D" w:rsidRPr="00491DF9">
        <w:t xml:space="preserve">prior to expiry </w:t>
      </w:r>
      <w:r w:rsidR="00577F6D">
        <w:t xml:space="preserve">of the Contract </w:t>
      </w:r>
      <w:r w:rsidR="00577F6D" w:rsidRPr="00491DF9">
        <w:t>or within 15 Working Days of issue of notice of termination</w:t>
      </w:r>
      <w:r w:rsidRPr="00577F6D">
        <w:rPr>
          <w:rFonts w:eastAsia="Times New Roman"/>
          <w:bCs/>
          <w:iCs/>
        </w:rPr>
        <w:t xml:space="preserve">. </w:t>
      </w:r>
    </w:p>
    <w:p w14:paraId="292F2E30" w14:textId="77777777" w:rsidR="00AC234E" w:rsidRPr="00577F6D" w:rsidRDefault="00AC234E" w:rsidP="00577F6D">
      <w:pPr>
        <w:widowControl w:val="0"/>
        <w:ind w:left="720"/>
        <w:jc w:val="both"/>
        <w:outlineLvl w:val="1"/>
        <w:rPr>
          <w:rFonts w:eastAsia="Times New Roman"/>
          <w:bCs/>
          <w:iCs/>
        </w:rPr>
      </w:pPr>
    </w:p>
    <w:p w14:paraId="120B9E23" w14:textId="50B03394" w:rsidR="00AC234E" w:rsidRPr="00577F6D" w:rsidRDefault="0062504A" w:rsidP="00577F6D">
      <w:pPr>
        <w:widowControl w:val="0"/>
        <w:numPr>
          <w:ilvl w:val="1"/>
          <w:numId w:val="17"/>
        </w:numPr>
        <w:jc w:val="both"/>
        <w:outlineLvl w:val="1"/>
        <w:rPr>
          <w:rFonts w:eastAsia="Times New Roman"/>
          <w:bCs/>
          <w:iCs/>
        </w:rPr>
      </w:pPr>
      <w:r w:rsidRPr="00577F6D">
        <w:rPr>
          <w:rFonts w:eastAsia="Times New Roman"/>
          <w:bCs/>
          <w:iCs/>
        </w:rPr>
        <w:t>All</w:t>
      </w:r>
      <w:r w:rsidR="00D80BF7" w:rsidRPr="00577F6D">
        <w:rPr>
          <w:rFonts w:eastAsia="Times New Roman"/>
          <w:bCs/>
          <w:iCs/>
        </w:rPr>
        <w:t xml:space="preserve"> </w:t>
      </w:r>
      <w:r w:rsidRPr="00577F6D">
        <w:rPr>
          <w:rFonts w:eastAsia="Times New Roman"/>
          <w:bCs/>
          <w:iCs/>
        </w:rPr>
        <w:t>R</w:t>
      </w:r>
      <w:r w:rsidR="00E91ABD" w:rsidRPr="00577F6D">
        <w:rPr>
          <w:rFonts w:eastAsia="Times New Roman"/>
          <w:bCs/>
          <w:iCs/>
        </w:rPr>
        <w:t>eports</w:t>
      </w:r>
      <w:r w:rsidRPr="00577F6D">
        <w:rPr>
          <w:rFonts w:eastAsia="Times New Roman"/>
          <w:bCs/>
          <w:iCs/>
        </w:rPr>
        <w:t xml:space="preserve"> </w:t>
      </w:r>
      <w:r w:rsidR="00E91ABD" w:rsidRPr="00577F6D">
        <w:rPr>
          <w:rFonts w:eastAsia="Times New Roman"/>
          <w:bCs/>
          <w:iCs/>
        </w:rPr>
        <w:t>are</w:t>
      </w:r>
      <w:r w:rsidR="00F10425" w:rsidRPr="00577F6D">
        <w:rPr>
          <w:rFonts w:eastAsia="Times New Roman"/>
          <w:bCs/>
          <w:iCs/>
        </w:rPr>
        <w:t xml:space="preserve"> vital to the successful delivery </w:t>
      </w:r>
      <w:r w:rsidR="004C2A57" w:rsidRPr="00577F6D">
        <w:rPr>
          <w:rFonts w:eastAsia="Times New Roman"/>
          <w:bCs/>
          <w:iCs/>
        </w:rPr>
        <w:t xml:space="preserve">of the </w:t>
      </w:r>
      <w:r w:rsidR="00E91ABD" w:rsidRPr="00577F6D">
        <w:rPr>
          <w:rFonts w:eastAsia="Times New Roman"/>
          <w:bCs/>
          <w:iCs/>
        </w:rPr>
        <w:t>C</w:t>
      </w:r>
      <w:r w:rsidR="004C2A57" w:rsidRPr="00577F6D">
        <w:rPr>
          <w:rFonts w:eastAsia="Times New Roman"/>
          <w:bCs/>
          <w:iCs/>
        </w:rPr>
        <w:t xml:space="preserve">ontract and failure to provide the information accurately and within the specified times will be deemed as a default by the Service Provider. </w:t>
      </w:r>
    </w:p>
    <w:p w14:paraId="62BE6F1E" w14:textId="77777777" w:rsidR="00AC234E" w:rsidRPr="00577F6D" w:rsidRDefault="00AC234E" w:rsidP="00577F6D">
      <w:pPr>
        <w:pStyle w:val="ListParagraph"/>
        <w:jc w:val="both"/>
      </w:pPr>
    </w:p>
    <w:p w14:paraId="3EB9B9E6" w14:textId="40133641" w:rsidR="00DF30C5" w:rsidRPr="00577F6D" w:rsidRDefault="00941EFD" w:rsidP="00577F6D">
      <w:pPr>
        <w:widowControl w:val="0"/>
        <w:numPr>
          <w:ilvl w:val="1"/>
          <w:numId w:val="17"/>
        </w:numPr>
        <w:jc w:val="both"/>
        <w:outlineLvl w:val="1"/>
        <w:rPr>
          <w:rFonts w:eastAsia="Times New Roman"/>
          <w:bCs/>
          <w:iCs/>
        </w:rPr>
      </w:pPr>
      <w:r w:rsidRPr="00577F6D">
        <w:t>This information must be provided to the Authorised Representative of the Council, or an Officer nominated by them</w:t>
      </w:r>
      <w:r w:rsidR="006919BA">
        <w:t>.</w:t>
      </w:r>
    </w:p>
    <w:p w14:paraId="2772C077" w14:textId="77777777" w:rsidR="00577F6D" w:rsidRPr="00577F6D" w:rsidRDefault="00577F6D" w:rsidP="00577F6D">
      <w:pPr>
        <w:widowControl w:val="0"/>
        <w:jc w:val="both"/>
        <w:outlineLvl w:val="1"/>
        <w:rPr>
          <w:rFonts w:eastAsia="Times New Roman"/>
          <w:bCs/>
          <w:iCs/>
        </w:rPr>
      </w:pPr>
    </w:p>
    <w:p w14:paraId="66661A9A" w14:textId="77777777" w:rsidR="004C2A57" w:rsidRPr="00577F6D" w:rsidRDefault="004C2A57" w:rsidP="00577F6D">
      <w:pPr>
        <w:widowControl w:val="0"/>
        <w:numPr>
          <w:ilvl w:val="1"/>
          <w:numId w:val="17"/>
        </w:numPr>
        <w:jc w:val="both"/>
        <w:outlineLvl w:val="1"/>
        <w:rPr>
          <w:rFonts w:eastAsia="Times New Roman"/>
          <w:bCs/>
          <w:iCs/>
        </w:rPr>
      </w:pPr>
      <w:r w:rsidRPr="00577F6D">
        <w:rPr>
          <w:rFonts w:eastAsia="Times New Roman"/>
          <w:bCs/>
          <w:iCs/>
        </w:rPr>
        <w:t>The Service Provider and the Council shall:</w:t>
      </w:r>
    </w:p>
    <w:p w14:paraId="434F6174" w14:textId="77777777" w:rsidR="00425E13" w:rsidRDefault="00DF30C5" w:rsidP="00425E13">
      <w:pPr>
        <w:widowControl w:val="0"/>
        <w:numPr>
          <w:ilvl w:val="2"/>
          <w:numId w:val="17"/>
        </w:numPr>
        <w:tabs>
          <w:tab w:val="left" w:pos="2592"/>
          <w:tab w:val="left" w:pos="3744"/>
          <w:tab w:val="left" w:pos="5184"/>
          <w:tab w:val="left" w:pos="6912"/>
        </w:tabs>
        <w:ind w:left="1684"/>
        <w:jc w:val="both"/>
        <w:outlineLvl w:val="2"/>
        <w:rPr>
          <w:rFonts w:eastAsia="Times New Roman"/>
          <w:bCs/>
        </w:rPr>
      </w:pPr>
      <w:r w:rsidRPr="00577F6D">
        <w:rPr>
          <w:rFonts w:eastAsia="Times New Roman"/>
          <w:bCs/>
        </w:rPr>
        <w:t>R</w:t>
      </w:r>
      <w:r w:rsidR="004C2A57" w:rsidRPr="00577F6D">
        <w:rPr>
          <w:rFonts w:eastAsia="Times New Roman"/>
          <w:bCs/>
        </w:rPr>
        <w:t>eview the Service Provider’s</w:t>
      </w:r>
      <w:r w:rsidR="00270744" w:rsidRPr="00577F6D">
        <w:rPr>
          <w:rFonts w:eastAsia="Times New Roman"/>
          <w:bCs/>
        </w:rPr>
        <w:t xml:space="preserve"> </w:t>
      </w:r>
      <w:r w:rsidR="002A453A" w:rsidRPr="00577F6D">
        <w:rPr>
          <w:rFonts w:eastAsia="Times New Roman"/>
          <w:bCs/>
          <w:iCs/>
        </w:rPr>
        <w:t>Quality Performance Reports</w:t>
      </w:r>
      <w:r w:rsidR="002A453A" w:rsidRPr="00577F6D">
        <w:rPr>
          <w:rFonts w:eastAsia="Times New Roman"/>
          <w:b/>
          <w:bCs/>
          <w:iCs/>
        </w:rPr>
        <w:t xml:space="preserve"> </w:t>
      </w:r>
      <w:r w:rsidR="004C2A57" w:rsidRPr="00577F6D">
        <w:rPr>
          <w:rFonts w:eastAsia="Times New Roman"/>
          <w:bCs/>
        </w:rPr>
        <w:t xml:space="preserve">within </w:t>
      </w:r>
      <w:r w:rsidR="0062504A" w:rsidRPr="00577F6D">
        <w:rPr>
          <w:rFonts w:eastAsia="Times New Roman"/>
          <w:bCs/>
        </w:rPr>
        <w:t>10</w:t>
      </w:r>
    </w:p>
    <w:p w14:paraId="59B92B96" w14:textId="77777777" w:rsidR="00425E13" w:rsidRDefault="00AC234E" w:rsidP="00425E13">
      <w:pPr>
        <w:widowControl w:val="0"/>
        <w:tabs>
          <w:tab w:val="left" w:pos="2592"/>
          <w:tab w:val="left" w:pos="3744"/>
          <w:tab w:val="left" w:pos="5184"/>
          <w:tab w:val="left" w:pos="6912"/>
        </w:tabs>
        <w:ind w:left="1684"/>
        <w:jc w:val="both"/>
        <w:outlineLvl w:val="2"/>
        <w:rPr>
          <w:rFonts w:eastAsia="Times New Roman"/>
          <w:bCs/>
        </w:rPr>
      </w:pPr>
      <w:r w:rsidRPr="00425E13">
        <w:rPr>
          <w:rFonts w:eastAsia="Times New Roman"/>
          <w:bCs/>
        </w:rPr>
        <w:t>Working</w:t>
      </w:r>
      <w:r w:rsidR="004C2A57" w:rsidRPr="00425E13">
        <w:rPr>
          <w:rFonts w:eastAsia="Times New Roman"/>
          <w:bCs/>
        </w:rPr>
        <w:t xml:space="preserve"> Days of the Council’s receipt of the Service Provider’s</w:t>
      </w:r>
    </w:p>
    <w:p w14:paraId="761774C3" w14:textId="43FCF112" w:rsidR="004C2A57" w:rsidRPr="00425E13" w:rsidRDefault="004C2A57" w:rsidP="00425E13">
      <w:pPr>
        <w:widowControl w:val="0"/>
        <w:tabs>
          <w:tab w:val="left" w:pos="2592"/>
          <w:tab w:val="left" w:pos="3744"/>
          <w:tab w:val="left" w:pos="5184"/>
          <w:tab w:val="left" w:pos="6912"/>
        </w:tabs>
        <w:ind w:left="1684"/>
        <w:jc w:val="both"/>
        <w:outlineLvl w:val="2"/>
        <w:rPr>
          <w:rFonts w:eastAsia="Times New Roman"/>
          <w:bCs/>
        </w:rPr>
      </w:pPr>
      <w:r w:rsidRPr="00425E13">
        <w:rPr>
          <w:rFonts w:eastAsia="Times New Roman"/>
          <w:bCs/>
        </w:rPr>
        <w:t xml:space="preserve">Service Quality Performance Report; </w:t>
      </w:r>
    </w:p>
    <w:p w14:paraId="50E0F83A" w14:textId="2317461F" w:rsidR="004C2A57" w:rsidRPr="00577F6D" w:rsidRDefault="00DF30C5" w:rsidP="00425E13">
      <w:pPr>
        <w:widowControl w:val="0"/>
        <w:numPr>
          <w:ilvl w:val="2"/>
          <w:numId w:val="17"/>
        </w:numPr>
        <w:tabs>
          <w:tab w:val="left" w:pos="2592"/>
          <w:tab w:val="left" w:pos="3744"/>
          <w:tab w:val="left" w:pos="5184"/>
          <w:tab w:val="left" w:pos="6912"/>
        </w:tabs>
        <w:ind w:left="1684"/>
        <w:jc w:val="both"/>
        <w:outlineLvl w:val="2"/>
        <w:rPr>
          <w:rFonts w:eastAsia="Times New Roman"/>
          <w:bCs/>
        </w:rPr>
      </w:pPr>
      <w:r w:rsidRPr="00577F6D">
        <w:rPr>
          <w:rFonts w:eastAsia="Times New Roman"/>
          <w:bCs/>
        </w:rPr>
        <w:t>M</w:t>
      </w:r>
      <w:r w:rsidR="004C2A57" w:rsidRPr="00577F6D">
        <w:rPr>
          <w:rFonts w:eastAsia="Times New Roman"/>
          <w:bCs/>
        </w:rPr>
        <w:t xml:space="preserve">eet, at </w:t>
      </w:r>
      <w:r w:rsidR="00F10425" w:rsidRPr="00577F6D">
        <w:rPr>
          <w:rFonts w:eastAsia="Times New Roman"/>
          <w:bCs/>
        </w:rPr>
        <w:t>least quarterly</w:t>
      </w:r>
      <w:r w:rsidR="00E91ABD" w:rsidRPr="00577F6D">
        <w:rPr>
          <w:rFonts w:eastAsia="Times New Roman"/>
          <w:bCs/>
        </w:rPr>
        <w:t>, throughout the C</w:t>
      </w:r>
      <w:r w:rsidR="004C2A57" w:rsidRPr="00577F6D">
        <w:rPr>
          <w:rFonts w:eastAsia="Times New Roman"/>
          <w:bCs/>
        </w:rPr>
        <w:t xml:space="preserve">ontract term to review the </w:t>
      </w:r>
      <w:r w:rsidR="00197D70">
        <w:rPr>
          <w:rFonts w:eastAsia="Times New Roman"/>
          <w:bCs/>
        </w:rPr>
        <w:t xml:space="preserve">Service </w:t>
      </w:r>
      <w:r w:rsidR="00E91ABD" w:rsidRPr="00577F6D">
        <w:rPr>
          <w:rFonts w:eastAsia="Times New Roman"/>
          <w:bCs/>
          <w:iCs/>
        </w:rPr>
        <w:t>Quality Performance Report</w:t>
      </w:r>
      <w:r w:rsidR="00197D70">
        <w:rPr>
          <w:rFonts w:eastAsia="Times New Roman"/>
          <w:bCs/>
          <w:iCs/>
        </w:rPr>
        <w:t xml:space="preserve"> (Quarterly Contract Review Meetings)</w:t>
      </w:r>
      <w:r w:rsidR="004C2A57" w:rsidRPr="00577F6D">
        <w:rPr>
          <w:rFonts w:eastAsia="Times New Roman"/>
          <w:bCs/>
        </w:rPr>
        <w:t xml:space="preserve">. Additional </w:t>
      </w:r>
      <w:r w:rsidR="00AC234E" w:rsidRPr="00577F6D">
        <w:rPr>
          <w:rFonts w:eastAsia="Times New Roman"/>
          <w:bCs/>
        </w:rPr>
        <w:t>Operational M</w:t>
      </w:r>
      <w:r w:rsidR="00E91ABD" w:rsidRPr="00577F6D">
        <w:rPr>
          <w:rFonts w:eastAsia="Times New Roman"/>
          <w:bCs/>
        </w:rPr>
        <w:t>eetings will</w:t>
      </w:r>
      <w:r w:rsidR="004C2A57" w:rsidRPr="00577F6D">
        <w:rPr>
          <w:rFonts w:eastAsia="Times New Roman"/>
          <w:bCs/>
        </w:rPr>
        <w:t xml:space="preserve"> be scheduled during the initial</w:t>
      </w:r>
      <w:r w:rsidR="00197D70">
        <w:rPr>
          <w:rFonts w:eastAsia="Times New Roman"/>
          <w:bCs/>
        </w:rPr>
        <w:t xml:space="preserve"> Implementation Transition</w:t>
      </w:r>
      <w:r w:rsidR="004C2A57" w:rsidRPr="00577F6D">
        <w:rPr>
          <w:rFonts w:eastAsia="Times New Roman"/>
          <w:bCs/>
        </w:rPr>
        <w:t xml:space="preserve"> Period and </w:t>
      </w:r>
      <w:r w:rsidR="00F10425" w:rsidRPr="00577F6D">
        <w:rPr>
          <w:rFonts w:eastAsia="Times New Roman"/>
          <w:bCs/>
        </w:rPr>
        <w:t>at other times as required</w:t>
      </w:r>
      <w:r w:rsidR="00510F36" w:rsidRPr="00577F6D">
        <w:rPr>
          <w:rFonts w:eastAsia="Times New Roman"/>
          <w:bCs/>
        </w:rPr>
        <w:t>;</w:t>
      </w:r>
    </w:p>
    <w:p w14:paraId="619F9B1D" w14:textId="4CCFAA8B" w:rsidR="004C2A57" w:rsidRPr="00577F6D" w:rsidRDefault="00F10425" w:rsidP="00425E13">
      <w:pPr>
        <w:widowControl w:val="0"/>
        <w:numPr>
          <w:ilvl w:val="2"/>
          <w:numId w:val="17"/>
        </w:numPr>
        <w:tabs>
          <w:tab w:val="left" w:pos="2592"/>
          <w:tab w:val="left" w:pos="3744"/>
          <w:tab w:val="left" w:pos="5184"/>
          <w:tab w:val="left" w:pos="6912"/>
        </w:tabs>
        <w:ind w:left="1684"/>
        <w:jc w:val="both"/>
        <w:outlineLvl w:val="2"/>
        <w:rPr>
          <w:rFonts w:eastAsia="Times New Roman"/>
          <w:bCs/>
        </w:rPr>
      </w:pPr>
      <w:r w:rsidRPr="00577F6D">
        <w:rPr>
          <w:rFonts w:eastAsia="Times New Roman"/>
          <w:bCs/>
        </w:rPr>
        <w:t>R</w:t>
      </w:r>
      <w:r w:rsidR="00E91ABD" w:rsidRPr="00577F6D">
        <w:rPr>
          <w:rFonts w:eastAsia="Times New Roman"/>
          <w:bCs/>
        </w:rPr>
        <w:t>eview the Service Provider’s Service Quality P</w:t>
      </w:r>
      <w:r w:rsidR="004C2A57" w:rsidRPr="00577F6D">
        <w:rPr>
          <w:rFonts w:eastAsia="Times New Roman"/>
          <w:bCs/>
        </w:rPr>
        <w:t xml:space="preserve">erformance </w:t>
      </w:r>
      <w:r w:rsidR="00197D70">
        <w:rPr>
          <w:rFonts w:eastAsia="Times New Roman"/>
          <w:bCs/>
        </w:rPr>
        <w:t xml:space="preserve">Report </w:t>
      </w:r>
      <w:r w:rsidR="004C2A57" w:rsidRPr="00577F6D">
        <w:rPr>
          <w:rFonts w:eastAsia="Times New Roman"/>
          <w:bCs/>
        </w:rPr>
        <w:t>as soon as po</w:t>
      </w:r>
      <w:r w:rsidR="00AC234E" w:rsidRPr="00577F6D">
        <w:rPr>
          <w:rFonts w:eastAsia="Times New Roman"/>
          <w:bCs/>
        </w:rPr>
        <w:t>ssible and in any event within five</w:t>
      </w:r>
      <w:r w:rsidR="004C2A57" w:rsidRPr="00577F6D">
        <w:rPr>
          <w:rFonts w:eastAsia="Times New Roman"/>
          <w:bCs/>
        </w:rPr>
        <w:t xml:space="preserve"> </w:t>
      </w:r>
      <w:r w:rsidR="00AC234E" w:rsidRPr="00577F6D">
        <w:rPr>
          <w:rFonts w:eastAsia="Times New Roman"/>
          <w:bCs/>
        </w:rPr>
        <w:t>Working</w:t>
      </w:r>
      <w:r w:rsidR="004C2A57" w:rsidRPr="00577F6D">
        <w:rPr>
          <w:rFonts w:eastAsia="Times New Roman"/>
          <w:bCs/>
        </w:rPr>
        <w:t xml:space="preserve"> Days</w:t>
      </w:r>
      <w:r w:rsidRPr="00577F6D">
        <w:rPr>
          <w:rFonts w:eastAsia="Times New Roman"/>
          <w:bCs/>
        </w:rPr>
        <w:t xml:space="preserve"> of notification of said in event</w:t>
      </w:r>
      <w:r w:rsidR="004C2A57" w:rsidRPr="00577F6D">
        <w:rPr>
          <w:rFonts w:eastAsia="Times New Roman"/>
          <w:bCs/>
        </w:rPr>
        <w:t xml:space="preserve"> </w:t>
      </w:r>
      <w:r w:rsidR="006919BA">
        <w:rPr>
          <w:rFonts w:eastAsia="Times New Roman"/>
          <w:bCs/>
        </w:rPr>
        <w:t>of</w:t>
      </w:r>
      <w:r w:rsidR="004C2A57" w:rsidRPr="00577F6D">
        <w:rPr>
          <w:rFonts w:eastAsia="Times New Roman"/>
          <w:bCs/>
        </w:rPr>
        <w:t xml:space="preserve"> circumstances which either the Council or the Service Provider reasonably consi</w:t>
      </w:r>
      <w:r w:rsidR="00510F36" w:rsidRPr="00577F6D">
        <w:rPr>
          <w:rFonts w:eastAsia="Times New Roman"/>
          <w:bCs/>
        </w:rPr>
        <w:t>ders to constitute an emergency;</w:t>
      </w:r>
      <w:r w:rsidR="00425E13">
        <w:rPr>
          <w:rFonts w:eastAsia="Times New Roman"/>
          <w:bCs/>
        </w:rPr>
        <w:t xml:space="preserve"> and</w:t>
      </w:r>
    </w:p>
    <w:p w14:paraId="568F363A" w14:textId="564F831A" w:rsidR="00577F6D" w:rsidRPr="00E256D5" w:rsidRDefault="00F10425" w:rsidP="00425E13">
      <w:pPr>
        <w:widowControl w:val="0"/>
        <w:numPr>
          <w:ilvl w:val="2"/>
          <w:numId w:val="17"/>
        </w:numPr>
        <w:tabs>
          <w:tab w:val="left" w:pos="2592"/>
          <w:tab w:val="left" w:pos="3744"/>
          <w:tab w:val="left" w:pos="5184"/>
          <w:tab w:val="left" w:pos="6912"/>
        </w:tabs>
        <w:ind w:left="1684"/>
        <w:jc w:val="both"/>
        <w:outlineLvl w:val="2"/>
        <w:rPr>
          <w:rFonts w:eastAsia="Times New Roman"/>
          <w:bCs/>
        </w:rPr>
      </w:pPr>
      <w:r w:rsidRPr="00577F6D">
        <w:rPr>
          <w:rFonts w:eastAsia="Times New Roman"/>
          <w:bCs/>
        </w:rPr>
        <w:t>Meet</w:t>
      </w:r>
      <w:r w:rsidR="00510F36" w:rsidRPr="00577F6D">
        <w:rPr>
          <w:rFonts w:eastAsia="Times New Roman"/>
          <w:bCs/>
        </w:rPr>
        <w:t xml:space="preserve"> </w:t>
      </w:r>
      <w:r w:rsidRPr="00577F6D">
        <w:rPr>
          <w:rFonts w:eastAsia="Times New Roman"/>
          <w:bCs/>
        </w:rPr>
        <w:t>regularly, as appropriate,</w:t>
      </w:r>
      <w:r w:rsidR="00510F36" w:rsidRPr="00577F6D">
        <w:rPr>
          <w:rFonts w:eastAsia="Times New Roman"/>
          <w:bCs/>
        </w:rPr>
        <w:t xml:space="preserve"> throughout the Exit </w:t>
      </w:r>
      <w:r w:rsidR="00577F6D">
        <w:rPr>
          <w:rFonts w:eastAsia="Times New Roman"/>
          <w:bCs/>
        </w:rPr>
        <w:t>Transition</w:t>
      </w:r>
      <w:r w:rsidR="00510F36" w:rsidRPr="00577F6D">
        <w:rPr>
          <w:rFonts w:eastAsia="Times New Roman"/>
          <w:bCs/>
        </w:rPr>
        <w:t xml:space="preserve"> Plan</w:t>
      </w:r>
      <w:r w:rsidR="00425E13">
        <w:rPr>
          <w:rFonts w:eastAsia="Times New Roman"/>
          <w:bCs/>
        </w:rPr>
        <w:t xml:space="preserve"> period as per Schedule 8 (</w:t>
      </w:r>
      <w:r w:rsidR="00425E13">
        <w:t>Exit</w:t>
      </w:r>
      <w:r w:rsidR="00425E13" w:rsidRPr="00713C3F">
        <w:t xml:space="preserve"> </w:t>
      </w:r>
      <w:r w:rsidR="00425E13">
        <w:t>Transition Provisions)</w:t>
      </w:r>
      <w:r w:rsidR="00510F36" w:rsidRPr="00577F6D">
        <w:rPr>
          <w:rFonts w:eastAsia="Times New Roman"/>
          <w:bCs/>
        </w:rPr>
        <w:t>.</w:t>
      </w:r>
    </w:p>
    <w:p w14:paraId="69CB7D69" w14:textId="20118E76" w:rsidR="004442DC" w:rsidRPr="004442DC" w:rsidRDefault="004442DC" w:rsidP="004442DC">
      <w:pPr>
        <w:pStyle w:val="ListParagraph"/>
        <w:numPr>
          <w:ilvl w:val="1"/>
          <w:numId w:val="17"/>
        </w:numPr>
        <w:tabs>
          <w:tab w:val="left" w:pos="0"/>
          <w:tab w:val="left" w:pos="90"/>
        </w:tabs>
        <w:jc w:val="both"/>
        <w:rPr>
          <w:rFonts w:eastAsia="Arial Unicode MS"/>
          <w:bCs/>
          <w:iCs/>
          <w:lang w:val="en-US"/>
        </w:rPr>
      </w:pPr>
      <w:r w:rsidRPr="0067736B">
        <w:lastRenderedPageBreak/>
        <w:t xml:space="preserve">In the event of </w:t>
      </w:r>
      <w:r>
        <w:t xml:space="preserve">the </w:t>
      </w:r>
      <w:r w:rsidRPr="00F739B8">
        <w:t>Service Quality Performance Report</w:t>
      </w:r>
      <w:r>
        <w:t xml:space="preserve"> </w:t>
      </w:r>
      <w:r w:rsidRPr="0067736B">
        <w:t xml:space="preserve">not being produced within </w:t>
      </w:r>
      <w:r>
        <w:t>the required period</w:t>
      </w:r>
      <w:r w:rsidRPr="0067736B">
        <w:t xml:space="preserve">, as agreed or the </w:t>
      </w:r>
      <w:r w:rsidRPr="007F1765">
        <w:t>standard of the Service not being acceptable, a meeting will take place involving the Service Provider and the Council</w:t>
      </w:r>
      <w:r w:rsidRPr="0067736B">
        <w:t xml:space="preserve"> and an action </w:t>
      </w:r>
      <w:r w:rsidRPr="004442DC">
        <w:rPr>
          <w:color w:val="000000"/>
        </w:rPr>
        <w:t>plan agreed to rectify the situation.</w:t>
      </w:r>
    </w:p>
    <w:p w14:paraId="287D08AD" w14:textId="77777777" w:rsidR="004442DC" w:rsidRPr="004442DC" w:rsidRDefault="004442DC" w:rsidP="004442DC">
      <w:pPr>
        <w:pStyle w:val="ListParagraph"/>
        <w:tabs>
          <w:tab w:val="left" w:pos="0"/>
          <w:tab w:val="left" w:pos="90"/>
        </w:tabs>
        <w:ind w:left="709"/>
        <w:jc w:val="both"/>
        <w:rPr>
          <w:rFonts w:eastAsia="Arial Unicode MS"/>
          <w:bCs/>
          <w:iCs/>
          <w:lang w:val="en-US"/>
        </w:rPr>
      </w:pPr>
    </w:p>
    <w:p w14:paraId="030B90F4" w14:textId="09CB32E9" w:rsidR="00E256D5" w:rsidRPr="00E256D5" w:rsidRDefault="00577F6D" w:rsidP="00E256D5">
      <w:pPr>
        <w:pStyle w:val="ListParagraph"/>
        <w:numPr>
          <w:ilvl w:val="0"/>
          <w:numId w:val="16"/>
        </w:numPr>
        <w:jc w:val="both"/>
        <w:rPr>
          <w:b/>
        </w:rPr>
      </w:pPr>
      <w:r w:rsidRPr="004E32C2">
        <w:rPr>
          <w:b/>
        </w:rPr>
        <w:t>Monitoring</w:t>
      </w:r>
    </w:p>
    <w:p w14:paraId="358D443B" w14:textId="28874718" w:rsidR="007B5C25" w:rsidRPr="007B5C25" w:rsidRDefault="00197D70" w:rsidP="007B5C25">
      <w:pPr>
        <w:pStyle w:val="ListParagraph"/>
        <w:numPr>
          <w:ilvl w:val="1"/>
          <w:numId w:val="16"/>
        </w:numPr>
        <w:tabs>
          <w:tab w:val="left" w:pos="284"/>
        </w:tabs>
        <w:ind w:left="709" w:hanging="709"/>
        <w:jc w:val="both"/>
        <w:rPr>
          <w:color w:val="000000"/>
        </w:rPr>
      </w:pPr>
      <w:r w:rsidRPr="00860076">
        <w:t>The Indicators</w:t>
      </w:r>
      <w:r>
        <w:t xml:space="preserve"> set out at the end of this Schedule</w:t>
      </w:r>
      <w:r w:rsidRPr="00860076">
        <w:t xml:space="preserve"> will be measured</w:t>
      </w:r>
      <w:r>
        <w:t xml:space="preserve"> by the Council</w:t>
      </w:r>
      <w:r w:rsidRPr="00860076">
        <w:t xml:space="preserve">. </w:t>
      </w:r>
      <w:r w:rsidRPr="00197D70">
        <w:rPr>
          <w:color w:val="000000"/>
        </w:rPr>
        <w:t>These will be reviewed</w:t>
      </w:r>
      <w:r>
        <w:rPr>
          <w:color w:val="000000"/>
        </w:rPr>
        <w:t xml:space="preserve"> at the </w:t>
      </w:r>
      <w:bookmarkStart w:id="0" w:name="_Hlk47463976"/>
      <w:r>
        <w:t>Quarterly Contract Review Meetings</w:t>
      </w:r>
      <w:r w:rsidRPr="00197D70">
        <w:rPr>
          <w:color w:val="000000"/>
        </w:rPr>
        <w:t xml:space="preserve"> </w:t>
      </w:r>
      <w:bookmarkEnd w:id="0"/>
      <w:r w:rsidRPr="00197D70">
        <w:rPr>
          <w:color w:val="000000"/>
        </w:rPr>
        <w:t xml:space="preserve">following completion of the </w:t>
      </w:r>
      <w:r w:rsidRPr="00577F6D">
        <w:rPr>
          <w:rFonts w:eastAsia="Times New Roman"/>
          <w:bCs/>
          <w:iCs/>
        </w:rPr>
        <w:t xml:space="preserve">Service Quality Performance Report </w:t>
      </w:r>
      <w:r w:rsidRPr="00197D70">
        <w:rPr>
          <w:color w:val="000000"/>
        </w:rPr>
        <w:t xml:space="preserve">produced by the </w:t>
      </w:r>
      <w:r>
        <w:rPr>
          <w:color w:val="000000"/>
        </w:rPr>
        <w:t xml:space="preserve">Service </w:t>
      </w:r>
      <w:r w:rsidRPr="00197D70">
        <w:rPr>
          <w:color w:val="000000"/>
        </w:rPr>
        <w:t xml:space="preserve">Provider. </w:t>
      </w:r>
      <w:r w:rsidR="006919BA">
        <w:rPr>
          <w:color w:val="000000"/>
        </w:rPr>
        <w:t>However,</w:t>
      </w:r>
      <w:r w:rsidR="007B5C25">
        <w:rPr>
          <w:color w:val="000000"/>
        </w:rPr>
        <w:t xml:space="preserve"> the Council reserves the right to hold more frequent performance meetings if conditions </w:t>
      </w:r>
      <w:r w:rsidR="00E256D5">
        <w:rPr>
          <w:color w:val="000000"/>
        </w:rPr>
        <w:t xml:space="preserve">as per </w:t>
      </w:r>
      <w:r w:rsidR="007B5C25">
        <w:rPr>
          <w:color w:val="000000"/>
        </w:rPr>
        <w:t>Schedule 1</w:t>
      </w:r>
      <w:r w:rsidR="00425E13">
        <w:rPr>
          <w:color w:val="000000"/>
        </w:rPr>
        <w:t xml:space="preserve"> (Specification</w:t>
      </w:r>
      <w:r w:rsidR="007B5C25">
        <w:rPr>
          <w:color w:val="000000"/>
        </w:rPr>
        <w:t>) are not being met.</w:t>
      </w:r>
    </w:p>
    <w:p w14:paraId="10C371D0" w14:textId="77777777" w:rsidR="004442DC" w:rsidRDefault="004442DC" w:rsidP="004442DC">
      <w:pPr>
        <w:pStyle w:val="ListParagraph"/>
        <w:tabs>
          <w:tab w:val="left" w:pos="284"/>
        </w:tabs>
        <w:ind w:left="709"/>
        <w:jc w:val="both"/>
        <w:rPr>
          <w:color w:val="000000"/>
        </w:rPr>
      </w:pPr>
    </w:p>
    <w:p w14:paraId="379E3FB7" w14:textId="61DD0308" w:rsidR="00197D70" w:rsidRPr="00197D70" w:rsidRDefault="00197D70" w:rsidP="00197D70">
      <w:pPr>
        <w:pStyle w:val="ListParagraph"/>
        <w:numPr>
          <w:ilvl w:val="1"/>
          <w:numId w:val="16"/>
        </w:numPr>
        <w:tabs>
          <w:tab w:val="left" w:pos="284"/>
        </w:tabs>
        <w:ind w:left="709" w:hanging="709"/>
        <w:jc w:val="both"/>
        <w:rPr>
          <w:color w:val="000000"/>
        </w:rPr>
      </w:pPr>
      <w:r w:rsidRPr="00197D70">
        <w:rPr>
          <w:color w:val="000000"/>
        </w:rPr>
        <w:t>The</w:t>
      </w:r>
      <w:r>
        <w:rPr>
          <w:color w:val="000000"/>
        </w:rPr>
        <w:t xml:space="preserve"> Indicators </w:t>
      </w:r>
      <w:r w:rsidRPr="00197D70">
        <w:rPr>
          <w:color w:val="000000"/>
        </w:rPr>
        <w:t xml:space="preserve">will be altered only with agreement between the </w:t>
      </w:r>
      <w:r>
        <w:rPr>
          <w:color w:val="000000"/>
        </w:rPr>
        <w:t xml:space="preserve">Service </w:t>
      </w:r>
      <w:r w:rsidRPr="00197D70">
        <w:rPr>
          <w:color w:val="000000"/>
        </w:rPr>
        <w:t>Provider and the Council.</w:t>
      </w:r>
    </w:p>
    <w:p w14:paraId="5A1F397F" w14:textId="77777777" w:rsidR="00197D70" w:rsidRPr="004442DC" w:rsidRDefault="00197D70" w:rsidP="004442DC">
      <w:pPr>
        <w:tabs>
          <w:tab w:val="left" w:pos="0"/>
          <w:tab w:val="left" w:pos="90"/>
        </w:tabs>
        <w:jc w:val="both"/>
        <w:rPr>
          <w:rFonts w:eastAsia="Arial Unicode MS"/>
          <w:bCs/>
          <w:iCs/>
          <w:lang w:val="en-US"/>
        </w:rPr>
      </w:pPr>
    </w:p>
    <w:p w14:paraId="7AED93C0" w14:textId="1E628CC0" w:rsidR="00197D70" w:rsidRPr="00197D70" w:rsidRDefault="00197D70" w:rsidP="00197D70">
      <w:pPr>
        <w:pStyle w:val="ListParagraph"/>
        <w:numPr>
          <w:ilvl w:val="1"/>
          <w:numId w:val="16"/>
        </w:numPr>
        <w:tabs>
          <w:tab w:val="left" w:pos="284"/>
        </w:tabs>
        <w:ind w:left="709" w:hanging="709"/>
        <w:jc w:val="both"/>
        <w:rPr>
          <w:color w:val="000000"/>
        </w:rPr>
      </w:pPr>
      <w:r>
        <w:t xml:space="preserve">Quarterly Contract Review Meetings will also include </w:t>
      </w:r>
      <w:r w:rsidRPr="00E8115E">
        <w:t xml:space="preserve">review </w:t>
      </w:r>
      <w:r w:rsidR="004442DC">
        <w:t xml:space="preserve">of other </w:t>
      </w:r>
      <w:r w:rsidRPr="00E8115E">
        <w:t>ele</w:t>
      </w:r>
      <w:r>
        <w:t xml:space="preserve">ments of the </w:t>
      </w:r>
      <w:r w:rsidR="004442DC">
        <w:t>S</w:t>
      </w:r>
      <w:r>
        <w:t>ervice including:</w:t>
      </w:r>
    </w:p>
    <w:p w14:paraId="074A2C0F" w14:textId="7D8563F3" w:rsidR="00197D70" w:rsidRDefault="004442DC" w:rsidP="00197D70">
      <w:pPr>
        <w:numPr>
          <w:ilvl w:val="0"/>
          <w:numId w:val="36"/>
        </w:numPr>
        <w:tabs>
          <w:tab w:val="left" w:pos="-1440"/>
          <w:tab w:val="left" w:pos="567"/>
        </w:tabs>
        <w:jc w:val="both"/>
      </w:pPr>
      <w:r>
        <w:t xml:space="preserve">Contract </w:t>
      </w:r>
      <w:r w:rsidR="00197D70">
        <w:t>Governance</w:t>
      </w:r>
      <w:r w:rsidR="00425E13">
        <w:t>;</w:t>
      </w:r>
    </w:p>
    <w:p w14:paraId="7B603A18" w14:textId="01584D67" w:rsidR="004442DC" w:rsidRPr="00E8115E" w:rsidRDefault="004442DC" w:rsidP="00197D70">
      <w:pPr>
        <w:numPr>
          <w:ilvl w:val="0"/>
          <w:numId w:val="36"/>
        </w:numPr>
        <w:tabs>
          <w:tab w:val="left" w:pos="-1440"/>
          <w:tab w:val="left" w:pos="567"/>
        </w:tabs>
        <w:jc w:val="both"/>
      </w:pPr>
      <w:r>
        <w:t>Information Governance</w:t>
      </w:r>
      <w:r w:rsidR="00425E13">
        <w:t>;</w:t>
      </w:r>
    </w:p>
    <w:p w14:paraId="09876EF8" w14:textId="339E2017" w:rsidR="004442DC" w:rsidRDefault="004442DC" w:rsidP="004442DC">
      <w:pPr>
        <w:numPr>
          <w:ilvl w:val="0"/>
          <w:numId w:val="36"/>
        </w:numPr>
        <w:tabs>
          <w:tab w:val="left" w:pos="-1440"/>
          <w:tab w:val="left" w:pos="567"/>
        </w:tabs>
        <w:jc w:val="both"/>
      </w:pPr>
      <w:r>
        <w:t>Safeguarding</w:t>
      </w:r>
      <w:r w:rsidR="00425E13">
        <w:t>;</w:t>
      </w:r>
    </w:p>
    <w:p w14:paraId="4388DFF0" w14:textId="7F172548" w:rsidR="00197D70" w:rsidRPr="00E8115E" w:rsidRDefault="00197D70" w:rsidP="00197D70">
      <w:pPr>
        <w:numPr>
          <w:ilvl w:val="0"/>
          <w:numId w:val="36"/>
        </w:numPr>
        <w:tabs>
          <w:tab w:val="left" w:pos="-1440"/>
          <w:tab w:val="left" w:pos="567"/>
        </w:tabs>
        <w:jc w:val="both"/>
      </w:pPr>
      <w:r>
        <w:t>Serious Incidents</w:t>
      </w:r>
      <w:r w:rsidR="00425E13">
        <w:t>; and</w:t>
      </w:r>
    </w:p>
    <w:p w14:paraId="183B65C1" w14:textId="604C4F94" w:rsidR="00197D70" w:rsidRDefault="00197D70" w:rsidP="00197D70">
      <w:pPr>
        <w:numPr>
          <w:ilvl w:val="0"/>
          <w:numId w:val="36"/>
        </w:numPr>
        <w:tabs>
          <w:tab w:val="left" w:pos="-1440"/>
          <w:tab w:val="left" w:pos="567"/>
        </w:tabs>
        <w:jc w:val="both"/>
      </w:pPr>
      <w:r>
        <w:t xml:space="preserve">Service </w:t>
      </w:r>
      <w:r w:rsidRPr="00E8115E">
        <w:t>Audit</w:t>
      </w:r>
      <w:r w:rsidR="004442DC">
        <w:t>s</w:t>
      </w:r>
      <w:r w:rsidRPr="00E8115E">
        <w:t xml:space="preserve"> </w:t>
      </w:r>
    </w:p>
    <w:p w14:paraId="39BB5742" w14:textId="77777777" w:rsidR="00197D70" w:rsidRDefault="00197D70" w:rsidP="00197D70">
      <w:pPr>
        <w:tabs>
          <w:tab w:val="left" w:pos="0"/>
          <w:tab w:val="left" w:pos="90"/>
        </w:tabs>
        <w:jc w:val="both"/>
        <w:rPr>
          <w:rFonts w:eastAsia="Arial Unicode MS"/>
          <w:bCs/>
          <w:iCs/>
          <w:lang w:val="en-US"/>
        </w:rPr>
      </w:pPr>
    </w:p>
    <w:p w14:paraId="1DFD0DA4" w14:textId="67035D2E" w:rsidR="004442DC" w:rsidRPr="004442DC" w:rsidRDefault="00197D70" w:rsidP="004442DC">
      <w:pPr>
        <w:pStyle w:val="ListParagraph"/>
        <w:numPr>
          <w:ilvl w:val="1"/>
          <w:numId w:val="16"/>
        </w:numPr>
        <w:tabs>
          <w:tab w:val="left" w:pos="0"/>
          <w:tab w:val="left" w:pos="90"/>
        </w:tabs>
        <w:ind w:left="709" w:hanging="709"/>
        <w:jc w:val="both"/>
        <w:rPr>
          <w:rFonts w:eastAsia="Arial Unicode MS"/>
          <w:bCs/>
          <w:iCs/>
          <w:lang w:val="en-US"/>
        </w:rPr>
      </w:pPr>
      <w:r w:rsidRPr="004442DC">
        <w:rPr>
          <w:rFonts w:eastAsia="Arial Unicode MS"/>
          <w:bCs/>
          <w:iCs/>
          <w:lang w:val="en-US"/>
        </w:rPr>
        <w:tab/>
        <w:t xml:space="preserve">The Service Provider shall comply with such further monitoring </w:t>
      </w:r>
      <w:r w:rsidR="004442DC" w:rsidRPr="004442DC">
        <w:rPr>
          <w:rFonts w:eastAsia="Arial Unicode MS"/>
          <w:bCs/>
          <w:iCs/>
          <w:lang w:val="en-US"/>
        </w:rPr>
        <w:t xml:space="preserve">and review </w:t>
      </w:r>
      <w:r w:rsidRPr="004442DC">
        <w:rPr>
          <w:rFonts w:eastAsia="Arial Unicode MS"/>
          <w:bCs/>
          <w:iCs/>
          <w:lang w:val="en-US"/>
        </w:rPr>
        <w:t>requirements as the Council shall reasonably require in relation to the provision of the Services.</w:t>
      </w:r>
    </w:p>
    <w:p w14:paraId="772260D1" w14:textId="77777777" w:rsidR="00197D70" w:rsidRDefault="00197D70" w:rsidP="00197D70">
      <w:pPr>
        <w:rPr>
          <w:i/>
        </w:rPr>
      </w:pPr>
    </w:p>
    <w:p w14:paraId="0E9185F9" w14:textId="30906B60" w:rsidR="00197D70" w:rsidRPr="00E256D5" w:rsidRDefault="004442DC" w:rsidP="00E256D5">
      <w:pPr>
        <w:pStyle w:val="ListParagraph"/>
        <w:numPr>
          <w:ilvl w:val="0"/>
          <w:numId w:val="16"/>
        </w:numPr>
        <w:jc w:val="both"/>
        <w:rPr>
          <w:b/>
        </w:rPr>
      </w:pPr>
      <w:r>
        <w:rPr>
          <w:b/>
        </w:rPr>
        <w:t xml:space="preserve">Contract Management </w:t>
      </w:r>
    </w:p>
    <w:p w14:paraId="7A451D7F" w14:textId="45072740" w:rsidR="004442DC" w:rsidRDefault="004442DC" w:rsidP="004442DC">
      <w:pPr>
        <w:pStyle w:val="ListParagraph"/>
        <w:numPr>
          <w:ilvl w:val="1"/>
          <w:numId w:val="16"/>
        </w:numPr>
        <w:ind w:left="709" w:hanging="709"/>
        <w:jc w:val="both"/>
      </w:pPr>
      <w:r w:rsidRPr="00F2079F">
        <w:t>Where</w:t>
      </w:r>
      <w:r>
        <w:t xml:space="preserve">, in the Council's reasonable opinion there has been consistent failure to achieve the Indicators as set out in this Schedule 3 or that significant concerns regarding the safety, effectiveness and integrity of the Services have been brought to the Council’s attention the parties shall implement and comply with the Contract Management Procedure set out below. </w:t>
      </w:r>
    </w:p>
    <w:p w14:paraId="488986D9" w14:textId="77777777" w:rsidR="004442DC" w:rsidRDefault="004442DC" w:rsidP="004442DC">
      <w:pPr>
        <w:pStyle w:val="ListParagraph"/>
        <w:ind w:hanging="720"/>
        <w:jc w:val="both"/>
      </w:pPr>
    </w:p>
    <w:p w14:paraId="2E8EDC5D" w14:textId="7A22B55A" w:rsidR="004442DC" w:rsidRPr="00FF14C8" w:rsidRDefault="004442DC" w:rsidP="004442DC">
      <w:pPr>
        <w:jc w:val="both"/>
      </w:pPr>
      <w:r>
        <w:t>3</w:t>
      </w:r>
      <w:r w:rsidRPr="00FF14C8">
        <w:t xml:space="preserve">.2 </w:t>
      </w:r>
      <w:r w:rsidRPr="00FF14C8">
        <w:tab/>
        <w:t>Contract Management Procedure</w:t>
      </w:r>
      <w:r>
        <w:t>:</w:t>
      </w:r>
    </w:p>
    <w:p w14:paraId="39A897CE" w14:textId="6F1B5C3C" w:rsidR="004442DC" w:rsidRDefault="004442DC" w:rsidP="004442DC">
      <w:pPr>
        <w:ind w:left="1440" w:hanging="720"/>
        <w:jc w:val="both"/>
      </w:pPr>
      <w:r>
        <w:t>3.2.1</w:t>
      </w:r>
      <w:r>
        <w:tab/>
        <w:t>Where in the Council’s reasonable opinion there has been consistent failure to achieve the Indicators or deliver safe and effective Services the Council will notify the Service Provider and call a Contract Management Meeting where senior representation from the Service Provider organisation and the Council must attend.</w:t>
      </w:r>
    </w:p>
    <w:p w14:paraId="13D48046" w14:textId="77777777" w:rsidR="004442DC" w:rsidRDefault="004442DC" w:rsidP="004442DC">
      <w:pPr>
        <w:ind w:left="720"/>
        <w:jc w:val="both"/>
      </w:pPr>
    </w:p>
    <w:p w14:paraId="56991706" w14:textId="07AE56AC" w:rsidR="004442DC" w:rsidRDefault="004442DC" w:rsidP="004442DC">
      <w:pPr>
        <w:ind w:left="1418" w:hanging="709"/>
        <w:jc w:val="both"/>
      </w:pPr>
      <w:r>
        <w:t xml:space="preserve">3.2.2 </w:t>
      </w:r>
      <w:r>
        <w:tab/>
        <w:t>At the Contract Management Meeting the Council will outline the cause for concern and the Service Provider then has 10 days to submit the following:</w:t>
      </w:r>
    </w:p>
    <w:p w14:paraId="27B1955E" w14:textId="6943B3F8" w:rsidR="004442DC" w:rsidRDefault="00425E13" w:rsidP="004442DC">
      <w:pPr>
        <w:pStyle w:val="ListParagraph"/>
        <w:numPr>
          <w:ilvl w:val="0"/>
          <w:numId w:val="38"/>
        </w:numPr>
        <w:jc w:val="both"/>
      </w:pPr>
      <w:r>
        <w:t>D</w:t>
      </w:r>
      <w:r w:rsidR="004442DC">
        <w:t>etails of, and reasons for, any failure to meet the Indicators and/or to deliver a safe and effective service</w:t>
      </w:r>
      <w:r>
        <w:t>;</w:t>
      </w:r>
      <w:r w:rsidR="004442DC">
        <w:t xml:space="preserve"> and</w:t>
      </w:r>
    </w:p>
    <w:p w14:paraId="62BC0765" w14:textId="6320E115" w:rsidR="004442DC" w:rsidRDefault="00425E13" w:rsidP="004442DC">
      <w:pPr>
        <w:pStyle w:val="ListParagraph"/>
        <w:numPr>
          <w:ilvl w:val="0"/>
          <w:numId w:val="38"/>
        </w:numPr>
        <w:jc w:val="both"/>
      </w:pPr>
      <w:r>
        <w:t>Details</w:t>
      </w:r>
      <w:r w:rsidR="004442DC">
        <w:t xml:space="preserve"> of Remedial Action Plans to recover performance and improve quality.  The Remedial Action Plan must set out:</w:t>
      </w:r>
    </w:p>
    <w:p w14:paraId="66C612B3" w14:textId="79B3B075" w:rsidR="00425E13" w:rsidRDefault="00425E13" w:rsidP="00425E13">
      <w:pPr>
        <w:pStyle w:val="ListParagraph"/>
        <w:numPr>
          <w:ilvl w:val="0"/>
          <w:numId w:val="39"/>
        </w:numPr>
        <w:jc w:val="both"/>
      </w:pPr>
      <w:r>
        <w:t>M</w:t>
      </w:r>
      <w:r w:rsidR="004442DC">
        <w:t>ilestones for performance to be remedied</w:t>
      </w:r>
      <w:r w:rsidR="005A79FC">
        <w:t>;</w:t>
      </w:r>
      <w:r>
        <w:t xml:space="preserve"> and</w:t>
      </w:r>
    </w:p>
    <w:p w14:paraId="2E96BA84" w14:textId="3C301642" w:rsidR="004442DC" w:rsidRDefault="00425E13" w:rsidP="004442DC">
      <w:pPr>
        <w:pStyle w:val="ListParagraph"/>
        <w:numPr>
          <w:ilvl w:val="0"/>
          <w:numId w:val="39"/>
        </w:numPr>
        <w:jc w:val="both"/>
      </w:pPr>
      <w:r>
        <w:lastRenderedPageBreak/>
        <w:t>T</w:t>
      </w:r>
      <w:r w:rsidR="004442DC">
        <w:t>he date by which each milestone must be completed</w:t>
      </w:r>
      <w:r w:rsidR="00E63BC4">
        <w:t>.</w:t>
      </w:r>
      <w:r w:rsidR="004442DC">
        <w:t xml:space="preserve"> </w:t>
      </w:r>
    </w:p>
    <w:p w14:paraId="04BD4E77" w14:textId="77777777" w:rsidR="004442DC" w:rsidRDefault="004442DC" w:rsidP="004442DC">
      <w:pPr>
        <w:jc w:val="both"/>
      </w:pPr>
    </w:p>
    <w:p w14:paraId="6C684904" w14:textId="0CFDE551" w:rsidR="004442DC" w:rsidRDefault="004442DC" w:rsidP="004442DC">
      <w:pPr>
        <w:ind w:left="1418" w:hanging="709"/>
        <w:jc w:val="both"/>
      </w:pPr>
      <w:r>
        <w:t xml:space="preserve">3.2.3 </w:t>
      </w:r>
      <w:r>
        <w:tab/>
        <w:t>The Service Provider must implement or meet the milestones applicable to it within the agreed timescales set out in the Remedial Action Plan.</w:t>
      </w:r>
    </w:p>
    <w:p w14:paraId="77C60733" w14:textId="77777777" w:rsidR="004442DC" w:rsidRDefault="004442DC" w:rsidP="004442DC">
      <w:pPr>
        <w:ind w:left="720"/>
        <w:jc w:val="both"/>
      </w:pPr>
    </w:p>
    <w:p w14:paraId="030F2D56" w14:textId="3290DCC0" w:rsidR="004442DC" w:rsidRDefault="004442DC" w:rsidP="004442DC">
      <w:pPr>
        <w:ind w:left="1418" w:hanging="698"/>
        <w:jc w:val="both"/>
      </w:pPr>
      <w:r>
        <w:t>3.2.4.</w:t>
      </w:r>
      <w:r>
        <w:tab/>
        <w:t xml:space="preserve">The Council and the Service Provider must record progress made or developments under the Remedial Action Plan in accordance with its terms.  The Council and the Service Provider must review and consider the progress on an on-going basis and in any event at the next review meeting. </w:t>
      </w:r>
    </w:p>
    <w:p w14:paraId="784AEED1" w14:textId="77777777" w:rsidR="004442DC" w:rsidRDefault="004442DC" w:rsidP="004442DC">
      <w:pPr>
        <w:ind w:left="720"/>
        <w:jc w:val="both"/>
      </w:pPr>
    </w:p>
    <w:p w14:paraId="6DB8B911" w14:textId="1B1D824D" w:rsidR="004442DC" w:rsidRDefault="004442DC" w:rsidP="004442DC">
      <w:pPr>
        <w:tabs>
          <w:tab w:val="left" w:pos="1276"/>
        </w:tabs>
        <w:ind w:left="1418" w:hanging="709"/>
        <w:jc w:val="both"/>
      </w:pPr>
      <w:r>
        <w:t xml:space="preserve">3.2.5 </w:t>
      </w:r>
      <w:r>
        <w:tab/>
        <w:t>The Council will agree a timeframe for implementation of the Remedial Action Plan which will not exceed 90 days.</w:t>
      </w:r>
    </w:p>
    <w:p w14:paraId="62A0BCBB" w14:textId="77777777" w:rsidR="004442DC" w:rsidRDefault="004442DC" w:rsidP="004442DC">
      <w:pPr>
        <w:ind w:left="720"/>
        <w:jc w:val="both"/>
      </w:pPr>
    </w:p>
    <w:p w14:paraId="6C2539AE" w14:textId="32C9A59A" w:rsidR="004442DC" w:rsidRDefault="004442DC" w:rsidP="004442DC">
      <w:pPr>
        <w:ind w:left="720"/>
        <w:jc w:val="both"/>
      </w:pPr>
      <w:r>
        <w:t>3.2.</w:t>
      </w:r>
      <w:r w:rsidR="00693DF9">
        <w:t>6</w:t>
      </w:r>
      <w:r>
        <w:t xml:space="preserve"> </w:t>
      </w:r>
      <w:r>
        <w:tab/>
        <w:t>If following the agreed time frame set out in paragraph 3.2.5 above:</w:t>
      </w:r>
    </w:p>
    <w:p w14:paraId="30585D4A" w14:textId="1E724951" w:rsidR="004442DC" w:rsidRDefault="00425E13" w:rsidP="004442DC">
      <w:pPr>
        <w:pStyle w:val="ListParagraph"/>
        <w:numPr>
          <w:ilvl w:val="0"/>
          <w:numId w:val="40"/>
        </w:numPr>
        <w:jc w:val="both"/>
      </w:pPr>
      <w:r>
        <w:t>T</w:t>
      </w:r>
      <w:r w:rsidR="004442DC">
        <w:t xml:space="preserve">he matters that gave rise to the implementation of the Contract Management Procedure pursuant to paragraph 6.1 above have in the reasonable opinion of the Council not been resolved, it must be noted in the next Review Meeting that the Remedial Action Plan has been completed; and </w:t>
      </w:r>
    </w:p>
    <w:p w14:paraId="48FFBAEC" w14:textId="62FDEE8D" w:rsidR="004442DC" w:rsidRDefault="00425E13" w:rsidP="004442DC">
      <w:pPr>
        <w:pStyle w:val="ListParagraph"/>
        <w:numPr>
          <w:ilvl w:val="0"/>
          <w:numId w:val="40"/>
        </w:numPr>
        <w:jc w:val="both"/>
      </w:pPr>
      <w:r>
        <w:t>A</w:t>
      </w:r>
      <w:r w:rsidR="004442DC">
        <w:t>ny matter that gave rise to the implementation of the Contract Management Procedure remains, in the reasonable opinion of the Council unresolved:</w:t>
      </w:r>
    </w:p>
    <w:p w14:paraId="05289262" w14:textId="23FC258D" w:rsidR="004442DC" w:rsidRDefault="00425E13" w:rsidP="004442DC">
      <w:pPr>
        <w:pStyle w:val="ListParagraph"/>
        <w:numPr>
          <w:ilvl w:val="0"/>
          <w:numId w:val="41"/>
        </w:numPr>
        <w:ind w:left="2268" w:hanging="468"/>
        <w:jc w:val="both"/>
      </w:pPr>
      <w:r>
        <w:t>N</w:t>
      </w:r>
      <w:r w:rsidR="004442DC">
        <w:t xml:space="preserve">otwithstanding any other right or remedy of the Council the Council may withhold payment as set out in paragraph 6.3 below; and </w:t>
      </w:r>
    </w:p>
    <w:p w14:paraId="54CED6F4" w14:textId="04247CCD" w:rsidR="004442DC" w:rsidRDefault="00425E13" w:rsidP="004442DC">
      <w:pPr>
        <w:pStyle w:val="ListParagraph"/>
        <w:numPr>
          <w:ilvl w:val="0"/>
          <w:numId w:val="41"/>
        </w:numPr>
        <w:ind w:left="2268" w:hanging="468"/>
        <w:jc w:val="both"/>
      </w:pPr>
      <w:r>
        <w:t>T</w:t>
      </w:r>
      <w:r w:rsidR="004442DC">
        <w:t>he parties acknowledge that this would constitute a material Default not remedied which notwithstanding any other right or remedy of the Council would entitle the Council to terminate the Contract pursuant to Condition 28.2.1.</w:t>
      </w:r>
    </w:p>
    <w:p w14:paraId="24181820" w14:textId="77777777" w:rsidR="004442DC" w:rsidRDefault="004442DC" w:rsidP="004442DC">
      <w:pPr>
        <w:jc w:val="both"/>
        <w:rPr>
          <w:b/>
        </w:rPr>
      </w:pPr>
    </w:p>
    <w:p w14:paraId="6EF002A4" w14:textId="197BE168" w:rsidR="004442DC" w:rsidRPr="004442DC" w:rsidRDefault="0062504A" w:rsidP="004442DC">
      <w:pPr>
        <w:pStyle w:val="ListParagraph"/>
        <w:numPr>
          <w:ilvl w:val="0"/>
          <w:numId w:val="16"/>
        </w:numPr>
        <w:jc w:val="both"/>
      </w:pPr>
      <w:r w:rsidRPr="004442DC">
        <w:rPr>
          <w:b/>
        </w:rPr>
        <w:t xml:space="preserve">Service </w:t>
      </w:r>
      <w:r w:rsidR="00E91ABD" w:rsidRPr="004442DC">
        <w:rPr>
          <w:b/>
        </w:rPr>
        <w:t>Activity Reporting</w:t>
      </w:r>
    </w:p>
    <w:p w14:paraId="66703197" w14:textId="7C4428FA" w:rsidR="00697D20" w:rsidRPr="00577F6D" w:rsidRDefault="759EAD3D" w:rsidP="001C1240">
      <w:pPr>
        <w:pStyle w:val="ListParagraph"/>
        <w:numPr>
          <w:ilvl w:val="1"/>
          <w:numId w:val="16"/>
        </w:numPr>
        <w:tabs>
          <w:tab w:val="left" w:pos="284"/>
        </w:tabs>
        <w:ind w:left="709" w:hanging="709"/>
        <w:jc w:val="both"/>
      </w:pPr>
      <w:r>
        <w:t xml:space="preserve">The Service Provider shall </w:t>
      </w:r>
      <w:r w:rsidR="325E8168">
        <w:t xml:space="preserve">supply, in a format </w:t>
      </w:r>
      <w:r w:rsidR="56532D04">
        <w:t>to be agreed with the Council</w:t>
      </w:r>
      <w:r w:rsidR="36862927">
        <w:t xml:space="preserve"> during the </w:t>
      </w:r>
      <w:r w:rsidR="216C4971">
        <w:t xml:space="preserve">Implementation and Transition Period </w:t>
      </w:r>
      <w:r w:rsidR="00E256D5">
        <w:t xml:space="preserve">as per </w:t>
      </w:r>
      <w:r w:rsidR="31E64B21">
        <w:t xml:space="preserve">Schedule </w:t>
      </w:r>
      <w:r w:rsidR="66FF1B65">
        <w:t>7</w:t>
      </w:r>
      <w:r w:rsidR="00E256D5">
        <w:t xml:space="preserve"> (</w:t>
      </w:r>
      <w:r w:rsidR="00343C0E">
        <w:t>Commencement Transition Provisions</w:t>
      </w:r>
      <w:r w:rsidR="31E64B21">
        <w:t>)</w:t>
      </w:r>
      <w:r w:rsidR="56532D04">
        <w:t xml:space="preserve">, </w:t>
      </w:r>
      <w:r w:rsidR="31E64B21">
        <w:t>a</w:t>
      </w:r>
      <w:r w:rsidR="5FFC637B">
        <w:t xml:space="preserve"> </w:t>
      </w:r>
      <w:r w:rsidR="31E64B21">
        <w:t xml:space="preserve">Service </w:t>
      </w:r>
      <w:r w:rsidR="56532D04">
        <w:t>A</w:t>
      </w:r>
      <w:r w:rsidR="325E8168">
        <w:t xml:space="preserve">ctivity </w:t>
      </w:r>
      <w:r w:rsidR="56532D04">
        <w:t>R</w:t>
      </w:r>
      <w:r>
        <w:t>eport</w:t>
      </w:r>
      <w:r w:rsidR="325E8168">
        <w:t xml:space="preserve"> on a monthly basis</w:t>
      </w:r>
      <w:r w:rsidR="481D97EE">
        <w:t xml:space="preserve"> </w:t>
      </w:r>
      <w:r w:rsidR="25EB096B">
        <w:t xml:space="preserve">that summarises </w:t>
      </w:r>
      <w:r w:rsidR="1113B83D">
        <w:t xml:space="preserve">Service User </w:t>
      </w:r>
      <w:r w:rsidR="25EB096B">
        <w:t>a</w:t>
      </w:r>
      <w:r w:rsidR="435A6B97">
        <w:t xml:space="preserve">ctivity </w:t>
      </w:r>
      <w:r w:rsidR="25EB096B">
        <w:t xml:space="preserve">by: </w:t>
      </w:r>
    </w:p>
    <w:p w14:paraId="29A8E881" w14:textId="7CDE5BA5" w:rsidR="6CEB32A0" w:rsidRPr="007B5C25" w:rsidRDefault="6CEB32A0" w:rsidP="6A931051">
      <w:pPr>
        <w:numPr>
          <w:ilvl w:val="0"/>
          <w:numId w:val="43"/>
        </w:numPr>
        <w:ind w:left="1418" w:hanging="709"/>
        <w:jc w:val="both"/>
      </w:pPr>
      <w:r w:rsidRPr="007B5C25">
        <w:t>Tier 1 activity summary</w:t>
      </w:r>
      <w:r w:rsidR="007B5C25">
        <w:t xml:space="preserve"> in the month;</w:t>
      </w:r>
    </w:p>
    <w:p w14:paraId="0E8990E6" w14:textId="724D557E" w:rsidR="00697D20" w:rsidRPr="007B5C25" w:rsidRDefault="007B5C25" w:rsidP="001C1240">
      <w:pPr>
        <w:numPr>
          <w:ilvl w:val="0"/>
          <w:numId w:val="43"/>
        </w:numPr>
        <w:ind w:left="1418" w:hanging="709"/>
        <w:jc w:val="both"/>
      </w:pPr>
      <w:r>
        <w:t>N</w:t>
      </w:r>
      <w:r w:rsidR="66FF1B65" w:rsidRPr="007B5C25">
        <w:t xml:space="preserve">umber of </w:t>
      </w:r>
      <w:r w:rsidR="00EF2D1B">
        <w:t xml:space="preserve">all </w:t>
      </w:r>
      <w:r>
        <w:t>r</w:t>
      </w:r>
      <w:r w:rsidR="25EB096B" w:rsidRPr="007B5C25">
        <w:t>eferrals</w:t>
      </w:r>
      <w:r w:rsidR="66FF1B65" w:rsidRPr="007B5C25">
        <w:t xml:space="preserve"> in the month</w:t>
      </w:r>
      <w:r w:rsidR="31E64B21" w:rsidRPr="007B5C25">
        <w:t>;</w:t>
      </w:r>
    </w:p>
    <w:p w14:paraId="6D615501" w14:textId="66F01332" w:rsidR="007B5C25" w:rsidRDefault="007B5C25" w:rsidP="007B5C25">
      <w:pPr>
        <w:numPr>
          <w:ilvl w:val="0"/>
          <w:numId w:val="43"/>
        </w:numPr>
        <w:ind w:left="1418" w:hanging="709"/>
        <w:jc w:val="both"/>
      </w:pPr>
      <w:r>
        <w:t>N</w:t>
      </w:r>
      <w:r w:rsidR="66FF1B65" w:rsidRPr="007B5C25">
        <w:t xml:space="preserve">umbers </w:t>
      </w:r>
      <w:r>
        <w:t xml:space="preserve">of Service Users </w:t>
      </w:r>
      <w:r w:rsidR="66FF1B65" w:rsidRPr="007B5C25">
        <w:t xml:space="preserve">accessing </w:t>
      </w:r>
      <w:r w:rsidR="00EF2D1B">
        <w:t xml:space="preserve">a </w:t>
      </w:r>
      <w:r w:rsidR="00EF2D1B" w:rsidRPr="00250222">
        <w:rPr>
          <w:color w:val="000000"/>
        </w:rPr>
        <w:t xml:space="preserve">one-off brief behavioural support session </w:t>
      </w:r>
      <w:r w:rsidR="00EF2D1B">
        <w:rPr>
          <w:color w:val="000000"/>
        </w:rPr>
        <w:t xml:space="preserve">at </w:t>
      </w:r>
      <w:r w:rsidR="66FF1B65" w:rsidRPr="007B5C25">
        <w:t>Tier 2 in the month;</w:t>
      </w:r>
    </w:p>
    <w:p w14:paraId="4E886F0B" w14:textId="7BA02771" w:rsidR="00697D20" w:rsidRPr="007B5C25" w:rsidRDefault="007B5C25" w:rsidP="007B5C25">
      <w:pPr>
        <w:numPr>
          <w:ilvl w:val="0"/>
          <w:numId w:val="43"/>
        </w:numPr>
        <w:ind w:left="1418" w:hanging="709"/>
        <w:jc w:val="both"/>
      </w:pPr>
      <w:r>
        <w:t>N</w:t>
      </w:r>
      <w:r w:rsidR="66FF1B65" w:rsidRPr="007B5C25">
        <w:t xml:space="preserve">umber </w:t>
      </w:r>
      <w:r>
        <w:t xml:space="preserve">of priority Service Users </w:t>
      </w:r>
      <w:r w:rsidR="001B7C77">
        <w:t>s</w:t>
      </w:r>
      <w:r w:rsidR="663994A6" w:rsidRPr="007B5C25">
        <w:t xml:space="preserve">etting a </w:t>
      </w:r>
      <w:r w:rsidR="001B7C77">
        <w:t>q</w:t>
      </w:r>
      <w:r w:rsidR="663994A6" w:rsidRPr="007B5C25">
        <w:t xml:space="preserve">uit </w:t>
      </w:r>
      <w:r w:rsidR="001B7C77">
        <w:t>d</w:t>
      </w:r>
      <w:r w:rsidR="663994A6" w:rsidRPr="007B5C25">
        <w:t>ate</w:t>
      </w:r>
      <w:r w:rsidR="31E64B21" w:rsidRPr="007B5C25">
        <w:t xml:space="preserve"> (SAQD)</w:t>
      </w:r>
      <w:r w:rsidR="66FF1B65" w:rsidRPr="007B5C25">
        <w:t xml:space="preserve"> at Tier 3 in the month</w:t>
      </w:r>
      <w:r w:rsidR="31E64B21" w:rsidRPr="007B5C25">
        <w:t>;</w:t>
      </w:r>
    </w:p>
    <w:p w14:paraId="6318C845" w14:textId="6E4F8868" w:rsidR="00697D20" w:rsidRPr="007B5C25" w:rsidRDefault="007B5C25" w:rsidP="001C1240">
      <w:pPr>
        <w:numPr>
          <w:ilvl w:val="0"/>
          <w:numId w:val="43"/>
        </w:numPr>
        <w:ind w:left="1418" w:hanging="709"/>
        <w:jc w:val="both"/>
      </w:pPr>
      <w:r>
        <w:t>N</w:t>
      </w:r>
      <w:r w:rsidRPr="007B5C25">
        <w:t xml:space="preserve">umber </w:t>
      </w:r>
      <w:r>
        <w:t>of priority Service Users successfully quitting at f</w:t>
      </w:r>
      <w:r w:rsidR="1113B83D" w:rsidRPr="007B5C25">
        <w:t>our-</w:t>
      </w:r>
      <w:r>
        <w:t>w</w:t>
      </w:r>
      <w:r w:rsidR="1113B83D" w:rsidRPr="007B5C25">
        <w:t>eek</w:t>
      </w:r>
      <w:r>
        <w:t>s, in line with the Russell Standard,</w:t>
      </w:r>
      <w:r w:rsidR="1113B83D" w:rsidRPr="007B5C25">
        <w:t xml:space="preserve"> </w:t>
      </w:r>
      <w:r w:rsidR="66FF1B65" w:rsidRPr="007B5C25">
        <w:t>at Tier 3 in the month.</w:t>
      </w:r>
    </w:p>
    <w:p w14:paraId="36DBC251" w14:textId="77777777" w:rsidR="00E81760" w:rsidRPr="00577F6D" w:rsidRDefault="00E81760" w:rsidP="00577F6D">
      <w:pPr>
        <w:ind w:left="360"/>
        <w:jc w:val="both"/>
      </w:pPr>
    </w:p>
    <w:p w14:paraId="27BA5D31" w14:textId="77777777" w:rsidR="00960998" w:rsidRPr="00577F6D" w:rsidRDefault="00960998" w:rsidP="00577F6D">
      <w:pPr>
        <w:jc w:val="both"/>
        <w:rPr>
          <w:rFonts w:eastAsia="Times New Roman"/>
          <w:b/>
          <w:bCs/>
          <w:iCs/>
        </w:rPr>
        <w:sectPr w:rsidR="00960998" w:rsidRPr="00577F6D" w:rsidSect="00577F6D">
          <w:pgSz w:w="11906" w:h="16838"/>
          <w:pgMar w:top="1440" w:right="1440" w:bottom="1440" w:left="1440" w:header="709" w:footer="709" w:gutter="0"/>
          <w:cols w:space="708"/>
          <w:docGrid w:linePitch="360"/>
        </w:sectPr>
      </w:pPr>
    </w:p>
    <w:p w14:paraId="5043493A" w14:textId="77777777" w:rsidR="001C1240" w:rsidRPr="001C1240" w:rsidRDefault="00960998" w:rsidP="001C1240">
      <w:pPr>
        <w:pStyle w:val="ListParagraph"/>
        <w:numPr>
          <w:ilvl w:val="0"/>
          <w:numId w:val="16"/>
        </w:numPr>
        <w:jc w:val="both"/>
      </w:pPr>
      <w:r w:rsidRPr="001C1240">
        <w:rPr>
          <w:rFonts w:eastAsia="Times New Roman"/>
          <w:b/>
          <w:bCs/>
          <w:iCs/>
        </w:rPr>
        <w:lastRenderedPageBreak/>
        <w:t>S</w:t>
      </w:r>
      <w:r w:rsidR="0009449C" w:rsidRPr="001C1240">
        <w:rPr>
          <w:rFonts w:eastAsia="Times New Roman"/>
          <w:b/>
          <w:bCs/>
          <w:iCs/>
        </w:rPr>
        <w:t>ervice Quality Performance Reporting</w:t>
      </w:r>
    </w:p>
    <w:p w14:paraId="397718EC" w14:textId="3B31DF20" w:rsidR="00197D70" w:rsidRDefault="0009449C" w:rsidP="001C1240">
      <w:pPr>
        <w:pStyle w:val="ListParagraph"/>
        <w:numPr>
          <w:ilvl w:val="1"/>
          <w:numId w:val="16"/>
        </w:numPr>
        <w:ind w:left="709" w:hanging="709"/>
        <w:jc w:val="both"/>
      </w:pPr>
      <w:r>
        <w:t>The Service Provider shall supply, in a format to be agreed with the Council</w:t>
      </w:r>
      <w:r w:rsidR="00744972">
        <w:t xml:space="preserve"> during the </w:t>
      </w:r>
      <w:r w:rsidR="00BA44EC">
        <w:t xml:space="preserve">Implementation and </w:t>
      </w:r>
      <w:r w:rsidR="0062504A">
        <w:t xml:space="preserve">Transition Period </w:t>
      </w:r>
      <w:r w:rsidR="00E256D5">
        <w:t>as</w:t>
      </w:r>
      <w:r w:rsidR="0062504A">
        <w:t xml:space="preserve"> </w:t>
      </w:r>
      <w:r w:rsidR="00E256D5">
        <w:t xml:space="preserve">per </w:t>
      </w:r>
      <w:r w:rsidR="0062504A">
        <w:t xml:space="preserve">Schedule </w:t>
      </w:r>
      <w:r w:rsidR="001C1240">
        <w:t>7</w:t>
      </w:r>
      <w:r w:rsidR="00343C0E">
        <w:t xml:space="preserve"> </w:t>
      </w:r>
      <w:r w:rsidR="00E256D5">
        <w:t>(</w:t>
      </w:r>
      <w:r w:rsidR="00343C0E">
        <w:t>Commencement Transition Provisions</w:t>
      </w:r>
      <w:r w:rsidR="0062504A">
        <w:t>),</w:t>
      </w:r>
      <w:r>
        <w:t xml:space="preserve"> </w:t>
      </w:r>
      <w:r w:rsidR="00616F42">
        <w:t xml:space="preserve">a </w:t>
      </w:r>
      <w:r w:rsidRPr="56C61D16">
        <w:rPr>
          <w:rFonts w:eastAsia="Times New Roman"/>
        </w:rPr>
        <w:t>Ser</w:t>
      </w:r>
      <w:r w:rsidR="00616F42" w:rsidRPr="56C61D16">
        <w:rPr>
          <w:rFonts w:eastAsia="Times New Roman"/>
        </w:rPr>
        <w:t>vice Quality Performance Report</w:t>
      </w:r>
      <w:r w:rsidRPr="56C61D16">
        <w:rPr>
          <w:rFonts w:eastAsia="Times New Roman"/>
        </w:rPr>
        <w:t xml:space="preserve"> </w:t>
      </w:r>
      <w:r w:rsidR="00271182">
        <w:rPr>
          <w:rFonts w:eastAsia="Times New Roman"/>
        </w:rPr>
        <w:t>that can include the following on</w:t>
      </w:r>
      <w:r w:rsidR="00F155E4">
        <w:t xml:space="preserve"> a quarterly basis</w:t>
      </w:r>
      <w:r w:rsidR="00616F42">
        <w:t>:</w:t>
      </w:r>
    </w:p>
    <w:p w14:paraId="54F41718" w14:textId="77777777" w:rsidR="00197D70" w:rsidRPr="00577F6D" w:rsidRDefault="00197D70" w:rsidP="00197D70">
      <w:pPr>
        <w:ind w:left="-567"/>
        <w:jc w:val="both"/>
      </w:pPr>
    </w:p>
    <w:tbl>
      <w:tblPr>
        <w:tblpPr w:leftFromText="180" w:rightFromText="180" w:vertAnchor="text" w:tblpXSpec="center" w:tblpY="1"/>
        <w:tblOverlap w:val="neve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71"/>
        <w:gridCol w:w="1843"/>
        <w:gridCol w:w="2529"/>
        <w:gridCol w:w="1430"/>
      </w:tblGrid>
      <w:tr w:rsidR="00913E03" w:rsidRPr="00577F6D" w14:paraId="2FDC7833" w14:textId="77777777" w:rsidTr="30828691">
        <w:trPr>
          <w:trHeight w:val="561"/>
        </w:trPr>
        <w:tc>
          <w:tcPr>
            <w:tcW w:w="1129" w:type="dxa"/>
            <w:shd w:val="clear" w:color="auto" w:fill="auto"/>
            <w:vAlign w:val="center"/>
          </w:tcPr>
          <w:p w14:paraId="4B4DA95D" w14:textId="77777777" w:rsidR="00913E03" w:rsidRPr="007B5C25" w:rsidRDefault="00913E03" w:rsidP="00E63BC4">
            <w:pPr>
              <w:jc w:val="center"/>
              <w:rPr>
                <w:rFonts w:eastAsia="Times New Roman"/>
                <w:b/>
                <w:bCs/>
                <w:iCs/>
              </w:rPr>
            </w:pPr>
            <w:r w:rsidRPr="007B5C25">
              <w:rPr>
                <w:rFonts w:eastAsia="Times New Roman"/>
                <w:b/>
                <w:bCs/>
                <w:iCs/>
              </w:rPr>
              <w:t>Number</w:t>
            </w:r>
          </w:p>
        </w:tc>
        <w:tc>
          <w:tcPr>
            <w:tcW w:w="7371" w:type="dxa"/>
            <w:shd w:val="clear" w:color="auto" w:fill="auto"/>
            <w:vAlign w:val="center"/>
          </w:tcPr>
          <w:p w14:paraId="7D6744CD" w14:textId="0D546EBC" w:rsidR="00913E03" w:rsidRPr="007B5C25" w:rsidRDefault="001C1240" w:rsidP="00E63BC4">
            <w:pPr>
              <w:jc w:val="center"/>
              <w:rPr>
                <w:b/>
              </w:rPr>
            </w:pPr>
            <w:r w:rsidRPr="007B5C25">
              <w:rPr>
                <w:rFonts w:eastAsia="Times New Roman"/>
                <w:b/>
                <w:bCs/>
                <w:iCs/>
              </w:rPr>
              <w:t xml:space="preserve">Service </w:t>
            </w:r>
            <w:r w:rsidR="00913E03" w:rsidRPr="007B5C25">
              <w:rPr>
                <w:rFonts w:eastAsia="Times New Roman"/>
                <w:b/>
                <w:bCs/>
                <w:iCs/>
              </w:rPr>
              <w:t>Quality Performance Indicator</w:t>
            </w:r>
          </w:p>
        </w:tc>
        <w:tc>
          <w:tcPr>
            <w:tcW w:w="1843" w:type="dxa"/>
            <w:shd w:val="clear" w:color="auto" w:fill="auto"/>
            <w:vAlign w:val="center"/>
          </w:tcPr>
          <w:p w14:paraId="7DC75B83" w14:textId="77777777" w:rsidR="00913E03" w:rsidRPr="007B5C25" w:rsidRDefault="00913E03" w:rsidP="00E63BC4">
            <w:pPr>
              <w:jc w:val="center"/>
              <w:rPr>
                <w:b/>
              </w:rPr>
            </w:pPr>
            <w:r w:rsidRPr="007B5C25">
              <w:rPr>
                <w:b/>
              </w:rPr>
              <w:t>Threshold</w:t>
            </w:r>
          </w:p>
        </w:tc>
        <w:tc>
          <w:tcPr>
            <w:tcW w:w="2529" w:type="dxa"/>
            <w:shd w:val="clear" w:color="auto" w:fill="auto"/>
            <w:vAlign w:val="center"/>
          </w:tcPr>
          <w:p w14:paraId="640EB848" w14:textId="77777777" w:rsidR="00913E03" w:rsidRPr="007B5C25" w:rsidRDefault="00913E03" w:rsidP="00E63BC4">
            <w:pPr>
              <w:jc w:val="center"/>
              <w:rPr>
                <w:b/>
              </w:rPr>
            </w:pPr>
            <w:r w:rsidRPr="007B5C25">
              <w:rPr>
                <w:b/>
              </w:rPr>
              <w:t>Measurement Method</w:t>
            </w:r>
          </w:p>
        </w:tc>
        <w:tc>
          <w:tcPr>
            <w:tcW w:w="1430" w:type="dxa"/>
            <w:shd w:val="clear" w:color="auto" w:fill="auto"/>
            <w:vAlign w:val="center"/>
          </w:tcPr>
          <w:p w14:paraId="23C0A090" w14:textId="77777777" w:rsidR="00913E03" w:rsidRPr="007B5C25" w:rsidRDefault="00913E03" w:rsidP="00E63BC4">
            <w:pPr>
              <w:jc w:val="center"/>
              <w:rPr>
                <w:b/>
              </w:rPr>
            </w:pPr>
            <w:r w:rsidRPr="007B5C25">
              <w:rPr>
                <w:b/>
              </w:rPr>
              <w:t>Frequency</w:t>
            </w:r>
          </w:p>
        </w:tc>
      </w:tr>
      <w:tr w:rsidR="009C19E9" w:rsidRPr="00577F6D" w14:paraId="5A74C288" w14:textId="77777777" w:rsidTr="30828691">
        <w:trPr>
          <w:trHeight w:val="152"/>
        </w:trPr>
        <w:tc>
          <w:tcPr>
            <w:tcW w:w="14302" w:type="dxa"/>
            <w:gridSpan w:val="5"/>
            <w:shd w:val="clear" w:color="auto" w:fill="A5A5A5" w:themeFill="accent3"/>
            <w:vAlign w:val="center"/>
          </w:tcPr>
          <w:p w14:paraId="3FF99621" w14:textId="77777777" w:rsidR="00BF776A" w:rsidRDefault="00BF776A" w:rsidP="00BF776A">
            <w:pPr>
              <w:ind w:left="360"/>
              <w:jc w:val="both"/>
              <w:rPr>
                <w:b/>
                <w:bCs/>
              </w:rPr>
            </w:pPr>
          </w:p>
          <w:p w14:paraId="2FBF8E5C" w14:textId="62C523C1" w:rsidR="009C19E9" w:rsidRDefault="2E235C2E" w:rsidP="6A931051">
            <w:pPr>
              <w:numPr>
                <w:ilvl w:val="0"/>
                <w:numId w:val="25"/>
              </w:numPr>
              <w:jc w:val="both"/>
              <w:rPr>
                <w:b/>
                <w:bCs/>
              </w:rPr>
            </w:pPr>
            <w:r w:rsidRPr="007B5C25">
              <w:rPr>
                <w:b/>
                <w:bCs/>
              </w:rPr>
              <w:t>P</w:t>
            </w:r>
            <w:r w:rsidR="1E1CC037" w:rsidRPr="007B5C25">
              <w:rPr>
                <w:b/>
                <w:bCs/>
              </w:rPr>
              <w:t>erformance</w:t>
            </w:r>
            <w:r w:rsidR="6A5400C8" w:rsidRPr="007B5C25">
              <w:rPr>
                <w:b/>
                <w:bCs/>
              </w:rPr>
              <w:t xml:space="preserve"> Indicators</w:t>
            </w:r>
            <w:r w:rsidR="1E1CC037" w:rsidRPr="007B5C25">
              <w:rPr>
                <w:b/>
                <w:bCs/>
              </w:rPr>
              <w:t xml:space="preserve"> </w:t>
            </w:r>
          </w:p>
          <w:p w14:paraId="37FC05BC" w14:textId="69990E1E" w:rsidR="00BF776A" w:rsidRPr="007B5C25" w:rsidRDefault="00BF776A" w:rsidP="00BF776A">
            <w:pPr>
              <w:ind w:left="360"/>
              <w:jc w:val="both"/>
              <w:rPr>
                <w:b/>
                <w:bCs/>
              </w:rPr>
            </w:pPr>
          </w:p>
        </w:tc>
      </w:tr>
      <w:tr w:rsidR="00B200E3" w:rsidRPr="00577F6D" w14:paraId="4D73E205" w14:textId="77777777" w:rsidTr="30828691">
        <w:trPr>
          <w:trHeight w:val="271"/>
        </w:trPr>
        <w:tc>
          <w:tcPr>
            <w:tcW w:w="1129" w:type="dxa"/>
            <w:shd w:val="clear" w:color="auto" w:fill="auto"/>
            <w:vAlign w:val="center"/>
          </w:tcPr>
          <w:p w14:paraId="4C86C330" w14:textId="78D51455" w:rsidR="00B200E3" w:rsidRPr="007B5C25" w:rsidRDefault="00B200E3" w:rsidP="00E63BC4">
            <w:pPr>
              <w:jc w:val="center"/>
              <w:rPr>
                <w:b/>
              </w:rPr>
            </w:pPr>
            <w:r>
              <w:rPr>
                <w:b/>
              </w:rPr>
              <w:t>1.1</w:t>
            </w:r>
          </w:p>
        </w:tc>
        <w:tc>
          <w:tcPr>
            <w:tcW w:w="7371" w:type="dxa"/>
            <w:shd w:val="clear" w:color="auto" w:fill="auto"/>
            <w:vAlign w:val="center"/>
          </w:tcPr>
          <w:p w14:paraId="68FAF947" w14:textId="6222F7A1" w:rsidR="00B200E3" w:rsidRPr="007B5C25" w:rsidRDefault="00B200E3" w:rsidP="00B200E3">
            <w:pPr>
              <w:jc w:val="both"/>
            </w:pPr>
            <w:r w:rsidRPr="007B5C25">
              <w:t xml:space="preserve">Number of </w:t>
            </w:r>
            <w:r>
              <w:t>all smokers</w:t>
            </w:r>
            <w:r w:rsidRPr="007B5C25">
              <w:t xml:space="preserve"> referred into the Service broken down by</w:t>
            </w:r>
            <w:r>
              <w:t xml:space="preserve"> </w:t>
            </w:r>
            <w:r w:rsidR="00C93F82">
              <w:t xml:space="preserve">each </w:t>
            </w:r>
            <w:r>
              <w:t xml:space="preserve">priority group and non-priority. </w:t>
            </w:r>
          </w:p>
        </w:tc>
        <w:tc>
          <w:tcPr>
            <w:tcW w:w="1843" w:type="dxa"/>
            <w:shd w:val="clear" w:color="auto" w:fill="auto"/>
            <w:vAlign w:val="center"/>
          </w:tcPr>
          <w:p w14:paraId="7F3A07C2" w14:textId="69CB0F2D" w:rsidR="00B200E3" w:rsidRPr="00E63BC4" w:rsidRDefault="00B200E3" w:rsidP="00E63BC4">
            <w:pPr>
              <w:jc w:val="center"/>
            </w:pPr>
            <w:r w:rsidRPr="00E63BC4">
              <w:t>Actual Number</w:t>
            </w:r>
          </w:p>
        </w:tc>
        <w:tc>
          <w:tcPr>
            <w:tcW w:w="2529" w:type="dxa"/>
            <w:shd w:val="clear" w:color="auto" w:fill="auto"/>
            <w:vAlign w:val="center"/>
          </w:tcPr>
          <w:p w14:paraId="70489E0D" w14:textId="2A547F41" w:rsidR="00B200E3" w:rsidRPr="007B5C25" w:rsidRDefault="00B200E3" w:rsidP="00E63BC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2CE44D3D" w14:textId="06A2A673" w:rsidR="00B200E3" w:rsidRPr="007B5C25" w:rsidRDefault="00B200E3" w:rsidP="00E63BC4">
            <w:pPr>
              <w:jc w:val="center"/>
            </w:pPr>
            <w:r w:rsidRPr="007B5C25">
              <w:t>Quarterly</w:t>
            </w:r>
          </w:p>
        </w:tc>
      </w:tr>
      <w:tr w:rsidR="00B200E3" w:rsidRPr="00577F6D" w14:paraId="4034D6B1" w14:textId="77777777" w:rsidTr="30828691">
        <w:trPr>
          <w:trHeight w:val="271"/>
        </w:trPr>
        <w:tc>
          <w:tcPr>
            <w:tcW w:w="1129" w:type="dxa"/>
            <w:shd w:val="clear" w:color="auto" w:fill="auto"/>
            <w:vAlign w:val="center"/>
          </w:tcPr>
          <w:p w14:paraId="6F15BD96" w14:textId="50F90996" w:rsidR="00B200E3" w:rsidRDefault="00B200E3" w:rsidP="00E63BC4">
            <w:pPr>
              <w:jc w:val="center"/>
              <w:rPr>
                <w:b/>
              </w:rPr>
            </w:pPr>
            <w:r>
              <w:rPr>
                <w:b/>
              </w:rPr>
              <w:t>1.2</w:t>
            </w:r>
          </w:p>
        </w:tc>
        <w:tc>
          <w:tcPr>
            <w:tcW w:w="7371" w:type="dxa"/>
            <w:shd w:val="clear" w:color="auto" w:fill="auto"/>
            <w:vAlign w:val="center"/>
          </w:tcPr>
          <w:p w14:paraId="30170E1E" w14:textId="246E169F" w:rsidR="00B200E3" w:rsidRPr="007B5C25" w:rsidRDefault="00B200E3" w:rsidP="00B200E3">
            <w:pPr>
              <w:jc w:val="both"/>
            </w:pPr>
            <w:r w:rsidRPr="00250222">
              <w:t xml:space="preserve">Number of Service </w:t>
            </w:r>
            <w:r w:rsidR="00C93F82" w:rsidRPr="00250222">
              <w:t xml:space="preserve">Users </w:t>
            </w:r>
            <w:r w:rsidR="00C93F82" w:rsidRPr="007B5C25">
              <w:t xml:space="preserve">referred </w:t>
            </w:r>
            <w:r w:rsidR="00C93F82">
              <w:t xml:space="preserve">and then </w:t>
            </w:r>
            <w:r>
              <w:t xml:space="preserve">triaged to receive a </w:t>
            </w:r>
            <w:r w:rsidRPr="00250222">
              <w:rPr>
                <w:color w:val="000000"/>
              </w:rPr>
              <w:t xml:space="preserve">one-off brief behavioural support session </w:t>
            </w:r>
            <w:r>
              <w:rPr>
                <w:color w:val="000000"/>
              </w:rPr>
              <w:t>at Tier 2.</w:t>
            </w:r>
          </w:p>
        </w:tc>
        <w:tc>
          <w:tcPr>
            <w:tcW w:w="1843" w:type="dxa"/>
            <w:shd w:val="clear" w:color="auto" w:fill="auto"/>
            <w:vAlign w:val="center"/>
          </w:tcPr>
          <w:p w14:paraId="7F855AA7" w14:textId="04412C87" w:rsidR="00B200E3" w:rsidRPr="00E63BC4" w:rsidRDefault="00B200E3" w:rsidP="00E63BC4">
            <w:pPr>
              <w:jc w:val="center"/>
            </w:pPr>
            <w:r w:rsidRPr="00E63BC4">
              <w:t>Actual Number</w:t>
            </w:r>
          </w:p>
        </w:tc>
        <w:tc>
          <w:tcPr>
            <w:tcW w:w="2529" w:type="dxa"/>
            <w:shd w:val="clear" w:color="auto" w:fill="auto"/>
            <w:vAlign w:val="center"/>
          </w:tcPr>
          <w:p w14:paraId="39F3BCFE" w14:textId="77CEFE42" w:rsidR="00B200E3" w:rsidRPr="007B5C25" w:rsidRDefault="00B200E3" w:rsidP="00E63BC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56A62DB8" w14:textId="5AFD2D06" w:rsidR="00B200E3" w:rsidRPr="007B5C25" w:rsidRDefault="00B200E3" w:rsidP="00E63BC4">
            <w:pPr>
              <w:jc w:val="center"/>
            </w:pPr>
            <w:r w:rsidRPr="007B5C25">
              <w:t>Quarterly</w:t>
            </w:r>
          </w:p>
        </w:tc>
      </w:tr>
      <w:tr w:rsidR="00B200E3" w:rsidRPr="00577F6D" w14:paraId="1900615B" w14:textId="77777777" w:rsidTr="30828691">
        <w:trPr>
          <w:trHeight w:val="271"/>
        </w:trPr>
        <w:tc>
          <w:tcPr>
            <w:tcW w:w="1129" w:type="dxa"/>
            <w:shd w:val="clear" w:color="auto" w:fill="auto"/>
            <w:vAlign w:val="center"/>
          </w:tcPr>
          <w:p w14:paraId="68A4B34E" w14:textId="20EDF4D9" w:rsidR="00B200E3" w:rsidRDefault="00B200E3" w:rsidP="00E63BC4">
            <w:pPr>
              <w:jc w:val="center"/>
              <w:rPr>
                <w:b/>
              </w:rPr>
            </w:pPr>
            <w:r>
              <w:rPr>
                <w:b/>
              </w:rPr>
              <w:t>1.3</w:t>
            </w:r>
            <w:r w:rsidR="00EC71D9">
              <w:rPr>
                <w:b/>
              </w:rPr>
              <w:t>*</w:t>
            </w:r>
          </w:p>
        </w:tc>
        <w:tc>
          <w:tcPr>
            <w:tcW w:w="7371" w:type="dxa"/>
            <w:shd w:val="clear" w:color="auto" w:fill="auto"/>
            <w:vAlign w:val="center"/>
          </w:tcPr>
          <w:p w14:paraId="117F93CD" w14:textId="71B25C58" w:rsidR="00B200E3" w:rsidRPr="00250222" w:rsidRDefault="00B200E3" w:rsidP="30828691">
            <w:pPr>
              <w:jc w:val="both"/>
            </w:pPr>
            <w:r>
              <w:t xml:space="preserve">Number of Service Users that </w:t>
            </w:r>
            <w:r w:rsidR="00C93F82">
              <w:t xml:space="preserve">were triaged and then </w:t>
            </w:r>
            <w:r>
              <w:t xml:space="preserve">completed </w:t>
            </w:r>
            <w:bookmarkStart w:id="1" w:name="_Hlk47454006"/>
            <w:r>
              <w:t xml:space="preserve">a </w:t>
            </w:r>
            <w:r w:rsidRPr="30828691">
              <w:rPr>
                <w:color w:val="000000" w:themeColor="text1"/>
              </w:rPr>
              <w:t xml:space="preserve">one-off brief behavioural support session at Tier </w:t>
            </w:r>
            <w:bookmarkEnd w:id="1"/>
            <w:r w:rsidRPr="30828691">
              <w:rPr>
                <w:color w:val="000000" w:themeColor="text1"/>
              </w:rPr>
              <w:t>2</w:t>
            </w:r>
            <w:r w:rsidR="5DAAFE2C" w:rsidRPr="30828691">
              <w:rPr>
                <w:color w:val="000000" w:themeColor="text1"/>
              </w:rPr>
              <w:t xml:space="preserve"> (*</w:t>
            </w:r>
            <w:r w:rsidR="5DAAFE2C" w:rsidRPr="30828691">
              <w:rPr>
                <w:rFonts w:eastAsia="Arial"/>
              </w:rPr>
              <w:t>subject to change annually as determined by the Council)</w:t>
            </w:r>
            <w:r w:rsidRPr="30828691">
              <w:rPr>
                <w:color w:val="000000" w:themeColor="text1"/>
              </w:rPr>
              <w:t>.</w:t>
            </w:r>
          </w:p>
        </w:tc>
        <w:tc>
          <w:tcPr>
            <w:tcW w:w="1843" w:type="dxa"/>
            <w:shd w:val="clear" w:color="auto" w:fill="auto"/>
            <w:vAlign w:val="center"/>
          </w:tcPr>
          <w:p w14:paraId="6655D87E" w14:textId="29B08857" w:rsidR="00B200E3" w:rsidRPr="00250222" w:rsidRDefault="00664C9E" w:rsidP="00E63BC4">
            <w:pPr>
              <w:jc w:val="center"/>
              <w:rPr>
                <w:highlight w:val="yellow"/>
              </w:rPr>
            </w:pPr>
            <w:r>
              <w:t>≥1</w:t>
            </w:r>
            <w:r w:rsidR="00425E13">
              <w:t>75</w:t>
            </w:r>
            <w:r w:rsidR="2FB831CE">
              <w:t>5</w:t>
            </w:r>
            <w:r w:rsidR="07343902">
              <w:t>*</w:t>
            </w:r>
          </w:p>
        </w:tc>
        <w:tc>
          <w:tcPr>
            <w:tcW w:w="2529" w:type="dxa"/>
            <w:shd w:val="clear" w:color="auto" w:fill="auto"/>
            <w:vAlign w:val="center"/>
          </w:tcPr>
          <w:p w14:paraId="065F3C62" w14:textId="180F0107" w:rsidR="00B200E3" w:rsidRPr="007B5C25" w:rsidRDefault="00B200E3" w:rsidP="00E63BC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0E9C3094" w14:textId="12A7232A" w:rsidR="00B200E3" w:rsidRPr="007B5C25" w:rsidRDefault="00B200E3" w:rsidP="00E63BC4">
            <w:pPr>
              <w:jc w:val="center"/>
            </w:pPr>
            <w:r w:rsidRPr="007B5C25">
              <w:t>Quarterly</w:t>
            </w:r>
          </w:p>
        </w:tc>
      </w:tr>
      <w:tr w:rsidR="00B200E3" w:rsidRPr="00577F6D" w14:paraId="7ADCEC9F" w14:textId="77777777" w:rsidTr="30828691">
        <w:trPr>
          <w:trHeight w:val="271"/>
        </w:trPr>
        <w:tc>
          <w:tcPr>
            <w:tcW w:w="1129" w:type="dxa"/>
            <w:shd w:val="clear" w:color="auto" w:fill="auto"/>
            <w:vAlign w:val="center"/>
          </w:tcPr>
          <w:p w14:paraId="29B54F9F" w14:textId="6EB80275" w:rsidR="00B200E3" w:rsidRDefault="00B200E3" w:rsidP="00E63BC4">
            <w:pPr>
              <w:jc w:val="center"/>
              <w:rPr>
                <w:b/>
              </w:rPr>
            </w:pPr>
            <w:r>
              <w:rPr>
                <w:b/>
              </w:rPr>
              <w:t>1.4</w:t>
            </w:r>
          </w:p>
        </w:tc>
        <w:tc>
          <w:tcPr>
            <w:tcW w:w="7371" w:type="dxa"/>
            <w:shd w:val="clear" w:color="auto" w:fill="auto"/>
            <w:vAlign w:val="center"/>
          </w:tcPr>
          <w:p w14:paraId="2BBC46AD" w14:textId="2F00E090" w:rsidR="00B200E3" w:rsidRPr="007B5C25" w:rsidRDefault="00B200E3" w:rsidP="00B200E3">
            <w:pPr>
              <w:jc w:val="both"/>
            </w:pPr>
            <w:r w:rsidRPr="007B5C25">
              <w:t xml:space="preserve">Number of </w:t>
            </w:r>
            <w:r>
              <w:t xml:space="preserve">priority </w:t>
            </w:r>
            <w:r w:rsidRPr="007B5C25">
              <w:t xml:space="preserve">Service </w:t>
            </w:r>
            <w:r w:rsidR="00BC7618" w:rsidRPr="007B5C25">
              <w:t>Users referred</w:t>
            </w:r>
            <w:r w:rsidR="00C93F82">
              <w:t xml:space="preserve">, </w:t>
            </w:r>
            <w:r w:rsidR="00E63BC4">
              <w:t xml:space="preserve">triaged to receive </w:t>
            </w:r>
            <w:r w:rsidRPr="007B5C25">
              <w:t xml:space="preserve">Tier 3 support </w:t>
            </w:r>
            <w:r>
              <w:t xml:space="preserve">and </w:t>
            </w:r>
            <w:r w:rsidRPr="007B5C25">
              <w:t>that SAQD</w:t>
            </w:r>
            <w:r w:rsidR="00C93F82">
              <w:t xml:space="preserve"> with the Service</w:t>
            </w:r>
            <w:r w:rsidR="001B7C77">
              <w:t>,</w:t>
            </w:r>
            <w:r w:rsidRPr="007B5C25">
              <w:t xml:space="preserve"> broken down by</w:t>
            </w:r>
            <w:r w:rsidR="00C93F82">
              <w:t xml:space="preserve"> each</w:t>
            </w:r>
            <w:r>
              <w:t xml:space="preserve"> priority group.</w:t>
            </w:r>
          </w:p>
        </w:tc>
        <w:tc>
          <w:tcPr>
            <w:tcW w:w="1843" w:type="dxa"/>
            <w:shd w:val="clear" w:color="auto" w:fill="auto"/>
            <w:vAlign w:val="center"/>
          </w:tcPr>
          <w:p w14:paraId="70F0325C" w14:textId="6BFA97D2" w:rsidR="00B200E3" w:rsidRPr="00E63BC4" w:rsidRDefault="00B200E3" w:rsidP="00E63BC4">
            <w:pPr>
              <w:jc w:val="center"/>
            </w:pPr>
            <w:r w:rsidRPr="00E63BC4">
              <w:t>Actual Number</w:t>
            </w:r>
          </w:p>
        </w:tc>
        <w:tc>
          <w:tcPr>
            <w:tcW w:w="2529" w:type="dxa"/>
            <w:shd w:val="clear" w:color="auto" w:fill="auto"/>
            <w:vAlign w:val="center"/>
          </w:tcPr>
          <w:p w14:paraId="49C8F99E" w14:textId="079F536C" w:rsidR="00B200E3" w:rsidRPr="007B5C25" w:rsidRDefault="00B200E3" w:rsidP="00E63BC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3E1D0887" w14:textId="064FFABA" w:rsidR="00B200E3" w:rsidRPr="007B5C25" w:rsidRDefault="00B200E3" w:rsidP="00E63BC4">
            <w:pPr>
              <w:jc w:val="center"/>
            </w:pPr>
            <w:r w:rsidRPr="007B5C25">
              <w:t>Quarterly</w:t>
            </w:r>
          </w:p>
        </w:tc>
      </w:tr>
      <w:tr w:rsidR="00B200E3" w:rsidRPr="00577F6D" w14:paraId="74170FFC" w14:textId="77777777" w:rsidTr="30828691">
        <w:trPr>
          <w:trHeight w:val="271"/>
        </w:trPr>
        <w:tc>
          <w:tcPr>
            <w:tcW w:w="1129" w:type="dxa"/>
            <w:shd w:val="clear" w:color="auto" w:fill="auto"/>
            <w:vAlign w:val="center"/>
          </w:tcPr>
          <w:p w14:paraId="08FAF6F2" w14:textId="0E75A326" w:rsidR="00B200E3" w:rsidRDefault="00B200E3" w:rsidP="00E63BC4">
            <w:pPr>
              <w:jc w:val="center"/>
              <w:rPr>
                <w:b/>
              </w:rPr>
            </w:pPr>
            <w:r w:rsidRPr="007B5C25">
              <w:rPr>
                <w:b/>
              </w:rPr>
              <w:t>1.</w:t>
            </w:r>
            <w:r>
              <w:rPr>
                <w:b/>
              </w:rPr>
              <w:t>5</w:t>
            </w:r>
            <w:r w:rsidR="00EC71D9">
              <w:rPr>
                <w:b/>
              </w:rPr>
              <w:t>*</w:t>
            </w:r>
          </w:p>
        </w:tc>
        <w:tc>
          <w:tcPr>
            <w:tcW w:w="7371" w:type="dxa"/>
            <w:shd w:val="clear" w:color="auto" w:fill="auto"/>
            <w:vAlign w:val="center"/>
          </w:tcPr>
          <w:p w14:paraId="1EE04A27" w14:textId="2A334D9C" w:rsidR="00B200E3" w:rsidRPr="00250222" w:rsidRDefault="00B200E3" w:rsidP="00B200E3">
            <w:pPr>
              <w:jc w:val="both"/>
            </w:pPr>
            <w:r w:rsidRPr="007B5C25">
              <w:t xml:space="preserve">Number of </w:t>
            </w:r>
            <w:r>
              <w:t xml:space="preserve">priority </w:t>
            </w:r>
            <w:r w:rsidRPr="007B5C25">
              <w:t>Service Users who received Tier 3 support</w:t>
            </w:r>
            <w:r w:rsidR="00C93F82">
              <w:t>, SAQD and</w:t>
            </w:r>
            <w:r w:rsidRPr="007B5C25">
              <w:t xml:space="preserve"> </w:t>
            </w:r>
            <w:r w:rsidR="00C93F82">
              <w:t>were</w:t>
            </w:r>
            <w:r w:rsidRPr="007B5C25">
              <w:t xml:space="preserve"> </w:t>
            </w:r>
            <w:r w:rsidR="001B7C77">
              <w:t xml:space="preserve">successful </w:t>
            </w:r>
            <w:r>
              <w:t>f</w:t>
            </w:r>
            <w:r w:rsidRPr="007B5C25">
              <w:t>our-</w:t>
            </w:r>
            <w:r>
              <w:t>w</w:t>
            </w:r>
            <w:r w:rsidRPr="007B5C25">
              <w:t xml:space="preserve">eek </w:t>
            </w:r>
            <w:r>
              <w:t>q</w:t>
            </w:r>
            <w:r w:rsidRPr="007B5C25">
              <w:t>uits in line with the Russell Standard broken down by</w:t>
            </w:r>
            <w:r>
              <w:t xml:space="preserve"> </w:t>
            </w:r>
            <w:r w:rsidR="00C93F82">
              <w:t xml:space="preserve">each </w:t>
            </w:r>
            <w:r>
              <w:t>p</w:t>
            </w:r>
            <w:r w:rsidRPr="007B5C25">
              <w:t xml:space="preserve">riority </w:t>
            </w:r>
            <w:r>
              <w:t>g</w:t>
            </w:r>
            <w:r w:rsidRPr="007B5C25">
              <w:t>roup</w:t>
            </w:r>
            <w:r>
              <w:t>.</w:t>
            </w:r>
          </w:p>
        </w:tc>
        <w:tc>
          <w:tcPr>
            <w:tcW w:w="1843" w:type="dxa"/>
            <w:shd w:val="clear" w:color="auto" w:fill="auto"/>
            <w:vAlign w:val="center"/>
          </w:tcPr>
          <w:p w14:paraId="1D898267" w14:textId="4CCD5F8D" w:rsidR="00B200E3" w:rsidRPr="00E63BC4" w:rsidRDefault="00B200E3" w:rsidP="00E63BC4">
            <w:pPr>
              <w:jc w:val="center"/>
            </w:pPr>
            <w:r w:rsidRPr="00E63BC4">
              <w:t>≥750</w:t>
            </w:r>
          </w:p>
        </w:tc>
        <w:tc>
          <w:tcPr>
            <w:tcW w:w="2529" w:type="dxa"/>
            <w:shd w:val="clear" w:color="auto" w:fill="auto"/>
            <w:vAlign w:val="center"/>
          </w:tcPr>
          <w:p w14:paraId="3F5C60CA" w14:textId="7DD78660" w:rsidR="00B200E3" w:rsidRPr="007B5C25" w:rsidRDefault="00B200E3" w:rsidP="00E63BC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55FA0823" w14:textId="504B0F21" w:rsidR="00B200E3" w:rsidRPr="007B5C25" w:rsidRDefault="00B200E3" w:rsidP="00E63BC4">
            <w:pPr>
              <w:jc w:val="center"/>
            </w:pPr>
            <w:r w:rsidRPr="007B5C25">
              <w:t>Quarterly</w:t>
            </w:r>
          </w:p>
        </w:tc>
      </w:tr>
      <w:tr w:rsidR="00B200E3" w:rsidRPr="00577F6D" w14:paraId="265ED14F" w14:textId="77777777" w:rsidTr="30828691">
        <w:trPr>
          <w:trHeight w:val="280"/>
        </w:trPr>
        <w:tc>
          <w:tcPr>
            <w:tcW w:w="1129" w:type="dxa"/>
            <w:shd w:val="clear" w:color="auto" w:fill="auto"/>
            <w:vAlign w:val="center"/>
          </w:tcPr>
          <w:p w14:paraId="41F21CCA" w14:textId="5200A678" w:rsidR="00B200E3" w:rsidRPr="007B5C25" w:rsidRDefault="00B200E3" w:rsidP="00E63BC4">
            <w:pPr>
              <w:jc w:val="center"/>
              <w:rPr>
                <w:b/>
              </w:rPr>
            </w:pPr>
            <w:r w:rsidRPr="007B5C25">
              <w:rPr>
                <w:b/>
              </w:rPr>
              <w:t>1.</w:t>
            </w:r>
            <w:r>
              <w:rPr>
                <w:b/>
              </w:rPr>
              <w:t>6</w:t>
            </w:r>
            <w:r w:rsidR="00E23A97" w:rsidRPr="00EC71D9">
              <w:rPr>
                <w:b/>
              </w:rPr>
              <w:t>*</w:t>
            </w:r>
            <w:r w:rsidR="00EC71D9" w:rsidRPr="00EC71D9">
              <w:rPr>
                <w:b/>
              </w:rPr>
              <w:t>*</w:t>
            </w:r>
          </w:p>
          <w:p w14:paraId="00474934" w14:textId="77777777" w:rsidR="00B200E3" w:rsidRPr="007B5C25" w:rsidRDefault="00B200E3" w:rsidP="00E63BC4">
            <w:pPr>
              <w:jc w:val="center"/>
              <w:rPr>
                <w:b/>
              </w:rPr>
            </w:pPr>
          </w:p>
        </w:tc>
        <w:tc>
          <w:tcPr>
            <w:tcW w:w="7371" w:type="dxa"/>
            <w:shd w:val="clear" w:color="auto" w:fill="auto"/>
            <w:vAlign w:val="center"/>
          </w:tcPr>
          <w:p w14:paraId="49CFFEDF" w14:textId="30509FB3" w:rsidR="00B200E3" w:rsidRPr="00250222" w:rsidRDefault="00B200E3" w:rsidP="00B200E3">
            <w:pPr>
              <w:jc w:val="both"/>
              <w:rPr>
                <w:b/>
                <w:bCs/>
              </w:rPr>
            </w:pPr>
            <w:r w:rsidRPr="007B5C25">
              <w:t xml:space="preserve">Number and </w:t>
            </w:r>
            <w:r>
              <w:t>p</w:t>
            </w:r>
            <w:r w:rsidRPr="007B5C25">
              <w:t xml:space="preserve">ercentage of </w:t>
            </w:r>
            <w:r>
              <w:t xml:space="preserve">priority </w:t>
            </w:r>
            <w:r w:rsidRPr="007B5C25">
              <w:t>Service Users that SAQD</w:t>
            </w:r>
            <w:r w:rsidR="001B7C77">
              <w:t xml:space="preserve">, </w:t>
            </w:r>
            <w:r w:rsidR="00C93F82">
              <w:t>were</w:t>
            </w:r>
            <w:r w:rsidR="00C93F82" w:rsidRPr="007B5C25">
              <w:t xml:space="preserve"> </w:t>
            </w:r>
            <w:r w:rsidR="00C93F82">
              <w:t>successful f</w:t>
            </w:r>
            <w:r w:rsidR="00C93F82" w:rsidRPr="007B5C25">
              <w:t>our-</w:t>
            </w:r>
            <w:r w:rsidR="00C93F82">
              <w:t>w</w:t>
            </w:r>
            <w:r w:rsidR="00C93F82" w:rsidRPr="007B5C25">
              <w:t xml:space="preserve">eek </w:t>
            </w:r>
            <w:r w:rsidR="00C93F82">
              <w:t>q</w:t>
            </w:r>
            <w:r w:rsidR="00C93F82" w:rsidRPr="007B5C25">
              <w:t xml:space="preserve">uits </w:t>
            </w:r>
            <w:r w:rsidRPr="007B5C25">
              <w:t>in line with the Russell Standard and remained quit at 12-</w:t>
            </w:r>
            <w:r>
              <w:t>w</w:t>
            </w:r>
            <w:r w:rsidRPr="007B5C25">
              <w:t>eeks post-SAQD broken down by</w:t>
            </w:r>
            <w:r w:rsidR="00C93F82">
              <w:t xml:space="preserve"> each</w:t>
            </w:r>
            <w:r>
              <w:t xml:space="preserve"> p</w:t>
            </w:r>
            <w:r w:rsidRPr="007B5C25">
              <w:t xml:space="preserve">riority </w:t>
            </w:r>
            <w:r>
              <w:t>g</w:t>
            </w:r>
            <w:r w:rsidRPr="007B5C25">
              <w:t>roup</w:t>
            </w:r>
            <w:r>
              <w:t>.</w:t>
            </w:r>
          </w:p>
        </w:tc>
        <w:tc>
          <w:tcPr>
            <w:tcW w:w="1843" w:type="dxa"/>
            <w:shd w:val="clear" w:color="auto" w:fill="auto"/>
            <w:vAlign w:val="center"/>
          </w:tcPr>
          <w:p w14:paraId="4B718695" w14:textId="0F8F4820" w:rsidR="00B200E3" w:rsidRPr="00E63BC4" w:rsidRDefault="00B200E3" w:rsidP="00E63BC4">
            <w:pPr>
              <w:jc w:val="center"/>
            </w:pPr>
            <w:r w:rsidRPr="00E63BC4">
              <w:t>≥30%</w:t>
            </w:r>
          </w:p>
        </w:tc>
        <w:tc>
          <w:tcPr>
            <w:tcW w:w="2529" w:type="dxa"/>
            <w:shd w:val="clear" w:color="auto" w:fill="auto"/>
            <w:vAlign w:val="center"/>
          </w:tcPr>
          <w:p w14:paraId="5D44D4A0" w14:textId="77777777" w:rsidR="00B200E3" w:rsidRPr="007B5C25" w:rsidRDefault="00B200E3" w:rsidP="00E63BC4">
            <w:pPr>
              <w:jc w:val="center"/>
            </w:pPr>
            <w:r w:rsidRPr="007B5C25">
              <w:rPr>
                <w:rFonts w:eastAsia="Times New Roman"/>
                <w:bCs/>
                <w:iCs/>
              </w:rPr>
              <w:t>Service Quality Performance Report</w:t>
            </w:r>
          </w:p>
        </w:tc>
        <w:tc>
          <w:tcPr>
            <w:tcW w:w="1430" w:type="dxa"/>
            <w:shd w:val="clear" w:color="auto" w:fill="auto"/>
            <w:vAlign w:val="center"/>
          </w:tcPr>
          <w:p w14:paraId="349DD771" w14:textId="0BFC6804" w:rsidR="00B200E3" w:rsidRPr="007B5C25" w:rsidRDefault="00AA60D1" w:rsidP="00E63BC4">
            <w:pPr>
              <w:jc w:val="center"/>
            </w:pPr>
            <w:r>
              <w:t>Annually</w:t>
            </w:r>
          </w:p>
        </w:tc>
      </w:tr>
      <w:tr w:rsidR="00B200E3" w:rsidRPr="00577F6D" w14:paraId="2B7A3A02" w14:textId="77777777" w:rsidTr="30828691">
        <w:trPr>
          <w:trHeight w:val="105"/>
        </w:trPr>
        <w:tc>
          <w:tcPr>
            <w:tcW w:w="14302" w:type="dxa"/>
            <w:gridSpan w:val="5"/>
            <w:shd w:val="clear" w:color="auto" w:fill="A5A5A5" w:themeFill="accent3"/>
            <w:vAlign w:val="center"/>
          </w:tcPr>
          <w:p w14:paraId="67E429E2" w14:textId="77777777" w:rsidR="00BF776A" w:rsidRPr="00BF776A" w:rsidRDefault="00BF776A" w:rsidP="00BF776A">
            <w:pPr>
              <w:rPr>
                <w:b/>
              </w:rPr>
            </w:pPr>
          </w:p>
          <w:p w14:paraId="06B6AFFA" w14:textId="77777777" w:rsidR="00B200E3" w:rsidRPr="00BF776A" w:rsidRDefault="00B200E3" w:rsidP="00E63BC4">
            <w:pPr>
              <w:numPr>
                <w:ilvl w:val="0"/>
                <w:numId w:val="25"/>
              </w:numPr>
              <w:rPr>
                <w:b/>
              </w:rPr>
            </w:pPr>
            <w:r w:rsidRPr="007B5C25">
              <w:rPr>
                <w:rFonts w:eastAsia="Times New Roman"/>
                <w:b/>
                <w:bCs/>
                <w:iCs/>
              </w:rPr>
              <w:t>Quality</w:t>
            </w:r>
            <w:r>
              <w:rPr>
                <w:rFonts w:eastAsia="Times New Roman"/>
                <w:b/>
                <w:bCs/>
                <w:iCs/>
              </w:rPr>
              <w:t xml:space="preserve"> Indicators</w:t>
            </w:r>
          </w:p>
          <w:p w14:paraId="1E909393" w14:textId="3727A376" w:rsidR="00BF776A" w:rsidRPr="007B5C25" w:rsidRDefault="00BF776A" w:rsidP="00BF776A">
            <w:pPr>
              <w:ind w:left="360"/>
              <w:rPr>
                <w:b/>
              </w:rPr>
            </w:pPr>
          </w:p>
        </w:tc>
      </w:tr>
      <w:tr w:rsidR="00B200E3" w:rsidRPr="00577F6D" w14:paraId="7D81F5D3" w14:textId="77777777" w:rsidTr="30828691">
        <w:trPr>
          <w:trHeight w:val="280"/>
        </w:trPr>
        <w:tc>
          <w:tcPr>
            <w:tcW w:w="1129" w:type="dxa"/>
            <w:shd w:val="clear" w:color="auto" w:fill="auto"/>
            <w:vAlign w:val="center"/>
          </w:tcPr>
          <w:p w14:paraId="38778E49" w14:textId="572BEC39" w:rsidR="00B200E3" w:rsidRPr="007B5C25" w:rsidRDefault="00B200E3" w:rsidP="00E63BC4">
            <w:pPr>
              <w:jc w:val="center"/>
              <w:rPr>
                <w:b/>
              </w:rPr>
            </w:pPr>
            <w:r w:rsidRPr="007B5C25">
              <w:rPr>
                <w:b/>
              </w:rPr>
              <w:lastRenderedPageBreak/>
              <w:t>2.1</w:t>
            </w:r>
            <w:r w:rsidR="00EC71D9">
              <w:rPr>
                <w:b/>
              </w:rPr>
              <w:t>*</w:t>
            </w:r>
          </w:p>
        </w:tc>
        <w:tc>
          <w:tcPr>
            <w:tcW w:w="7371" w:type="dxa"/>
            <w:shd w:val="clear" w:color="auto" w:fill="auto"/>
            <w:vAlign w:val="center"/>
          </w:tcPr>
          <w:p w14:paraId="5D9A6334" w14:textId="13CF6CD5" w:rsidR="00B200E3" w:rsidRPr="007B5C25" w:rsidRDefault="00B200E3" w:rsidP="00B200E3">
            <w:pPr>
              <w:jc w:val="both"/>
            </w:pPr>
            <w:r w:rsidRPr="00FA0B81">
              <w:t>The Servi</w:t>
            </w:r>
            <w:r w:rsidR="00FD0F04">
              <w:t xml:space="preserve">ce </w:t>
            </w:r>
            <w:r w:rsidRPr="00FA0B81">
              <w:t>self-assess</w:t>
            </w:r>
            <w:r w:rsidR="00FD0F04">
              <w:t>ed</w:t>
            </w:r>
            <w:r w:rsidRPr="00FA0B81">
              <w:t xml:space="preserve"> their </w:t>
            </w:r>
            <w:r w:rsidRPr="0012785F">
              <w:rPr>
                <w:lang w:eastAsia="en-GB"/>
              </w:rPr>
              <w:t>National</w:t>
            </w:r>
            <w:r>
              <w:rPr>
                <w:lang w:eastAsia="en-GB"/>
              </w:rPr>
              <w:t xml:space="preserve"> Centre for Smoking Cessation and Training (NCSCT) </w:t>
            </w:r>
            <w:r w:rsidRPr="00FA0B81">
              <w:rPr>
                <w:bCs/>
              </w:rPr>
              <w:t xml:space="preserve">Approved Provider Status </w:t>
            </w:r>
            <w:r w:rsidR="00BC0BF3" w:rsidRPr="00BC0BF3">
              <w:rPr>
                <w:bCs/>
              </w:rPr>
              <w:t xml:space="preserve">within 18 months of </w:t>
            </w:r>
            <w:r w:rsidR="00BC0BF3">
              <w:rPr>
                <w:bCs/>
              </w:rPr>
              <w:t xml:space="preserve">the </w:t>
            </w:r>
            <w:r w:rsidR="00BC0BF3" w:rsidRPr="00BC0BF3">
              <w:rPr>
                <w:bCs/>
              </w:rPr>
              <w:t>Contract Commencement Date</w:t>
            </w:r>
            <w:r w:rsidR="00BC0BF3">
              <w:rPr>
                <w:bCs/>
              </w:rPr>
              <w:t>.</w:t>
            </w:r>
          </w:p>
        </w:tc>
        <w:tc>
          <w:tcPr>
            <w:tcW w:w="1843" w:type="dxa"/>
            <w:shd w:val="clear" w:color="auto" w:fill="auto"/>
            <w:vAlign w:val="center"/>
          </w:tcPr>
          <w:p w14:paraId="06DCB62F" w14:textId="77777777" w:rsidR="00B200E3" w:rsidRPr="007B5C25" w:rsidRDefault="00B200E3" w:rsidP="00E63BC4">
            <w:pPr>
              <w:jc w:val="center"/>
            </w:pPr>
            <w:r w:rsidRPr="007B5C25">
              <w:t>Pass</w:t>
            </w:r>
          </w:p>
        </w:tc>
        <w:tc>
          <w:tcPr>
            <w:tcW w:w="2529" w:type="dxa"/>
            <w:shd w:val="clear" w:color="auto" w:fill="auto"/>
            <w:vAlign w:val="center"/>
          </w:tcPr>
          <w:p w14:paraId="5C45D8F4" w14:textId="07A949F7" w:rsidR="00B200E3" w:rsidRPr="007B5C25" w:rsidRDefault="005162F3" w:rsidP="00E63BC4">
            <w:pPr>
              <w:jc w:val="center"/>
              <w:rPr>
                <w:rFonts w:eastAsia="Times New Roman"/>
                <w:bCs/>
                <w:iCs/>
              </w:rPr>
            </w:pPr>
            <w:r>
              <w:rPr>
                <w:rFonts w:eastAsia="Times New Roman"/>
                <w:bCs/>
                <w:iCs/>
              </w:rPr>
              <w:t xml:space="preserve">NCSCT </w:t>
            </w:r>
            <w:r w:rsidR="00B200E3" w:rsidRPr="007B5C25">
              <w:rPr>
                <w:rFonts w:eastAsia="Times New Roman"/>
                <w:bCs/>
                <w:iCs/>
              </w:rPr>
              <w:t>Audit</w:t>
            </w:r>
          </w:p>
        </w:tc>
        <w:tc>
          <w:tcPr>
            <w:tcW w:w="1430" w:type="dxa"/>
            <w:shd w:val="clear" w:color="auto" w:fill="FFFFFF" w:themeFill="background1"/>
            <w:vAlign w:val="center"/>
          </w:tcPr>
          <w:p w14:paraId="7EA0E519" w14:textId="00B6FCDC" w:rsidR="00B200E3" w:rsidRPr="007B5C25" w:rsidRDefault="00B200E3" w:rsidP="00E63BC4">
            <w:pPr>
              <w:jc w:val="center"/>
            </w:pPr>
            <w:r w:rsidRPr="007B5C25">
              <w:t>Once</w:t>
            </w:r>
          </w:p>
        </w:tc>
      </w:tr>
      <w:tr w:rsidR="00B200E3" w:rsidRPr="00577F6D" w14:paraId="0B2D262B" w14:textId="77777777" w:rsidTr="30828691">
        <w:trPr>
          <w:trHeight w:val="280"/>
        </w:trPr>
        <w:tc>
          <w:tcPr>
            <w:tcW w:w="1129" w:type="dxa"/>
            <w:shd w:val="clear" w:color="auto" w:fill="auto"/>
            <w:vAlign w:val="center"/>
          </w:tcPr>
          <w:p w14:paraId="7946975B" w14:textId="323F2F01" w:rsidR="00B200E3" w:rsidRPr="007B5C25" w:rsidRDefault="00B200E3" w:rsidP="00E63BC4">
            <w:pPr>
              <w:jc w:val="center"/>
              <w:rPr>
                <w:b/>
              </w:rPr>
            </w:pPr>
            <w:r w:rsidRPr="00EC71D9">
              <w:rPr>
                <w:b/>
              </w:rPr>
              <w:t>2.</w:t>
            </w:r>
            <w:r w:rsidR="00FD0F04">
              <w:rPr>
                <w:b/>
              </w:rPr>
              <w:t>2</w:t>
            </w:r>
            <w:r w:rsidR="00E23A97" w:rsidRPr="00EC71D9">
              <w:rPr>
                <w:b/>
              </w:rPr>
              <w:t>*</w:t>
            </w:r>
            <w:r w:rsidR="00EC71D9" w:rsidRPr="00EC71D9">
              <w:rPr>
                <w:b/>
              </w:rPr>
              <w:t>*</w:t>
            </w:r>
          </w:p>
          <w:p w14:paraId="24296E61" w14:textId="77777777" w:rsidR="00B200E3" w:rsidRPr="007B5C25" w:rsidRDefault="00B200E3" w:rsidP="00E63BC4">
            <w:pPr>
              <w:jc w:val="center"/>
              <w:rPr>
                <w:b/>
              </w:rPr>
            </w:pPr>
          </w:p>
        </w:tc>
        <w:tc>
          <w:tcPr>
            <w:tcW w:w="7371" w:type="dxa"/>
            <w:shd w:val="clear" w:color="auto" w:fill="auto"/>
            <w:vAlign w:val="center"/>
          </w:tcPr>
          <w:p w14:paraId="36FA7C3D" w14:textId="657C459A" w:rsidR="00B200E3" w:rsidRPr="007B5C25" w:rsidRDefault="00B200E3" w:rsidP="00B200E3">
            <w:pPr>
              <w:jc w:val="both"/>
            </w:pPr>
            <w:bookmarkStart w:id="2" w:name="_Hlk47427960"/>
            <w:r w:rsidRPr="007B5C25">
              <w:t xml:space="preserve">Percentage </w:t>
            </w:r>
            <w:bookmarkStart w:id="3" w:name="_Hlk47463873"/>
            <w:r w:rsidR="00A93B39">
              <w:t>q</w:t>
            </w:r>
            <w:r w:rsidR="00A93B39" w:rsidRPr="007B5C25">
              <w:t xml:space="preserve">uit </w:t>
            </w:r>
            <w:r w:rsidR="00A93B39">
              <w:t>r</w:t>
            </w:r>
            <w:r w:rsidR="00A93B39" w:rsidRPr="007B5C25">
              <w:t xml:space="preserve">ate </w:t>
            </w:r>
            <w:r w:rsidRPr="007B5C25">
              <w:t xml:space="preserve">of </w:t>
            </w:r>
            <w:r>
              <w:t xml:space="preserve">priority </w:t>
            </w:r>
            <w:r w:rsidRPr="007B5C25">
              <w:t>Service Users who have received Tier 3 support</w:t>
            </w:r>
            <w:bookmarkEnd w:id="3"/>
            <w:r w:rsidR="00A93B39">
              <w:t>,</w:t>
            </w:r>
            <w:r>
              <w:t xml:space="preserve"> </w:t>
            </w:r>
            <w:r w:rsidRPr="007B5C25">
              <w:t>broken down by</w:t>
            </w:r>
            <w:r>
              <w:t xml:space="preserve"> </w:t>
            </w:r>
            <w:r w:rsidR="00FD0F04">
              <w:t xml:space="preserve">each </w:t>
            </w:r>
            <w:r>
              <w:t>p</w:t>
            </w:r>
            <w:r w:rsidRPr="007B5C25">
              <w:t xml:space="preserve">riority </w:t>
            </w:r>
            <w:r>
              <w:t>g</w:t>
            </w:r>
            <w:r w:rsidRPr="007B5C25">
              <w:t>roup</w:t>
            </w:r>
            <w:r>
              <w:t>.</w:t>
            </w:r>
            <w:bookmarkEnd w:id="2"/>
          </w:p>
        </w:tc>
        <w:tc>
          <w:tcPr>
            <w:tcW w:w="1843" w:type="dxa"/>
            <w:shd w:val="clear" w:color="auto" w:fill="auto"/>
            <w:vAlign w:val="center"/>
          </w:tcPr>
          <w:p w14:paraId="1E9FC47E" w14:textId="2A98FD80" w:rsidR="00B200E3" w:rsidRPr="00250222" w:rsidRDefault="00B200E3" w:rsidP="00E63BC4">
            <w:pPr>
              <w:jc w:val="center"/>
            </w:pPr>
            <w:r w:rsidRPr="007B5C25">
              <w:t>≥50%</w:t>
            </w:r>
          </w:p>
        </w:tc>
        <w:tc>
          <w:tcPr>
            <w:tcW w:w="2529" w:type="dxa"/>
            <w:shd w:val="clear" w:color="auto" w:fill="auto"/>
            <w:vAlign w:val="center"/>
          </w:tcPr>
          <w:p w14:paraId="7241DDC7" w14:textId="77777777" w:rsidR="00B200E3" w:rsidRPr="007B5C25" w:rsidRDefault="00B200E3" w:rsidP="00E63BC4">
            <w:pPr>
              <w:jc w:val="center"/>
            </w:pPr>
            <w:r w:rsidRPr="007B5C25">
              <w:rPr>
                <w:rFonts w:eastAsia="Times New Roman"/>
                <w:bCs/>
                <w:iCs/>
              </w:rPr>
              <w:t>Service Quality Performance Report</w:t>
            </w:r>
          </w:p>
        </w:tc>
        <w:tc>
          <w:tcPr>
            <w:tcW w:w="1430" w:type="dxa"/>
            <w:shd w:val="clear" w:color="auto" w:fill="auto"/>
            <w:vAlign w:val="center"/>
          </w:tcPr>
          <w:p w14:paraId="63E60A7C" w14:textId="77777777" w:rsidR="00B200E3" w:rsidRPr="007B5C25" w:rsidRDefault="00B200E3" w:rsidP="00E63BC4">
            <w:pPr>
              <w:jc w:val="center"/>
            </w:pPr>
            <w:r w:rsidRPr="007B5C25">
              <w:t>Quarterly</w:t>
            </w:r>
          </w:p>
        </w:tc>
      </w:tr>
      <w:tr w:rsidR="00B200E3" w:rsidRPr="00577F6D" w14:paraId="2D02DD15" w14:textId="77777777" w:rsidTr="30828691">
        <w:trPr>
          <w:trHeight w:val="280"/>
        </w:trPr>
        <w:tc>
          <w:tcPr>
            <w:tcW w:w="1129" w:type="dxa"/>
            <w:shd w:val="clear" w:color="auto" w:fill="auto"/>
            <w:vAlign w:val="center"/>
          </w:tcPr>
          <w:p w14:paraId="5E1E0168" w14:textId="02D834B6" w:rsidR="00B200E3" w:rsidRPr="007B5C25" w:rsidRDefault="00B200E3" w:rsidP="00343C0E">
            <w:pPr>
              <w:jc w:val="center"/>
              <w:rPr>
                <w:b/>
              </w:rPr>
            </w:pPr>
            <w:r w:rsidRPr="007B5C25">
              <w:rPr>
                <w:b/>
              </w:rPr>
              <w:t>2.</w:t>
            </w:r>
            <w:r w:rsidR="00FD0F04">
              <w:rPr>
                <w:b/>
              </w:rPr>
              <w:t>3</w:t>
            </w:r>
          </w:p>
          <w:p w14:paraId="4028DF0E" w14:textId="77777777" w:rsidR="00B200E3" w:rsidRPr="007B5C25" w:rsidRDefault="00B200E3" w:rsidP="00E63BC4">
            <w:pPr>
              <w:jc w:val="center"/>
              <w:rPr>
                <w:b/>
              </w:rPr>
            </w:pPr>
          </w:p>
        </w:tc>
        <w:tc>
          <w:tcPr>
            <w:tcW w:w="7371" w:type="dxa"/>
            <w:shd w:val="clear" w:color="auto" w:fill="auto"/>
            <w:vAlign w:val="center"/>
          </w:tcPr>
          <w:p w14:paraId="7B01E19E" w14:textId="22D9358C" w:rsidR="00B200E3" w:rsidRPr="007B5C25" w:rsidRDefault="00B200E3" w:rsidP="00B200E3">
            <w:pPr>
              <w:jc w:val="both"/>
            </w:pPr>
            <w:r w:rsidRPr="007B5C25">
              <w:t xml:space="preserve">Occupational </w:t>
            </w:r>
            <w:r>
              <w:t>c</w:t>
            </w:r>
            <w:r w:rsidRPr="007B5C25">
              <w:t xml:space="preserve">oding of </w:t>
            </w:r>
            <w:r>
              <w:t xml:space="preserve">all </w:t>
            </w:r>
            <w:r w:rsidRPr="007B5C25">
              <w:t xml:space="preserve">Service Users SAQD </w:t>
            </w:r>
            <w:r>
              <w:t xml:space="preserve">at </w:t>
            </w:r>
            <w:r w:rsidR="001B7C77">
              <w:t>Tier 2 and</w:t>
            </w:r>
            <w:r>
              <w:t xml:space="preserve"> 3.</w:t>
            </w:r>
          </w:p>
        </w:tc>
        <w:tc>
          <w:tcPr>
            <w:tcW w:w="1843" w:type="dxa"/>
            <w:shd w:val="clear" w:color="auto" w:fill="auto"/>
            <w:vAlign w:val="center"/>
          </w:tcPr>
          <w:p w14:paraId="123959D2" w14:textId="77777777" w:rsidR="00B200E3" w:rsidRPr="007B5C25" w:rsidRDefault="00B200E3" w:rsidP="00E63BC4">
            <w:pPr>
              <w:jc w:val="center"/>
            </w:pPr>
            <w:r w:rsidRPr="007B5C25">
              <w:t>≥95%</w:t>
            </w:r>
          </w:p>
        </w:tc>
        <w:tc>
          <w:tcPr>
            <w:tcW w:w="2529" w:type="dxa"/>
            <w:shd w:val="clear" w:color="auto" w:fill="auto"/>
            <w:vAlign w:val="center"/>
          </w:tcPr>
          <w:p w14:paraId="3D3784A9" w14:textId="77777777" w:rsidR="00B200E3" w:rsidRPr="007B5C25" w:rsidRDefault="00B200E3" w:rsidP="00E63BC4">
            <w:pPr>
              <w:jc w:val="center"/>
            </w:pPr>
            <w:r w:rsidRPr="007B5C25">
              <w:rPr>
                <w:rFonts w:eastAsia="Times New Roman"/>
                <w:bCs/>
                <w:iCs/>
              </w:rPr>
              <w:t>Service Quality Performance Report</w:t>
            </w:r>
          </w:p>
        </w:tc>
        <w:tc>
          <w:tcPr>
            <w:tcW w:w="1430" w:type="dxa"/>
            <w:shd w:val="clear" w:color="auto" w:fill="auto"/>
            <w:vAlign w:val="center"/>
          </w:tcPr>
          <w:p w14:paraId="15E92A27" w14:textId="77777777" w:rsidR="00B200E3" w:rsidRPr="007B5C25" w:rsidRDefault="00B200E3" w:rsidP="00E63BC4">
            <w:pPr>
              <w:jc w:val="center"/>
            </w:pPr>
            <w:r w:rsidRPr="007B5C25">
              <w:t>Quarterly</w:t>
            </w:r>
          </w:p>
        </w:tc>
      </w:tr>
      <w:tr w:rsidR="00B200E3" w:rsidRPr="00577F6D" w14:paraId="0EBE1D1B" w14:textId="77777777" w:rsidTr="30828691">
        <w:trPr>
          <w:trHeight w:val="280"/>
        </w:trPr>
        <w:tc>
          <w:tcPr>
            <w:tcW w:w="1129" w:type="dxa"/>
            <w:shd w:val="clear" w:color="auto" w:fill="auto"/>
            <w:vAlign w:val="center"/>
          </w:tcPr>
          <w:p w14:paraId="61E829F8" w14:textId="0CAA2E92" w:rsidR="00B200E3" w:rsidRPr="007B5C25" w:rsidRDefault="00B200E3" w:rsidP="00E63BC4">
            <w:pPr>
              <w:jc w:val="center"/>
              <w:rPr>
                <w:b/>
              </w:rPr>
            </w:pPr>
            <w:r w:rsidRPr="007B5C25">
              <w:rPr>
                <w:b/>
              </w:rPr>
              <w:t>2.</w:t>
            </w:r>
            <w:r w:rsidR="00FD0F04">
              <w:rPr>
                <w:b/>
              </w:rPr>
              <w:t>4</w:t>
            </w:r>
          </w:p>
          <w:p w14:paraId="229F09E7" w14:textId="77777777" w:rsidR="00B200E3" w:rsidRPr="007B5C25" w:rsidRDefault="00B200E3" w:rsidP="00E63BC4">
            <w:pPr>
              <w:jc w:val="center"/>
              <w:rPr>
                <w:b/>
              </w:rPr>
            </w:pPr>
          </w:p>
        </w:tc>
        <w:tc>
          <w:tcPr>
            <w:tcW w:w="7371" w:type="dxa"/>
            <w:shd w:val="clear" w:color="auto" w:fill="auto"/>
            <w:vAlign w:val="center"/>
          </w:tcPr>
          <w:p w14:paraId="4A4BB198" w14:textId="3AEC4D14" w:rsidR="00B200E3" w:rsidRPr="007B5C25" w:rsidRDefault="00B200E3" w:rsidP="00B200E3">
            <w:pPr>
              <w:jc w:val="both"/>
            </w:pPr>
            <w:r w:rsidRPr="007B5C25">
              <w:t xml:space="preserve">Lost-to-follow-up </w:t>
            </w:r>
            <w:r>
              <w:t>r</w:t>
            </w:r>
            <w:r w:rsidRPr="007B5C25">
              <w:t xml:space="preserve">ate of </w:t>
            </w:r>
            <w:r>
              <w:t xml:space="preserve">priority </w:t>
            </w:r>
            <w:r w:rsidRPr="007B5C25">
              <w:t xml:space="preserve">Service Users </w:t>
            </w:r>
            <w:r w:rsidR="00FD0F04">
              <w:t xml:space="preserve">that </w:t>
            </w:r>
            <w:r w:rsidRPr="007B5C25">
              <w:t xml:space="preserve">SAQD </w:t>
            </w:r>
            <w:r>
              <w:t>who ha</w:t>
            </w:r>
            <w:r w:rsidR="00FD0F04">
              <w:t>d</w:t>
            </w:r>
            <w:r>
              <w:t xml:space="preserve"> </w:t>
            </w:r>
            <w:r w:rsidRPr="007B5C25">
              <w:t xml:space="preserve">received Tier 3 </w:t>
            </w:r>
            <w:r w:rsidR="001C7E3C" w:rsidRPr="007B5C25">
              <w:t>support</w:t>
            </w:r>
            <w:r w:rsidR="00FD0F04">
              <w:t>,</w:t>
            </w:r>
            <w:r w:rsidR="001C7E3C">
              <w:t xml:space="preserve"> </w:t>
            </w:r>
            <w:r w:rsidR="001C7E3C" w:rsidRPr="007B5C25">
              <w:t>broken</w:t>
            </w:r>
            <w:r w:rsidRPr="007B5C25">
              <w:t xml:space="preserve"> down by</w:t>
            </w:r>
            <w:r>
              <w:t xml:space="preserve"> </w:t>
            </w:r>
            <w:r w:rsidR="00FD0F04">
              <w:t xml:space="preserve">each </w:t>
            </w:r>
            <w:r>
              <w:t>p</w:t>
            </w:r>
            <w:r w:rsidRPr="007B5C25">
              <w:t xml:space="preserve">riority </w:t>
            </w:r>
            <w:r>
              <w:t>g</w:t>
            </w:r>
            <w:r w:rsidRPr="007B5C25">
              <w:t>roup</w:t>
            </w:r>
            <w:r>
              <w:t>.</w:t>
            </w:r>
          </w:p>
        </w:tc>
        <w:tc>
          <w:tcPr>
            <w:tcW w:w="1843" w:type="dxa"/>
            <w:shd w:val="clear" w:color="auto" w:fill="auto"/>
            <w:vAlign w:val="center"/>
          </w:tcPr>
          <w:p w14:paraId="54E8E36B" w14:textId="77777777" w:rsidR="00B200E3" w:rsidRPr="007B5C25" w:rsidRDefault="00B200E3" w:rsidP="00E63BC4">
            <w:pPr>
              <w:jc w:val="center"/>
            </w:pPr>
            <w:r w:rsidRPr="007B5C25">
              <w:t>≤15%</w:t>
            </w:r>
          </w:p>
        </w:tc>
        <w:tc>
          <w:tcPr>
            <w:tcW w:w="2529" w:type="dxa"/>
            <w:shd w:val="clear" w:color="auto" w:fill="auto"/>
            <w:vAlign w:val="center"/>
          </w:tcPr>
          <w:p w14:paraId="0569597D" w14:textId="77777777" w:rsidR="00B200E3" w:rsidRPr="007B5C25" w:rsidRDefault="00B200E3" w:rsidP="00E63BC4">
            <w:pPr>
              <w:jc w:val="center"/>
            </w:pPr>
            <w:r w:rsidRPr="007B5C25">
              <w:rPr>
                <w:rFonts w:eastAsia="Times New Roman"/>
                <w:bCs/>
                <w:iCs/>
              </w:rPr>
              <w:t>Service Quality Performance Report</w:t>
            </w:r>
          </w:p>
        </w:tc>
        <w:tc>
          <w:tcPr>
            <w:tcW w:w="1430" w:type="dxa"/>
            <w:shd w:val="clear" w:color="auto" w:fill="auto"/>
            <w:vAlign w:val="center"/>
          </w:tcPr>
          <w:p w14:paraId="359ACD2E" w14:textId="77777777" w:rsidR="00B200E3" w:rsidRPr="007B5C25" w:rsidRDefault="00B200E3" w:rsidP="00E63BC4">
            <w:pPr>
              <w:jc w:val="center"/>
            </w:pPr>
            <w:r w:rsidRPr="007B5C25">
              <w:t>Quarterly</w:t>
            </w:r>
          </w:p>
        </w:tc>
      </w:tr>
      <w:tr w:rsidR="00B200E3" w:rsidRPr="00577F6D" w14:paraId="18737889" w14:textId="77777777" w:rsidTr="30828691">
        <w:trPr>
          <w:trHeight w:val="280"/>
        </w:trPr>
        <w:tc>
          <w:tcPr>
            <w:tcW w:w="1129" w:type="dxa"/>
            <w:shd w:val="clear" w:color="auto" w:fill="auto"/>
            <w:vAlign w:val="center"/>
          </w:tcPr>
          <w:p w14:paraId="35DF3466" w14:textId="4CB82C03" w:rsidR="00B200E3" w:rsidRPr="007B5C25" w:rsidRDefault="00B200E3" w:rsidP="00E63BC4">
            <w:pPr>
              <w:jc w:val="center"/>
              <w:rPr>
                <w:b/>
              </w:rPr>
            </w:pPr>
            <w:r w:rsidRPr="00EC71D9">
              <w:rPr>
                <w:b/>
              </w:rPr>
              <w:t>2.</w:t>
            </w:r>
            <w:r w:rsidR="00FD0F04">
              <w:rPr>
                <w:b/>
              </w:rPr>
              <w:t>5</w:t>
            </w:r>
            <w:r w:rsidR="00E23A97" w:rsidRPr="00EC71D9">
              <w:rPr>
                <w:b/>
              </w:rPr>
              <w:t>*</w:t>
            </w:r>
            <w:r w:rsidR="00EC71D9" w:rsidRPr="00EC71D9">
              <w:rPr>
                <w:b/>
              </w:rPr>
              <w:t>*</w:t>
            </w:r>
          </w:p>
          <w:p w14:paraId="2E6F3B8C" w14:textId="09D43A54" w:rsidR="00B200E3" w:rsidRPr="007B5C25" w:rsidRDefault="00B200E3" w:rsidP="00E63BC4">
            <w:pPr>
              <w:jc w:val="center"/>
              <w:rPr>
                <w:b/>
                <w:bCs/>
              </w:rPr>
            </w:pPr>
          </w:p>
        </w:tc>
        <w:tc>
          <w:tcPr>
            <w:tcW w:w="7371" w:type="dxa"/>
            <w:shd w:val="clear" w:color="auto" w:fill="auto"/>
            <w:vAlign w:val="center"/>
          </w:tcPr>
          <w:p w14:paraId="7C4C402C" w14:textId="19A4AAB8" w:rsidR="00B200E3" w:rsidRPr="007B5C25" w:rsidRDefault="00B200E3" w:rsidP="00B200E3">
            <w:pPr>
              <w:jc w:val="both"/>
            </w:pPr>
            <w:r w:rsidRPr="007B5C25">
              <w:t xml:space="preserve">Number and </w:t>
            </w:r>
            <w:r>
              <w:t>p</w:t>
            </w:r>
            <w:r w:rsidRPr="007B5C25">
              <w:t xml:space="preserve">ercentage of </w:t>
            </w:r>
            <w:bookmarkStart w:id="4" w:name="_Hlk47463488"/>
            <w:r>
              <w:t xml:space="preserve">priority </w:t>
            </w:r>
            <w:r w:rsidRPr="007B5C25">
              <w:t>Service Users</w:t>
            </w:r>
            <w:r>
              <w:t>,</w:t>
            </w:r>
            <w:r w:rsidRPr="007B5C25">
              <w:t xml:space="preserve"> supported via </w:t>
            </w:r>
            <w:r w:rsidRPr="00FA0B81">
              <w:rPr>
                <w:bCs/>
              </w:rPr>
              <w:t>Tier 3 Community Outreach (Face-to-Face) settings</w:t>
            </w:r>
            <w:r>
              <w:t xml:space="preserve"> </w:t>
            </w:r>
            <w:r w:rsidRPr="007B5C25">
              <w:t xml:space="preserve">that are </w:t>
            </w:r>
            <w:r w:rsidR="00FD0F04">
              <w:t xml:space="preserve">successful </w:t>
            </w:r>
            <w:r>
              <w:t>f</w:t>
            </w:r>
            <w:r w:rsidRPr="007B5C25">
              <w:t>our-</w:t>
            </w:r>
            <w:r>
              <w:t>w</w:t>
            </w:r>
            <w:r w:rsidRPr="007B5C25">
              <w:t xml:space="preserve">eek </w:t>
            </w:r>
            <w:r>
              <w:t>q</w:t>
            </w:r>
            <w:r w:rsidRPr="007B5C25">
              <w:t xml:space="preserve">uits in line with the Russell Standard and a </w:t>
            </w:r>
            <w:r>
              <w:t>v</w:t>
            </w:r>
            <w:r w:rsidRPr="007B5C25">
              <w:t>erified quit</w:t>
            </w:r>
            <w:bookmarkEnd w:id="4"/>
            <w:r w:rsidRPr="007B5C25">
              <w:t>, broken down by</w:t>
            </w:r>
            <w:r>
              <w:t xml:space="preserve"> </w:t>
            </w:r>
            <w:r w:rsidR="00FD0F04">
              <w:t xml:space="preserve">each </w:t>
            </w:r>
            <w:r>
              <w:t>priority group.</w:t>
            </w:r>
            <w:r w:rsidRPr="007B5C25">
              <w:t xml:space="preserve"> </w:t>
            </w:r>
          </w:p>
        </w:tc>
        <w:tc>
          <w:tcPr>
            <w:tcW w:w="1843" w:type="dxa"/>
            <w:shd w:val="clear" w:color="auto" w:fill="auto"/>
            <w:vAlign w:val="center"/>
          </w:tcPr>
          <w:p w14:paraId="1446E1C8" w14:textId="11EA4603" w:rsidR="00B200E3" w:rsidRPr="007B5C25" w:rsidRDefault="00B200E3" w:rsidP="00E63BC4">
            <w:pPr>
              <w:jc w:val="center"/>
            </w:pPr>
            <w:r w:rsidRPr="007B5C25">
              <w:t>≥85%</w:t>
            </w:r>
          </w:p>
        </w:tc>
        <w:tc>
          <w:tcPr>
            <w:tcW w:w="2529" w:type="dxa"/>
            <w:shd w:val="clear" w:color="auto" w:fill="auto"/>
            <w:vAlign w:val="center"/>
          </w:tcPr>
          <w:p w14:paraId="7E506AA1" w14:textId="638CA6FF" w:rsidR="00B200E3" w:rsidRPr="007B5C25" w:rsidRDefault="00B200E3" w:rsidP="00E63BC4">
            <w:pPr>
              <w:jc w:val="center"/>
            </w:pPr>
            <w:r w:rsidRPr="007B5C25">
              <w:rPr>
                <w:rFonts w:eastAsia="Times New Roman"/>
                <w:bCs/>
                <w:iCs/>
              </w:rPr>
              <w:t>Service Quality Performance Report</w:t>
            </w:r>
          </w:p>
        </w:tc>
        <w:tc>
          <w:tcPr>
            <w:tcW w:w="1430" w:type="dxa"/>
            <w:shd w:val="clear" w:color="auto" w:fill="auto"/>
            <w:vAlign w:val="center"/>
          </w:tcPr>
          <w:p w14:paraId="6E178C6F" w14:textId="25EF7089" w:rsidR="00B200E3" w:rsidRPr="007B5C25" w:rsidRDefault="00B200E3" w:rsidP="00E63BC4">
            <w:pPr>
              <w:jc w:val="center"/>
            </w:pPr>
            <w:r w:rsidRPr="007B5C25">
              <w:t>Quarterly</w:t>
            </w:r>
          </w:p>
        </w:tc>
      </w:tr>
      <w:tr w:rsidR="00B200E3" w:rsidRPr="00577F6D" w14:paraId="7952AC46" w14:textId="77777777" w:rsidTr="30828691">
        <w:trPr>
          <w:trHeight w:val="280"/>
        </w:trPr>
        <w:tc>
          <w:tcPr>
            <w:tcW w:w="14302" w:type="dxa"/>
            <w:gridSpan w:val="5"/>
            <w:shd w:val="clear" w:color="auto" w:fill="A5A5A5" w:themeFill="accent3"/>
            <w:vAlign w:val="center"/>
          </w:tcPr>
          <w:p w14:paraId="64C6DD5B" w14:textId="77777777" w:rsidR="00BF776A" w:rsidRDefault="00BF776A" w:rsidP="00BF776A">
            <w:pPr>
              <w:pStyle w:val="ListParagraph"/>
              <w:ind w:left="360"/>
              <w:rPr>
                <w:b/>
              </w:rPr>
            </w:pPr>
          </w:p>
          <w:p w14:paraId="2221D5F3" w14:textId="715F016E" w:rsidR="00B200E3" w:rsidRPr="00BF776A" w:rsidRDefault="00B200E3" w:rsidP="00BF776A">
            <w:pPr>
              <w:pStyle w:val="ListParagraph"/>
              <w:numPr>
                <w:ilvl w:val="0"/>
                <w:numId w:val="25"/>
              </w:numPr>
              <w:rPr>
                <w:b/>
              </w:rPr>
            </w:pPr>
            <w:r w:rsidRPr="00BF776A">
              <w:rPr>
                <w:b/>
              </w:rPr>
              <w:t>Service Planning</w:t>
            </w:r>
          </w:p>
          <w:p w14:paraId="23907E86" w14:textId="2989AF96" w:rsidR="00BF776A" w:rsidRPr="00BF776A" w:rsidRDefault="00BF776A" w:rsidP="00BF776A">
            <w:pPr>
              <w:pStyle w:val="ListParagraph"/>
              <w:ind w:left="360"/>
              <w:rPr>
                <w:b/>
              </w:rPr>
            </w:pPr>
          </w:p>
        </w:tc>
      </w:tr>
      <w:tr w:rsidR="00B200E3" w:rsidRPr="00577F6D" w14:paraId="1D133831" w14:textId="77777777" w:rsidTr="30828691">
        <w:trPr>
          <w:trHeight w:val="280"/>
        </w:trPr>
        <w:tc>
          <w:tcPr>
            <w:tcW w:w="1129" w:type="dxa"/>
            <w:shd w:val="clear" w:color="auto" w:fill="auto"/>
            <w:vAlign w:val="center"/>
          </w:tcPr>
          <w:p w14:paraId="73A7F236" w14:textId="442A2789" w:rsidR="00B200E3" w:rsidRPr="007B5C25" w:rsidRDefault="00B200E3" w:rsidP="00E63BC4">
            <w:pPr>
              <w:jc w:val="center"/>
              <w:rPr>
                <w:b/>
              </w:rPr>
            </w:pPr>
            <w:r>
              <w:rPr>
                <w:b/>
              </w:rPr>
              <w:t>3</w:t>
            </w:r>
            <w:r w:rsidRPr="007B5C25">
              <w:rPr>
                <w:b/>
              </w:rPr>
              <w:t>.1</w:t>
            </w:r>
            <w:r w:rsidR="00EC71D9">
              <w:rPr>
                <w:b/>
              </w:rPr>
              <w:t>*</w:t>
            </w:r>
          </w:p>
        </w:tc>
        <w:tc>
          <w:tcPr>
            <w:tcW w:w="7371" w:type="dxa"/>
            <w:shd w:val="clear" w:color="auto" w:fill="auto"/>
            <w:vAlign w:val="center"/>
          </w:tcPr>
          <w:p w14:paraId="0D03FA55" w14:textId="006E2ED5" w:rsidR="00B200E3" w:rsidRPr="007B5C25" w:rsidRDefault="00B200E3" w:rsidP="00B200E3">
            <w:pPr>
              <w:jc w:val="both"/>
            </w:pPr>
            <w:r w:rsidRPr="00594AA4">
              <w:rPr>
                <w:bCs/>
              </w:rPr>
              <w:t xml:space="preserve">Annual Service </w:t>
            </w:r>
            <w:r w:rsidR="00AA60D1" w:rsidRPr="00594AA4">
              <w:rPr>
                <w:bCs/>
              </w:rPr>
              <w:t xml:space="preserve">Improvement </w:t>
            </w:r>
            <w:r w:rsidRPr="00594AA4">
              <w:rPr>
                <w:bCs/>
              </w:rPr>
              <w:t xml:space="preserve">Plan in place </w:t>
            </w:r>
            <w:r w:rsidR="00AA60D1" w:rsidRPr="00594AA4">
              <w:rPr>
                <w:bCs/>
              </w:rPr>
              <w:t xml:space="preserve">and </w:t>
            </w:r>
            <w:r w:rsidR="00AA60D1" w:rsidRPr="00594AA4">
              <w:rPr>
                <w:iCs/>
              </w:rPr>
              <w:t xml:space="preserve">agreed with the Council six weeks prior to the start of the </w:t>
            </w:r>
            <w:r w:rsidR="00594AA4" w:rsidRPr="00594AA4">
              <w:rPr>
                <w:iCs/>
              </w:rPr>
              <w:t xml:space="preserve">financial </w:t>
            </w:r>
            <w:r w:rsidR="00AA60D1" w:rsidRPr="00594AA4">
              <w:rPr>
                <w:iCs/>
              </w:rPr>
              <w:t>year. The Plan will</w:t>
            </w:r>
            <w:r w:rsidR="00AA60D1" w:rsidRPr="00594AA4">
              <w:rPr>
                <w:bCs/>
              </w:rPr>
              <w:t xml:space="preserve"> </w:t>
            </w:r>
            <w:r w:rsidRPr="00594AA4">
              <w:rPr>
                <w:rFonts w:eastAsia="MS ??"/>
                <w:bCs/>
              </w:rPr>
              <w:t>include</w:t>
            </w:r>
            <w:r w:rsidR="00AA60D1" w:rsidRPr="00594AA4">
              <w:rPr>
                <w:rFonts w:eastAsia="MS ??"/>
                <w:bCs/>
              </w:rPr>
              <w:t>, as a minimum,</w:t>
            </w:r>
            <w:r w:rsidRPr="00594AA4">
              <w:rPr>
                <w:rFonts w:eastAsia="MS ??"/>
                <w:bCs/>
              </w:rPr>
              <w:t xml:space="preserve"> an Annual Activity Plan</w:t>
            </w:r>
            <w:r w:rsidR="00AA60D1" w:rsidRPr="00594AA4">
              <w:rPr>
                <w:rFonts w:eastAsia="MS ??"/>
                <w:bCs/>
              </w:rPr>
              <w:t>,</w:t>
            </w:r>
            <w:r w:rsidR="00AA60D1">
              <w:rPr>
                <w:rFonts w:eastAsia="MS ??"/>
                <w:bCs/>
              </w:rPr>
              <w:t xml:space="preserve"> </w:t>
            </w:r>
            <w:r w:rsidR="00AA60D1" w:rsidRPr="007B5C25">
              <w:rPr>
                <w:bCs/>
              </w:rPr>
              <w:t xml:space="preserve"> </w:t>
            </w:r>
            <w:r w:rsidR="005F778F">
              <w:rPr>
                <w:bCs/>
              </w:rPr>
              <w:t xml:space="preserve">Staff well-being, </w:t>
            </w:r>
            <w:r w:rsidR="00AA60D1">
              <w:rPr>
                <w:bCs/>
              </w:rPr>
              <w:t>e</w:t>
            </w:r>
            <w:r w:rsidR="00AA60D1" w:rsidRPr="007B5C25">
              <w:rPr>
                <w:bCs/>
              </w:rPr>
              <w:t>vidence of Service improvements made a</w:t>
            </w:r>
            <w:r w:rsidR="00295A9D">
              <w:rPr>
                <w:bCs/>
              </w:rPr>
              <w:t>s a</w:t>
            </w:r>
            <w:r w:rsidR="00AA60D1" w:rsidRPr="007B5C25">
              <w:rPr>
                <w:bCs/>
              </w:rPr>
              <w:t xml:space="preserve"> result of Service User feedback</w:t>
            </w:r>
            <w:r w:rsidR="00AA60D1">
              <w:rPr>
                <w:bCs/>
              </w:rPr>
              <w:t xml:space="preserve">, </w:t>
            </w:r>
            <w:r w:rsidR="00AA60D1">
              <w:rPr>
                <w:rFonts w:eastAsia="MS ??"/>
                <w:bCs/>
              </w:rPr>
              <w:t xml:space="preserve">specific </w:t>
            </w:r>
            <w:r w:rsidRPr="007B5C25">
              <w:rPr>
                <w:rFonts w:eastAsia="MS ??"/>
                <w:bCs/>
              </w:rPr>
              <w:t xml:space="preserve">activities related to </w:t>
            </w:r>
            <w:r w:rsidR="00AA60D1">
              <w:rPr>
                <w:rFonts w:eastAsia="MS ??"/>
                <w:bCs/>
              </w:rPr>
              <w:t xml:space="preserve">each of </w:t>
            </w:r>
            <w:r w:rsidRPr="007B5C25">
              <w:rPr>
                <w:rFonts w:eastAsia="MS ??"/>
                <w:bCs/>
              </w:rPr>
              <w:t xml:space="preserve">those from the </w:t>
            </w:r>
            <w:r>
              <w:rPr>
                <w:rFonts w:eastAsia="MS ??"/>
                <w:bCs/>
              </w:rPr>
              <w:t>priority g</w:t>
            </w:r>
            <w:r w:rsidRPr="007B5C25">
              <w:t xml:space="preserve">roups and a summary of the outcomes from the previous Annual </w:t>
            </w:r>
            <w:r w:rsidR="00AA60D1">
              <w:t xml:space="preserve">Service </w:t>
            </w:r>
            <w:r w:rsidR="007E3642">
              <w:t xml:space="preserve">Improvement </w:t>
            </w:r>
            <w:r w:rsidRPr="007B5C25">
              <w:t>Plan (the latter</w:t>
            </w:r>
            <w:r w:rsidR="00594AA4">
              <w:t xml:space="preserve"> is</w:t>
            </w:r>
            <w:r w:rsidRPr="007B5C25">
              <w:t xml:space="preserve"> not applicable f</w:t>
            </w:r>
            <w:r>
              <w:t xml:space="preserve">or year </w:t>
            </w:r>
            <w:r w:rsidR="00BC0BF3">
              <w:t>one</w:t>
            </w:r>
            <w:r>
              <w:t xml:space="preserve"> of the Contract</w:t>
            </w:r>
            <w:r w:rsidR="00343C0E">
              <w:t>)</w:t>
            </w:r>
            <w:r>
              <w:t>.</w:t>
            </w:r>
          </w:p>
        </w:tc>
        <w:tc>
          <w:tcPr>
            <w:tcW w:w="1843" w:type="dxa"/>
            <w:shd w:val="clear" w:color="auto" w:fill="auto"/>
            <w:vAlign w:val="center"/>
          </w:tcPr>
          <w:p w14:paraId="6CA733F7" w14:textId="77777777" w:rsidR="00B200E3" w:rsidRPr="007B5C25" w:rsidRDefault="00B200E3" w:rsidP="00E63BC4">
            <w:pPr>
              <w:jc w:val="center"/>
            </w:pPr>
            <w:r w:rsidRPr="007B5C25">
              <w:t>Agreed with Council</w:t>
            </w:r>
          </w:p>
        </w:tc>
        <w:tc>
          <w:tcPr>
            <w:tcW w:w="2529" w:type="dxa"/>
            <w:shd w:val="clear" w:color="auto" w:fill="auto"/>
            <w:vAlign w:val="center"/>
          </w:tcPr>
          <w:p w14:paraId="6581878F" w14:textId="41BCED8C" w:rsidR="00B200E3" w:rsidRPr="007B5C25" w:rsidRDefault="00AA60D1" w:rsidP="00E63BC4">
            <w:pPr>
              <w:jc w:val="center"/>
            </w:pPr>
            <w:r w:rsidRPr="00EC71D9">
              <w:rPr>
                <w:bCs/>
              </w:rPr>
              <w:t>Annual Service Improvement Plan</w:t>
            </w:r>
          </w:p>
        </w:tc>
        <w:tc>
          <w:tcPr>
            <w:tcW w:w="1430" w:type="dxa"/>
            <w:shd w:val="clear" w:color="auto" w:fill="auto"/>
            <w:vAlign w:val="center"/>
          </w:tcPr>
          <w:p w14:paraId="353A6A77" w14:textId="77777777" w:rsidR="00B200E3" w:rsidRPr="007B5C25" w:rsidRDefault="00B200E3" w:rsidP="00E63BC4">
            <w:pPr>
              <w:jc w:val="center"/>
            </w:pPr>
            <w:r w:rsidRPr="007B5C25">
              <w:t>Annually</w:t>
            </w:r>
          </w:p>
        </w:tc>
      </w:tr>
      <w:tr w:rsidR="00B200E3" w:rsidRPr="00577F6D" w14:paraId="07015276" w14:textId="77777777" w:rsidTr="30828691">
        <w:trPr>
          <w:trHeight w:val="280"/>
        </w:trPr>
        <w:tc>
          <w:tcPr>
            <w:tcW w:w="1129" w:type="dxa"/>
            <w:shd w:val="clear" w:color="auto" w:fill="auto"/>
            <w:vAlign w:val="center"/>
          </w:tcPr>
          <w:p w14:paraId="27181C93" w14:textId="3F8071DB" w:rsidR="00B200E3" w:rsidRPr="007B5C25" w:rsidRDefault="00B200E3" w:rsidP="00E63BC4">
            <w:pPr>
              <w:jc w:val="center"/>
              <w:rPr>
                <w:b/>
              </w:rPr>
            </w:pPr>
            <w:r>
              <w:rPr>
                <w:b/>
              </w:rPr>
              <w:t>3</w:t>
            </w:r>
            <w:r w:rsidRPr="007B5C25">
              <w:rPr>
                <w:b/>
              </w:rPr>
              <w:t>.</w:t>
            </w:r>
            <w:r>
              <w:rPr>
                <w:b/>
              </w:rPr>
              <w:t>2</w:t>
            </w:r>
          </w:p>
        </w:tc>
        <w:tc>
          <w:tcPr>
            <w:tcW w:w="7371" w:type="dxa"/>
            <w:shd w:val="clear" w:color="auto" w:fill="auto"/>
            <w:vAlign w:val="center"/>
          </w:tcPr>
          <w:p w14:paraId="630CEF6B" w14:textId="26C370CB" w:rsidR="00B200E3" w:rsidRPr="007B5C25" w:rsidRDefault="00B200E3" w:rsidP="00B200E3">
            <w:pPr>
              <w:jc w:val="both"/>
              <w:rPr>
                <w:rFonts w:eastAsia="MS ??"/>
              </w:rPr>
            </w:pPr>
            <w:r w:rsidRPr="007B5C25">
              <w:t xml:space="preserve">Number and type of organisations accredited as </w:t>
            </w:r>
            <w:r>
              <w:t>s</w:t>
            </w:r>
            <w:r w:rsidRPr="007B5C25">
              <w:t>ub-</w:t>
            </w:r>
            <w:r w:rsidR="00343C0E">
              <w:t>c</w:t>
            </w:r>
            <w:r w:rsidR="00343C0E" w:rsidRPr="007B5C25">
              <w:t>ontractors</w:t>
            </w:r>
            <w:r w:rsidR="00343C0E">
              <w:t xml:space="preserve">, </w:t>
            </w:r>
            <w:r w:rsidR="00343C0E" w:rsidRPr="007B5C25">
              <w:t>broken down by</w:t>
            </w:r>
            <w:r w:rsidR="00343C0E">
              <w:t xml:space="preserve"> </w:t>
            </w:r>
            <w:r w:rsidR="00FD0F04">
              <w:t xml:space="preserve">each </w:t>
            </w:r>
            <w:r w:rsidR="00343C0E">
              <w:t>p</w:t>
            </w:r>
            <w:r w:rsidR="00343C0E" w:rsidRPr="007B5C25">
              <w:t xml:space="preserve">riority </w:t>
            </w:r>
            <w:r w:rsidR="00343C0E">
              <w:t>g</w:t>
            </w:r>
            <w:r w:rsidR="00343C0E" w:rsidRPr="007B5C25">
              <w:t>roup</w:t>
            </w:r>
            <w:r w:rsidR="00343C0E">
              <w:t xml:space="preserve"> associated too</w:t>
            </w:r>
            <w:r w:rsidR="00343C0E">
              <w:rPr>
                <w:lang w:eastAsia="en-GB"/>
              </w:rPr>
              <w:t>.</w:t>
            </w:r>
            <w:r w:rsidRPr="007B5C25">
              <w:t xml:space="preserve"> </w:t>
            </w:r>
          </w:p>
        </w:tc>
        <w:tc>
          <w:tcPr>
            <w:tcW w:w="1843" w:type="dxa"/>
            <w:shd w:val="clear" w:color="auto" w:fill="auto"/>
            <w:vAlign w:val="center"/>
          </w:tcPr>
          <w:p w14:paraId="0249C8AC" w14:textId="77777777" w:rsidR="00B200E3" w:rsidRPr="007B5C25" w:rsidRDefault="00B200E3" w:rsidP="00E63BC4">
            <w:pPr>
              <w:jc w:val="center"/>
            </w:pPr>
            <w:r w:rsidRPr="007B5C25">
              <w:t>-</w:t>
            </w:r>
          </w:p>
        </w:tc>
        <w:tc>
          <w:tcPr>
            <w:tcW w:w="2529" w:type="dxa"/>
            <w:shd w:val="clear" w:color="auto" w:fill="auto"/>
            <w:vAlign w:val="center"/>
          </w:tcPr>
          <w:p w14:paraId="63A41811" w14:textId="77777777" w:rsidR="00B200E3" w:rsidRPr="007B5C25" w:rsidRDefault="00B200E3" w:rsidP="00E63BC4">
            <w:pPr>
              <w:jc w:val="center"/>
            </w:pPr>
            <w:r w:rsidRPr="007B5C25">
              <w:rPr>
                <w:rFonts w:eastAsia="Times New Roman"/>
                <w:bCs/>
                <w:iCs/>
              </w:rPr>
              <w:t>Service Quality Performance Report</w:t>
            </w:r>
          </w:p>
        </w:tc>
        <w:tc>
          <w:tcPr>
            <w:tcW w:w="1430" w:type="dxa"/>
            <w:shd w:val="clear" w:color="auto" w:fill="auto"/>
            <w:vAlign w:val="center"/>
          </w:tcPr>
          <w:p w14:paraId="293C3D1D" w14:textId="77777777" w:rsidR="00B200E3" w:rsidRPr="007B5C25" w:rsidRDefault="00B200E3" w:rsidP="00E63BC4">
            <w:pPr>
              <w:jc w:val="center"/>
            </w:pPr>
            <w:r w:rsidRPr="007B5C25">
              <w:t>Quarterly</w:t>
            </w:r>
          </w:p>
        </w:tc>
      </w:tr>
      <w:tr w:rsidR="005F778F" w:rsidRPr="00577F6D" w14:paraId="5DFABFDB" w14:textId="77777777" w:rsidTr="30828691">
        <w:trPr>
          <w:trHeight w:val="280"/>
        </w:trPr>
        <w:tc>
          <w:tcPr>
            <w:tcW w:w="1129" w:type="dxa"/>
            <w:shd w:val="clear" w:color="auto" w:fill="auto"/>
            <w:vAlign w:val="center"/>
          </w:tcPr>
          <w:p w14:paraId="30E99B46" w14:textId="4B12251E" w:rsidR="005F778F" w:rsidRDefault="005F778F" w:rsidP="00E63BC4">
            <w:pPr>
              <w:jc w:val="center"/>
              <w:rPr>
                <w:b/>
              </w:rPr>
            </w:pPr>
            <w:r>
              <w:rPr>
                <w:b/>
              </w:rPr>
              <w:t>3.3</w:t>
            </w:r>
            <w:r w:rsidR="00EC71D9">
              <w:rPr>
                <w:b/>
              </w:rPr>
              <w:t>*</w:t>
            </w:r>
          </w:p>
        </w:tc>
        <w:tc>
          <w:tcPr>
            <w:tcW w:w="7371" w:type="dxa"/>
            <w:shd w:val="clear" w:color="auto" w:fill="auto"/>
            <w:vAlign w:val="center"/>
          </w:tcPr>
          <w:p w14:paraId="0CF6A094" w14:textId="5D3626E4" w:rsidR="005F778F" w:rsidRPr="00BC0BF3" w:rsidRDefault="005F778F" w:rsidP="005F778F">
            <w:pPr>
              <w:suppressAutoHyphens/>
              <w:jc w:val="both"/>
              <w:rPr>
                <w:i/>
                <w:iCs/>
              </w:rPr>
            </w:pPr>
            <w:r w:rsidRPr="00BC0BF3">
              <w:rPr>
                <w:bCs/>
              </w:rPr>
              <w:t>Undertake</w:t>
            </w:r>
            <w:r w:rsidR="00FD0F04">
              <w:rPr>
                <w:bCs/>
              </w:rPr>
              <w:t>n</w:t>
            </w:r>
            <w:r w:rsidRPr="00BC0BF3">
              <w:rPr>
                <w:bCs/>
              </w:rPr>
              <w:t xml:space="preserve"> a Health Equity Audit </w:t>
            </w:r>
            <w:r w:rsidR="00BC0BF3" w:rsidRPr="00BC0BF3">
              <w:rPr>
                <w:bCs/>
              </w:rPr>
              <w:t xml:space="preserve">within 18 months of </w:t>
            </w:r>
            <w:r w:rsidR="00BC0BF3">
              <w:rPr>
                <w:bCs/>
              </w:rPr>
              <w:t xml:space="preserve">the </w:t>
            </w:r>
            <w:r w:rsidR="00BC0BF3" w:rsidRPr="00BC0BF3">
              <w:rPr>
                <w:bCs/>
              </w:rPr>
              <w:t>Contract Commencement Date</w:t>
            </w:r>
            <w:r w:rsidR="00BC0BF3">
              <w:rPr>
                <w:bCs/>
              </w:rPr>
              <w:t>.</w:t>
            </w:r>
          </w:p>
        </w:tc>
        <w:tc>
          <w:tcPr>
            <w:tcW w:w="1843" w:type="dxa"/>
            <w:shd w:val="clear" w:color="auto" w:fill="auto"/>
            <w:vAlign w:val="center"/>
          </w:tcPr>
          <w:p w14:paraId="6C7B0091" w14:textId="22CC4C22" w:rsidR="005F778F" w:rsidRPr="007B5C25" w:rsidRDefault="005F778F" w:rsidP="00E63BC4">
            <w:pPr>
              <w:jc w:val="center"/>
            </w:pPr>
            <w:r>
              <w:t>Achieved / Not achieved</w:t>
            </w:r>
          </w:p>
        </w:tc>
        <w:tc>
          <w:tcPr>
            <w:tcW w:w="2529" w:type="dxa"/>
            <w:shd w:val="clear" w:color="auto" w:fill="auto"/>
            <w:vAlign w:val="center"/>
          </w:tcPr>
          <w:p w14:paraId="45D19A5C" w14:textId="55FA2BB3" w:rsidR="005F778F" w:rsidRPr="007B5C25" w:rsidRDefault="005F778F" w:rsidP="00E63BC4">
            <w:pPr>
              <w:jc w:val="center"/>
              <w:rPr>
                <w:rFonts w:eastAsia="Times New Roman"/>
                <w:bCs/>
                <w:iCs/>
              </w:rPr>
            </w:pPr>
            <w:r>
              <w:t>Health Equity Audit</w:t>
            </w:r>
          </w:p>
        </w:tc>
        <w:tc>
          <w:tcPr>
            <w:tcW w:w="1430" w:type="dxa"/>
            <w:shd w:val="clear" w:color="auto" w:fill="auto"/>
            <w:vAlign w:val="center"/>
          </w:tcPr>
          <w:p w14:paraId="151B939E" w14:textId="363E314C" w:rsidR="005F778F" w:rsidRPr="007B5C25" w:rsidRDefault="005F778F" w:rsidP="00E63BC4">
            <w:pPr>
              <w:jc w:val="center"/>
            </w:pPr>
            <w:r>
              <w:t>Once</w:t>
            </w:r>
          </w:p>
        </w:tc>
      </w:tr>
      <w:tr w:rsidR="005162F3" w:rsidRPr="00577F6D" w14:paraId="639F3560" w14:textId="77777777" w:rsidTr="30828691">
        <w:trPr>
          <w:trHeight w:val="280"/>
        </w:trPr>
        <w:tc>
          <w:tcPr>
            <w:tcW w:w="1129" w:type="dxa"/>
            <w:shd w:val="clear" w:color="auto" w:fill="auto"/>
            <w:vAlign w:val="center"/>
          </w:tcPr>
          <w:p w14:paraId="17429CB3" w14:textId="140E45BC" w:rsidR="005162F3" w:rsidRDefault="005162F3" w:rsidP="00E63BC4">
            <w:pPr>
              <w:jc w:val="center"/>
              <w:rPr>
                <w:b/>
              </w:rPr>
            </w:pPr>
            <w:r>
              <w:rPr>
                <w:b/>
              </w:rPr>
              <w:t>3.4</w:t>
            </w:r>
          </w:p>
        </w:tc>
        <w:tc>
          <w:tcPr>
            <w:tcW w:w="7371" w:type="dxa"/>
            <w:shd w:val="clear" w:color="auto" w:fill="auto"/>
            <w:vAlign w:val="center"/>
          </w:tcPr>
          <w:p w14:paraId="7182471B" w14:textId="32CAE46D" w:rsidR="005162F3" w:rsidRPr="005F778F" w:rsidRDefault="005162F3" w:rsidP="005F778F">
            <w:pPr>
              <w:suppressAutoHyphens/>
              <w:jc w:val="both"/>
              <w:rPr>
                <w:bCs/>
              </w:rPr>
            </w:pPr>
            <w:r>
              <w:t>R</w:t>
            </w:r>
            <w:r w:rsidRPr="0012785F">
              <w:t xml:space="preserve">eport to the </w:t>
            </w:r>
            <w:r>
              <w:t>Council</w:t>
            </w:r>
            <w:r w:rsidRPr="0012785F">
              <w:t xml:space="preserve"> the most effective way of implementing and issuing </w:t>
            </w:r>
            <w:r>
              <w:t xml:space="preserve">electronic </w:t>
            </w:r>
            <w:r w:rsidRPr="0012785F">
              <w:t>cigarette starter packs</w:t>
            </w:r>
            <w:r w:rsidR="00FD0F04">
              <w:t>,</w:t>
            </w:r>
            <w:r w:rsidRPr="0012785F">
              <w:t xml:space="preserve"> along with behaviour</w:t>
            </w:r>
            <w:r>
              <w:t>al</w:t>
            </w:r>
            <w:r w:rsidRPr="0012785F">
              <w:t xml:space="preserve"> support</w:t>
            </w:r>
            <w:r w:rsidR="00FD0F04">
              <w:t>,</w:t>
            </w:r>
            <w:r w:rsidRPr="0012785F">
              <w:t xml:space="preserve"> to </w:t>
            </w:r>
            <w:r>
              <w:t xml:space="preserve">priority Service </w:t>
            </w:r>
            <w:r w:rsidR="00BC0BF3">
              <w:t>Users</w:t>
            </w:r>
            <w:r w:rsidR="00FD0F04" w:rsidRPr="007B5C25">
              <w:t xml:space="preserve"> receiv</w:t>
            </w:r>
            <w:r w:rsidR="00FD0F04">
              <w:t>ing</w:t>
            </w:r>
            <w:r w:rsidR="00FD0F04" w:rsidRPr="007B5C25">
              <w:t xml:space="preserve"> Tier 3 support</w:t>
            </w:r>
            <w:r w:rsidR="00FD0F04" w:rsidRPr="00BC0BF3">
              <w:rPr>
                <w:bCs/>
              </w:rPr>
              <w:t xml:space="preserve"> </w:t>
            </w:r>
            <w:r w:rsidR="00BC0BF3" w:rsidRPr="00BC0BF3">
              <w:rPr>
                <w:bCs/>
              </w:rPr>
              <w:t xml:space="preserve">within 18 months of </w:t>
            </w:r>
            <w:r w:rsidR="00BC0BF3">
              <w:rPr>
                <w:bCs/>
              </w:rPr>
              <w:t xml:space="preserve">the </w:t>
            </w:r>
            <w:r w:rsidR="00BC0BF3" w:rsidRPr="00BC0BF3">
              <w:rPr>
                <w:bCs/>
              </w:rPr>
              <w:t>Contract Commencement Date</w:t>
            </w:r>
            <w:r w:rsidR="00BC0BF3">
              <w:rPr>
                <w:bCs/>
              </w:rPr>
              <w:t>.</w:t>
            </w:r>
          </w:p>
        </w:tc>
        <w:tc>
          <w:tcPr>
            <w:tcW w:w="1843" w:type="dxa"/>
            <w:shd w:val="clear" w:color="auto" w:fill="auto"/>
            <w:vAlign w:val="center"/>
          </w:tcPr>
          <w:p w14:paraId="2DEECCF9" w14:textId="5FCAF89C" w:rsidR="005162F3" w:rsidRDefault="005162F3" w:rsidP="00E63BC4">
            <w:pPr>
              <w:jc w:val="center"/>
            </w:pPr>
            <w:r>
              <w:t>Achieved / Not achieved</w:t>
            </w:r>
          </w:p>
        </w:tc>
        <w:tc>
          <w:tcPr>
            <w:tcW w:w="2529" w:type="dxa"/>
            <w:shd w:val="clear" w:color="auto" w:fill="auto"/>
            <w:vAlign w:val="center"/>
          </w:tcPr>
          <w:p w14:paraId="3D3A312B" w14:textId="5AD4E468" w:rsidR="005162F3" w:rsidRDefault="005162F3" w:rsidP="00E63BC4">
            <w:pPr>
              <w:jc w:val="center"/>
            </w:pPr>
            <w:r>
              <w:t>Electronic C</w:t>
            </w:r>
            <w:r w:rsidRPr="0012785F">
              <w:t>igarette</w:t>
            </w:r>
            <w:r>
              <w:t xml:space="preserve"> Report</w:t>
            </w:r>
          </w:p>
        </w:tc>
        <w:tc>
          <w:tcPr>
            <w:tcW w:w="1430" w:type="dxa"/>
            <w:shd w:val="clear" w:color="auto" w:fill="auto"/>
            <w:vAlign w:val="center"/>
          </w:tcPr>
          <w:p w14:paraId="7C7D07BF" w14:textId="1E88A277" w:rsidR="005162F3" w:rsidRDefault="005162F3" w:rsidP="00E63BC4">
            <w:pPr>
              <w:jc w:val="center"/>
            </w:pPr>
            <w:r>
              <w:t>Once</w:t>
            </w:r>
          </w:p>
        </w:tc>
      </w:tr>
      <w:tr w:rsidR="00B200E3" w:rsidRPr="00577F6D" w14:paraId="203FF243" w14:textId="77777777" w:rsidTr="30828691">
        <w:trPr>
          <w:trHeight w:val="280"/>
        </w:trPr>
        <w:tc>
          <w:tcPr>
            <w:tcW w:w="14302" w:type="dxa"/>
            <w:gridSpan w:val="5"/>
            <w:shd w:val="clear" w:color="auto" w:fill="A5A5A5" w:themeFill="accent3"/>
            <w:vAlign w:val="center"/>
          </w:tcPr>
          <w:p w14:paraId="635B66AA" w14:textId="77777777" w:rsidR="00BF776A" w:rsidRDefault="00BF776A" w:rsidP="00BF776A">
            <w:pPr>
              <w:pStyle w:val="ListParagraph"/>
              <w:ind w:left="360"/>
              <w:rPr>
                <w:rFonts w:eastAsia="MS ??"/>
                <w:b/>
                <w:bCs/>
              </w:rPr>
            </w:pPr>
          </w:p>
          <w:p w14:paraId="434FCFC4" w14:textId="77777777" w:rsidR="00B200E3" w:rsidRDefault="001C7E3C" w:rsidP="00BF776A">
            <w:pPr>
              <w:pStyle w:val="ListParagraph"/>
              <w:numPr>
                <w:ilvl w:val="0"/>
                <w:numId w:val="25"/>
              </w:numPr>
              <w:rPr>
                <w:rFonts w:eastAsia="MS ??"/>
                <w:b/>
                <w:bCs/>
              </w:rPr>
            </w:pPr>
            <w:r w:rsidRPr="00BF776A">
              <w:rPr>
                <w:rFonts w:eastAsia="MS ??"/>
                <w:b/>
                <w:bCs/>
              </w:rPr>
              <w:t>Routes into the Service</w:t>
            </w:r>
          </w:p>
          <w:p w14:paraId="58C532EF" w14:textId="447E7B5F" w:rsidR="00BF776A" w:rsidRPr="00BF776A" w:rsidRDefault="00BF776A" w:rsidP="00BF776A">
            <w:pPr>
              <w:pStyle w:val="ListParagraph"/>
              <w:ind w:left="360"/>
              <w:rPr>
                <w:rFonts w:eastAsia="MS ??"/>
                <w:b/>
                <w:bCs/>
              </w:rPr>
            </w:pPr>
          </w:p>
        </w:tc>
      </w:tr>
      <w:tr w:rsidR="00955A00" w:rsidRPr="00577F6D" w14:paraId="5FFF6CF9" w14:textId="77777777" w:rsidTr="30828691">
        <w:trPr>
          <w:trHeight w:val="473"/>
        </w:trPr>
        <w:tc>
          <w:tcPr>
            <w:tcW w:w="1129" w:type="dxa"/>
            <w:shd w:val="clear" w:color="auto" w:fill="auto"/>
            <w:vAlign w:val="center"/>
          </w:tcPr>
          <w:p w14:paraId="3EB747F0" w14:textId="544A643A" w:rsidR="00955A00" w:rsidRDefault="00955A00" w:rsidP="00955A00">
            <w:pPr>
              <w:jc w:val="center"/>
              <w:rPr>
                <w:b/>
              </w:rPr>
            </w:pPr>
            <w:r>
              <w:rPr>
                <w:b/>
              </w:rPr>
              <w:t>4</w:t>
            </w:r>
            <w:r w:rsidRPr="007B5C25">
              <w:rPr>
                <w:b/>
              </w:rPr>
              <w:t>.</w:t>
            </w:r>
            <w:r>
              <w:rPr>
                <w:b/>
              </w:rPr>
              <w:t>1</w:t>
            </w:r>
          </w:p>
        </w:tc>
        <w:tc>
          <w:tcPr>
            <w:tcW w:w="7371" w:type="dxa"/>
            <w:shd w:val="clear" w:color="auto" w:fill="auto"/>
            <w:vAlign w:val="center"/>
          </w:tcPr>
          <w:p w14:paraId="184F99B5" w14:textId="68CD262C" w:rsidR="00955A00" w:rsidRPr="007B5C25" w:rsidRDefault="00955A00" w:rsidP="00955A00">
            <w:pPr>
              <w:jc w:val="both"/>
            </w:pPr>
            <w:r w:rsidRPr="007B5C25">
              <w:t xml:space="preserve">Number of </w:t>
            </w:r>
            <w:r w:rsidRPr="007B5C25">
              <w:rPr>
                <w:lang w:eastAsia="en-GB"/>
              </w:rPr>
              <w:t>personnel and organisation</w:t>
            </w:r>
            <w:r>
              <w:rPr>
                <w:lang w:eastAsia="en-GB"/>
              </w:rPr>
              <w:t>s</w:t>
            </w:r>
            <w:r w:rsidRPr="007B5C25">
              <w:rPr>
                <w:lang w:eastAsia="en-GB"/>
              </w:rPr>
              <w:t xml:space="preserve"> accredited as </w:t>
            </w:r>
            <w:r>
              <w:rPr>
                <w:lang w:eastAsia="en-GB"/>
              </w:rPr>
              <w:t>r</w:t>
            </w:r>
            <w:r w:rsidRPr="007B5C25">
              <w:rPr>
                <w:lang w:eastAsia="en-GB"/>
              </w:rPr>
              <w:t xml:space="preserve">eferral </w:t>
            </w:r>
            <w:r w:rsidR="00343C0E">
              <w:rPr>
                <w:lang w:eastAsia="en-GB"/>
              </w:rPr>
              <w:t>s</w:t>
            </w:r>
            <w:r w:rsidR="00343C0E" w:rsidRPr="007B5C25">
              <w:rPr>
                <w:lang w:eastAsia="en-GB"/>
              </w:rPr>
              <w:t>ource</w:t>
            </w:r>
            <w:r w:rsidR="00343C0E">
              <w:rPr>
                <w:lang w:eastAsia="en-GB"/>
              </w:rPr>
              <w:t xml:space="preserve">s, </w:t>
            </w:r>
            <w:r w:rsidR="00343C0E" w:rsidRPr="007B5C25">
              <w:t>broken</w:t>
            </w:r>
            <w:r w:rsidRPr="007B5C25">
              <w:t xml:space="preserve"> down by</w:t>
            </w:r>
            <w:r>
              <w:t xml:space="preserve"> p</w:t>
            </w:r>
            <w:r w:rsidRPr="007B5C25">
              <w:t xml:space="preserve">riority </w:t>
            </w:r>
            <w:r>
              <w:t>g</w:t>
            </w:r>
            <w:r w:rsidRPr="007B5C25">
              <w:t>roup</w:t>
            </w:r>
            <w:r>
              <w:t xml:space="preserve"> associated too</w:t>
            </w:r>
            <w:r>
              <w:rPr>
                <w:lang w:eastAsia="en-GB"/>
              </w:rPr>
              <w:t>.</w:t>
            </w:r>
          </w:p>
        </w:tc>
        <w:tc>
          <w:tcPr>
            <w:tcW w:w="1843" w:type="dxa"/>
            <w:shd w:val="clear" w:color="auto" w:fill="auto"/>
            <w:vAlign w:val="center"/>
          </w:tcPr>
          <w:p w14:paraId="40C86E39" w14:textId="1233CB05" w:rsidR="00955A00" w:rsidRPr="007B5C25" w:rsidRDefault="00955A00" w:rsidP="00955A00">
            <w:pPr>
              <w:jc w:val="center"/>
            </w:pPr>
            <w:r w:rsidRPr="007B5C25">
              <w:t>-</w:t>
            </w:r>
          </w:p>
        </w:tc>
        <w:tc>
          <w:tcPr>
            <w:tcW w:w="2529" w:type="dxa"/>
            <w:shd w:val="clear" w:color="auto" w:fill="auto"/>
            <w:vAlign w:val="center"/>
          </w:tcPr>
          <w:p w14:paraId="643966C2" w14:textId="68003A15" w:rsidR="00955A00" w:rsidRPr="007B5C25" w:rsidRDefault="00955A00" w:rsidP="00955A00">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09280974" w14:textId="6BC12B77" w:rsidR="00955A00" w:rsidRPr="007B5C25" w:rsidRDefault="00955A00" w:rsidP="00955A00">
            <w:pPr>
              <w:jc w:val="center"/>
            </w:pPr>
            <w:r w:rsidRPr="007B5C25">
              <w:t>Annually</w:t>
            </w:r>
          </w:p>
        </w:tc>
      </w:tr>
      <w:tr w:rsidR="00FD0F04" w:rsidRPr="00577F6D" w14:paraId="056F43B7" w14:textId="77777777" w:rsidTr="30828691">
        <w:trPr>
          <w:trHeight w:val="473"/>
        </w:trPr>
        <w:tc>
          <w:tcPr>
            <w:tcW w:w="1129" w:type="dxa"/>
            <w:shd w:val="clear" w:color="auto" w:fill="auto"/>
            <w:vAlign w:val="center"/>
          </w:tcPr>
          <w:p w14:paraId="55493646" w14:textId="07CFA931" w:rsidR="00FD0F04" w:rsidRDefault="00FD0F04" w:rsidP="00FD0F04">
            <w:pPr>
              <w:jc w:val="center"/>
              <w:rPr>
                <w:b/>
              </w:rPr>
            </w:pPr>
            <w:r>
              <w:rPr>
                <w:b/>
              </w:rPr>
              <w:t>4.2</w:t>
            </w:r>
          </w:p>
        </w:tc>
        <w:tc>
          <w:tcPr>
            <w:tcW w:w="7371" w:type="dxa"/>
            <w:shd w:val="clear" w:color="auto" w:fill="auto"/>
            <w:vAlign w:val="center"/>
          </w:tcPr>
          <w:p w14:paraId="74B3FCC2" w14:textId="14EB2D4B" w:rsidR="00FD0F04" w:rsidRPr="007B5C25" w:rsidRDefault="00FD0F04" w:rsidP="00FD0F04">
            <w:pPr>
              <w:jc w:val="both"/>
            </w:pPr>
            <w:r w:rsidRPr="007B5C25">
              <w:t xml:space="preserve">Percentage of </w:t>
            </w:r>
            <w:r>
              <w:t>r</w:t>
            </w:r>
            <w:r w:rsidRPr="007B5C25">
              <w:t xml:space="preserve">eferrals from </w:t>
            </w:r>
            <w:r>
              <w:t>r</w:t>
            </w:r>
            <w:r w:rsidRPr="007B5C25">
              <w:t>eferral</w:t>
            </w:r>
            <w:r>
              <w:t xml:space="preserve"> s</w:t>
            </w:r>
            <w:r w:rsidRPr="007B5C25">
              <w:t>ources that have all mandatory fields included</w:t>
            </w:r>
            <w:r>
              <w:t xml:space="preserve"> to enable contact with the potential </w:t>
            </w:r>
            <w:r w:rsidRPr="00343C0E">
              <w:t xml:space="preserve">Service </w:t>
            </w:r>
            <w:proofErr w:type="gramStart"/>
            <w:r w:rsidRPr="00343C0E">
              <w:t xml:space="preserve">Users </w:t>
            </w:r>
            <w:r>
              <w:t>.</w:t>
            </w:r>
            <w:proofErr w:type="gramEnd"/>
            <w:r w:rsidRPr="007B5C25">
              <w:t xml:space="preserve"> </w:t>
            </w:r>
          </w:p>
        </w:tc>
        <w:tc>
          <w:tcPr>
            <w:tcW w:w="1843" w:type="dxa"/>
            <w:shd w:val="clear" w:color="auto" w:fill="auto"/>
            <w:vAlign w:val="center"/>
          </w:tcPr>
          <w:p w14:paraId="37F49CCE" w14:textId="260028C5" w:rsidR="00FD0F04" w:rsidRPr="007B5C25" w:rsidRDefault="00FD0F04" w:rsidP="00FD0F04">
            <w:pPr>
              <w:jc w:val="center"/>
            </w:pPr>
            <w:r w:rsidRPr="007B5C25">
              <w:t>≥90%</w:t>
            </w:r>
          </w:p>
        </w:tc>
        <w:tc>
          <w:tcPr>
            <w:tcW w:w="2529" w:type="dxa"/>
            <w:shd w:val="clear" w:color="auto" w:fill="auto"/>
            <w:vAlign w:val="center"/>
          </w:tcPr>
          <w:p w14:paraId="3E306E44" w14:textId="6F28CE87" w:rsidR="00FD0F04" w:rsidRPr="007B5C25" w:rsidRDefault="00FD0F04" w:rsidP="00FD0F0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630301F7" w14:textId="0B87FD65" w:rsidR="00FD0F04" w:rsidRPr="007B5C25" w:rsidRDefault="00FD0F04" w:rsidP="00FD0F04">
            <w:pPr>
              <w:jc w:val="center"/>
            </w:pPr>
            <w:r w:rsidRPr="007B5C25">
              <w:t>Quarterly</w:t>
            </w:r>
          </w:p>
        </w:tc>
      </w:tr>
      <w:tr w:rsidR="00FD0F04" w:rsidRPr="00577F6D" w14:paraId="7A75D3BF" w14:textId="77777777" w:rsidTr="30828691">
        <w:trPr>
          <w:trHeight w:val="473"/>
        </w:trPr>
        <w:tc>
          <w:tcPr>
            <w:tcW w:w="1129" w:type="dxa"/>
            <w:shd w:val="clear" w:color="auto" w:fill="auto"/>
            <w:vAlign w:val="center"/>
          </w:tcPr>
          <w:p w14:paraId="503DBC58" w14:textId="0F9B7214" w:rsidR="00FD0F04" w:rsidRPr="007B5C25" w:rsidRDefault="00FD0F04" w:rsidP="00FD0F04">
            <w:pPr>
              <w:jc w:val="center"/>
              <w:rPr>
                <w:b/>
              </w:rPr>
            </w:pPr>
            <w:r>
              <w:rPr>
                <w:b/>
              </w:rPr>
              <w:t>4</w:t>
            </w:r>
            <w:r w:rsidRPr="007B5C25">
              <w:rPr>
                <w:b/>
              </w:rPr>
              <w:t>.</w:t>
            </w:r>
            <w:r>
              <w:rPr>
                <w:b/>
              </w:rPr>
              <w:t>3</w:t>
            </w:r>
          </w:p>
        </w:tc>
        <w:tc>
          <w:tcPr>
            <w:tcW w:w="7371" w:type="dxa"/>
            <w:shd w:val="clear" w:color="auto" w:fill="auto"/>
            <w:vAlign w:val="center"/>
          </w:tcPr>
          <w:p w14:paraId="6B6F6B29" w14:textId="20A256D8" w:rsidR="00FD0F04" w:rsidRPr="00343C0E" w:rsidRDefault="00FD0F04" w:rsidP="00FD0F04">
            <w:pPr>
              <w:jc w:val="both"/>
            </w:pPr>
            <w:r w:rsidRPr="00343C0E">
              <w:t xml:space="preserve">Number and </w:t>
            </w:r>
            <w:r>
              <w:t>p</w:t>
            </w:r>
            <w:r w:rsidRPr="00343C0E">
              <w:t xml:space="preserve">ercentage of </w:t>
            </w:r>
            <w:r>
              <w:t xml:space="preserve">potential </w:t>
            </w:r>
            <w:r w:rsidRPr="00343C0E">
              <w:t>Service Users contacted by the Service within two Working Days of referral (irrespective</w:t>
            </w:r>
            <w:r w:rsidRPr="00343C0E">
              <w:rPr>
                <w:rStyle w:val="normaltextrun"/>
                <w:shd w:val="clear" w:color="auto" w:fill="FFFFFF"/>
              </w:rPr>
              <w:t xml:space="preserve"> of Route into the Service)</w:t>
            </w:r>
            <w:r w:rsidRPr="00343C0E">
              <w:t>.</w:t>
            </w:r>
          </w:p>
        </w:tc>
        <w:tc>
          <w:tcPr>
            <w:tcW w:w="1843" w:type="dxa"/>
            <w:shd w:val="clear" w:color="auto" w:fill="auto"/>
            <w:vAlign w:val="center"/>
          </w:tcPr>
          <w:p w14:paraId="2C6EF304" w14:textId="77777777" w:rsidR="00FD0F04" w:rsidRPr="007B5C25" w:rsidRDefault="00FD0F04" w:rsidP="00FD0F04">
            <w:pPr>
              <w:jc w:val="center"/>
            </w:pPr>
            <w:r w:rsidRPr="007B5C25">
              <w:t>≥95%</w:t>
            </w:r>
          </w:p>
        </w:tc>
        <w:tc>
          <w:tcPr>
            <w:tcW w:w="2529" w:type="dxa"/>
            <w:shd w:val="clear" w:color="auto" w:fill="auto"/>
            <w:vAlign w:val="center"/>
          </w:tcPr>
          <w:p w14:paraId="376DA251" w14:textId="77777777" w:rsidR="00FD0F04" w:rsidRPr="007B5C25" w:rsidRDefault="00FD0F04" w:rsidP="00FD0F04">
            <w:pPr>
              <w:jc w:val="center"/>
            </w:pPr>
            <w:r w:rsidRPr="007B5C25">
              <w:rPr>
                <w:rFonts w:eastAsia="Times New Roman"/>
                <w:bCs/>
                <w:iCs/>
              </w:rPr>
              <w:t>Service Quality Performance Report</w:t>
            </w:r>
          </w:p>
        </w:tc>
        <w:tc>
          <w:tcPr>
            <w:tcW w:w="1430" w:type="dxa"/>
            <w:shd w:val="clear" w:color="auto" w:fill="auto"/>
            <w:vAlign w:val="center"/>
          </w:tcPr>
          <w:p w14:paraId="03F8CA4E" w14:textId="77777777" w:rsidR="00FD0F04" w:rsidRPr="007B5C25" w:rsidRDefault="00FD0F04" w:rsidP="00FD0F04">
            <w:pPr>
              <w:jc w:val="center"/>
            </w:pPr>
            <w:r w:rsidRPr="007B5C25">
              <w:t>Quarterly</w:t>
            </w:r>
          </w:p>
        </w:tc>
      </w:tr>
      <w:tr w:rsidR="00FD0F04" w:rsidRPr="00577F6D" w14:paraId="388F40E7" w14:textId="77777777" w:rsidTr="30828691">
        <w:trPr>
          <w:trHeight w:val="473"/>
        </w:trPr>
        <w:tc>
          <w:tcPr>
            <w:tcW w:w="1129" w:type="dxa"/>
            <w:shd w:val="clear" w:color="auto" w:fill="auto"/>
            <w:vAlign w:val="center"/>
          </w:tcPr>
          <w:p w14:paraId="5F662DA4" w14:textId="5900855B" w:rsidR="00FD0F04" w:rsidRDefault="00FD0F04" w:rsidP="00FD0F04">
            <w:pPr>
              <w:jc w:val="center"/>
              <w:rPr>
                <w:b/>
              </w:rPr>
            </w:pPr>
            <w:r>
              <w:rPr>
                <w:b/>
              </w:rPr>
              <w:t>4.4</w:t>
            </w:r>
          </w:p>
        </w:tc>
        <w:tc>
          <w:tcPr>
            <w:tcW w:w="7371" w:type="dxa"/>
            <w:shd w:val="clear" w:color="auto" w:fill="auto"/>
            <w:vAlign w:val="center"/>
          </w:tcPr>
          <w:p w14:paraId="6DF1C391" w14:textId="69293C53" w:rsidR="00FD0F04" w:rsidRPr="00343C0E" w:rsidRDefault="00FD0F04" w:rsidP="00FD0F04">
            <w:pPr>
              <w:jc w:val="both"/>
            </w:pPr>
            <w:r w:rsidRPr="00343C0E">
              <w:rPr>
                <w:bCs/>
              </w:rPr>
              <w:t xml:space="preserve">Number and </w:t>
            </w:r>
            <w:r>
              <w:rPr>
                <w:bCs/>
              </w:rPr>
              <w:t>p</w:t>
            </w:r>
            <w:r w:rsidRPr="00343C0E">
              <w:rPr>
                <w:bCs/>
              </w:rPr>
              <w:t xml:space="preserve">ercentage of requests through the </w:t>
            </w:r>
            <w:r w:rsidRPr="00343C0E">
              <w:t xml:space="preserve">Access Point from </w:t>
            </w:r>
            <w:r w:rsidRPr="00343C0E">
              <w:rPr>
                <w:bCs/>
              </w:rPr>
              <w:t>and/or referral sources/clinical/non-clinical personnel</w:t>
            </w:r>
            <w:r w:rsidRPr="00343C0E">
              <w:t xml:space="preserve"> </w:t>
            </w:r>
            <w:r w:rsidRPr="00343C0E">
              <w:rPr>
                <w:bCs/>
              </w:rPr>
              <w:t>responded to within two Working Days.</w:t>
            </w:r>
          </w:p>
        </w:tc>
        <w:tc>
          <w:tcPr>
            <w:tcW w:w="1843" w:type="dxa"/>
            <w:shd w:val="clear" w:color="auto" w:fill="auto"/>
            <w:vAlign w:val="center"/>
          </w:tcPr>
          <w:p w14:paraId="6EE88D74" w14:textId="368A5DAA" w:rsidR="00FD0F04" w:rsidRPr="007B5C25" w:rsidRDefault="00FD0F04" w:rsidP="00FD0F04">
            <w:pPr>
              <w:jc w:val="center"/>
            </w:pPr>
            <w:r w:rsidRPr="007B5C25">
              <w:t>≥95%</w:t>
            </w:r>
          </w:p>
        </w:tc>
        <w:tc>
          <w:tcPr>
            <w:tcW w:w="2529" w:type="dxa"/>
            <w:shd w:val="clear" w:color="auto" w:fill="auto"/>
            <w:vAlign w:val="center"/>
          </w:tcPr>
          <w:p w14:paraId="6A879E0A" w14:textId="5472D596" w:rsidR="00FD0F04" w:rsidRPr="007B5C25" w:rsidRDefault="00FD0F04" w:rsidP="00FD0F0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6FC6CC0F" w14:textId="2BBBA56B" w:rsidR="00FD0F04" w:rsidRPr="007B5C25" w:rsidRDefault="00FD0F04" w:rsidP="00FD0F04">
            <w:pPr>
              <w:jc w:val="center"/>
            </w:pPr>
            <w:r w:rsidRPr="007B5C25">
              <w:t>Quarterly</w:t>
            </w:r>
          </w:p>
        </w:tc>
      </w:tr>
      <w:tr w:rsidR="00FD0F04" w:rsidRPr="00577F6D" w14:paraId="4432D63C" w14:textId="77777777" w:rsidTr="30828691">
        <w:trPr>
          <w:trHeight w:val="467"/>
        </w:trPr>
        <w:tc>
          <w:tcPr>
            <w:tcW w:w="1129" w:type="dxa"/>
            <w:shd w:val="clear" w:color="auto" w:fill="auto"/>
            <w:vAlign w:val="center"/>
          </w:tcPr>
          <w:p w14:paraId="1549362F" w14:textId="633406AE" w:rsidR="00FD0F04" w:rsidRPr="007B5C25" w:rsidRDefault="00FD0F04" w:rsidP="00FD0F04">
            <w:pPr>
              <w:jc w:val="center"/>
            </w:pPr>
            <w:r>
              <w:rPr>
                <w:b/>
              </w:rPr>
              <w:t>4</w:t>
            </w:r>
            <w:r w:rsidRPr="007B5C25">
              <w:rPr>
                <w:b/>
              </w:rPr>
              <w:t>.</w:t>
            </w:r>
            <w:r>
              <w:rPr>
                <w:b/>
              </w:rPr>
              <w:t>5</w:t>
            </w:r>
          </w:p>
        </w:tc>
        <w:tc>
          <w:tcPr>
            <w:tcW w:w="7371" w:type="dxa"/>
            <w:shd w:val="clear" w:color="auto" w:fill="auto"/>
            <w:vAlign w:val="center"/>
          </w:tcPr>
          <w:p w14:paraId="34B05CDA" w14:textId="128268A2" w:rsidR="00FD0F04" w:rsidRPr="00343C0E" w:rsidRDefault="00FD0F04" w:rsidP="00FD0F04">
            <w:pPr>
              <w:jc w:val="both"/>
            </w:pPr>
            <w:r w:rsidRPr="00343C0E">
              <w:t xml:space="preserve">Number and </w:t>
            </w:r>
            <w:r>
              <w:t>p</w:t>
            </w:r>
            <w:r w:rsidRPr="00343C0E">
              <w:t xml:space="preserve">ercentage of Tier 2 and Tier 3 Service Users </w:t>
            </w:r>
            <w:r>
              <w:t xml:space="preserve">contacted that are </w:t>
            </w:r>
            <w:r w:rsidRPr="00343C0E">
              <w:t xml:space="preserve">offered a first session within three Working Days of referral. </w:t>
            </w:r>
          </w:p>
        </w:tc>
        <w:tc>
          <w:tcPr>
            <w:tcW w:w="1843" w:type="dxa"/>
            <w:shd w:val="clear" w:color="auto" w:fill="auto"/>
            <w:vAlign w:val="center"/>
          </w:tcPr>
          <w:p w14:paraId="6CE6DE60" w14:textId="77777777" w:rsidR="00FD0F04" w:rsidRPr="007B5C25" w:rsidRDefault="00FD0F04" w:rsidP="00FD0F04">
            <w:pPr>
              <w:jc w:val="center"/>
            </w:pPr>
            <w:r w:rsidRPr="007B5C25">
              <w:t>≥95%</w:t>
            </w:r>
          </w:p>
        </w:tc>
        <w:tc>
          <w:tcPr>
            <w:tcW w:w="2529" w:type="dxa"/>
            <w:shd w:val="clear" w:color="auto" w:fill="auto"/>
            <w:vAlign w:val="center"/>
          </w:tcPr>
          <w:p w14:paraId="6FEDF824" w14:textId="77777777" w:rsidR="00FD0F04" w:rsidRPr="007B5C25" w:rsidRDefault="00FD0F04" w:rsidP="00FD0F04">
            <w:pPr>
              <w:jc w:val="center"/>
            </w:pPr>
            <w:r w:rsidRPr="007B5C25">
              <w:rPr>
                <w:rFonts w:eastAsia="Times New Roman"/>
                <w:bCs/>
                <w:iCs/>
              </w:rPr>
              <w:t>Service Quality Performance Report</w:t>
            </w:r>
          </w:p>
        </w:tc>
        <w:tc>
          <w:tcPr>
            <w:tcW w:w="1430" w:type="dxa"/>
            <w:shd w:val="clear" w:color="auto" w:fill="auto"/>
            <w:vAlign w:val="center"/>
          </w:tcPr>
          <w:p w14:paraId="1755733E" w14:textId="77777777" w:rsidR="00FD0F04" w:rsidRPr="007B5C25" w:rsidRDefault="00FD0F04" w:rsidP="00FD0F04">
            <w:pPr>
              <w:jc w:val="center"/>
            </w:pPr>
            <w:r w:rsidRPr="007B5C25">
              <w:t>Quarterly</w:t>
            </w:r>
          </w:p>
        </w:tc>
      </w:tr>
      <w:tr w:rsidR="00FD0F04" w:rsidRPr="00577F6D" w14:paraId="2007C4BE" w14:textId="77777777" w:rsidTr="30828691">
        <w:trPr>
          <w:trHeight w:val="280"/>
        </w:trPr>
        <w:tc>
          <w:tcPr>
            <w:tcW w:w="1129" w:type="dxa"/>
            <w:shd w:val="clear" w:color="auto" w:fill="auto"/>
            <w:vAlign w:val="center"/>
          </w:tcPr>
          <w:p w14:paraId="6BF52541" w14:textId="0645AC49" w:rsidR="00FD0F04" w:rsidRPr="007B5C25" w:rsidRDefault="00FD0F04" w:rsidP="00FD0F04">
            <w:pPr>
              <w:jc w:val="center"/>
              <w:rPr>
                <w:b/>
              </w:rPr>
            </w:pPr>
            <w:r>
              <w:rPr>
                <w:b/>
              </w:rPr>
              <w:t>4</w:t>
            </w:r>
            <w:r w:rsidRPr="007B5C25">
              <w:rPr>
                <w:b/>
              </w:rPr>
              <w:t>.</w:t>
            </w:r>
            <w:r>
              <w:rPr>
                <w:b/>
              </w:rPr>
              <w:t>6</w:t>
            </w:r>
          </w:p>
        </w:tc>
        <w:tc>
          <w:tcPr>
            <w:tcW w:w="7371" w:type="dxa"/>
            <w:shd w:val="clear" w:color="auto" w:fill="auto"/>
            <w:vAlign w:val="center"/>
          </w:tcPr>
          <w:p w14:paraId="36A3174A" w14:textId="500A520F" w:rsidR="00FD0F04" w:rsidRPr="007B5C25" w:rsidRDefault="00FD0F04" w:rsidP="00FD0F04">
            <w:pPr>
              <w:jc w:val="both"/>
            </w:pPr>
            <w:r w:rsidRPr="007B5C25">
              <w:t xml:space="preserve">Total number of Service Users contacting the Access Point </w:t>
            </w:r>
            <w:r>
              <w:t xml:space="preserve">as a self-referral </w:t>
            </w:r>
            <w:r w:rsidRPr="007B5C25">
              <w:t>broken down by type of communication</w:t>
            </w:r>
            <w:r>
              <w:t xml:space="preserve"> used.</w:t>
            </w:r>
          </w:p>
        </w:tc>
        <w:tc>
          <w:tcPr>
            <w:tcW w:w="1843" w:type="dxa"/>
            <w:shd w:val="clear" w:color="auto" w:fill="auto"/>
            <w:vAlign w:val="center"/>
          </w:tcPr>
          <w:p w14:paraId="29C14248" w14:textId="77777777" w:rsidR="00FD0F04" w:rsidRPr="007B5C25" w:rsidRDefault="00FD0F04" w:rsidP="00FD0F04">
            <w:pPr>
              <w:jc w:val="center"/>
            </w:pPr>
            <w:r w:rsidRPr="007B5C25">
              <w:t>-</w:t>
            </w:r>
          </w:p>
        </w:tc>
        <w:tc>
          <w:tcPr>
            <w:tcW w:w="2529" w:type="dxa"/>
            <w:shd w:val="clear" w:color="auto" w:fill="auto"/>
            <w:vAlign w:val="center"/>
          </w:tcPr>
          <w:p w14:paraId="76189A2C" w14:textId="77777777" w:rsidR="00FD0F04" w:rsidRPr="007B5C25" w:rsidRDefault="00FD0F04" w:rsidP="00FD0F04">
            <w:pPr>
              <w:jc w:val="center"/>
            </w:pPr>
            <w:r w:rsidRPr="007B5C25">
              <w:rPr>
                <w:rFonts w:eastAsia="Times New Roman"/>
                <w:bCs/>
                <w:iCs/>
              </w:rPr>
              <w:t>Service Quality Performance Report</w:t>
            </w:r>
          </w:p>
        </w:tc>
        <w:tc>
          <w:tcPr>
            <w:tcW w:w="1430" w:type="dxa"/>
            <w:shd w:val="clear" w:color="auto" w:fill="auto"/>
            <w:vAlign w:val="center"/>
          </w:tcPr>
          <w:p w14:paraId="28DF77E8" w14:textId="77777777" w:rsidR="00FD0F04" w:rsidRPr="007B5C25" w:rsidRDefault="00FD0F04" w:rsidP="00FD0F04">
            <w:pPr>
              <w:jc w:val="center"/>
            </w:pPr>
            <w:r w:rsidRPr="007B5C25">
              <w:t>Quarterly</w:t>
            </w:r>
          </w:p>
        </w:tc>
      </w:tr>
      <w:tr w:rsidR="00FD0F04" w:rsidRPr="00577F6D" w14:paraId="359A66F4" w14:textId="77777777" w:rsidTr="30828691">
        <w:trPr>
          <w:trHeight w:val="280"/>
        </w:trPr>
        <w:tc>
          <w:tcPr>
            <w:tcW w:w="14302" w:type="dxa"/>
            <w:gridSpan w:val="5"/>
            <w:shd w:val="clear" w:color="auto" w:fill="A5A5A5" w:themeFill="accent3"/>
            <w:vAlign w:val="center"/>
          </w:tcPr>
          <w:p w14:paraId="355FD06B" w14:textId="77777777" w:rsidR="00FD0F04" w:rsidRPr="00BF776A" w:rsidRDefault="00FD0F04" w:rsidP="00FD0F04">
            <w:pPr>
              <w:pStyle w:val="ListParagraph"/>
              <w:ind w:left="360"/>
              <w:rPr>
                <w:rStyle w:val="normaltextrun"/>
                <w:rFonts w:eastAsia="MS ??"/>
                <w:b/>
                <w:bCs/>
                <w:highlight w:val="darkGray"/>
              </w:rPr>
            </w:pPr>
          </w:p>
          <w:p w14:paraId="0FA3E855" w14:textId="77777777" w:rsidR="00FD0F04" w:rsidRPr="00BF776A" w:rsidRDefault="00FD0F04" w:rsidP="00FD0F04">
            <w:pPr>
              <w:pStyle w:val="ListParagraph"/>
              <w:numPr>
                <w:ilvl w:val="0"/>
                <w:numId w:val="25"/>
              </w:numPr>
              <w:rPr>
                <w:rStyle w:val="findhit"/>
                <w:rFonts w:eastAsia="MS ??"/>
                <w:b/>
                <w:bCs/>
                <w:highlight w:val="darkGray"/>
              </w:rPr>
            </w:pPr>
            <w:r w:rsidRPr="00BF776A">
              <w:rPr>
                <w:rStyle w:val="normaltextrun"/>
                <w:b/>
                <w:bCs/>
                <w:color w:val="000000"/>
                <w:highlight w:val="darkGray"/>
                <w:shd w:val="clear" w:color="auto" w:fill="FFFFFF"/>
              </w:rPr>
              <w:t>Co-Production and Service User </w:t>
            </w:r>
            <w:r w:rsidRPr="00BF776A">
              <w:rPr>
                <w:rStyle w:val="findhit"/>
                <w:b/>
                <w:bCs/>
                <w:color w:val="000000"/>
                <w:highlight w:val="darkGray"/>
                <w:shd w:val="clear" w:color="auto" w:fill="FFFFFF"/>
              </w:rPr>
              <w:t>Engagement</w:t>
            </w:r>
          </w:p>
          <w:p w14:paraId="65136F1C" w14:textId="37CB5C62" w:rsidR="00FD0F04" w:rsidRPr="00BF776A" w:rsidRDefault="00FD0F04" w:rsidP="00FD0F04">
            <w:pPr>
              <w:pStyle w:val="ListParagraph"/>
              <w:ind w:left="360"/>
              <w:rPr>
                <w:rFonts w:eastAsia="MS ??"/>
                <w:b/>
                <w:bCs/>
                <w:highlight w:val="darkGray"/>
              </w:rPr>
            </w:pPr>
          </w:p>
        </w:tc>
      </w:tr>
      <w:tr w:rsidR="00FD0F04" w:rsidRPr="00577F6D" w14:paraId="54C99C57" w14:textId="77777777" w:rsidTr="30828691">
        <w:trPr>
          <w:trHeight w:val="280"/>
        </w:trPr>
        <w:tc>
          <w:tcPr>
            <w:tcW w:w="1129" w:type="dxa"/>
            <w:shd w:val="clear" w:color="auto" w:fill="auto"/>
            <w:vAlign w:val="center"/>
          </w:tcPr>
          <w:p w14:paraId="7DD6A712" w14:textId="098F2CE8" w:rsidR="00FD0F04" w:rsidRPr="00955A00" w:rsidRDefault="00FD0F04" w:rsidP="00FD0F04">
            <w:pPr>
              <w:jc w:val="center"/>
              <w:rPr>
                <w:b/>
                <w:bCs/>
              </w:rPr>
            </w:pPr>
            <w:r w:rsidRPr="00955A00">
              <w:rPr>
                <w:b/>
                <w:bCs/>
              </w:rPr>
              <w:t xml:space="preserve">5.1 </w:t>
            </w:r>
          </w:p>
        </w:tc>
        <w:tc>
          <w:tcPr>
            <w:tcW w:w="7371" w:type="dxa"/>
            <w:shd w:val="clear" w:color="auto" w:fill="auto"/>
            <w:vAlign w:val="center"/>
          </w:tcPr>
          <w:p w14:paraId="2ED44E28" w14:textId="26F1A426" w:rsidR="00FD0F04" w:rsidRPr="007B5C25" w:rsidRDefault="00FD0F04" w:rsidP="00FD0F04">
            <w:pPr>
              <w:jc w:val="both"/>
              <w:rPr>
                <w:bCs/>
              </w:rPr>
            </w:pPr>
            <w:r>
              <w:rPr>
                <w:rStyle w:val="normaltextrun"/>
                <w:color w:val="000000"/>
                <w:shd w:val="clear" w:color="auto" w:fill="FFFFFF"/>
              </w:rPr>
              <w:t>Evidence of Service User and public involvement in the development and tailoring of Service delivery</w:t>
            </w:r>
            <w:r>
              <w:rPr>
                <w:bCs/>
              </w:rPr>
              <w:t xml:space="preserve"> </w:t>
            </w:r>
          </w:p>
        </w:tc>
        <w:tc>
          <w:tcPr>
            <w:tcW w:w="1843" w:type="dxa"/>
            <w:shd w:val="clear" w:color="auto" w:fill="auto"/>
            <w:vAlign w:val="center"/>
          </w:tcPr>
          <w:p w14:paraId="21C72EAC" w14:textId="224D4E40" w:rsidR="00FD0F04" w:rsidRPr="007B5C25" w:rsidRDefault="00FD0F04" w:rsidP="00FD0F04">
            <w:pPr>
              <w:jc w:val="center"/>
            </w:pPr>
            <w:r w:rsidRPr="007B5C25">
              <w:t>Agreed with Council</w:t>
            </w:r>
          </w:p>
        </w:tc>
        <w:tc>
          <w:tcPr>
            <w:tcW w:w="2529" w:type="dxa"/>
            <w:shd w:val="clear" w:color="auto" w:fill="auto"/>
            <w:vAlign w:val="center"/>
          </w:tcPr>
          <w:p w14:paraId="715643AA" w14:textId="1BC79A7C" w:rsidR="00FD0F04" w:rsidRPr="007B5C25" w:rsidRDefault="00FD0F04" w:rsidP="00FD0F04">
            <w:pPr>
              <w:jc w:val="center"/>
            </w:pPr>
            <w:r w:rsidRPr="001C7E3C">
              <w:rPr>
                <w:bCs/>
              </w:rPr>
              <w:t>Annual Service Improvement Plan</w:t>
            </w:r>
          </w:p>
        </w:tc>
        <w:tc>
          <w:tcPr>
            <w:tcW w:w="1430" w:type="dxa"/>
            <w:shd w:val="clear" w:color="auto" w:fill="auto"/>
            <w:vAlign w:val="center"/>
          </w:tcPr>
          <w:p w14:paraId="156EC007" w14:textId="1DD4A5E8" w:rsidR="00FD0F04" w:rsidRPr="007B5C25" w:rsidRDefault="00FD0F04" w:rsidP="00FD0F04">
            <w:pPr>
              <w:jc w:val="center"/>
            </w:pPr>
            <w:r w:rsidRPr="007B5C25">
              <w:t>Annually</w:t>
            </w:r>
          </w:p>
        </w:tc>
      </w:tr>
      <w:tr w:rsidR="00FD0F04" w:rsidRPr="00577F6D" w14:paraId="129539DD" w14:textId="77777777" w:rsidTr="30828691">
        <w:trPr>
          <w:trHeight w:val="280"/>
        </w:trPr>
        <w:tc>
          <w:tcPr>
            <w:tcW w:w="1129" w:type="dxa"/>
            <w:shd w:val="clear" w:color="auto" w:fill="auto"/>
            <w:vAlign w:val="center"/>
          </w:tcPr>
          <w:p w14:paraId="1B728624" w14:textId="28881D15" w:rsidR="00FD0F04" w:rsidRPr="00955A00" w:rsidRDefault="00FD0F04" w:rsidP="00FD0F04">
            <w:pPr>
              <w:jc w:val="center"/>
              <w:rPr>
                <w:b/>
                <w:bCs/>
              </w:rPr>
            </w:pPr>
            <w:r>
              <w:rPr>
                <w:b/>
                <w:bCs/>
              </w:rPr>
              <w:t>5.2</w:t>
            </w:r>
          </w:p>
        </w:tc>
        <w:tc>
          <w:tcPr>
            <w:tcW w:w="7371" w:type="dxa"/>
            <w:shd w:val="clear" w:color="auto" w:fill="auto"/>
            <w:vAlign w:val="center"/>
          </w:tcPr>
          <w:p w14:paraId="1390D026" w14:textId="6A4A877B" w:rsidR="00FD0F04" w:rsidRDefault="00FD0F04" w:rsidP="00FD0F04">
            <w:pPr>
              <w:jc w:val="both"/>
              <w:rPr>
                <w:rStyle w:val="normaltextrun"/>
                <w:color w:val="000000"/>
                <w:shd w:val="clear" w:color="auto" w:fill="FFFFFF"/>
              </w:rPr>
            </w:pPr>
            <w:r>
              <w:rPr>
                <w:bCs/>
              </w:rPr>
              <w:t>Evidence of Service User satisfaction</w:t>
            </w:r>
          </w:p>
        </w:tc>
        <w:tc>
          <w:tcPr>
            <w:tcW w:w="1843" w:type="dxa"/>
            <w:shd w:val="clear" w:color="auto" w:fill="auto"/>
            <w:vAlign w:val="center"/>
          </w:tcPr>
          <w:p w14:paraId="358DF6B4" w14:textId="635EE802" w:rsidR="00FD0F04" w:rsidRPr="007B5C25" w:rsidRDefault="00FD0F04" w:rsidP="00FD0F04">
            <w:pPr>
              <w:jc w:val="center"/>
            </w:pPr>
            <w:r w:rsidRPr="007B5C25">
              <w:t>Agreed with Council</w:t>
            </w:r>
          </w:p>
        </w:tc>
        <w:tc>
          <w:tcPr>
            <w:tcW w:w="2529" w:type="dxa"/>
            <w:shd w:val="clear" w:color="auto" w:fill="auto"/>
            <w:vAlign w:val="center"/>
          </w:tcPr>
          <w:p w14:paraId="223E3A5F" w14:textId="4AF78917" w:rsidR="00FD0F04" w:rsidRPr="001C7E3C" w:rsidRDefault="00FD0F04" w:rsidP="00FD0F04">
            <w:pPr>
              <w:jc w:val="center"/>
              <w:rPr>
                <w:bCs/>
              </w:rPr>
            </w:pPr>
            <w:r w:rsidRPr="001C7E3C">
              <w:rPr>
                <w:bCs/>
              </w:rPr>
              <w:t>Annual Service Improvement Plan</w:t>
            </w:r>
          </w:p>
        </w:tc>
        <w:tc>
          <w:tcPr>
            <w:tcW w:w="1430" w:type="dxa"/>
            <w:shd w:val="clear" w:color="auto" w:fill="auto"/>
            <w:vAlign w:val="center"/>
          </w:tcPr>
          <w:p w14:paraId="48522654" w14:textId="15531492" w:rsidR="00FD0F04" w:rsidRPr="007B5C25" w:rsidRDefault="00FD0F04" w:rsidP="00FD0F04">
            <w:pPr>
              <w:jc w:val="center"/>
            </w:pPr>
            <w:r w:rsidRPr="007B5C25">
              <w:t>Annually</w:t>
            </w:r>
          </w:p>
        </w:tc>
      </w:tr>
      <w:tr w:rsidR="00FD0F04" w:rsidRPr="00577F6D" w14:paraId="4B2DFE1A" w14:textId="77777777" w:rsidTr="30828691">
        <w:trPr>
          <w:trHeight w:val="280"/>
        </w:trPr>
        <w:tc>
          <w:tcPr>
            <w:tcW w:w="1129" w:type="dxa"/>
            <w:shd w:val="clear" w:color="auto" w:fill="auto"/>
            <w:vAlign w:val="center"/>
          </w:tcPr>
          <w:p w14:paraId="1F729CFB" w14:textId="786D11C5" w:rsidR="00FD0F04" w:rsidRDefault="00FD0F04" w:rsidP="00FD0F04">
            <w:pPr>
              <w:jc w:val="center"/>
              <w:rPr>
                <w:b/>
              </w:rPr>
            </w:pPr>
            <w:r>
              <w:rPr>
                <w:b/>
              </w:rPr>
              <w:t>5.3</w:t>
            </w:r>
          </w:p>
        </w:tc>
        <w:tc>
          <w:tcPr>
            <w:tcW w:w="7371" w:type="dxa"/>
            <w:shd w:val="clear" w:color="auto" w:fill="auto"/>
            <w:vAlign w:val="center"/>
          </w:tcPr>
          <w:p w14:paraId="0AFD0B93" w14:textId="268AD06F" w:rsidR="00FD0F04" w:rsidRPr="007B5C25" w:rsidRDefault="00FD0F04" w:rsidP="00FD0F04">
            <w:pPr>
              <w:jc w:val="both"/>
              <w:rPr>
                <w:bCs/>
              </w:rPr>
            </w:pPr>
            <w:r w:rsidRPr="007B5C25">
              <w:t xml:space="preserve">Outcomes of any events, </w:t>
            </w:r>
            <w:r>
              <w:t xml:space="preserve">social media </w:t>
            </w:r>
            <w:r w:rsidRPr="007B5C25">
              <w:t xml:space="preserve">campaigns, advertisements, press releases and/or events related to the </w:t>
            </w:r>
            <w:r>
              <w:t xml:space="preserve">Oxfordshire Tobacco Control Alliance </w:t>
            </w:r>
            <w:r w:rsidRPr="007B5C25">
              <w:rPr>
                <w:rFonts w:eastAsia="MS ??"/>
                <w:bCs/>
              </w:rPr>
              <w:t>annual Communications and Marketing Plan</w:t>
            </w:r>
            <w:r w:rsidRPr="007B5C25">
              <w:t>.</w:t>
            </w:r>
          </w:p>
        </w:tc>
        <w:tc>
          <w:tcPr>
            <w:tcW w:w="1843" w:type="dxa"/>
            <w:shd w:val="clear" w:color="auto" w:fill="auto"/>
            <w:vAlign w:val="center"/>
          </w:tcPr>
          <w:p w14:paraId="28B1B755" w14:textId="4551A751" w:rsidR="00FD0F04" w:rsidRPr="007B5C25" w:rsidRDefault="00FD0F04" w:rsidP="00FD0F04">
            <w:pPr>
              <w:jc w:val="center"/>
            </w:pPr>
            <w:r>
              <w:t>-</w:t>
            </w:r>
          </w:p>
        </w:tc>
        <w:tc>
          <w:tcPr>
            <w:tcW w:w="2529" w:type="dxa"/>
            <w:shd w:val="clear" w:color="auto" w:fill="auto"/>
            <w:vAlign w:val="center"/>
          </w:tcPr>
          <w:p w14:paraId="44D302CF" w14:textId="3B19368C" w:rsidR="00FD0F04" w:rsidRPr="007B5C25" w:rsidRDefault="00FD0F04" w:rsidP="00FD0F0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6E1F8B40" w14:textId="514E6D27" w:rsidR="00FD0F04" w:rsidRPr="007B5C25" w:rsidRDefault="00FD0F04" w:rsidP="00FD0F04">
            <w:pPr>
              <w:jc w:val="center"/>
            </w:pPr>
            <w:r w:rsidRPr="007B5C25">
              <w:t>Quarterly</w:t>
            </w:r>
          </w:p>
        </w:tc>
      </w:tr>
      <w:tr w:rsidR="00FD0F04" w:rsidRPr="00577F6D" w14:paraId="003F81D8" w14:textId="77777777" w:rsidTr="30828691">
        <w:trPr>
          <w:trHeight w:val="280"/>
        </w:trPr>
        <w:tc>
          <w:tcPr>
            <w:tcW w:w="14302" w:type="dxa"/>
            <w:gridSpan w:val="5"/>
            <w:shd w:val="clear" w:color="auto" w:fill="AEAAAA" w:themeFill="background2" w:themeFillShade="BF"/>
            <w:vAlign w:val="center"/>
          </w:tcPr>
          <w:p w14:paraId="1BF14CBC" w14:textId="77777777" w:rsidR="00FD0F04" w:rsidRDefault="00FD0F04" w:rsidP="00FD0F04">
            <w:pPr>
              <w:pStyle w:val="ListParagraph"/>
              <w:rPr>
                <w:b/>
                <w:bCs/>
              </w:rPr>
            </w:pPr>
          </w:p>
          <w:p w14:paraId="56C77540" w14:textId="77777777" w:rsidR="00FD0F04" w:rsidRDefault="00FD0F04" w:rsidP="00FD0F04">
            <w:pPr>
              <w:pStyle w:val="ListParagraph"/>
              <w:numPr>
                <w:ilvl w:val="0"/>
                <w:numId w:val="16"/>
              </w:numPr>
              <w:rPr>
                <w:b/>
                <w:bCs/>
              </w:rPr>
            </w:pPr>
            <w:r w:rsidRPr="005F778F">
              <w:rPr>
                <w:b/>
                <w:bCs/>
              </w:rPr>
              <w:t>Staff</w:t>
            </w:r>
          </w:p>
          <w:p w14:paraId="55BAF46B" w14:textId="464B6DFE" w:rsidR="00FD0F04" w:rsidRPr="005F778F" w:rsidRDefault="00FD0F04" w:rsidP="00FD0F04">
            <w:pPr>
              <w:pStyle w:val="ListParagraph"/>
              <w:rPr>
                <w:b/>
                <w:bCs/>
              </w:rPr>
            </w:pPr>
          </w:p>
        </w:tc>
      </w:tr>
      <w:tr w:rsidR="00FD0F04" w:rsidRPr="00577F6D" w14:paraId="09A8B45C" w14:textId="77777777" w:rsidTr="30828691">
        <w:trPr>
          <w:trHeight w:val="280"/>
        </w:trPr>
        <w:tc>
          <w:tcPr>
            <w:tcW w:w="1129" w:type="dxa"/>
            <w:shd w:val="clear" w:color="auto" w:fill="auto"/>
            <w:vAlign w:val="center"/>
          </w:tcPr>
          <w:p w14:paraId="7B46D6F3" w14:textId="58AC1C1B" w:rsidR="00FD0F04" w:rsidRDefault="00FD0F04" w:rsidP="00FD0F04">
            <w:pPr>
              <w:jc w:val="center"/>
              <w:rPr>
                <w:b/>
              </w:rPr>
            </w:pPr>
            <w:r>
              <w:rPr>
                <w:b/>
              </w:rPr>
              <w:lastRenderedPageBreak/>
              <w:t>6.1</w:t>
            </w:r>
          </w:p>
        </w:tc>
        <w:tc>
          <w:tcPr>
            <w:tcW w:w="7371" w:type="dxa"/>
            <w:shd w:val="clear" w:color="auto" w:fill="auto"/>
            <w:vAlign w:val="center"/>
          </w:tcPr>
          <w:p w14:paraId="67B1131F" w14:textId="0EA62896" w:rsidR="00FD0F04" w:rsidRPr="007B5C25" w:rsidRDefault="00FD0F04" w:rsidP="00FD0F04">
            <w:pPr>
              <w:jc w:val="both"/>
            </w:pPr>
            <w:r>
              <w:t xml:space="preserve">Staff retention rates / Number of vacancies </w:t>
            </w:r>
          </w:p>
        </w:tc>
        <w:tc>
          <w:tcPr>
            <w:tcW w:w="1843" w:type="dxa"/>
            <w:shd w:val="clear" w:color="auto" w:fill="auto"/>
            <w:vAlign w:val="center"/>
          </w:tcPr>
          <w:p w14:paraId="0F378D5E" w14:textId="6F798DC5" w:rsidR="00FD0F04" w:rsidRDefault="00FD0F04" w:rsidP="00FD0F04">
            <w:pPr>
              <w:jc w:val="center"/>
            </w:pPr>
            <w:r w:rsidRPr="007B5C25">
              <w:t>Agreed with Council</w:t>
            </w:r>
          </w:p>
        </w:tc>
        <w:tc>
          <w:tcPr>
            <w:tcW w:w="2529" w:type="dxa"/>
            <w:shd w:val="clear" w:color="auto" w:fill="auto"/>
            <w:vAlign w:val="center"/>
          </w:tcPr>
          <w:p w14:paraId="61370159" w14:textId="0E5D6935" w:rsidR="00FD0F04" w:rsidRPr="007B5C25" w:rsidRDefault="00FD0F04" w:rsidP="00FD0F04">
            <w:pPr>
              <w:jc w:val="center"/>
              <w:rPr>
                <w:rFonts w:eastAsia="Times New Roman"/>
                <w:bCs/>
                <w:iCs/>
              </w:rPr>
            </w:pPr>
            <w:r w:rsidRPr="007B5C25">
              <w:rPr>
                <w:rFonts w:eastAsia="Times New Roman"/>
                <w:bCs/>
                <w:iCs/>
              </w:rPr>
              <w:t>Service Quality Performance Report</w:t>
            </w:r>
          </w:p>
        </w:tc>
        <w:tc>
          <w:tcPr>
            <w:tcW w:w="1430" w:type="dxa"/>
            <w:shd w:val="clear" w:color="auto" w:fill="auto"/>
            <w:vAlign w:val="center"/>
          </w:tcPr>
          <w:p w14:paraId="163BA800" w14:textId="3099C65C" w:rsidR="00FD0F04" w:rsidRPr="007B5C25" w:rsidRDefault="00FD0F04" w:rsidP="00FD0F04">
            <w:pPr>
              <w:jc w:val="center"/>
            </w:pPr>
            <w:r w:rsidRPr="007B5C25">
              <w:t>Quarterly</w:t>
            </w:r>
          </w:p>
        </w:tc>
      </w:tr>
      <w:tr w:rsidR="00FD0F04" w:rsidRPr="00577F6D" w14:paraId="4625A11A" w14:textId="77777777" w:rsidTr="30828691">
        <w:trPr>
          <w:trHeight w:val="280"/>
        </w:trPr>
        <w:tc>
          <w:tcPr>
            <w:tcW w:w="1129" w:type="dxa"/>
            <w:shd w:val="clear" w:color="auto" w:fill="auto"/>
            <w:vAlign w:val="center"/>
          </w:tcPr>
          <w:p w14:paraId="0E40E48F" w14:textId="5ABC8D40" w:rsidR="00FD0F04" w:rsidRDefault="00FD0F04" w:rsidP="00FD0F04">
            <w:pPr>
              <w:jc w:val="center"/>
              <w:rPr>
                <w:b/>
              </w:rPr>
            </w:pPr>
            <w:r>
              <w:rPr>
                <w:b/>
              </w:rPr>
              <w:t>6.2</w:t>
            </w:r>
          </w:p>
        </w:tc>
        <w:tc>
          <w:tcPr>
            <w:tcW w:w="7371" w:type="dxa"/>
            <w:shd w:val="clear" w:color="auto" w:fill="auto"/>
            <w:vAlign w:val="center"/>
          </w:tcPr>
          <w:p w14:paraId="6A8D0934" w14:textId="34CF93F4" w:rsidR="00FD0F04" w:rsidRDefault="00FD0F04" w:rsidP="00FD0F04">
            <w:pPr>
              <w:jc w:val="both"/>
            </w:pPr>
            <w:r>
              <w:t xml:space="preserve">Staff wellbeing and motivation </w:t>
            </w:r>
          </w:p>
        </w:tc>
        <w:tc>
          <w:tcPr>
            <w:tcW w:w="1843" w:type="dxa"/>
            <w:shd w:val="clear" w:color="auto" w:fill="auto"/>
            <w:vAlign w:val="center"/>
          </w:tcPr>
          <w:p w14:paraId="3FA70621" w14:textId="19530E03" w:rsidR="00FD0F04" w:rsidRPr="007B5C25" w:rsidRDefault="00FD0F04" w:rsidP="00FD0F04">
            <w:pPr>
              <w:jc w:val="center"/>
            </w:pPr>
            <w:r w:rsidRPr="007B5C25">
              <w:t>Agreed with Council</w:t>
            </w:r>
          </w:p>
        </w:tc>
        <w:tc>
          <w:tcPr>
            <w:tcW w:w="2529" w:type="dxa"/>
            <w:shd w:val="clear" w:color="auto" w:fill="auto"/>
            <w:vAlign w:val="center"/>
          </w:tcPr>
          <w:p w14:paraId="05A2EB98" w14:textId="4C242166" w:rsidR="00FD0F04" w:rsidRPr="007B5C25" w:rsidRDefault="00FD0F04" w:rsidP="00FD0F04">
            <w:pPr>
              <w:jc w:val="center"/>
              <w:rPr>
                <w:rFonts w:eastAsia="Times New Roman"/>
                <w:bCs/>
                <w:iCs/>
              </w:rPr>
            </w:pPr>
            <w:r w:rsidRPr="001C7E3C">
              <w:rPr>
                <w:bCs/>
              </w:rPr>
              <w:t>Annual Service Improvement Plan</w:t>
            </w:r>
          </w:p>
        </w:tc>
        <w:tc>
          <w:tcPr>
            <w:tcW w:w="1430" w:type="dxa"/>
            <w:shd w:val="clear" w:color="auto" w:fill="auto"/>
            <w:vAlign w:val="center"/>
          </w:tcPr>
          <w:p w14:paraId="5634E442" w14:textId="070F34A1" w:rsidR="00FD0F04" w:rsidRPr="007B5C25" w:rsidRDefault="00FD0F04" w:rsidP="00FD0F04">
            <w:pPr>
              <w:jc w:val="center"/>
            </w:pPr>
            <w:r>
              <w:t>Annually</w:t>
            </w:r>
          </w:p>
        </w:tc>
      </w:tr>
      <w:tr w:rsidR="00FD0F04" w:rsidRPr="00577F6D" w14:paraId="418A397B" w14:textId="77777777" w:rsidTr="30828691">
        <w:trPr>
          <w:trHeight w:val="280"/>
        </w:trPr>
        <w:tc>
          <w:tcPr>
            <w:tcW w:w="14302" w:type="dxa"/>
            <w:gridSpan w:val="5"/>
            <w:shd w:val="clear" w:color="auto" w:fill="A5A5A5" w:themeFill="accent3"/>
            <w:vAlign w:val="center"/>
          </w:tcPr>
          <w:p w14:paraId="770761DE" w14:textId="77777777" w:rsidR="00FD0F04" w:rsidRPr="00BF776A" w:rsidRDefault="00FD0F04" w:rsidP="00FD0F04">
            <w:pPr>
              <w:rPr>
                <w:b/>
              </w:rPr>
            </w:pPr>
          </w:p>
          <w:p w14:paraId="5594C81B" w14:textId="77777777" w:rsidR="00FD0F04" w:rsidRDefault="00FD0F04" w:rsidP="00FD0F04">
            <w:pPr>
              <w:pStyle w:val="ListParagraph"/>
              <w:numPr>
                <w:ilvl w:val="0"/>
                <w:numId w:val="16"/>
              </w:numPr>
              <w:rPr>
                <w:b/>
              </w:rPr>
            </w:pPr>
            <w:r>
              <w:rPr>
                <w:b/>
              </w:rPr>
              <w:t>Other</w:t>
            </w:r>
          </w:p>
          <w:p w14:paraId="5205BF56" w14:textId="5F04C8B6" w:rsidR="00FD0F04" w:rsidRPr="005F778F" w:rsidRDefault="00FD0F04" w:rsidP="00FD0F04">
            <w:pPr>
              <w:pStyle w:val="ListParagraph"/>
              <w:rPr>
                <w:b/>
              </w:rPr>
            </w:pPr>
          </w:p>
        </w:tc>
      </w:tr>
      <w:tr w:rsidR="00FD0F04" w:rsidRPr="00577F6D" w14:paraId="668848BF" w14:textId="77777777" w:rsidTr="30828691">
        <w:trPr>
          <w:trHeight w:val="280"/>
        </w:trPr>
        <w:tc>
          <w:tcPr>
            <w:tcW w:w="1129" w:type="dxa"/>
            <w:shd w:val="clear" w:color="auto" w:fill="auto"/>
            <w:vAlign w:val="center"/>
          </w:tcPr>
          <w:p w14:paraId="67D5A939" w14:textId="4ABDBCE3" w:rsidR="00FD0F04" w:rsidRDefault="00FD0F04" w:rsidP="00FD0F04">
            <w:pPr>
              <w:jc w:val="center"/>
              <w:rPr>
                <w:b/>
              </w:rPr>
            </w:pPr>
            <w:r>
              <w:rPr>
                <w:b/>
              </w:rPr>
              <w:t>7.1</w:t>
            </w:r>
          </w:p>
        </w:tc>
        <w:tc>
          <w:tcPr>
            <w:tcW w:w="7371" w:type="dxa"/>
            <w:shd w:val="clear" w:color="auto" w:fill="auto"/>
            <w:vAlign w:val="center"/>
          </w:tcPr>
          <w:p w14:paraId="0AC9EE44" w14:textId="0C896A99" w:rsidR="00FD0F04" w:rsidRPr="007B5C25" w:rsidRDefault="00FD0F04" w:rsidP="00FD0F04">
            <w:pPr>
              <w:jc w:val="both"/>
              <w:rPr>
                <w:bCs/>
              </w:rPr>
            </w:pPr>
            <w:r w:rsidRPr="007E3642">
              <w:rPr>
                <w:bCs/>
              </w:rPr>
              <w:t xml:space="preserve">Evidence of delivering innovation as identified in the tender submission and agreed in the </w:t>
            </w:r>
            <w:r w:rsidRPr="007E3642">
              <w:t>Annual Service Improvement Plan</w:t>
            </w:r>
          </w:p>
        </w:tc>
        <w:tc>
          <w:tcPr>
            <w:tcW w:w="1843" w:type="dxa"/>
            <w:shd w:val="clear" w:color="auto" w:fill="auto"/>
            <w:vAlign w:val="center"/>
          </w:tcPr>
          <w:p w14:paraId="7FC65228" w14:textId="0ECB143A" w:rsidR="00FD0F04" w:rsidRPr="007B5C25" w:rsidRDefault="00FD0F04" w:rsidP="00FD0F04">
            <w:pPr>
              <w:jc w:val="center"/>
            </w:pPr>
            <w:r w:rsidRPr="007B5C25">
              <w:t>Agreed with Council</w:t>
            </w:r>
          </w:p>
        </w:tc>
        <w:tc>
          <w:tcPr>
            <w:tcW w:w="2529" w:type="dxa"/>
            <w:shd w:val="clear" w:color="auto" w:fill="auto"/>
            <w:vAlign w:val="center"/>
          </w:tcPr>
          <w:p w14:paraId="764AD638" w14:textId="1FD3A1BB" w:rsidR="00FD0F04" w:rsidRPr="007B5C25" w:rsidRDefault="00FD0F04" w:rsidP="00FD0F04">
            <w:pPr>
              <w:jc w:val="center"/>
              <w:rPr>
                <w:rFonts w:eastAsia="Times New Roman"/>
                <w:bCs/>
                <w:iCs/>
              </w:rPr>
            </w:pPr>
            <w:r w:rsidRPr="001C7E3C">
              <w:rPr>
                <w:bCs/>
              </w:rPr>
              <w:t>Annual Service Improvement Plan</w:t>
            </w:r>
          </w:p>
        </w:tc>
        <w:tc>
          <w:tcPr>
            <w:tcW w:w="1430" w:type="dxa"/>
            <w:shd w:val="clear" w:color="auto" w:fill="auto"/>
            <w:vAlign w:val="center"/>
          </w:tcPr>
          <w:p w14:paraId="30090EC4" w14:textId="14F0404E" w:rsidR="00FD0F04" w:rsidRPr="007B5C25" w:rsidRDefault="00FD0F04" w:rsidP="00FD0F04">
            <w:pPr>
              <w:jc w:val="center"/>
            </w:pPr>
            <w:r w:rsidRPr="007B5C25">
              <w:t>Annually</w:t>
            </w:r>
          </w:p>
        </w:tc>
      </w:tr>
      <w:tr w:rsidR="00FD0F04" w:rsidRPr="00577F6D" w14:paraId="2FC4AEA9" w14:textId="77777777" w:rsidTr="30828691">
        <w:trPr>
          <w:trHeight w:val="280"/>
        </w:trPr>
        <w:tc>
          <w:tcPr>
            <w:tcW w:w="1129" w:type="dxa"/>
            <w:shd w:val="clear" w:color="auto" w:fill="auto"/>
            <w:vAlign w:val="center"/>
          </w:tcPr>
          <w:p w14:paraId="6ECC0B75" w14:textId="7A4FFCB1" w:rsidR="00FD0F04" w:rsidRPr="007B5C25" w:rsidRDefault="00FD0F04" w:rsidP="00FD0F04">
            <w:pPr>
              <w:jc w:val="center"/>
              <w:rPr>
                <w:b/>
              </w:rPr>
            </w:pPr>
            <w:r>
              <w:rPr>
                <w:b/>
              </w:rPr>
              <w:t>7</w:t>
            </w:r>
            <w:r w:rsidRPr="007B5C25">
              <w:rPr>
                <w:b/>
              </w:rPr>
              <w:t>.</w:t>
            </w:r>
            <w:r>
              <w:rPr>
                <w:b/>
              </w:rPr>
              <w:t>2</w:t>
            </w:r>
          </w:p>
        </w:tc>
        <w:tc>
          <w:tcPr>
            <w:tcW w:w="7371" w:type="dxa"/>
            <w:shd w:val="clear" w:color="auto" w:fill="auto"/>
            <w:vAlign w:val="center"/>
          </w:tcPr>
          <w:p w14:paraId="24E0774D" w14:textId="6F157510" w:rsidR="00FD0F04" w:rsidRPr="007B5C25" w:rsidRDefault="00FD0F04" w:rsidP="00FD0F04">
            <w:pPr>
              <w:jc w:val="both"/>
              <w:rPr>
                <w:bCs/>
              </w:rPr>
            </w:pPr>
            <w:r w:rsidRPr="007B5C25">
              <w:rPr>
                <w:bCs/>
              </w:rPr>
              <w:t xml:space="preserve">Incidents reported to the Council relating to the supply of </w:t>
            </w:r>
            <w:r>
              <w:rPr>
                <w:bCs/>
              </w:rPr>
              <w:t>p</w:t>
            </w:r>
            <w:r w:rsidRPr="007B5C25">
              <w:rPr>
                <w:bCs/>
              </w:rPr>
              <w:t xml:space="preserve">harmacotherapy to </w:t>
            </w:r>
            <w:r>
              <w:rPr>
                <w:bCs/>
              </w:rPr>
              <w:t xml:space="preserve">priority </w:t>
            </w:r>
            <w:r w:rsidRPr="007B5C25">
              <w:rPr>
                <w:bCs/>
              </w:rPr>
              <w:t xml:space="preserve">Service Users </w:t>
            </w:r>
            <w:r w:rsidRPr="007B5C25">
              <w:t xml:space="preserve">who received Tier 3 support </w:t>
            </w:r>
            <w:r w:rsidRPr="007B5C25">
              <w:rPr>
                <w:bCs/>
              </w:rPr>
              <w:t xml:space="preserve">(including from accredited </w:t>
            </w:r>
            <w:r>
              <w:rPr>
                <w:bCs/>
              </w:rPr>
              <w:t>s</w:t>
            </w:r>
            <w:r w:rsidRPr="007B5C25">
              <w:rPr>
                <w:bCs/>
              </w:rPr>
              <w:t>ub-</w:t>
            </w:r>
            <w:r>
              <w:rPr>
                <w:bCs/>
              </w:rPr>
              <w:t>c</w:t>
            </w:r>
            <w:r w:rsidRPr="007B5C25">
              <w:rPr>
                <w:bCs/>
              </w:rPr>
              <w:t>ontractors)</w:t>
            </w:r>
            <w:r>
              <w:rPr>
                <w:bCs/>
              </w:rPr>
              <w:t>.</w:t>
            </w:r>
          </w:p>
        </w:tc>
        <w:tc>
          <w:tcPr>
            <w:tcW w:w="1843" w:type="dxa"/>
            <w:shd w:val="clear" w:color="auto" w:fill="auto"/>
            <w:vAlign w:val="center"/>
          </w:tcPr>
          <w:p w14:paraId="524D78BF" w14:textId="77777777" w:rsidR="00FD0F04" w:rsidRPr="007B5C25" w:rsidRDefault="00FD0F04" w:rsidP="00FD0F04">
            <w:pPr>
              <w:jc w:val="center"/>
            </w:pPr>
            <w:r w:rsidRPr="007B5C25">
              <w:t>100%</w:t>
            </w:r>
          </w:p>
        </w:tc>
        <w:tc>
          <w:tcPr>
            <w:tcW w:w="2529" w:type="dxa"/>
            <w:shd w:val="clear" w:color="auto" w:fill="auto"/>
            <w:vAlign w:val="center"/>
          </w:tcPr>
          <w:p w14:paraId="011E24F0" w14:textId="77777777" w:rsidR="00FD0F04" w:rsidRPr="007B5C25" w:rsidRDefault="00FD0F04" w:rsidP="00FD0F04">
            <w:pPr>
              <w:jc w:val="center"/>
            </w:pPr>
            <w:r w:rsidRPr="007B5C25">
              <w:rPr>
                <w:rFonts w:eastAsia="Times New Roman"/>
                <w:bCs/>
                <w:iCs/>
              </w:rPr>
              <w:t>Service Quality Performance Report</w:t>
            </w:r>
          </w:p>
        </w:tc>
        <w:tc>
          <w:tcPr>
            <w:tcW w:w="1430" w:type="dxa"/>
            <w:shd w:val="clear" w:color="auto" w:fill="auto"/>
            <w:vAlign w:val="center"/>
          </w:tcPr>
          <w:p w14:paraId="7C7BADBA" w14:textId="77777777" w:rsidR="00FD0F04" w:rsidRPr="007B5C25" w:rsidRDefault="00FD0F04" w:rsidP="00FD0F04">
            <w:pPr>
              <w:jc w:val="center"/>
            </w:pPr>
            <w:r w:rsidRPr="007B5C25">
              <w:t>Quarterly</w:t>
            </w:r>
          </w:p>
        </w:tc>
      </w:tr>
      <w:tr w:rsidR="00FD0F04" w:rsidRPr="00577F6D" w14:paraId="189ADE53" w14:textId="77777777" w:rsidTr="30828691">
        <w:trPr>
          <w:trHeight w:val="280"/>
        </w:trPr>
        <w:tc>
          <w:tcPr>
            <w:tcW w:w="1129" w:type="dxa"/>
            <w:shd w:val="clear" w:color="auto" w:fill="auto"/>
            <w:vAlign w:val="center"/>
          </w:tcPr>
          <w:p w14:paraId="276D529A" w14:textId="4820A1FE" w:rsidR="00FD0F04" w:rsidRPr="007B5C25" w:rsidRDefault="00FD0F04" w:rsidP="00FD0F04">
            <w:pPr>
              <w:jc w:val="center"/>
              <w:rPr>
                <w:b/>
              </w:rPr>
            </w:pPr>
            <w:r>
              <w:rPr>
                <w:b/>
              </w:rPr>
              <w:t>7</w:t>
            </w:r>
            <w:r w:rsidRPr="007B5C25">
              <w:rPr>
                <w:b/>
              </w:rPr>
              <w:t>.</w:t>
            </w:r>
            <w:r>
              <w:rPr>
                <w:b/>
              </w:rPr>
              <w:t>3</w:t>
            </w:r>
          </w:p>
        </w:tc>
        <w:tc>
          <w:tcPr>
            <w:tcW w:w="7371" w:type="dxa"/>
            <w:shd w:val="clear" w:color="auto" w:fill="auto"/>
            <w:vAlign w:val="center"/>
          </w:tcPr>
          <w:p w14:paraId="2806A32E" w14:textId="1183AFCA" w:rsidR="00FD0F04" w:rsidRPr="007B5C25" w:rsidRDefault="00FD0F04" w:rsidP="00FD0F04">
            <w:pPr>
              <w:jc w:val="both"/>
              <w:rPr>
                <w:bCs/>
              </w:rPr>
            </w:pPr>
            <w:r w:rsidRPr="007B5C25">
              <w:rPr>
                <w:bCs/>
              </w:rPr>
              <w:t>Safeguarding concerns are reported and investigated according to locally agreed protocols</w:t>
            </w:r>
            <w:r>
              <w:rPr>
                <w:bCs/>
              </w:rPr>
              <w:t>.</w:t>
            </w:r>
          </w:p>
        </w:tc>
        <w:tc>
          <w:tcPr>
            <w:tcW w:w="1843" w:type="dxa"/>
            <w:shd w:val="clear" w:color="auto" w:fill="auto"/>
            <w:vAlign w:val="center"/>
          </w:tcPr>
          <w:p w14:paraId="21AEEF42" w14:textId="77777777" w:rsidR="00FD0F04" w:rsidRPr="007B5C25" w:rsidRDefault="00FD0F04" w:rsidP="00FD0F04">
            <w:pPr>
              <w:jc w:val="center"/>
            </w:pPr>
            <w:r w:rsidRPr="007B5C25">
              <w:t>100%</w:t>
            </w:r>
          </w:p>
        </w:tc>
        <w:tc>
          <w:tcPr>
            <w:tcW w:w="2529" w:type="dxa"/>
            <w:shd w:val="clear" w:color="auto" w:fill="auto"/>
            <w:vAlign w:val="center"/>
          </w:tcPr>
          <w:p w14:paraId="4F1D7EC2" w14:textId="77777777" w:rsidR="00FD0F04" w:rsidRPr="007B5C25" w:rsidRDefault="00FD0F04" w:rsidP="00FD0F04">
            <w:pPr>
              <w:jc w:val="center"/>
            </w:pPr>
            <w:r w:rsidRPr="007B5C25">
              <w:rPr>
                <w:rFonts w:eastAsia="Times New Roman"/>
                <w:bCs/>
                <w:iCs/>
              </w:rPr>
              <w:t>Service Quality Performance Report</w:t>
            </w:r>
          </w:p>
        </w:tc>
        <w:tc>
          <w:tcPr>
            <w:tcW w:w="1430" w:type="dxa"/>
            <w:shd w:val="clear" w:color="auto" w:fill="auto"/>
            <w:vAlign w:val="center"/>
          </w:tcPr>
          <w:p w14:paraId="3994B2C4" w14:textId="77777777" w:rsidR="00FD0F04" w:rsidRPr="007B5C25" w:rsidRDefault="00FD0F04" w:rsidP="00FD0F04">
            <w:pPr>
              <w:jc w:val="center"/>
            </w:pPr>
            <w:r w:rsidRPr="007B5C25">
              <w:t>Quarterly</w:t>
            </w:r>
          </w:p>
        </w:tc>
      </w:tr>
      <w:tr w:rsidR="00FD0F04" w14:paraId="2F6B5ED5" w14:textId="77777777" w:rsidTr="30828691">
        <w:trPr>
          <w:trHeight w:val="280"/>
        </w:trPr>
        <w:tc>
          <w:tcPr>
            <w:tcW w:w="1129" w:type="dxa"/>
            <w:shd w:val="clear" w:color="auto" w:fill="auto"/>
            <w:vAlign w:val="center"/>
          </w:tcPr>
          <w:p w14:paraId="475AEA0C" w14:textId="42BC48F1" w:rsidR="00FD0F04" w:rsidRDefault="00FD0F04" w:rsidP="00FD0F04">
            <w:pPr>
              <w:jc w:val="center"/>
              <w:rPr>
                <w:b/>
                <w:bCs/>
              </w:rPr>
            </w:pPr>
          </w:p>
          <w:p w14:paraId="35903257" w14:textId="72A4C06E" w:rsidR="00FD0F04" w:rsidRDefault="00FD0F04" w:rsidP="00FD0F04">
            <w:pPr>
              <w:jc w:val="center"/>
              <w:rPr>
                <w:b/>
                <w:bCs/>
              </w:rPr>
            </w:pPr>
            <w:r w:rsidRPr="095B70BC">
              <w:rPr>
                <w:b/>
                <w:bCs/>
              </w:rPr>
              <w:t>7.4</w:t>
            </w:r>
          </w:p>
        </w:tc>
        <w:tc>
          <w:tcPr>
            <w:tcW w:w="7371" w:type="dxa"/>
            <w:shd w:val="clear" w:color="auto" w:fill="auto"/>
            <w:vAlign w:val="center"/>
          </w:tcPr>
          <w:p w14:paraId="41E62D1C" w14:textId="0829AD80" w:rsidR="00FD0F04" w:rsidRDefault="00FD0F04" w:rsidP="00FD0F04">
            <w:pPr>
              <w:jc w:val="both"/>
            </w:pPr>
            <w:r w:rsidRPr="095B70BC">
              <w:rPr>
                <w:rFonts w:eastAsia="Arial"/>
              </w:rPr>
              <w:t>Evidence of meeting the eight Safeguarding Quality Service Performance Indicators a</w:t>
            </w:r>
            <w:r>
              <w:t xml:space="preserve">s per Schedule 4 (Safeguarding Policies and Procedures) including an Annual Adult and Children Safeguarding Position Statement submitted to the Council in April and </w:t>
            </w:r>
            <w:r w:rsidRPr="095B70BC">
              <w:rPr>
                <w:rFonts w:eastAsia="Arial"/>
              </w:rPr>
              <w:t>Annual Safeguarding Audit submitted to the Council in May.</w:t>
            </w:r>
          </w:p>
        </w:tc>
        <w:tc>
          <w:tcPr>
            <w:tcW w:w="1843" w:type="dxa"/>
            <w:shd w:val="clear" w:color="auto" w:fill="auto"/>
            <w:vAlign w:val="center"/>
          </w:tcPr>
          <w:p w14:paraId="0CAB1CFC" w14:textId="4663C4A9" w:rsidR="00FD0F04" w:rsidRDefault="00FD0F04" w:rsidP="00FD0F04">
            <w:pPr>
              <w:jc w:val="center"/>
            </w:pPr>
            <w:r>
              <w:t>Agreed with Council</w:t>
            </w:r>
          </w:p>
        </w:tc>
        <w:tc>
          <w:tcPr>
            <w:tcW w:w="2529" w:type="dxa"/>
            <w:shd w:val="clear" w:color="auto" w:fill="auto"/>
            <w:vAlign w:val="center"/>
          </w:tcPr>
          <w:p w14:paraId="0897DEA3" w14:textId="02FB4C3A" w:rsidR="00FD0F04" w:rsidRDefault="00FD0F04" w:rsidP="00FD0F04">
            <w:pPr>
              <w:jc w:val="center"/>
              <w:rPr>
                <w:rFonts w:eastAsia="Times New Roman"/>
              </w:rPr>
            </w:pPr>
            <w:r w:rsidRPr="095B70BC">
              <w:rPr>
                <w:rFonts w:eastAsia="Times New Roman"/>
              </w:rPr>
              <w:t xml:space="preserve">Service Quality Performance Report / </w:t>
            </w:r>
            <w:r>
              <w:t xml:space="preserve">Annual Safeguarding Position Statement / </w:t>
            </w:r>
            <w:r w:rsidRPr="095B70BC">
              <w:rPr>
                <w:rFonts w:eastAsia="Arial"/>
              </w:rPr>
              <w:t>Annual Safeguarding Audit</w:t>
            </w:r>
          </w:p>
        </w:tc>
        <w:tc>
          <w:tcPr>
            <w:tcW w:w="1430" w:type="dxa"/>
            <w:shd w:val="clear" w:color="auto" w:fill="auto"/>
            <w:vAlign w:val="center"/>
          </w:tcPr>
          <w:p w14:paraId="19DA5082" w14:textId="1CDEFB60" w:rsidR="00FD0F04" w:rsidRDefault="00FD0F04" w:rsidP="00FD0F04">
            <w:pPr>
              <w:jc w:val="center"/>
            </w:pPr>
            <w:r>
              <w:t xml:space="preserve">Quarterly </w:t>
            </w:r>
          </w:p>
          <w:p w14:paraId="4ECA55D5" w14:textId="690E09EC" w:rsidR="00FD0F04" w:rsidRDefault="00FD0F04" w:rsidP="00FD0F04">
            <w:pPr>
              <w:jc w:val="center"/>
            </w:pPr>
            <w:r>
              <w:t xml:space="preserve"> / Annually</w:t>
            </w:r>
          </w:p>
        </w:tc>
      </w:tr>
      <w:tr w:rsidR="00FD0F04" w:rsidRPr="00577F6D" w14:paraId="75F04A5F" w14:textId="77777777" w:rsidTr="30828691">
        <w:trPr>
          <w:trHeight w:val="280"/>
        </w:trPr>
        <w:tc>
          <w:tcPr>
            <w:tcW w:w="1129" w:type="dxa"/>
            <w:shd w:val="clear" w:color="auto" w:fill="auto"/>
            <w:vAlign w:val="center"/>
          </w:tcPr>
          <w:p w14:paraId="3AED19D2" w14:textId="6FD2A035" w:rsidR="00FD0F04" w:rsidRPr="007B5C25" w:rsidRDefault="00FD0F04" w:rsidP="00FD0F04">
            <w:pPr>
              <w:jc w:val="center"/>
              <w:rPr>
                <w:b/>
                <w:bCs/>
              </w:rPr>
            </w:pPr>
            <w:r w:rsidRPr="095B70BC">
              <w:rPr>
                <w:b/>
                <w:bCs/>
              </w:rPr>
              <w:t>7.5</w:t>
            </w:r>
          </w:p>
        </w:tc>
        <w:tc>
          <w:tcPr>
            <w:tcW w:w="7371" w:type="dxa"/>
            <w:shd w:val="clear" w:color="auto" w:fill="auto"/>
            <w:vAlign w:val="center"/>
          </w:tcPr>
          <w:p w14:paraId="35044FF0" w14:textId="0D568590" w:rsidR="00FD0F04" w:rsidRPr="007B5C25" w:rsidRDefault="00FD0F04" w:rsidP="00FD0F04">
            <w:pPr>
              <w:jc w:val="both"/>
              <w:rPr>
                <w:bCs/>
              </w:rPr>
            </w:pPr>
            <w:r w:rsidRPr="007B5C25">
              <w:rPr>
                <w:color w:val="000000"/>
              </w:rPr>
              <w:t xml:space="preserve">Reported any breaches of the </w:t>
            </w:r>
            <w:r w:rsidRPr="00E63BC4">
              <w:rPr>
                <w:color w:val="000000"/>
              </w:rPr>
              <w:t xml:space="preserve">Data Protection </w:t>
            </w:r>
            <w:r>
              <w:rPr>
                <w:color w:val="000000"/>
              </w:rPr>
              <w:t xml:space="preserve">Legislation or Data Loss Events </w:t>
            </w:r>
            <w:r w:rsidRPr="007B5C25">
              <w:rPr>
                <w:color w:val="000000"/>
              </w:rPr>
              <w:t>to the Council</w:t>
            </w:r>
            <w:r>
              <w:rPr>
                <w:color w:val="000000"/>
              </w:rPr>
              <w:t xml:space="preserve"> immediately.</w:t>
            </w:r>
          </w:p>
        </w:tc>
        <w:tc>
          <w:tcPr>
            <w:tcW w:w="1843" w:type="dxa"/>
            <w:shd w:val="clear" w:color="auto" w:fill="auto"/>
            <w:vAlign w:val="center"/>
          </w:tcPr>
          <w:p w14:paraId="017B86A7" w14:textId="6AE91863" w:rsidR="00FD0F04" w:rsidRPr="007B5C25" w:rsidRDefault="00FD0F04" w:rsidP="00FD0F04">
            <w:pPr>
              <w:jc w:val="center"/>
            </w:pPr>
            <w:r w:rsidRPr="007B5C25">
              <w:t>100%</w:t>
            </w:r>
          </w:p>
        </w:tc>
        <w:tc>
          <w:tcPr>
            <w:tcW w:w="2529" w:type="dxa"/>
            <w:shd w:val="clear" w:color="auto" w:fill="auto"/>
            <w:vAlign w:val="center"/>
          </w:tcPr>
          <w:p w14:paraId="7AE96DAF" w14:textId="0B598DDF" w:rsidR="00FD0F04" w:rsidRPr="007B5C25" w:rsidRDefault="00FD0F04" w:rsidP="00FD0F04">
            <w:pPr>
              <w:jc w:val="center"/>
              <w:rPr>
                <w:bCs/>
              </w:rPr>
            </w:pPr>
            <w:r w:rsidRPr="007B5C25">
              <w:rPr>
                <w:rFonts w:eastAsia="Times New Roman"/>
                <w:bCs/>
                <w:iCs/>
              </w:rPr>
              <w:t>Service Quality Performance Report</w:t>
            </w:r>
          </w:p>
        </w:tc>
        <w:tc>
          <w:tcPr>
            <w:tcW w:w="1430" w:type="dxa"/>
            <w:shd w:val="clear" w:color="auto" w:fill="auto"/>
            <w:vAlign w:val="center"/>
          </w:tcPr>
          <w:p w14:paraId="6821DB8B" w14:textId="05A459E4" w:rsidR="00FD0F04" w:rsidRPr="007B5C25" w:rsidRDefault="00FD0F04" w:rsidP="00FD0F04">
            <w:pPr>
              <w:jc w:val="center"/>
            </w:pPr>
            <w:r w:rsidRPr="007B5C25">
              <w:t>Quarterly</w:t>
            </w:r>
          </w:p>
        </w:tc>
      </w:tr>
      <w:tr w:rsidR="00FD0F04" w:rsidRPr="00577F6D" w14:paraId="6E4EF888" w14:textId="77777777" w:rsidTr="30828691">
        <w:trPr>
          <w:trHeight w:val="280"/>
        </w:trPr>
        <w:tc>
          <w:tcPr>
            <w:tcW w:w="1129" w:type="dxa"/>
            <w:shd w:val="clear" w:color="auto" w:fill="auto"/>
            <w:vAlign w:val="center"/>
          </w:tcPr>
          <w:p w14:paraId="7DA5F45A" w14:textId="29511BF4" w:rsidR="00FD0F04" w:rsidRPr="007B5C25" w:rsidRDefault="00FD0F04" w:rsidP="00FD0F04">
            <w:pPr>
              <w:jc w:val="center"/>
              <w:rPr>
                <w:b/>
                <w:bCs/>
              </w:rPr>
            </w:pPr>
            <w:r w:rsidRPr="095B70BC">
              <w:rPr>
                <w:b/>
                <w:bCs/>
              </w:rPr>
              <w:t>7.6*</w:t>
            </w:r>
          </w:p>
        </w:tc>
        <w:tc>
          <w:tcPr>
            <w:tcW w:w="7371" w:type="dxa"/>
            <w:shd w:val="clear" w:color="auto" w:fill="auto"/>
            <w:vAlign w:val="center"/>
          </w:tcPr>
          <w:p w14:paraId="629C2072" w14:textId="22AAF262" w:rsidR="00FD0F04" w:rsidRPr="007B5C25" w:rsidRDefault="00FD0F04" w:rsidP="00FD0F04">
            <w:pPr>
              <w:jc w:val="both"/>
              <w:rPr>
                <w:bCs/>
              </w:rPr>
            </w:pPr>
            <w:r w:rsidRPr="007B5C25">
              <w:rPr>
                <w:lang w:val="en-US"/>
              </w:rPr>
              <w:t>Stop Smoking Services Quarterly Monitoring Return submitted to the Council and NHS Digital within timeframe</w:t>
            </w:r>
            <w:r>
              <w:rPr>
                <w:lang w:val="en-US"/>
              </w:rPr>
              <w:t>s</w:t>
            </w:r>
            <w:r w:rsidRPr="007B5C25">
              <w:rPr>
                <w:lang w:val="en-US"/>
              </w:rPr>
              <w:t xml:space="preserve"> set</w:t>
            </w:r>
            <w:r>
              <w:rPr>
                <w:lang w:val="en-US"/>
              </w:rPr>
              <w:t>.</w:t>
            </w:r>
          </w:p>
        </w:tc>
        <w:tc>
          <w:tcPr>
            <w:tcW w:w="1843" w:type="dxa"/>
            <w:shd w:val="clear" w:color="auto" w:fill="auto"/>
            <w:vAlign w:val="center"/>
          </w:tcPr>
          <w:p w14:paraId="1A95AA14" w14:textId="77777777" w:rsidR="00FD0F04" w:rsidRPr="007B5C25" w:rsidRDefault="00FD0F04" w:rsidP="00FD0F04">
            <w:pPr>
              <w:jc w:val="center"/>
            </w:pPr>
            <w:r w:rsidRPr="007B5C25">
              <w:t>Submitted on time</w:t>
            </w:r>
          </w:p>
        </w:tc>
        <w:tc>
          <w:tcPr>
            <w:tcW w:w="2529" w:type="dxa"/>
            <w:shd w:val="clear" w:color="auto" w:fill="auto"/>
            <w:vAlign w:val="center"/>
          </w:tcPr>
          <w:p w14:paraId="7AAA93FC" w14:textId="77777777" w:rsidR="00FD0F04" w:rsidRPr="007B5C25" w:rsidRDefault="00FD0F04" w:rsidP="00FD0F04">
            <w:pPr>
              <w:jc w:val="center"/>
              <w:rPr>
                <w:rFonts w:eastAsia="Times New Roman"/>
                <w:bCs/>
                <w:iCs/>
              </w:rPr>
            </w:pPr>
            <w:r w:rsidRPr="007B5C25">
              <w:rPr>
                <w:rFonts w:eastAsia="Times New Roman"/>
                <w:bCs/>
                <w:iCs/>
              </w:rPr>
              <w:t>Confirmation of receipt from NHS Digital</w:t>
            </w:r>
          </w:p>
        </w:tc>
        <w:tc>
          <w:tcPr>
            <w:tcW w:w="1430" w:type="dxa"/>
            <w:shd w:val="clear" w:color="auto" w:fill="auto"/>
            <w:vAlign w:val="center"/>
          </w:tcPr>
          <w:p w14:paraId="7CFC18C3" w14:textId="77777777" w:rsidR="00FD0F04" w:rsidRPr="007B5C25" w:rsidRDefault="00FD0F04" w:rsidP="00FD0F04">
            <w:pPr>
              <w:jc w:val="center"/>
            </w:pPr>
            <w:r w:rsidRPr="007B5C25">
              <w:t>Quarterly</w:t>
            </w:r>
          </w:p>
        </w:tc>
      </w:tr>
    </w:tbl>
    <w:p w14:paraId="15DC96BB" w14:textId="097F271E" w:rsidR="00EC71D9" w:rsidRDefault="00936667" w:rsidP="00936667">
      <w:pPr>
        <w:ind w:left="-426"/>
        <w:rPr>
          <w:rFonts w:eastAsia="Times New Roman"/>
          <w:bCs/>
          <w:iCs/>
        </w:rPr>
      </w:pPr>
      <w:r>
        <w:tab/>
      </w:r>
      <w:r w:rsidRPr="00835E97">
        <w:rPr>
          <w:color w:val="000000"/>
        </w:rPr>
        <w:t xml:space="preserve">*These </w:t>
      </w:r>
      <w:r w:rsidRPr="00936667">
        <w:rPr>
          <w:rFonts w:eastAsia="Times New Roman"/>
          <w:iCs/>
        </w:rPr>
        <w:t>Service Quality Performance Indicators</w:t>
      </w:r>
      <w:r w:rsidRPr="00835E97">
        <w:rPr>
          <w:rFonts w:eastAsia="Times New Roman"/>
          <w:bCs/>
          <w:iCs/>
        </w:rPr>
        <w:t xml:space="preserve"> correspond with Special Condition 14.2 </w:t>
      </w:r>
      <w:r w:rsidR="00BF776A">
        <w:rPr>
          <w:rFonts w:eastAsia="Times New Roman"/>
          <w:bCs/>
          <w:iCs/>
        </w:rPr>
        <w:t>as per</w:t>
      </w:r>
      <w:r w:rsidR="00EC2707">
        <w:rPr>
          <w:rFonts w:eastAsia="Times New Roman"/>
          <w:bCs/>
          <w:iCs/>
        </w:rPr>
        <w:t xml:space="preserve"> </w:t>
      </w:r>
      <w:r w:rsidR="00EC71D9">
        <w:rPr>
          <w:rFonts w:eastAsia="Times New Roman"/>
          <w:bCs/>
          <w:iCs/>
        </w:rPr>
        <w:t>the Contract Particulars</w:t>
      </w:r>
    </w:p>
    <w:p w14:paraId="2F25C572" w14:textId="788C3B23" w:rsidR="00936667" w:rsidRPr="00EC71D9" w:rsidRDefault="00EC71D9" w:rsidP="00EC71D9">
      <w:pPr>
        <w:jc w:val="both"/>
        <w:rPr>
          <w:b/>
        </w:rPr>
      </w:pPr>
      <w:r w:rsidRPr="00EC71D9">
        <w:rPr>
          <w:rFonts w:eastAsia="Times New Roman"/>
          <w:bCs/>
          <w:iCs/>
        </w:rPr>
        <w:t>**</w:t>
      </w:r>
      <w:r w:rsidRPr="00EC71D9">
        <w:rPr>
          <w:color w:val="000000"/>
        </w:rPr>
        <w:t xml:space="preserve">These </w:t>
      </w:r>
      <w:r w:rsidRPr="00EC71D9">
        <w:rPr>
          <w:rFonts w:eastAsia="Times New Roman"/>
          <w:iCs/>
        </w:rPr>
        <w:t>Service Quality Performance Indicators</w:t>
      </w:r>
      <w:r w:rsidRPr="00EC71D9">
        <w:rPr>
          <w:rFonts w:eastAsia="Times New Roman"/>
          <w:bCs/>
          <w:iCs/>
        </w:rPr>
        <w:t xml:space="preserve"> correspond with the </w:t>
      </w:r>
      <w:r w:rsidR="00BF776A">
        <w:rPr>
          <w:rFonts w:eastAsia="Times New Roman"/>
          <w:bCs/>
          <w:iCs/>
        </w:rPr>
        <w:t xml:space="preserve">Annual </w:t>
      </w:r>
      <w:r w:rsidRPr="00EC71D9">
        <w:rPr>
          <w:bCs/>
        </w:rPr>
        <w:t>Payment by Results (</w:t>
      </w:r>
      <w:proofErr w:type="spellStart"/>
      <w:r w:rsidRPr="00EC71D9">
        <w:rPr>
          <w:bCs/>
        </w:rPr>
        <w:t>PbR</w:t>
      </w:r>
      <w:proofErr w:type="spellEnd"/>
      <w:r w:rsidRPr="00EC71D9">
        <w:rPr>
          <w:bCs/>
        </w:rPr>
        <w:t xml:space="preserve">) Premium </w:t>
      </w:r>
      <w:r w:rsidR="00BF776A">
        <w:rPr>
          <w:bCs/>
        </w:rPr>
        <w:t>as per</w:t>
      </w:r>
      <w:r w:rsidRPr="00EC71D9">
        <w:rPr>
          <w:bCs/>
        </w:rPr>
        <w:t xml:space="preserve"> Schedule </w:t>
      </w:r>
      <w:r>
        <w:rPr>
          <w:bCs/>
        </w:rPr>
        <w:t>2</w:t>
      </w:r>
      <w:r w:rsidR="00BF776A">
        <w:rPr>
          <w:bCs/>
        </w:rPr>
        <w:t xml:space="preserve"> (Finance)</w:t>
      </w:r>
    </w:p>
    <w:p w14:paraId="5B7E2A85" w14:textId="7452B220" w:rsidR="00936667" w:rsidRPr="00936667" w:rsidRDefault="00936667" w:rsidP="00021FCA">
      <w:pPr>
        <w:tabs>
          <w:tab w:val="left" w:pos="2486"/>
        </w:tabs>
        <w:ind w:firstLine="720"/>
        <w:sectPr w:rsidR="00936667" w:rsidRPr="00936667" w:rsidSect="00960998">
          <w:pgSz w:w="16838" w:h="11906" w:orient="landscape"/>
          <w:pgMar w:top="1440" w:right="1440" w:bottom="1440" w:left="1440" w:header="709" w:footer="709" w:gutter="0"/>
          <w:cols w:space="708"/>
          <w:docGrid w:linePitch="360"/>
        </w:sectPr>
      </w:pPr>
    </w:p>
    <w:p w14:paraId="2B7AC1B0" w14:textId="585CE7F8" w:rsidR="00197D70" w:rsidRPr="00E63BC4" w:rsidRDefault="00E63BC4" w:rsidP="00E63BC4">
      <w:pPr>
        <w:jc w:val="both"/>
        <w:rPr>
          <w:b/>
        </w:rPr>
      </w:pPr>
      <w:r w:rsidRPr="095B70BC">
        <w:rPr>
          <w:b/>
          <w:bCs/>
        </w:rPr>
        <w:lastRenderedPageBreak/>
        <w:t xml:space="preserve">6. </w:t>
      </w:r>
      <w:r w:rsidR="00FC0F2D" w:rsidRPr="095B70BC">
        <w:rPr>
          <w:b/>
          <w:bCs/>
        </w:rPr>
        <w:t xml:space="preserve">Service </w:t>
      </w:r>
      <w:r w:rsidR="00A66304" w:rsidRPr="095B70BC">
        <w:rPr>
          <w:b/>
          <w:bCs/>
        </w:rPr>
        <w:t xml:space="preserve">Exit </w:t>
      </w:r>
      <w:r w:rsidR="00197D70" w:rsidRPr="095B70BC">
        <w:rPr>
          <w:b/>
          <w:bCs/>
        </w:rPr>
        <w:t>Transition</w:t>
      </w:r>
      <w:r w:rsidR="00A66304" w:rsidRPr="095B70BC">
        <w:rPr>
          <w:b/>
          <w:bCs/>
        </w:rPr>
        <w:t xml:space="preserve"> Plan</w:t>
      </w:r>
    </w:p>
    <w:p w14:paraId="36907164" w14:textId="5786C85F" w:rsidR="095B70BC" w:rsidRDefault="095B70BC" w:rsidP="095B70BC">
      <w:pPr>
        <w:ind w:left="709" w:hanging="709"/>
        <w:jc w:val="both"/>
        <w:rPr>
          <w:rFonts w:eastAsia="Times New Roman"/>
        </w:rPr>
      </w:pPr>
    </w:p>
    <w:p w14:paraId="4C217EC1" w14:textId="23CC8688" w:rsidR="00D80BF7" w:rsidRPr="00021FCA" w:rsidRDefault="1C65AADF" w:rsidP="00021FCA">
      <w:pPr>
        <w:ind w:left="720" w:hanging="720"/>
        <w:jc w:val="both"/>
        <w:rPr>
          <w:rFonts w:eastAsia="Arial"/>
        </w:rPr>
      </w:pPr>
      <w:r w:rsidRPr="0DE09987">
        <w:rPr>
          <w:rFonts w:eastAsia="Times New Roman"/>
        </w:rPr>
        <w:t xml:space="preserve">6.1 </w:t>
      </w:r>
      <w:r w:rsidR="00021FCA">
        <w:rPr>
          <w:rFonts w:eastAsia="Times New Roman"/>
        </w:rPr>
        <w:tab/>
      </w:r>
      <w:r w:rsidR="00E35D96" w:rsidRPr="0DE09987">
        <w:rPr>
          <w:rFonts w:eastAsia="Times New Roman"/>
        </w:rPr>
        <w:t xml:space="preserve">The </w:t>
      </w:r>
      <w:r w:rsidR="00FC0F2D" w:rsidRPr="0DE09987">
        <w:rPr>
          <w:rFonts w:eastAsia="Times New Roman"/>
        </w:rPr>
        <w:t xml:space="preserve">Service </w:t>
      </w:r>
      <w:r w:rsidR="00E35D96" w:rsidRPr="0DE09987">
        <w:rPr>
          <w:rFonts w:eastAsia="Times New Roman"/>
        </w:rPr>
        <w:t xml:space="preserve">Exit </w:t>
      </w:r>
      <w:r w:rsidR="00197D70" w:rsidRPr="0DE09987">
        <w:rPr>
          <w:rFonts w:eastAsia="Times New Roman"/>
        </w:rPr>
        <w:t xml:space="preserve">Transition </w:t>
      </w:r>
      <w:r w:rsidR="00E35D96" w:rsidRPr="0DE09987">
        <w:rPr>
          <w:rFonts w:eastAsia="Times New Roman"/>
        </w:rPr>
        <w:t xml:space="preserve">Plan will be agreed </w:t>
      </w:r>
      <w:r w:rsidR="2978B8E8" w:rsidRPr="0DE09987">
        <w:rPr>
          <w:rFonts w:eastAsia="Times New Roman"/>
        </w:rPr>
        <w:t>s</w:t>
      </w:r>
      <w:r w:rsidR="2978B8E8" w:rsidRPr="0DE09987">
        <w:rPr>
          <w:rFonts w:eastAsia="Arial"/>
        </w:rPr>
        <w:t>ix months prior to expiry or within</w:t>
      </w:r>
      <w:r w:rsidR="00021FCA">
        <w:rPr>
          <w:rFonts w:eastAsia="Arial"/>
        </w:rPr>
        <w:t xml:space="preserve"> 15 </w:t>
      </w:r>
      <w:r w:rsidR="2978B8E8" w:rsidRPr="0DE09987">
        <w:rPr>
          <w:rFonts w:eastAsia="Arial"/>
        </w:rPr>
        <w:t xml:space="preserve">Working Days of issue of notice of termination. The </w:t>
      </w:r>
      <w:r w:rsidR="2978B8E8" w:rsidRPr="0DE09987">
        <w:rPr>
          <w:rFonts w:eastAsia="Times New Roman"/>
        </w:rPr>
        <w:t>Exit Transition Plan</w:t>
      </w:r>
      <w:r w:rsidR="2978B8E8" w:rsidRPr="0DE09987">
        <w:rPr>
          <w:rFonts w:eastAsia="Arial"/>
        </w:rPr>
        <w:t xml:space="preserve"> will </w:t>
      </w:r>
      <w:r w:rsidR="00F86A7C" w:rsidRPr="0DE09987">
        <w:rPr>
          <w:rFonts w:eastAsia="Times New Roman"/>
        </w:rPr>
        <w:t xml:space="preserve">adhere to </w:t>
      </w:r>
      <w:r w:rsidR="00D80BF7" w:rsidRPr="0DE09987">
        <w:rPr>
          <w:rFonts w:eastAsia="Times New Roman"/>
        </w:rPr>
        <w:t xml:space="preserve">the </w:t>
      </w:r>
      <w:r w:rsidR="00197D70" w:rsidRPr="0DE09987">
        <w:rPr>
          <w:rFonts w:eastAsia="Times New Roman"/>
        </w:rPr>
        <w:t>e</w:t>
      </w:r>
      <w:r w:rsidR="004E52BF" w:rsidRPr="0DE09987">
        <w:rPr>
          <w:rFonts w:eastAsia="Times New Roman"/>
        </w:rPr>
        <w:t xml:space="preserve">nd of Contract </w:t>
      </w:r>
      <w:r w:rsidR="4ACBECDF" w:rsidRPr="0DE09987">
        <w:rPr>
          <w:rFonts w:eastAsia="Times New Roman"/>
        </w:rPr>
        <w:t xml:space="preserve">provisions </w:t>
      </w:r>
      <w:r w:rsidR="00BF776A" w:rsidRPr="0DE09987">
        <w:rPr>
          <w:rFonts w:eastAsia="Times New Roman"/>
        </w:rPr>
        <w:t>a</w:t>
      </w:r>
      <w:r w:rsidR="00E256D5" w:rsidRPr="0DE09987">
        <w:rPr>
          <w:rFonts w:eastAsia="Times New Roman"/>
        </w:rPr>
        <w:t>s</w:t>
      </w:r>
      <w:r w:rsidR="00BF776A" w:rsidRPr="0DE09987">
        <w:rPr>
          <w:rFonts w:eastAsia="Times New Roman"/>
        </w:rPr>
        <w:t xml:space="preserve"> per Schedule 8 (</w:t>
      </w:r>
      <w:r w:rsidR="001D745B" w:rsidRPr="0DE09987">
        <w:rPr>
          <w:rFonts w:eastAsia="Times New Roman"/>
        </w:rPr>
        <w:t xml:space="preserve">Exit </w:t>
      </w:r>
      <w:r w:rsidR="00D80BF7" w:rsidRPr="0DE09987">
        <w:rPr>
          <w:rFonts w:eastAsia="Times New Roman"/>
        </w:rPr>
        <w:t>Transition Provisions</w:t>
      </w:r>
      <w:r w:rsidR="001C1240" w:rsidRPr="0DE09987">
        <w:rPr>
          <w:rFonts w:eastAsia="Times New Roman"/>
        </w:rPr>
        <w:t>)</w:t>
      </w:r>
      <w:r w:rsidR="00D80BF7" w:rsidRPr="0DE09987">
        <w:rPr>
          <w:rFonts w:eastAsia="Times New Roman"/>
        </w:rPr>
        <w:t>.</w:t>
      </w:r>
    </w:p>
    <w:p w14:paraId="773AAC0A" w14:textId="6C3BC5D5" w:rsidR="00E35D96" w:rsidRPr="00577F6D" w:rsidRDefault="00E35D96" w:rsidP="00577F6D">
      <w:pPr>
        <w:ind w:left="-284"/>
        <w:jc w:val="both"/>
      </w:pPr>
      <w:r w:rsidRPr="00577F6D">
        <w:rPr>
          <w:rFonts w:eastAsia="Times New Roman"/>
          <w:bCs/>
          <w:iCs/>
        </w:rPr>
        <w:t>.</w:t>
      </w:r>
    </w:p>
    <w:p w14:paraId="20E6E7AF" w14:textId="77777777" w:rsidR="00E0336F" w:rsidRPr="00577F6D" w:rsidRDefault="00E0336F" w:rsidP="00577F6D">
      <w:pPr>
        <w:jc w:val="both"/>
      </w:pPr>
      <w:bookmarkStart w:id="5" w:name="_GoBack"/>
      <w:bookmarkEnd w:id="5"/>
    </w:p>
    <w:sectPr w:rsidR="00E0336F" w:rsidRPr="00577F6D" w:rsidSect="00A6630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2438" w14:textId="77777777" w:rsidR="008D182A" w:rsidRDefault="008D182A" w:rsidP="006739A7">
      <w:r>
        <w:separator/>
      </w:r>
    </w:p>
  </w:endnote>
  <w:endnote w:type="continuationSeparator" w:id="0">
    <w:p w14:paraId="46B3C3D4" w14:textId="77777777" w:rsidR="008D182A" w:rsidRDefault="008D182A" w:rsidP="0067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661C" w14:textId="77777777" w:rsidR="008D182A" w:rsidRDefault="008D182A" w:rsidP="006739A7">
      <w:r>
        <w:separator/>
      </w:r>
    </w:p>
  </w:footnote>
  <w:footnote w:type="continuationSeparator" w:id="0">
    <w:p w14:paraId="119181E3" w14:textId="77777777" w:rsidR="008D182A" w:rsidRDefault="008D182A" w:rsidP="0067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A3"/>
    <w:multiLevelType w:val="multilevel"/>
    <w:tmpl w:val="DE82BD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80CCE"/>
    <w:multiLevelType w:val="hybridMultilevel"/>
    <w:tmpl w:val="2BF4A326"/>
    <w:lvl w:ilvl="0" w:tplc="C31C87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077C23"/>
    <w:multiLevelType w:val="hybridMultilevel"/>
    <w:tmpl w:val="1B46B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C05D0"/>
    <w:multiLevelType w:val="multilevel"/>
    <w:tmpl w:val="5900B84A"/>
    <w:lvl w:ilvl="0">
      <w:start w:val="1"/>
      <w:numFmt w:val="decimal"/>
      <w:lvlText w:val="%1."/>
      <w:lvlJc w:val="left"/>
      <w:pPr>
        <w:tabs>
          <w:tab w:val="num" w:pos="720"/>
        </w:tabs>
        <w:ind w:left="720" w:hanging="720"/>
      </w:pPr>
      <w:rPr>
        <w:b w:val="0"/>
        <w:i w:val="0"/>
        <w:sz w:val="20"/>
        <w:szCs w:val="20"/>
      </w:rPr>
    </w:lvl>
    <w:lvl w:ilvl="1">
      <w:start w:val="1"/>
      <w:numFmt w:val="decimal"/>
      <w:lvlText w:val="%1.%2"/>
      <w:lvlJc w:val="left"/>
      <w:pPr>
        <w:tabs>
          <w:tab w:val="num" w:pos="720"/>
        </w:tabs>
        <w:ind w:left="720" w:hanging="720"/>
      </w:pPr>
      <w:rPr>
        <w:rFonts w:ascii="Arial" w:hAnsi="Arial" w:cs="Arial" w:hint="default"/>
        <w:b/>
        <w:i w:val="0"/>
        <w:sz w:val="24"/>
        <w:szCs w:val="24"/>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2591"/>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lvlText w:val="%1.%2.%3.%4.%5.%6"/>
      <w:lvlJc w:val="left"/>
      <w:pPr>
        <w:tabs>
          <w:tab w:val="num" w:pos="7488"/>
        </w:tabs>
        <w:ind w:left="7488" w:hanging="1440"/>
      </w:pPr>
      <w:rPr>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4" w15:restartNumberingAfterBreak="0">
    <w:nsid w:val="0A5108C7"/>
    <w:multiLevelType w:val="hybridMultilevel"/>
    <w:tmpl w:val="7A20A96C"/>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12303"/>
    <w:multiLevelType w:val="hybridMultilevel"/>
    <w:tmpl w:val="050E5D4C"/>
    <w:lvl w:ilvl="0" w:tplc="7696F13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E7C5394"/>
    <w:multiLevelType w:val="hybridMultilevel"/>
    <w:tmpl w:val="83ACD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B32AC"/>
    <w:multiLevelType w:val="hybridMultilevel"/>
    <w:tmpl w:val="7A20A96C"/>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1B61EC"/>
    <w:multiLevelType w:val="hybridMultilevel"/>
    <w:tmpl w:val="F1027B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13334F89"/>
    <w:multiLevelType w:val="hybridMultilevel"/>
    <w:tmpl w:val="A04E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E1436"/>
    <w:multiLevelType w:val="hybridMultilevel"/>
    <w:tmpl w:val="22206E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551732A"/>
    <w:multiLevelType w:val="hybridMultilevel"/>
    <w:tmpl w:val="B10A8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532299"/>
    <w:multiLevelType w:val="hybridMultilevel"/>
    <w:tmpl w:val="1B2A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F3592"/>
    <w:multiLevelType w:val="hybridMultilevel"/>
    <w:tmpl w:val="E62CC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D74016"/>
    <w:multiLevelType w:val="hybridMultilevel"/>
    <w:tmpl w:val="83223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790ACD"/>
    <w:multiLevelType w:val="hybridMultilevel"/>
    <w:tmpl w:val="6A8E46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1A97D10"/>
    <w:multiLevelType w:val="hybridMultilevel"/>
    <w:tmpl w:val="2658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664F3"/>
    <w:multiLevelType w:val="hybridMultilevel"/>
    <w:tmpl w:val="4998D7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66077"/>
    <w:multiLevelType w:val="hybridMultilevel"/>
    <w:tmpl w:val="05DAF6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36EE163A"/>
    <w:multiLevelType w:val="hybridMultilevel"/>
    <w:tmpl w:val="B742DADC"/>
    <w:lvl w:ilvl="0" w:tplc="5CA0CB88">
      <w:start w:val="5"/>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61D7F"/>
    <w:multiLevelType w:val="hybridMultilevel"/>
    <w:tmpl w:val="B2D28FBA"/>
    <w:lvl w:ilvl="0" w:tplc="07E2A726">
      <w:start w:val="1"/>
      <w:numFmt w:val="decimal"/>
      <w:lvlText w:val="A%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ED6CE4"/>
    <w:multiLevelType w:val="hybridMultilevel"/>
    <w:tmpl w:val="E6F6F6EC"/>
    <w:lvl w:ilvl="0" w:tplc="40E61AF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20861A8"/>
    <w:multiLevelType w:val="hybridMultilevel"/>
    <w:tmpl w:val="454A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5335C"/>
    <w:multiLevelType w:val="multilevel"/>
    <w:tmpl w:val="3FC02AEE"/>
    <w:lvl w:ilvl="0">
      <w:start w:val="1"/>
      <w:numFmt w:val="lowerLetter"/>
      <w:lvlText w:val="%1)"/>
      <w:lvlJc w:val="left"/>
      <w:pPr>
        <w:ind w:left="1429" w:hanging="720"/>
      </w:pPr>
      <w:rPr>
        <w:rFonts w:hint="default"/>
      </w:rPr>
    </w:lvl>
    <w:lvl w:ilvl="1">
      <w:start w:val="1"/>
      <w:numFmt w:val="decimal"/>
      <w:lvlText w:val="%1.%2"/>
      <w:lvlJc w:val="left"/>
      <w:pPr>
        <w:ind w:left="1114" w:hanging="405"/>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4" w15:restartNumberingAfterBreak="0">
    <w:nsid w:val="4A7D686D"/>
    <w:multiLevelType w:val="multilevel"/>
    <w:tmpl w:val="08D4F70E"/>
    <w:lvl w:ilvl="0">
      <w:start w:val="1"/>
      <w:numFmt w:val="decimal"/>
      <w:lvlText w:val="%1."/>
      <w:lvlJc w:val="left"/>
      <w:pPr>
        <w:ind w:left="720" w:hanging="720"/>
      </w:pPr>
      <w:rPr>
        <w:rFonts w:hint="default"/>
        <w:b/>
        <w:bC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AA729B5"/>
    <w:multiLevelType w:val="hybridMultilevel"/>
    <w:tmpl w:val="79CCED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CA6291"/>
    <w:multiLevelType w:val="hybridMultilevel"/>
    <w:tmpl w:val="570013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3F816A7"/>
    <w:multiLevelType w:val="multilevel"/>
    <w:tmpl w:val="3E26ACC8"/>
    <w:lvl w:ilvl="0">
      <w:start w:val="1"/>
      <w:numFmt w:val="decimal"/>
      <w:lvlText w:val="%1."/>
      <w:lvlJc w:val="left"/>
      <w:pPr>
        <w:ind w:left="720" w:hanging="720"/>
      </w:pPr>
      <w:rPr>
        <w:rFonts w:hint="default"/>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4E465C8"/>
    <w:multiLevelType w:val="hybridMultilevel"/>
    <w:tmpl w:val="E80CA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456772"/>
    <w:multiLevelType w:val="hybridMultilevel"/>
    <w:tmpl w:val="BE240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593F32"/>
    <w:multiLevelType w:val="hybridMultilevel"/>
    <w:tmpl w:val="2E026C2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A6D4D"/>
    <w:multiLevelType w:val="hybridMultilevel"/>
    <w:tmpl w:val="D4009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FB04E1"/>
    <w:multiLevelType w:val="hybridMultilevel"/>
    <w:tmpl w:val="CE02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53D0C"/>
    <w:multiLevelType w:val="hybridMultilevel"/>
    <w:tmpl w:val="8B524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9356B5"/>
    <w:multiLevelType w:val="hybridMultilevel"/>
    <w:tmpl w:val="3CBC7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A87E5E"/>
    <w:multiLevelType w:val="multilevel"/>
    <w:tmpl w:val="66C03E0A"/>
    <w:lvl w:ilvl="0">
      <w:start w:val="6"/>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6" w15:restartNumberingAfterBreak="0">
    <w:nsid w:val="65A07529"/>
    <w:multiLevelType w:val="hybridMultilevel"/>
    <w:tmpl w:val="07967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CA2942"/>
    <w:multiLevelType w:val="hybridMultilevel"/>
    <w:tmpl w:val="BD946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83FCF"/>
    <w:multiLevelType w:val="hybridMultilevel"/>
    <w:tmpl w:val="C10A22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240F6F"/>
    <w:multiLevelType w:val="hybridMultilevel"/>
    <w:tmpl w:val="9E161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21F1F"/>
    <w:multiLevelType w:val="multilevel"/>
    <w:tmpl w:val="3E26ACC8"/>
    <w:lvl w:ilvl="0">
      <w:start w:val="1"/>
      <w:numFmt w:val="decimal"/>
      <w:lvlText w:val="%1."/>
      <w:lvlJc w:val="left"/>
      <w:pPr>
        <w:ind w:left="720" w:hanging="720"/>
      </w:pPr>
      <w:rPr>
        <w:rFonts w:hint="default"/>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2864701"/>
    <w:multiLevelType w:val="multilevel"/>
    <w:tmpl w:val="8BF847B8"/>
    <w:lvl w:ilvl="0">
      <w:start w:val="6"/>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2" w15:restartNumberingAfterBreak="0">
    <w:nsid w:val="75C72529"/>
    <w:multiLevelType w:val="hybridMultilevel"/>
    <w:tmpl w:val="92FEC2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3" w15:restartNumberingAfterBreak="0">
    <w:nsid w:val="799D5D12"/>
    <w:multiLevelType w:val="hybridMultilevel"/>
    <w:tmpl w:val="92681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D9519F"/>
    <w:multiLevelType w:val="hybridMultilevel"/>
    <w:tmpl w:val="0B5650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7E0D6B"/>
    <w:multiLevelType w:val="hybridMultilevel"/>
    <w:tmpl w:val="CD12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95706"/>
    <w:multiLevelType w:val="hybridMultilevel"/>
    <w:tmpl w:val="737C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7"/>
  </w:num>
  <w:num w:numId="4">
    <w:abstractNumId w:val="36"/>
  </w:num>
  <w:num w:numId="5">
    <w:abstractNumId w:val="28"/>
  </w:num>
  <w:num w:numId="6">
    <w:abstractNumId w:val="34"/>
  </w:num>
  <w:num w:numId="7">
    <w:abstractNumId w:val="14"/>
  </w:num>
  <w:num w:numId="8">
    <w:abstractNumId w:val="43"/>
  </w:num>
  <w:num w:numId="9">
    <w:abstractNumId w:val="2"/>
  </w:num>
  <w:num w:numId="10">
    <w:abstractNumId w:val="32"/>
  </w:num>
  <w:num w:numId="11">
    <w:abstractNumId w:val="33"/>
  </w:num>
  <w:num w:numId="12">
    <w:abstractNumId w:val="46"/>
  </w:num>
  <w:num w:numId="13">
    <w:abstractNumId w:val="12"/>
  </w:num>
  <w:num w:numId="14">
    <w:abstractNumId w:val="38"/>
  </w:num>
  <w:num w:numId="15">
    <w:abstractNumId w:val="39"/>
  </w:num>
  <w:num w:numId="16">
    <w:abstractNumId w:val="40"/>
  </w:num>
  <w:num w:numId="17">
    <w:abstractNumId w:val="3"/>
  </w:num>
  <w:num w:numId="18">
    <w:abstractNumId w:val="15"/>
  </w:num>
  <w:num w:numId="19">
    <w:abstractNumId w:val="11"/>
  </w:num>
  <w:num w:numId="20">
    <w:abstractNumId w:val="42"/>
  </w:num>
  <w:num w:numId="21">
    <w:abstractNumId w:val="44"/>
  </w:num>
  <w:num w:numId="22">
    <w:abstractNumId w:val="37"/>
  </w:num>
  <w:num w:numId="23">
    <w:abstractNumId w:val="26"/>
  </w:num>
  <w:num w:numId="24">
    <w:abstractNumId w:val="9"/>
  </w:num>
  <w:num w:numId="25">
    <w:abstractNumId w:val="7"/>
  </w:num>
  <w:num w:numId="26">
    <w:abstractNumId w:val="4"/>
  </w:num>
  <w:num w:numId="27">
    <w:abstractNumId w:val="22"/>
  </w:num>
  <w:num w:numId="28">
    <w:abstractNumId w:val="13"/>
  </w:num>
  <w:num w:numId="29">
    <w:abstractNumId w:val="16"/>
  </w:num>
  <w:num w:numId="30">
    <w:abstractNumId w:val="29"/>
  </w:num>
  <w:num w:numId="31">
    <w:abstractNumId w:val="31"/>
  </w:num>
  <w:num w:numId="32">
    <w:abstractNumId w:val="45"/>
  </w:num>
  <w:num w:numId="33">
    <w:abstractNumId w:val="8"/>
  </w:num>
  <w:num w:numId="34">
    <w:abstractNumId w:val="19"/>
  </w:num>
  <w:num w:numId="35">
    <w:abstractNumId w:val="10"/>
  </w:num>
  <w:num w:numId="36">
    <w:abstractNumId w:val="23"/>
  </w:num>
  <w:num w:numId="37">
    <w:abstractNumId w:val="0"/>
  </w:num>
  <w:num w:numId="38">
    <w:abstractNumId w:val="1"/>
  </w:num>
  <w:num w:numId="39">
    <w:abstractNumId w:val="18"/>
  </w:num>
  <w:num w:numId="40">
    <w:abstractNumId w:val="21"/>
  </w:num>
  <w:num w:numId="41">
    <w:abstractNumId w:val="5"/>
  </w:num>
  <w:num w:numId="42">
    <w:abstractNumId w:val="27"/>
  </w:num>
  <w:num w:numId="43">
    <w:abstractNumId w:val="30"/>
  </w:num>
  <w:num w:numId="44">
    <w:abstractNumId w:val="6"/>
  </w:num>
  <w:num w:numId="45">
    <w:abstractNumId w:val="35"/>
  </w:num>
  <w:num w:numId="46">
    <w:abstractNumId w:val="41"/>
  </w:num>
  <w:num w:numId="4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AE"/>
    <w:rsid w:val="00001C69"/>
    <w:rsid w:val="00001F8D"/>
    <w:rsid w:val="00002245"/>
    <w:rsid w:val="00006827"/>
    <w:rsid w:val="000100C8"/>
    <w:rsid w:val="00014715"/>
    <w:rsid w:val="0001635B"/>
    <w:rsid w:val="00021FCA"/>
    <w:rsid w:val="0003173D"/>
    <w:rsid w:val="000322AF"/>
    <w:rsid w:val="00077E1E"/>
    <w:rsid w:val="0008422A"/>
    <w:rsid w:val="0009449C"/>
    <w:rsid w:val="000A3CB3"/>
    <w:rsid w:val="000B02F4"/>
    <w:rsid w:val="000B3047"/>
    <w:rsid w:val="000B35C3"/>
    <w:rsid w:val="000B4310"/>
    <w:rsid w:val="000C5D1C"/>
    <w:rsid w:val="000D0742"/>
    <w:rsid w:val="000E4C4B"/>
    <w:rsid w:val="000E68CA"/>
    <w:rsid w:val="001029C1"/>
    <w:rsid w:val="00106ED8"/>
    <w:rsid w:val="00120353"/>
    <w:rsid w:val="00122EEE"/>
    <w:rsid w:val="00123520"/>
    <w:rsid w:val="001443C7"/>
    <w:rsid w:val="0014684C"/>
    <w:rsid w:val="00152B1F"/>
    <w:rsid w:val="0016782B"/>
    <w:rsid w:val="00171CDB"/>
    <w:rsid w:val="00184E8C"/>
    <w:rsid w:val="00197D70"/>
    <w:rsid w:val="001A1F99"/>
    <w:rsid w:val="001B1FB4"/>
    <w:rsid w:val="001B589E"/>
    <w:rsid w:val="001B7C77"/>
    <w:rsid w:val="001C1240"/>
    <w:rsid w:val="001C7E3C"/>
    <w:rsid w:val="001D7365"/>
    <w:rsid w:val="001D745B"/>
    <w:rsid w:val="001E0098"/>
    <w:rsid w:val="001E142D"/>
    <w:rsid w:val="001E1FEF"/>
    <w:rsid w:val="001E5552"/>
    <w:rsid w:val="001E62B1"/>
    <w:rsid w:val="001F1FE4"/>
    <w:rsid w:val="001F673D"/>
    <w:rsid w:val="00210BA6"/>
    <w:rsid w:val="002262A0"/>
    <w:rsid w:val="002312C1"/>
    <w:rsid w:val="00242E80"/>
    <w:rsid w:val="0024351E"/>
    <w:rsid w:val="00250222"/>
    <w:rsid w:val="00267D76"/>
    <w:rsid w:val="00270744"/>
    <w:rsid w:val="00271182"/>
    <w:rsid w:val="002747DF"/>
    <w:rsid w:val="00274F13"/>
    <w:rsid w:val="00286864"/>
    <w:rsid w:val="00295A9D"/>
    <w:rsid w:val="002973ED"/>
    <w:rsid w:val="002A453A"/>
    <w:rsid w:val="002C427C"/>
    <w:rsid w:val="002C4FF5"/>
    <w:rsid w:val="002D26DF"/>
    <w:rsid w:val="002E680A"/>
    <w:rsid w:val="002F7657"/>
    <w:rsid w:val="00300CD3"/>
    <w:rsid w:val="00316A08"/>
    <w:rsid w:val="003319F3"/>
    <w:rsid w:val="00340AD8"/>
    <w:rsid w:val="00343727"/>
    <w:rsid w:val="00343C0E"/>
    <w:rsid w:val="00345E3E"/>
    <w:rsid w:val="0035256D"/>
    <w:rsid w:val="00374788"/>
    <w:rsid w:val="003A08B1"/>
    <w:rsid w:val="003B670D"/>
    <w:rsid w:val="003E33BD"/>
    <w:rsid w:val="003E37EF"/>
    <w:rsid w:val="003E413B"/>
    <w:rsid w:val="003E75AE"/>
    <w:rsid w:val="003F64C9"/>
    <w:rsid w:val="004000D7"/>
    <w:rsid w:val="00412F15"/>
    <w:rsid w:val="0041374B"/>
    <w:rsid w:val="00414D44"/>
    <w:rsid w:val="00424263"/>
    <w:rsid w:val="00425E13"/>
    <w:rsid w:val="004318EF"/>
    <w:rsid w:val="004442DC"/>
    <w:rsid w:val="00455325"/>
    <w:rsid w:val="00464FC7"/>
    <w:rsid w:val="004818DD"/>
    <w:rsid w:val="00485CE6"/>
    <w:rsid w:val="004A3817"/>
    <w:rsid w:val="004A7ECF"/>
    <w:rsid w:val="004B7C21"/>
    <w:rsid w:val="004C2A57"/>
    <w:rsid w:val="004D56BA"/>
    <w:rsid w:val="004D6BEE"/>
    <w:rsid w:val="004E52BF"/>
    <w:rsid w:val="004E698B"/>
    <w:rsid w:val="004F1ADA"/>
    <w:rsid w:val="004F514D"/>
    <w:rsid w:val="004F71FF"/>
    <w:rsid w:val="004F77AA"/>
    <w:rsid w:val="00500CA4"/>
    <w:rsid w:val="005048B3"/>
    <w:rsid w:val="00504E43"/>
    <w:rsid w:val="005067F5"/>
    <w:rsid w:val="00510F36"/>
    <w:rsid w:val="005162F3"/>
    <w:rsid w:val="0053587B"/>
    <w:rsid w:val="00554424"/>
    <w:rsid w:val="00577F6D"/>
    <w:rsid w:val="0058155A"/>
    <w:rsid w:val="00583BC0"/>
    <w:rsid w:val="00585B31"/>
    <w:rsid w:val="00594AA4"/>
    <w:rsid w:val="005A79FC"/>
    <w:rsid w:val="005D2AA4"/>
    <w:rsid w:val="005E2A18"/>
    <w:rsid w:val="005F778F"/>
    <w:rsid w:val="00604FDD"/>
    <w:rsid w:val="00607F4D"/>
    <w:rsid w:val="00614A94"/>
    <w:rsid w:val="00616F42"/>
    <w:rsid w:val="0062504A"/>
    <w:rsid w:val="0064202A"/>
    <w:rsid w:val="00644271"/>
    <w:rsid w:val="00646FA4"/>
    <w:rsid w:val="00664C9E"/>
    <w:rsid w:val="00664D0B"/>
    <w:rsid w:val="006739A7"/>
    <w:rsid w:val="006764A6"/>
    <w:rsid w:val="006919BA"/>
    <w:rsid w:val="00693DF9"/>
    <w:rsid w:val="00697D20"/>
    <w:rsid w:val="006A0308"/>
    <w:rsid w:val="006A472D"/>
    <w:rsid w:val="006B2841"/>
    <w:rsid w:val="006D08AD"/>
    <w:rsid w:val="006D0EAB"/>
    <w:rsid w:val="006D73AE"/>
    <w:rsid w:val="006E7090"/>
    <w:rsid w:val="006F76D7"/>
    <w:rsid w:val="00706F5E"/>
    <w:rsid w:val="00707446"/>
    <w:rsid w:val="00721496"/>
    <w:rsid w:val="00733B4B"/>
    <w:rsid w:val="00737A90"/>
    <w:rsid w:val="00744972"/>
    <w:rsid w:val="007454FC"/>
    <w:rsid w:val="00751750"/>
    <w:rsid w:val="007646A3"/>
    <w:rsid w:val="007908F4"/>
    <w:rsid w:val="007B5C25"/>
    <w:rsid w:val="007C18E3"/>
    <w:rsid w:val="007D34E6"/>
    <w:rsid w:val="007E04BB"/>
    <w:rsid w:val="007E3642"/>
    <w:rsid w:val="007F7BEC"/>
    <w:rsid w:val="008349E7"/>
    <w:rsid w:val="008548BA"/>
    <w:rsid w:val="00860A05"/>
    <w:rsid w:val="00862917"/>
    <w:rsid w:val="008706EF"/>
    <w:rsid w:val="00873A29"/>
    <w:rsid w:val="008748AD"/>
    <w:rsid w:val="00890209"/>
    <w:rsid w:val="0089383E"/>
    <w:rsid w:val="008A06F5"/>
    <w:rsid w:val="008A1042"/>
    <w:rsid w:val="008A4577"/>
    <w:rsid w:val="008A7EEB"/>
    <w:rsid w:val="008B3166"/>
    <w:rsid w:val="008C4F02"/>
    <w:rsid w:val="008D182A"/>
    <w:rsid w:val="009129E7"/>
    <w:rsid w:val="00913E03"/>
    <w:rsid w:val="00920423"/>
    <w:rsid w:val="00936667"/>
    <w:rsid w:val="00941EFD"/>
    <w:rsid w:val="00950392"/>
    <w:rsid w:val="00955A00"/>
    <w:rsid w:val="00960998"/>
    <w:rsid w:val="00961000"/>
    <w:rsid w:val="0096226D"/>
    <w:rsid w:val="009700EA"/>
    <w:rsid w:val="00972B56"/>
    <w:rsid w:val="00992334"/>
    <w:rsid w:val="009954A8"/>
    <w:rsid w:val="00995528"/>
    <w:rsid w:val="009B4875"/>
    <w:rsid w:val="009B69C2"/>
    <w:rsid w:val="009C19E9"/>
    <w:rsid w:val="009C5F57"/>
    <w:rsid w:val="009C6B87"/>
    <w:rsid w:val="009D09DE"/>
    <w:rsid w:val="009F1498"/>
    <w:rsid w:val="00A0AE07"/>
    <w:rsid w:val="00A10956"/>
    <w:rsid w:val="00A10C81"/>
    <w:rsid w:val="00A31A38"/>
    <w:rsid w:val="00A361A3"/>
    <w:rsid w:val="00A616CE"/>
    <w:rsid w:val="00A6379A"/>
    <w:rsid w:val="00A66304"/>
    <w:rsid w:val="00A72638"/>
    <w:rsid w:val="00A93B39"/>
    <w:rsid w:val="00AA60D1"/>
    <w:rsid w:val="00AA6F30"/>
    <w:rsid w:val="00AC234E"/>
    <w:rsid w:val="00AC4CA5"/>
    <w:rsid w:val="00AD31D7"/>
    <w:rsid w:val="00AF0E1F"/>
    <w:rsid w:val="00AF4DC6"/>
    <w:rsid w:val="00AF7938"/>
    <w:rsid w:val="00B0492B"/>
    <w:rsid w:val="00B04B1A"/>
    <w:rsid w:val="00B06834"/>
    <w:rsid w:val="00B200E3"/>
    <w:rsid w:val="00B202A4"/>
    <w:rsid w:val="00B24B06"/>
    <w:rsid w:val="00B41BE0"/>
    <w:rsid w:val="00B426F4"/>
    <w:rsid w:val="00B47C4C"/>
    <w:rsid w:val="00B51112"/>
    <w:rsid w:val="00B565FC"/>
    <w:rsid w:val="00B57685"/>
    <w:rsid w:val="00B7223E"/>
    <w:rsid w:val="00B745C1"/>
    <w:rsid w:val="00B8468D"/>
    <w:rsid w:val="00B84F0C"/>
    <w:rsid w:val="00B85983"/>
    <w:rsid w:val="00B9341E"/>
    <w:rsid w:val="00B96839"/>
    <w:rsid w:val="00BA24C2"/>
    <w:rsid w:val="00BA44EC"/>
    <w:rsid w:val="00BA64E8"/>
    <w:rsid w:val="00BB3CE3"/>
    <w:rsid w:val="00BB64B9"/>
    <w:rsid w:val="00BC0BF3"/>
    <w:rsid w:val="00BC224A"/>
    <w:rsid w:val="00BC7618"/>
    <w:rsid w:val="00BD29C3"/>
    <w:rsid w:val="00BE6A50"/>
    <w:rsid w:val="00BF36F1"/>
    <w:rsid w:val="00BF4AAE"/>
    <w:rsid w:val="00BF776A"/>
    <w:rsid w:val="00C07DC5"/>
    <w:rsid w:val="00C1293B"/>
    <w:rsid w:val="00C471AD"/>
    <w:rsid w:val="00C5454C"/>
    <w:rsid w:val="00C55AF2"/>
    <w:rsid w:val="00C644E2"/>
    <w:rsid w:val="00C710AE"/>
    <w:rsid w:val="00C766A3"/>
    <w:rsid w:val="00C93F82"/>
    <w:rsid w:val="00CA66DB"/>
    <w:rsid w:val="00CC0C47"/>
    <w:rsid w:val="00CD0442"/>
    <w:rsid w:val="00CD4813"/>
    <w:rsid w:val="00CD5173"/>
    <w:rsid w:val="00D131E4"/>
    <w:rsid w:val="00D16AA5"/>
    <w:rsid w:val="00D32402"/>
    <w:rsid w:val="00D61856"/>
    <w:rsid w:val="00D80BF7"/>
    <w:rsid w:val="00D97995"/>
    <w:rsid w:val="00DA1FC8"/>
    <w:rsid w:val="00DA527B"/>
    <w:rsid w:val="00DA6DB2"/>
    <w:rsid w:val="00DB2DD8"/>
    <w:rsid w:val="00DB7E87"/>
    <w:rsid w:val="00DC32F8"/>
    <w:rsid w:val="00DC4DF4"/>
    <w:rsid w:val="00DC6955"/>
    <w:rsid w:val="00DD025B"/>
    <w:rsid w:val="00DD5415"/>
    <w:rsid w:val="00DD6053"/>
    <w:rsid w:val="00DE5065"/>
    <w:rsid w:val="00DF30C5"/>
    <w:rsid w:val="00E0336F"/>
    <w:rsid w:val="00E22205"/>
    <w:rsid w:val="00E23A97"/>
    <w:rsid w:val="00E256D5"/>
    <w:rsid w:val="00E35D96"/>
    <w:rsid w:val="00E500EB"/>
    <w:rsid w:val="00E533D3"/>
    <w:rsid w:val="00E56D32"/>
    <w:rsid w:val="00E60A48"/>
    <w:rsid w:val="00E63BC4"/>
    <w:rsid w:val="00E81760"/>
    <w:rsid w:val="00E81CD4"/>
    <w:rsid w:val="00E81EDD"/>
    <w:rsid w:val="00E91ABD"/>
    <w:rsid w:val="00EB4F5D"/>
    <w:rsid w:val="00EC12B0"/>
    <w:rsid w:val="00EC2707"/>
    <w:rsid w:val="00EC71D9"/>
    <w:rsid w:val="00ED21A0"/>
    <w:rsid w:val="00EE32B0"/>
    <w:rsid w:val="00EE39BB"/>
    <w:rsid w:val="00EF2D1B"/>
    <w:rsid w:val="00F02AE5"/>
    <w:rsid w:val="00F10425"/>
    <w:rsid w:val="00F10D9F"/>
    <w:rsid w:val="00F14259"/>
    <w:rsid w:val="00F155E4"/>
    <w:rsid w:val="00F2148F"/>
    <w:rsid w:val="00F4325C"/>
    <w:rsid w:val="00F47284"/>
    <w:rsid w:val="00F512E9"/>
    <w:rsid w:val="00F70609"/>
    <w:rsid w:val="00F720AB"/>
    <w:rsid w:val="00F760F6"/>
    <w:rsid w:val="00F86A7C"/>
    <w:rsid w:val="00F910CF"/>
    <w:rsid w:val="00FA04F8"/>
    <w:rsid w:val="00FA0B81"/>
    <w:rsid w:val="00FA2E96"/>
    <w:rsid w:val="00FA6012"/>
    <w:rsid w:val="00FB4F19"/>
    <w:rsid w:val="00FC0F2D"/>
    <w:rsid w:val="00FD0F04"/>
    <w:rsid w:val="00FD2593"/>
    <w:rsid w:val="00FD3A85"/>
    <w:rsid w:val="00FE085B"/>
    <w:rsid w:val="041A3D1C"/>
    <w:rsid w:val="071F2AFB"/>
    <w:rsid w:val="07343902"/>
    <w:rsid w:val="095B70BC"/>
    <w:rsid w:val="0BD280F0"/>
    <w:rsid w:val="0D3EF020"/>
    <w:rsid w:val="0DE09987"/>
    <w:rsid w:val="1113B83D"/>
    <w:rsid w:val="16FECF91"/>
    <w:rsid w:val="1A34254C"/>
    <w:rsid w:val="1C65AADF"/>
    <w:rsid w:val="1CA682CD"/>
    <w:rsid w:val="1E1CC037"/>
    <w:rsid w:val="204E931E"/>
    <w:rsid w:val="216C4971"/>
    <w:rsid w:val="22F69DF7"/>
    <w:rsid w:val="25EB096B"/>
    <w:rsid w:val="28356C9A"/>
    <w:rsid w:val="2953EDAD"/>
    <w:rsid w:val="2978B8E8"/>
    <w:rsid w:val="29F49676"/>
    <w:rsid w:val="2A5513B5"/>
    <w:rsid w:val="2E235C2E"/>
    <w:rsid w:val="2EB4CE6E"/>
    <w:rsid w:val="2FB831CE"/>
    <w:rsid w:val="30122426"/>
    <w:rsid w:val="30828691"/>
    <w:rsid w:val="31E64B21"/>
    <w:rsid w:val="325E8168"/>
    <w:rsid w:val="34499DC6"/>
    <w:rsid w:val="34B66E1C"/>
    <w:rsid w:val="36862927"/>
    <w:rsid w:val="38B5B431"/>
    <w:rsid w:val="3AC62B58"/>
    <w:rsid w:val="3E8CC1D4"/>
    <w:rsid w:val="3EAA47D6"/>
    <w:rsid w:val="3F0C0B80"/>
    <w:rsid w:val="419F5DBC"/>
    <w:rsid w:val="435A6B97"/>
    <w:rsid w:val="446BEAA1"/>
    <w:rsid w:val="44F9891A"/>
    <w:rsid w:val="45A2031E"/>
    <w:rsid w:val="45D1C053"/>
    <w:rsid w:val="4727297B"/>
    <w:rsid w:val="481D97EE"/>
    <w:rsid w:val="48744FCB"/>
    <w:rsid w:val="49F611DB"/>
    <w:rsid w:val="4ACBECDF"/>
    <w:rsid w:val="4FB58B39"/>
    <w:rsid w:val="5166A435"/>
    <w:rsid w:val="54323321"/>
    <w:rsid w:val="5444B039"/>
    <w:rsid w:val="551A62F8"/>
    <w:rsid w:val="56532D04"/>
    <w:rsid w:val="56C61D16"/>
    <w:rsid w:val="5812CCF9"/>
    <w:rsid w:val="58DA6D2A"/>
    <w:rsid w:val="5CF36488"/>
    <w:rsid w:val="5DAAFE2C"/>
    <w:rsid w:val="5EDC2D71"/>
    <w:rsid w:val="5F1C07A6"/>
    <w:rsid w:val="5FB5BF3E"/>
    <w:rsid w:val="5FFC637B"/>
    <w:rsid w:val="614867D5"/>
    <w:rsid w:val="6244C8CD"/>
    <w:rsid w:val="6268A1E5"/>
    <w:rsid w:val="6287F310"/>
    <w:rsid w:val="65832D9C"/>
    <w:rsid w:val="663994A6"/>
    <w:rsid w:val="66FF1B65"/>
    <w:rsid w:val="6976C4D6"/>
    <w:rsid w:val="6A5400C8"/>
    <w:rsid w:val="6A931051"/>
    <w:rsid w:val="6C35237B"/>
    <w:rsid w:val="6CB3AE68"/>
    <w:rsid w:val="6CEB32A0"/>
    <w:rsid w:val="6DACD7CB"/>
    <w:rsid w:val="6E580111"/>
    <w:rsid w:val="6F1C854B"/>
    <w:rsid w:val="73A9D70A"/>
    <w:rsid w:val="749AD313"/>
    <w:rsid w:val="74D6EC43"/>
    <w:rsid w:val="7594635B"/>
    <w:rsid w:val="759EAD3D"/>
    <w:rsid w:val="7A7B2D7B"/>
    <w:rsid w:val="7C43288D"/>
    <w:rsid w:val="7F21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C1B7"/>
  <w15:chartTrackingRefBased/>
  <w15:docId w15:val="{CFE67ED4-235D-4073-8AF2-43BA557A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827"/>
    <w:rPr>
      <w:sz w:val="24"/>
      <w:szCs w:val="24"/>
      <w:lang w:eastAsia="en-US"/>
    </w:rPr>
  </w:style>
  <w:style w:type="paragraph" w:styleId="Heading3">
    <w:name w:val="heading 3"/>
    <w:basedOn w:val="Normal"/>
    <w:next w:val="Normal"/>
    <w:link w:val="Heading3Char"/>
    <w:unhideWhenUsed/>
    <w:qFormat/>
    <w:rsid w:val="00242E80"/>
    <w:pPr>
      <w:keepNext/>
      <w:keepLines/>
      <w:spacing w:before="40"/>
      <w:outlineLvl w:val="2"/>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AAE"/>
    <w:pPr>
      <w:ind w:left="720"/>
      <w:contextualSpacing/>
    </w:pPr>
  </w:style>
  <w:style w:type="table" w:styleId="TableGrid">
    <w:name w:val="Table Grid"/>
    <w:basedOn w:val="TableNormal"/>
    <w:uiPriority w:val="59"/>
    <w:rsid w:val="00E0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0336F"/>
    <w:rPr>
      <w:color w:val="0000FF"/>
      <w:u w:val="single"/>
    </w:rPr>
  </w:style>
  <w:style w:type="character" w:styleId="Strong">
    <w:name w:val="Strong"/>
    <w:uiPriority w:val="22"/>
    <w:qFormat/>
    <w:rsid w:val="00E0336F"/>
    <w:rPr>
      <w:rFonts w:cs="Times New Roman"/>
      <w:b/>
    </w:rPr>
  </w:style>
  <w:style w:type="paragraph" w:styleId="Header">
    <w:name w:val="header"/>
    <w:basedOn w:val="Normal"/>
    <w:link w:val="HeaderChar"/>
    <w:uiPriority w:val="99"/>
    <w:unhideWhenUsed/>
    <w:rsid w:val="006739A7"/>
    <w:pPr>
      <w:tabs>
        <w:tab w:val="center" w:pos="4513"/>
        <w:tab w:val="right" w:pos="9026"/>
      </w:tabs>
    </w:pPr>
  </w:style>
  <w:style w:type="character" w:customStyle="1" w:styleId="HeaderChar">
    <w:name w:val="Header Char"/>
    <w:basedOn w:val="DefaultParagraphFont"/>
    <w:link w:val="Header"/>
    <w:uiPriority w:val="99"/>
    <w:rsid w:val="006739A7"/>
  </w:style>
  <w:style w:type="paragraph" w:styleId="Footer">
    <w:name w:val="footer"/>
    <w:basedOn w:val="Normal"/>
    <w:link w:val="FooterChar"/>
    <w:uiPriority w:val="99"/>
    <w:unhideWhenUsed/>
    <w:rsid w:val="006739A7"/>
    <w:pPr>
      <w:tabs>
        <w:tab w:val="center" w:pos="4513"/>
        <w:tab w:val="right" w:pos="9026"/>
      </w:tabs>
    </w:pPr>
  </w:style>
  <w:style w:type="character" w:customStyle="1" w:styleId="FooterChar">
    <w:name w:val="Footer Char"/>
    <w:basedOn w:val="DefaultParagraphFont"/>
    <w:link w:val="Footer"/>
    <w:uiPriority w:val="99"/>
    <w:rsid w:val="006739A7"/>
  </w:style>
  <w:style w:type="paragraph" w:styleId="BalloonText">
    <w:name w:val="Balloon Text"/>
    <w:basedOn w:val="Normal"/>
    <w:link w:val="BalloonTextChar"/>
    <w:uiPriority w:val="99"/>
    <w:semiHidden/>
    <w:unhideWhenUsed/>
    <w:rsid w:val="006739A7"/>
    <w:rPr>
      <w:rFonts w:ascii="Tahoma" w:hAnsi="Tahoma" w:cs="Tahoma"/>
      <w:sz w:val="16"/>
      <w:szCs w:val="16"/>
    </w:rPr>
  </w:style>
  <w:style w:type="character" w:customStyle="1" w:styleId="BalloonTextChar">
    <w:name w:val="Balloon Text Char"/>
    <w:link w:val="BalloonText"/>
    <w:uiPriority w:val="99"/>
    <w:semiHidden/>
    <w:rsid w:val="006739A7"/>
    <w:rPr>
      <w:rFonts w:ascii="Tahoma" w:hAnsi="Tahoma" w:cs="Tahoma"/>
      <w:sz w:val="16"/>
      <w:szCs w:val="16"/>
    </w:rPr>
  </w:style>
  <w:style w:type="paragraph" w:styleId="FootnoteText">
    <w:name w:val="footnote text"/>
    <w:basedOn w:val="Normal"/>
    <w:link w:val="FootnoteTextChar"/>
    <w:uiPriority w:val="99"/>
    <w:semiHidden/>
    <w:rsid w:val="00920423"/>
    <w:rPr>
      <w:rFonts w:eastAsia="Times New Roman"/>
      <w:sz w:val="20"/>
      <w:szCs w:val="20"/>
    </w:rPr>
  </w:style>
  <w:style w:type="character" w:customStyle="1" w:styleId="FootnoteTextChar">
    <w:name w:val="Footnote Text Char"/>
    <w:link w:val="FootnoteText"/>
    <w:uiPriority w:val="99"/>
    <w:semiHidden/>
    <w:rsid w:val="00920423"/>
    <w:rPr>
      <w:rFonts w:eastAsia="Times New Roman"/>
      <w:sz w:val="20"/>
      <w:szCs w:val="20"/>
    </w:rPr>
  </w:style>
  <w:style w:type="character" w:styleId="FootnoteReference">
    <w:name w:val="footnote reference"/>
    <w:uiPriority w:val="99"/>
    <w:semiHidden/>
    <w:rsid w:val="00920423"/>
    <w:rPr>
      <w:rFonts w:cs="Times New Roman"/>
      <w:vertAlign w:val="superscript"/>
    </w:rPr>
  </w:style>
  <w:style w:type="character" w:customStyle="1" w:styleId="paratextblue1">
    <w:name w:val="paratextblue1"/>
    <w:rsid w:val="00920423"/>
    <w:rPr>
      <w:rFonts w:ascii="Arial" w:hAnsi="Arial" w:cs="Arial" w:hint="default"/>
      <w:b/>
      <w:bCs/>
      <w:i w:val="0"/>
      <w:iCs w:val="0"/>
      <w:strike w:val="0"/>
      <w:dstrike w:val="0"/>
      <w:color w:val="003B6E"/>
      <w:sz w:val="21"/>
      <w:szCs w:val="21"/>
      <w:u w:val="none"/>
      <w:effect w:val="none"/>
    </w:rPr>
  </w:style>
  <w:style w:type="character" w:styleId="CommentReference">
    <w:name w:val="annotation reference"/>
    <w:uiPriority w:val="99"/>
    <w:semiHidden/>
    <w:unhideWhenUsed/>
    <w:rsid w:val="00EE39BB"/>
    <w:rPr>
      <w:sz w:val="16"/>
      <w:szCs w:val="16"/>
    </w:rPr>
  </w:style>
  <w:style w:type="paragraph" w:styleId="CommentText">
    <w:name w:val="annotation text"/>
    <w:basedOn w:val="Normal"/>
    <w:link w:val="CommentTextChar"/>
    <w:uiPriority w:val="99"/>
    <w:semiHidden/>
    <w:unhideWhenUsed/>
    <w:rsid w:val="00EE39BB"/>
    <w:rPr>
      <w:sz w:val="20"/>
      <w:szCs w:val="20"/>
    </w:rPr>
  </w:style>
  <w:style w:type="character" w:customStyle="1" w:styleId="CommentTextChar">
    <w:name w:val="Comment Text Char"/>
    <w:link w:val="CommentText"/>
    <w:uiPriority w:val="99"/>
    <w:semiHidden/>
    <w:rsid w:val="00EE39BB"/>
    <w:rPr>
      <w:sz w:val="20"/>
      <w:szCs w:val="20"/>
    </w:rPr>
  </w:style>
  <w:style w:type="paragraph" w:styleId="CommentSubject">
    <w:name w:val="annotation subject"/>
    <w:basedOn w:val="CommentText"/>
    <w:next w:val="CommentText"/>
    <w:link w:val="CommentSubjectChar"/>
    <w:uiPriority w:val="99"/>
    <w:semiHidden/>
    <w:unhideWhenUsed/>
    <w:rsid w:val="00F720AB"/>
    <w:rPr>
      <w:b/>
      <w:bCs/>
    </w:rPr>
  </w:style>
  <w:style w:type="character" w:customStyle="1" w:styleId="CommentSubjectChar">
    <w:name w:val="Comment Subject Char"/>
    <w:link w:val="CommentSubject"/>
    <w:uiPriority w:val="99"/>
    <w:semiHidden/>
    <w:rsid w:val="00F720AB"/>
    <w:rPr>
      <w:b/>
      <w:bCs/>
      <w:sz w:val="20"/>
      <w:szCs w:val="20"/>
    </w:rPr>
  </w:style>
  <w:style w:type="character" w:customStyle="1" w:styleId="ListParagraphChar">
    <w:name w:val="List Paragraph Char"/>
    <w:link w:val="ListParagraph"/>
    <w:uiPriority w:val="34"/>
    <w:locked/>
    <w:rsid w:val="003319F3"/>
    <w:rPr>
      <w:sz w:val="24"/>
      <w:szCs w:val="24"/>
      <w:lang w:eastAsia="en-US"/>
    </w:rPr>
  </w:style>
  <w:style w:type="character" w:customStyle="1" w:styleId="Heading3Char">
    <w:name w:val="Heading 3 Char"/>
    <w:basedOn w:val="DefaultParagraphFont"/>
    <w:link w:val="Heading3"/>
    <w:rsid w:val="00242E80"/>
    <w:rPr>
      <w:rFonts w:ascii="Cambria" w:eastAsia="Times New Roman" w:hAnsi="Cambria" w:cs="Times New Roman"/>
      <w:color w:val="243F60"/>
      <w:sz w:val="24"/>
      <w:szCs w:val="24"/>
      <w:lang w:eastAsia="en-US"/>
    </w:rPr>
  </w:style>
  <w:style w:type="paragraph" w:styleId="Revision">
    <w:name w:val="Revision"/>
    <w:hidden/>
    <w:uiPriority w:val="99"/>
    <w:semiHidden/>
    <w:rsid w:val="001F673D"/>
    <w:rPr>
      <w:sz w:val="24"/>
      <w:szCs w:val="24"/>
      <w:lang w:eastAsia="en-US"/>
    </w:rPr>
  </w:style>
  <w:style w:type="character" w:customStyle="1" w:styleId="normaltextrun">
    <w:name w:val="normaltextrun"/>
    <w:basedOn w:val="DefaultParagraphFont"/>
    <w:rsid w:val="001C7E3C"/>
  </w:style>
  <w:style w:type="character" w:customStyle="1" w:styleId="findhit">
    <w:name w:val="findhit"/>
    <w:basedOn w:val="DefaultParagraphFont"/>
    <w:rsid w:val="001C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E374-2B0D-45E5-AE47-28C36E3870CE}">
  <ds:schemaRefs>
    <ds:schemaRef ds:uri="http://schemas.microsoft.com/sharepoint/v3/contenttype/forms"/>
  </ds:schemaRefs>
</ds:datastoreItem>
</file>

<file path=customXml/itemProps2.xml><?xml version="1.0" encoding="utf-8"?>
<ds:datastoreItem xmlns:ds="http://schemas.openxmlformats.org/officeDocument/2006/customXml" ds:itemID="{67273553-BD42-47F9-817C-0292F352E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61CA4-3555-407A-AD3D-F781F47C6FF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844bf54-9789-4205-bb01-07cb0fb564d9"/>
    <ds:schemaRef ds:uri="http://www.w3.org/XML/1998/namespace"/>
  </ds:schemaRefs>
</ds:datastoreItem>
</file>

<file path=customXml/itemProps4.xml><?xml version="1.0" encoding="utf-8"?>
<ds:datastoreItem xmlns:ds="http://schemas.openxmlformats.org/officeDocument/2006/customXml" ds:itemID="{2E9CE16D-1E73-4B81-8A65-A599C2FA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2186</Words>
  <Characters>12462</Characters>
  <Application>Microsoft Office Word</Application>
  <DocSecurity>0</DocSecurity>
  <Lines>103</Lines>
  <Paragraphs>29</Paragraphs>
  <ScaleCrop>false</ScaleCrop>
  <Company>Oxfordshire County Council</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donna.husband</dc:creator>
  <cp:keywords/>
  <cp:lastModifiedBy>Pinel, Stephen - Public Health</cp:lastModifiedBy>
  <cp:revision>4</cp:revision>
  <cp:lastPrinted>2014-08-28T10:30:00Z</cp:lastPrinted>
  <dcterms:created xsi:type="dcterms:W3CDTF">2020-08-06T12:32:00Z</dcterms:created>
  <dcterms:modified xsi:type="dcterms:W3CDTF">2020-08-07T11:24:00Z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