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39" w:rsidRDefault="00A30A39" w:rsidP="00A30A39">
      <w:pPr>
        <w:jc w:val="center"/>
        <w:rPr>
          <w:b/>
          <w:sz w:val="28"/>
          <w:szCs w:val="28"/>
        </w:rPr>
      </w:pPr>
      <w:r>
        <w:rPr>
          <w:b/>
          <w:sz w:val="28"/>
          <w:szCs w:val="28"/>
        </w:rPr>
        <w:t>Overview</w:t>
      </w:r>
    </w:p>
    <w:p w:rsidR="00AC5B8D" w:rsidRDefault="00AC5B8D" w:rsidP="00A30A39">
      <w:pPr>
        <w:jc w:val="center"/>
        <w:rPr>
          <w:b/>
          <w:sz w:val="28"/>
          <w:szCs w:val="28"/>
        </w:rPr>
      </w:pPr>
    </w:p>
    <w:p w:rsidR="001F2AE4" w:rsidRDefault="001F2AE4" w:rsidP="00A30A39">
      <w:pPr>
        <w:jc w:val="center"/>
        <w:rPr>
          <w:b/>
          <w:sz w:val="28"/>
          <w:szCs w:val="28"/>
        </w:rPr>
      </w:pPr>
      <w:r>
        <w:rPr>
          <w:b/>
          <w:sz w:val="28"/>
          <w:szCs w:val="28"/>
        </w:rPr>
        <w:t>45</w:t>
      </w:r>
      <w:r w:rsidR="00647100">
        <w:rPr>
          <w:b/>
          <w:sz w:val="28"/>
          <w:szCs w:val="28"/>
        </w:rPr>
        <w:t>95</w:t>
      </w:r>
      <w:r>
        <w:rPr>
          <w:b/>
          <w:sz w:val="28"/>
          <w:szCs w:val="28"/>
        </w:rPr>
        <w:t xml:space="preserve"> </w:t>
      </w:r>
      <w:r w:rsidR="00636694">
        <w:rPr>
          <w:b/>
          <w:sz w:val="28"/>
          <w:szCs w:val="28"/>
        </w:rPr>
        <w:t>- P</w:t>
      </w:r>
      <w:r w:rsidR="005458C3" w:rsidRPr="005458C3">
        <w:rPr>
          <w:b/>
          <w:sz w:val="28"/>
          <w:szCs w:val="28"/>
        </w:rPr>
        <w:t>rovision of Home Care</w:t>
      </w:r>
      <w:r w:rsidR="00F2102B">
        <w:rPr>
          <w:b/>
          <w:sz w:val="28"/>
          <w:szCs w:val="28"/>
        </w:rPr>
        <w:t xml:space="preserve"> and</w:t>
      </w:r>
      <w:r w:rsidR="005458C3" w:rsidRPr="005458C3">
        <w:rPr>
          <w:b/>
          <w:sz w:val="28"/>
          <w:szCs w:val="28"/>
        </w:rPr>
        <w:t xml:space="preserve"> Rapid Response</w:t>
      </w:r>
      <w:r w:rsidR="00636694" w:rsidRPr="005458C3">
        <w:rPr>
          <w:b/>
          <w:sz w:val="28"/>
          <w:szCs w:val="28"/>
        </w:rPr>
        <w:t xml:space="preserve"> Services</w:t>
      </w:r>
      <w:r>
        <w:rPr>
          <w:b/>
          <w:sz w:val="28"/>
          <w:szCs w:val="28"/>
        </w:rPr>
        <w:t xml:space="preserve"> </w:t>
      </w:r>
    </w:p>
    <w:p w:rsidR="00C86343" w:rsidRPr="00C86343" w:rsidRDefault="00C86343" w:rsidP="00C8634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6343" w:rsidRPr="00C86343" w:rsidTr="00C86343">
        <w:tc>
          <w:tcPr>
            <w:tcW w:w="9740" w:type="dxa"/>
            <w:tcBorders>
              <w:top w:val="single" w:sz="4" w:space="0" w:color="auto"/>
              <w:left w:val="single" w:sz="4" w:space="0" w:color="auto"/>
              <w:bottom w:val="single" w:sz="4" w:space="0" w:color="auto"/>
              <w:right w:val="single" w:sz="4" w:space="0" w:color="auto"/>
            </w:tcBorders>
          </w:tcPr>
          <w:p w:rsidR="00C86343" w:rsidRPr="00C86343" w:rsidRDefault="00C86343" w:rsidP="00C86343">
            <w:pPr>
              <w:rPr>
                <w:sz w:val="22"/>
                <w:szCs w:val="22"/>
              </w:rPr>
            </w:pPr>
          </w:p>
          <w:p w:rsidR="00C86343" w:rsidRPr="00C86343" w:rsidRDefault="00C86343" w:rsidP="00C86343">
            <w:pPr>
              <w:rPr>
                <w:sz w:val="22"/>
                <w:szCs w:val="22"/>
              </w:rPr>
            </w:pPr>
            <w:r w:rsidRPr="00C86343">
              <w:rPr>
                <w:sz w:val="22"/>
                <w:szCs w:val="22"/>
              </w:rPr>
              <w:t>In compliance with the new Public Contracts Regulations 2015, which incorporate the Lord Young Reforms relating to the use of Pre-Qualification Questionnaires (PQQs), the Council is now required to include standard sections (as stipulated by Crown Commercial Services) within its PQQ document. The PQQ available for this contract is in this new format.</w:t>
            </w:r>
          </w:p>
          <w:p w:rsidR="00C86343" w:rsidRPr="00C86343" w:rsidRDefault="00C86343" w:rsidP="00C86343">
            <w:pPr>
              <w:rPr>
                <w:sz w:val="22"/>
                <w:szCs w:val="22"/>
              </w:rPr>
            </w:pPr>
          </w:p>
          <w:p w:rsidR="00C86343" w:rsidRPr="00C86343" w:rsidRDefault="00C86343" w:rsidP="00C86343">
            <w:pPr>
              <w:rPr>
                <w:sz w:val="22"/>
                <w:szCs w:val="22"/>
              </w:rPr>
            </w:pPr>
            <w:r w:rsidRPr="00C86343">
              <w:rPr>
                <w:sz w:val="22"/>
                <w:szCs w:val="22"/>
              </w:rPr>
              <w:t>Additionally, as defined in the regulations, the Council is required to make available all related Procurement and Contract Documents at this time.</w:t>
            </w:r>
          </w:p>
          <w:p w:rsidR="00C86343" w:rsidRPr="00C86343" w:rsidRDefault="00C86343" w:rsidP="00C86343">
            <w:pPr>
              <w:rPr>
                <w:sz w:val="22"/>
                <w:szCs w:val="22"/>
              </w:rPr>
            </w:pPr>
          </w:p>
          <w:p w:rsidR="00C86343" w:rsidRDefault="00C86343" w:rsidP="00C86343">
            <w:pPr>
              <w:rPr>
                <w:b/>
                <w:sz w:val="22"/>
                <w:szCs w:val="22"/>
              </w:rPr>
            </w:pPr>
            <w:r w:rsidRPr="00C86343">
              <w:rPr>
                <w:b/>
                <w:sz w:val="22"/>
                <w:szCs w:val="22"/>
              </w:rPr>
              <w:t xml:space="preserve">Please note that only the Pre-Qualification Questionnaire and its associated documents are required to be submitted at this stage, other available documentation is provided for </w:t>
            </w:r>
            <w:r w:rsidRPr="00C86343">
              <w:rPr>
                <w:b/>
                <w:sz w:val="22"/>
                <w:szCs w:val="22"/>
                <w:u w:val="single"/>
              </w:rPr>
              <w:t>information only</w:t>
            </w:r>
            <w:r w:rsidRPr="00C86343">
              <w:rPr>
                <w:b/>
                <w:sz w:val="22"/>
                <w:szCs w:val="22"/>
              </w:rPr>
              <w:t xml:space="preserve">.  </w:t>
            </w:r>
          </w:p>
          <w:p w:rsidR="003C47B7" w:rsidRPr="00C86343" w:rsidRDefault="003C47B7" w:rsidP="00C86343">
            <w:pPr>
              <w:rPr>
                <w:b/>
                <w:sz w:val="22"/>
                <w:szCs w:val="22"/>
              </w:rPr>
            </w:pPr>
          </w:p>
          <w:p w:rsidR="00C86343" w:rsidRPr="00C86343" w:rsidRDefault="00C86343" w:rsidP="00C86343">
            <w:pPr>
              <w:rPr>
                <w:sz w:val="22"/>
                <w:szCs w:val="22"/>
              </w:rPr>
            </w:pPr>
            <w:r w:rsidRPr="00C86343">
              <w:rPr>
                <w:b/>
                <w:sz w:val="22"/>
                <w:szCs w:val="22"/>
              </w:rPr>
              <w:t>After evaluation of submitted PQQ’s the Council will issue the formal Invitation to Tender (ITT) request to successful applicants, which will include final versions of tender documentation.</w:t>
            </w:r>
          </w:p>
          <w:p w:rsidR="00C86343" w:rsidRPr="00C86343" w:rsidRDefault="00C86343" w:rsidP="00C86343">
            <w:pPr>
              <w:rPr>
                <w:b/>
                <w:sz w:val="28"/>
                <w:szCs w:val="28"/>
              </w:rPr>
            </w:pPr>
          </w:p>
        </w:tc>
      </w:tr>
    </w:tbl>
    <w:p w:rsidR="00A30A39" w:rsidRDefault="00A30A39" w:rsidP="00AC5B8D">
      <w:pPr>
        <w:rPr>
          <w:b/>
          <w:sz w:val="28"/>
          <w:szCs w:val="28"/>
        </w:rPr>
      </w:pPr>
    </w:p>
    <w:tbl>
      <w:tblPr>
        <w:tblW w:w="0" w:type="auto"/>
        <w:tblLook w:val="04A0" w:firstRow="1" w:lastRow="0" w:firstColumn="1" w:lastColumn="0" w:noHBand="0" w:noVBand="1"/>
      </w:tblPr>
      <w:tblGrid>
        <w:gridCol w:w="9242"/>
      </w:tblGrid>
      <w:tr w:rsidR="00A30A39" w:rsidTr="003B1D2F">
        <w:trPr>
          <w:trHeight w:val="426"/>
        </w:trPr>
        <w:tc>
          <w:tcPr>
            <w:tcW w:w="9740" w:type="dxa"/>
          </w:tcPr>
          <w:p w:rsidR="00C86343" w:rsidRDefault="00C86343" w:rsidP="00AC5B8D">
            <w:pPr>
              <w:rPr>
                <w:sz w:val="22"/>
                <w:szCs w:val="22"/>
                <w:u w:val="single"/>
              </w:rPr>
            </w:pPr>
          </w:p>
          <w:p w:rsidR="00C86343" w:rsidRPr="003540DD" w:rsidRDefault="00C86343" w:rsidP="00C86343">
            <w:pPr>
              <w:pStyle w:val="ListParagraph"/>
              <w:numPr>
                <w:ilvl w:val="0"/>
                <w:numId w:val="4"/>
              </w:numPr>
              <w:ind w:hanging="720"/>
              <w:rPr>
                <w:b/>
                <w:u w:val="single"/>
              </w:rPr>
            </w:pPr>
            <w:r w:rsidRPr="003540DD">
              <w:rPr>
                <w:b/>
                <w:u w:val="single"/>
              </w:rPr>
              <w:t>Contract period</w:t>
            </w:r>
          </w:p>
          <w:p w:rsidR="00C86343" w:rsidRDefault="00C86343" w:rsidP="00C86343">
            <w:pPr>
              <w:rPr>
                <w:b/>
              </w:rPr>
            </w:pPr>
          </w:p>
          <w:p w:rsidR="00EE29E4" w:rsidRDefault="00EE29E4" w:rsidP="00C86343">
            <w:pPr>
              <w:rPr>
                <w:bCs/>
              </w:rPr>
            </w:pPr>
            <w:r w:rsidRPr="00EE29E4">
              <w:rPr>
                <w:bCs/>
              </w:rPr>
              <w:t xml:space="preserve">The </w:t>
            </w:r>
            <w:r w:rsidR="00BB35D9">
              <w:rPr>
                <w:bCs/>
              </w:rPr>
              <w:t>c</w:t>
            </w:r>
            <w:r w:rsidRPr="00EE29E4">
              <w:rPr>
                <w:bCs/>
              </w:rPr>
              <w:t xml:space="preserve">ontracts </w:t>
            </w:r>
            <w:r w:rsidR="00BB35D9">
              <w:rPr>
                <w:bCs/>
              </w:rPr>
              <w:t>for the P</w:t>
            </w:r>
            <w:r>
              <w:rPr>
                <w:bCs/>
              </w:rPr>
              <w:t>rovision of Home</w:t>
            </w:r>
            <w:r w:rsidR="00BB35D9">
              <w:rPr>
                <w:bCs/>
              </w:rPr>
              <w:t xml:space="preserve"> C</w:t>
            </w:r>
            <w:r>
              <w:rPr>
                <w:bCs/>
              </w:rPr>
              <w:t xml:space="preserve">are and Rapid </w:t>
            </w:r>
            <w:r w:rsidR="00BB35D9">
              <w:rPr>
                <w:bCs/>
              </w:rPr>
              <w:t>R</w:t>
            </w:r>
            <w:r>
              <w:rPr>
                <w:bCs/>
              </w:rPr>
              <w:t xml:space="preserve">esponse Services will be </w:t>
            </w:r>
            <w:r w:rsidRPr="00EE29E4">
              <w:rPr>
                <w:bCs/>
              </w:rPr>
              <w:t xml:space="preserve">for an initial period of three years </w:t>
            </w:r>
            <w:r w:rsidR="00C81019">
              <w:rPr>
                <w:bCs/>
              </w:rPr>
              <w:t>from the anticipated contract start date of, 1</w:t>
            </w:r>
            <w:r w:rsidR="00C81019" w:rsidRPr="00C81019">
              <w:rPr>
                <w:bCs/>
                <w:vertAlign w:val="superscript"/>
              </w:rPr>
              <w:t>st</w:t>
            </w:r>
            <w:r w:rsidR="00C81019">
              <w:rPr>
                <w:bCs/>
              </w:rPr>
              <w:t xml:space="preserve"> April 2016, </w:t>
            </w:r>
            <w:r w:rsidRPr="00EE29E4">
              <w:rPr>
                <w:bCs/>
              </w:rPr>
              <w:t xml:space="preserve">with the ability to extend for a further period / periods of up to 24 months </w:t>
            </w:r>
          </w:p>
          <w:p w:rsidR="00EE29E4" w:rsidRDefault="00EE29E4" w:rsidP="00C86343">
            <w:pPr>
              <w:rPr>
                <w:bCs/>
              </w:rPr>
            </w:pPr>
          </w:p>
          <w:p w:rsidR="00EE29E4" w:rsidRPr="003D4A30" w:rsidRDefault="00EE29E4" w:rsidP="00C86343">
            <w:pPr>
              <w:rPr>
                <w:bCs/>
              </w:rPr>
            </w:pPr>
            <w:r>
              <w:rPr>
                <w:bCs/>
              </w:rPr>
              <w:t xml:space="preserve">The contract period for the framework </w:t>
            </w:r>
            <w:r w:rsidRPr="002B6A66">
              <w:rPr>
                <w:bCs/>
              </w:rPr>
              <w:t xml:space="preserve">Provision of Home Care Services ,will be in place </w:t>
            </w:r>
            <w:r w:rsidRPr="00EE29E4">
              <w:rPr>
                <w:bCs/>
              </w:rPr>
              <w:t xml:space="preserve">for a period of </w:t>
            </w:r>
            <w:r w:rsidR="007B4F30">
              <w:rPr>
                <w:bCs/>
              </w:rPr>
              <w:t xml:space="preserve"> four </w:t>
            </w:r>
            <w:r w:rsidRPr="00EE29E4">
              <w:rPr>
                <w:bCs/>
              </w:rPr>
              <w:t xml:space="preserve">years </w:t>
            </w:r>
          </w:p>
          <w:p w:rsidR="00AC5B8D" w:rsidRPr="003540DD" w:rsidRDefault="00AC5B8D" w:rsidP="00AC5B8D">
            <w:pPr>
              <w:rPr>
                <w:sz w:val="22"/>
                <w:szCs w:val="22"/>
                <w:u w:val="single"/>
              </w:rPr>
            </w:pPr>
          </w:p>
          <w:p w:rsidR="00AC5B8D" w:rsidRPr="003540DD" w:rsidRDefault="00CE165D" w:rsidP="00CE165D">
            <w:pPr>
              <w:pStyle w:val="ListParagraph"/>
              <w:numPr>
                <w:ilvl w:val="0"/>
                <w:numId w:val="4"/>
              </w:numPr>
              <w:ind w:left="0" w:firstLine="0"/>
              <w:rPr>
                <w:b/>
                <w:u w:val="single"/>
              </w:rPr>
            </w:pPr>
            <w:r w:rsidRPr="003540DD">
              <w:rPr>
                <w:b/>
                <w:u w:val="single"/>
              </w:rPr>
              <w:t>Evaluation of tenders</w:t>
            </w:r>
            <w:r w:rsidR="001734FF" w:rsidRPr="003540DD">
              <w:rPr>
                <w:b/>
                <w:u w:val="single"/>
              </w:rPr>
              <w:t xml:space="preserve"> at Invitation to Tender stage of the procurement process</w:t>
            </w:r>
          </w:p>
          <w:p w:rsidR="00CE165D" w:rsidRDefault="00CE165D" w:rsidP="00CE165D">
            <w:pPr>
              <w:pStyle w:val="ListParagraph"/>
              <w:ind w:left="0"/>
              <w:rPr>
                <w:b/>
              </w:rPr>
            </w:pPr>
          </w:p>
          <w:p w:rsidR="001734FF" w:rsidRPr="003D4A30" w:rsidRDefault="001734FF" w:rsidP="00CE165D">
            <w:pPr>
              <w:rPr>
                <w:bCs/>
              </w:rPr>
            </w:pPr>
            <w:r w:rsidRPr="003D4A30">
              <w:rPr>
                <w:bCs/>
              </w:rPr>
              <w:t xml:space="preserve">Applicants who are successful in meeting the minimum quality </w:t>
            </w:r>
            <w:r w:rsidR="003D4A30">
              <w:rPr>
                <w:bCs/>
              </w:rPr>
              <w:t xml:space="preserve">threshold for the     </w:t>
            </w:r>
            <w:r w:rsidRPr="003D4A30">
              <w:rPr>
                <w:bCs/>
              </w:rPr>
              <w:t>Pre – Qualification (PQQ) part of this tender and meeting all mandatory requirements will be invited to partake in the next stage of the tender process, the Invitation to Tender (ITT)</w:t>
            </w:r>
          </w:p>
          <w:p w:rsidR="001734FF" w:rsidRPr="003D4A30" w:rsidRDefault="001734FF" w:rsidP="00CE165D">
            <w:pPr>
              <w:rPr>
                <w:bCs/>
              </w:rPr>
            </w:pPr>
          </w:p>
          <w:p w:rsidR="00C86343" w:rsidRDefault="00CE165D" w:rsidP="00545B3A">
            <w:pPr>
              <w:ind w:left="360"/>
              <w:contextualSpacing/>
            </w:pPr>
            <w:r w:rsidRPr="003D4A30">
              <w:rPr>
                <w:bCs/>
              </w:rPr>
              <w:t xml:space="preserve">The ratio to be applied when evaluating </w:t>
            </w:r>
            <w:r w:rsidR="001734FF" w:rsidRPr="003D4A30">
              <w:rPr>
                <w:bCs/>
              </w:rPr>
              <w:t xml:space="preserve">ITT </w:t>
            </w:r>
            <w:r w:rsidRPr="003D4A30">
              <w:rPr>
                <w:bCs/>
              </w:rPr>
              <w:t>returns will be 100% Non-commercial (Quality</w:t>
            </w:r>
            <w:r>
              <w:rPr>
                <w:sz w:val="22"/>
                <w:szCs w:val="22"/>
              </w:rPr>
              <w:t xml:space="preserve">). </w:t>
            </w:r>
            <w:r w:rsidR="00C86343" w:rsidRPr="006A15DD">
              <w:rPr>
                <w:bCs/>
              </w:rPr>
              <w:t xml:space="preserve">This  ratio will be applied by awarding 100% to the highest quality scoring bid then applying a percentage score to other bids relative to their ranking against this. </w:t>
            </w:r>
          </w:p>
          <w:p w:rsidR="003C47B7" w:rsidRDefault="003C47B7" w:rsidP="00C86343"/>
          <w:p w:rsidR="00CD2226" w:rsidRDefault="00CD2226" w:rsidP="00C86343"/>
          <w:p w:rsidR="00E41A61" w:rsidRPr="00C86343" w:rsidRDefault="00E41A61" w:rsidP="00C86343"/>
          <w:p w:rsidR="00C86343" w:rsidRDefault="00C86343" w:rsidP="00606AEE">
            <w:pPr>
              <w:rPr>
                <w:bCs/>
              </w:rPr>
            </w:pPr>
          </w:p>
          <w:p w:rsidR="00545B3A" w:rsidRDefault="00545B3A" w:rsidP="00606AEE">
            <w:pPr>
              <w:rPr>
                <w:bCs/>
              </w:rPr>
            </w:pPr>
          </w:p>
          <w:p w:rsidR="00545B3A" w:rsidRDefault="00545B3A" w:rsidP="00606AEE">
            <w:pPr>
              <w:rPr>
                <w:bCs/>
              </w:rPr>
            </w:pPr>
          </w:p>
          <w:p w:rsidR="00545B3A" w:rsidRDefault="00545B3A" w:rsidP="00606AEE">
            <w:pPr>
              <w:rPr>
                <w:bCs/>
              </w:rPr>
            </w:pPr>
          </w:p>
          <w:p w:rsidR="00606AEE" w:rsidRDefault="00606AEE" w:rsidP="00606AEE">
            <w:pPr>
              <w:rPr>
                <w:sz w:val="22"/>
                <w:szCs w:val="22"/>
              </w:rPr>
            </w:pPr>
          </w:p>
          <w:p w:rsidR="00CE165D" w:rsidRPr="003540DD" w:rsidRDefault="003B1D2F" w:rsidP="00CE165D">
            <w:pPr>
              <w:pStyle w:val="ListParagraph"/>
              <w:numPr>
                <w:ilvl w:val="0"/>
                <w:numId w:val="4"/>
              </w:numPr>
              <w:ind w:hanging="720"/>
              <w:rPr>
                <w:b/>
                <w:u w:val="single"/>
              </w:rPr>
            </w:pPr>
            <w:r w:rsidRPr="003540DD">
              <w:rPr>
                <w:b/>
                <w:u w:val="single"/>
              </w:rPr>
              <w:lastRenderedPageBreak/>
              <w:t xml:space="preserve">Price </w:t>
            </w:r>
            <w:r w:rsidR="008C2F41">
              <w:rPr>
                <w:b/>
                <w:u w:val="single"/>
              </w:rPr>
              <w:t xml:space="preserve">and Price </w:t>
            </w:r>
            <w:r w:rsidRPr="003540DD">
              <w:rPr>
                <w:b/>
                <w:u w:val="single"/>
              </w:rPr>
              <w:t>review</w:t>
            </w:r>
          </w:p>
        </w:tc>
      </w:tr>
    </w:tbl>
    <w:p w:rsidR="008C2F41" w:rsidRDefault="008C2F41" w:rsidP="00606AEE">
      <w:bookmarkStart w:id="0" w:name="_GoBack"/>
      <w:bookmarkEnd w:id="0"/>
      <w:r>
        <w:lastRenderedPageBreak/>
        <w:t xml:space="preserve">All prices will be fixed for 1 year from the </w:t>
      </w:r>
      <w:r w:rsidR="00C81019">
        <w:rPr>
          <w:bCs/>
        </w:rPr>
        <w:t>anticipated contract start date of 1</w:t>
      </w:r>
      <w:r w:rsidR="00C81019" w:rsidRPr="00C81019">
        <w:rPr>
          <w:bCs/>
          <w:vertAlign w:val="superscript"/>
        </w:rPr>
        <w:t>st</w:t>
      </w:r>
      <w:r w:rsidR="00C81019">
        <w:rPr>
          <w:bCs/>
        </w:rPr>
        <w:t xml:space="preserve"> April 2016.</w:t>
      </w:r>
    </w:p>
    <w:p w:rsidR="00647100" w:rsidRDefault="00647100" w:rsidP="00606AEE">
      <w:r>
        <w:t xml:space="preserve">Any </w:t>
      </w:r>
      <w:r w:rsidR="00BB35D9">
        <w:t xml:space="preserve">price </w:t>
      </w:r>
      <w:r>
        <w:t>increase in</w:t>
      </w:r>
      <w:r w:rsidRPr="00647100">
        <w:t xml:space="preserve"> years two and three will be considered </w:t>
      </w:r>
      <w:r w:rsidR="00560B53">
        <w:t>as per Clause C1.1 of the attached Terms and Conditions</w:t>
      </w:r>
    </w:p>
    <w:p w:rsidR="00C86343" w:rsidRDefault="00C86343" w:rsidP="00606AEE"/>
    <w:p w:rsidR="00C86343" w:rsidRPr="00C86343" w:rsidRDefault="00C86343" w:rsidP="00C86343">
      <w:pPr>
        <w:rPr>
          <w:rFonts w:eastAsiaTheme="minorHAnsi" w:cstheme="minorBidi"/>
          <w:b/>
          <w:sz w:val="22"/>
          <w:szCs w:val="22"/>
        </w:rPr>
      </w:pPr>
      <w:r w:rsidRPr="00C86343">
        <w:rPr>
          <w:rFonts w:eastAsiaTheme="minorHAnsi" w:cstheme="minorBidi"/>
          <w:b/>
          <w:sz w:val="22"/>
          <w:szCs w:val="22"/>
        </w:rPr>
        <w:t>4</w:t>
      </w:r>
      <w:r w:rsidRPr="00C86343">
        <w:rPr>
          <w:rFonts w:eastAsiaTheme="minorHAnsi" w:cstheme="minorBidi"/>
          <w:b/>
          <w:sz w:val="22"/>
          <w:szCs w:val="22"/>
        </w:rPr>
        <w:tab/>
      </w:r>
      <w:r w:rsidRPr="003540DD">
        <w:rPr>
          <w:rFonts w:eastAsiaTheme="minorHAnsi" w:cstheme="minorBidi"/>
          <w:b/>
          <w:sz w:val="22"/>
          <w:szCs w:val="22"/>
          <w:u w:val="single"/>
        </w:rPr>
        <w:t>Framework</w:t>
      </w:r>
    </w:p>
    <w:p w:rsidR="00647100" w:rsidRPr="00C86343" w:rsidRDefault="00647100" w:rsidP="00647100">
      <w:pPr>
        <w:pStyle w:val="ListParagraph"/>
        <w:rPr>
          <w:b/>
        </w:rPr>
      </w:pPr>
    </w:p>
    <w:p w:rsidR="00C86343" w:rsidRDefault="00BB35D9" w:rsidP="00C86343">
      <w:pPr>
        <w:rPr>
          <w:bCs/>
        </w:rPr>
      </w:pPr>
      <w:r>
        <w:rPr>
          <w:bCs/>
        </w:rPr>
        <w:t xml:space="preserve">Framework membership will be awarded on the basis of a bidder scoring a minimum of 60% for the non-commercial (quality) element of their </w:t>
      </w:r>
      <w:r w:rsidR="008C2F41">
        <w:rPr>
          <w:bCs/>
        </w:rPr>
        <w:t xml:space="preserve">ITT </w:t>
      </w:r>
      <w:r>
        <w:rPr>
          <w:bCs/>
        </w:rPr>
        <w:t xml:space="preserve">tender </w:t>
      </w:r>
      <w:r w:rsidR="00071171">
        <w:rPr>
          <w:bCs/>
        </w:rPr>
        <w:t>submission. Successful</w:t>
      </w:r>
      <w:r>
        <w:rPr>
          <w:bCs/>
        </w:rPr>
        <w:t xml:space="preserve"> framework </w:t>
      </w:r>
      <w:r w:rsidR="00071171">
        <w:rPr>
          <w:bCs/>
        </w:rPr>
        <w:t>providers will</w:t>
      </w:r>
      <w:r w:rsidR="00C86343" w:rsidRPr="000963B5">
        <w:rPr>
          <w:bCs/>
        </w:rPr>
        <w:t xml:space="preserve"> be ranked </w:t>
      </w:r>
      <w:r w:rsidR="00C87D37">
        <w:rPr>
          <w:bCs/>
        </w:rPr>
        <w:t xml:space="preserve">in </w:t>
      </w:r>
      <w:r w:rsidR="00C86343" w:rsidRPr="000963B5">
        <w:rPr>
          <w:bCs/>
        </w:rPr>
        <w:t xml:space="preserve">order of their quality </w:t>
      </w:r>
      <w:r w:rsidR="00042AE1" w:rsidRPr="000963B5">
        <w:rPr>
          <w:bCs/>
        </w:rPr>
        <w:t>score with</w:t>
      </w:r>
      <w:r w:rsidR="00C86343" w:rsidRPr="000963B5">
        <w:rPr>
          <w:bCs/>
        </w:rPr>
        <w:t xml:space="preserve"> the highest score</w:t>
      </w:r>
      <w:r w:rsidR="000963B5">
        <w:rPr>
          <w:bCs/>
        </w:rPr>
        <w:t xml:space="preserve"> </w:t>
      </w:r>
      <w:r w:rsidR="00C86343" w:rsidRPr="000963B5">
        <w:rPr>
          <w:bCs/>
        </w:rPr>
        <w:t>ranked number one, the second highest score ranked number two, and so on.</w:t>
      </w:r>
    </w:p>
    <w:p w:rsidR="00C87D37" w:rsidRPr="000963B5" w:rsidRDefault="00C87D37" w:rsidP="00C86343">
      <w:pPr>
        <w:rPr>
          <w:bCs/>
        </w:rPr>
      </w:pPr>
    </w:p>
    <w:p w:rsidR="00C86343" w:rsidRPr="000963B5" w:rsidRDefault="00C86343" w:rsidP="00C86343">
      <w:pPr>
        <w:rPr>
          <w:bCs/>
        </w:rPr>
      </w:pPr>
      <w:r w:rsidRPr="000963B5">
        <w:rPr>
          <w:bCs/>
        </w:rPr>
        <w:t xml:space="preserve">When a requirement becomes </w:t>
      </w:r>
      <w:r w:rsidR="00042AE1" w:rsidRPr="000963B5">
        <w:rPr>
          <w:bCs/>
        </w:rPr>
        <w:t>available,</w:t>
      </w:r>
      <w:r w:rsidRPr="000963B5">
        <w:rPr>
          <w:bCs/>
        </w:rPr>
        <w:t xml:space="preserve"> Bexley Cou</w:t>
      </w:r>
      <w:r w:rsidR="000963B5">
        <w:rPr>
          <w:bCs/>
        </w:rPr>
        <w:t xml:space="preserve">ncil will approach providers in </w:t>
      </w:r>
      <w:r w:rsidRPr="000963B5">
        <w:rPr>
          <w:bCs/>
        </w:rPr>
        <w:t>the order of their ranking</w:t>
      </w:r>
      <w:r w:rsidR="00042AE1" w:rsidRPr="000963B5">
        <w:rPr>
          <w:bCs/>
        </w:rPr>
        <w:t xml:space="preserve"> until</w:t>
      </w:r>
      <w:r w:rsidRPr="000963B5">
        <w:rPr>
          <w:bCs/>
        </w:rPr>
        <w:t xml:space="preserve"> they identify a p</w:t>
      </w:r>
      <w:r w:rsidR="000963B5">
        <w:rPr>
          <w:bCs/>
        </w:rPr>
        <w:t xml:space="preserve">rovider who is able to meet the </w:t>
      </w:r>
      <w:r w:rsidRPr="000963B5">
        <w:rPr>
          <w:bCs/>
        </w:rPr>
        <w:t>requirement within the necessary timescale.</w:t>
      </w:r>
    </w:p>
    <w:p w:rsidR="00042AE1" w:rsidRDefault="00042AE1" w:rsidP="00C86343">
      <w:pPr>
        <w:rPr>
          <w:bCs/>
        </w:rPr>
      </w:pPr>
      <w:r w:rsidRPr="000963B5">
        <w:rPr>
          <w:bCs/>
        </w:rPr>
        <w:t>For larger requirements a mini-completion may</w:t>
      </w:r>
      <w:r w:rsidR="00F2102B">
        <w:rPr>
          <w:bCs/>
        </w:rPr>
        <w:t xml:space="preserve"> </w:t>
      </w:r>
      <w:r w:rsidRPr="000963B5">
        <w:rPr>
          <w:bCs/>
        </w:rPr>
        <w:t>be conducted</w:t>
      </w:r>
      <w:r w:rsidR="00F2102B">
        <w:rPr>
          <w:bCs/>
        </w:rPr>
        <w:t>,</w:t>
      </w:r>
      <w:r w:rsidRPr="000963B5">
        <w:rPr>
          <w:bCs/>
        </w:rPr>
        <w:t xml:space="preserve"> where all members of </w:t>
      </w:r>
      <w:r w:rsidR="00F2102B">
        <w:rPr>
          <w:bCs/>
        </w:rPr>
        <w:t>the</w:t>
      </w:r>
      <w:r w:rsidRPr="000963B5">
        <w:rPr>
          <w:bCs/>
        </w:rPr>
        <w:t xml:space="preserve"> framework will be invited to </w:t>
      </w:r>
      <w:r w:rsidR="00C87D37">
        <w:rPr>
          <w:bCs/>
        </w:rPr>
        <w:t>tender</w:t>
      </w:r>
      <w:r w:rsidR="00F2102B">
        <w:rPr>
          <w:bCs/>
        </w:rPr>
        <w:t>.</w:t>
      </w:r>
      <w:r w:rsidRPr="000963B5">
        <w:rPr>
          <w:bCs/>
        </w:rPr>
        <w:t xml:space="preserve"> </w:t>
      </w:r>
    </w:p>
    <w:p w:rsidR="00C87D37" w:rsidRPr="000963B5" w:rsidRDefault="00C87D37" w:rsidP="00C86343">
      <w:pPr>
        <w:rPr>
          <w:bCs/>
        </w:rPr>
      </w:pPr>
    </w:p>
    <w:p w:rsidR="00C86343" w:rsidRPr="000963B5" w:rsidRDefault="00C86343" w:rsidP="00C86343">
      <w:pPr>
        <w:rPr>
          <w:bCs/>
        </w:rPr>
      </w:pPr>
      <w:r w:rsidRPr="000963B5">
        <w:rPr>
          <w:bCs/>
        </w:rPr>
        <w:t>Bexley Council reserves the right to approach</w:t>
      </w:r>
      <w:r w:rsidR="000963B5">
        <w:rPr>
          <w:bCs/>
        </w:rPr>
        <w:t xml:space="preserve"> providers in a different order </w:t>
      </w:r>
      <w:r w:rsidRPr="000963B5">
        <w:rPr>
          <w:bCs/>
        </w:rPr>
        <w:t>to the ranking if there are specific requ</w:t>
      </w:r>
      <w:r w:rsidR="000963B5">
        <w:rPr>
          <w:bCs/>
        </w:rPr>
        <w:t xml:space="preserve">irements for the placement </w:t>
      </w:r>
      <w:r w:rsidRPr="000963B5">
        <w:rPr>
          <w:bCs/>
        </w:rPr>
        <w:t xml:space="preserve"> or any other re</w:t>
      </w:r>
      <w:r w:rsidR="000963B5">
        <w:rPr>
          <w:bCs/>
        </w:rPr>
        <w:t>quirement deemed significant by</w:t>
      </w:r>
      <w:r w:rsidR="000963B5" w:rsidRPr="000963B5">
        <w:rPr>
          <w:bCs/>
        </w:rPr>
        <w:t xml:space="preserve"> the</w:t>
      </w:r>
      <w:r w:rsidRPr="000963B5">
        <w:rPr>
          <w:bCs/>
        </w:rPr>
        <w:t xml:space="preserve"> Council.</w:t>
      </w:r>
    </w:p>
    <w:p w:rsidR="003C3060" w:rsidRDefault="003C3060" w:rsidP="00AC5B8D"/>
    <w:sectPr w:rsidR="003C30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77" w:rsidRDefault="00336777" w:rsidP="001734FF">
      <w:r>
        <w:separator/>
      </w:r>
    </w:p>
  </w:endnote>
  <w:endnote w:type="continuationSeparator" w:id="0">
    <w:p w:rsidR="00336777" w:rsidRDefault="00336777" w:rsidP="0017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46303"/>
      <w:docPartObj>
        <w:docPartGallery w:val="Page Numbers (Bottom of Page)"/>
        <w:docPartUnique/>
      </w:docPartObj>
    </w:sdtPr>
    <w:sdtEndPr>
      <w:rPr>
        <w:noProof/>
      </w:rPr>
    </w:sdtEndPr>
    <w:sdtContent>
      <w:p w:rsidR="00C81019" w:rsidRDefault="00C81019" w:rsidP="003C47B7">
        <w:pPr>
          <w:pStyle w:val="Footer"/>
        </w:pPr>
        <w:r w:rsidRPr="003C47B7">
          <w:rPr>
            <w:sz w:val="18"/>
            <w:szCs w:val="18"/>
          </w:rPr>
          <w:t>4595 - Provision of Home Care and Rapid Response Services</w:t>
        </w:r>
        <w:r w:rsidRPr="003C47B7">
          <w:t xml:space="preserve"> </w:t>
        </w:r>
        <w:r>
          <w:tab/>
        </w:r>
        <w:r w:rsidRPr="003C47B7">
          <w:rPr>
            <w:sz w:val="18"/>
            <w:szCs w:val="18"/>
          </w:rPr>
          <w:fldChar w:fldCharType="begin"/>
        </w:r>
        <w:r w:rsidRPr="003C47B7">
          <w:rPr>
            <w:sz w:val="18"/>
            <w:szCs w:val="18"/>
          </w:rPr>
          <w:instrText xml:space="preserve"> PAGE   \* MERGEFORMAT </w:instrText>
        </w:r>
        <w:r w:rsidRPr="003C47B7">
          <w:rPr>
            <w:sz w:val="18"/>
            <w:szCs w:val="18"/>
          </w:rPr>
          <w:fldChar w:fldCharType="separate"/>
        </w:r>
        <w:r w:rsidR="00545B3A">
          <w:rPr>
            <w:noProof/>
            <w:sz w:val="18"/>
            <w:szCs w:val="18"/>
          </w:rPr>
          <w:t>1</w:t>
        </w:r>
        <w:r w:rsidRPr="003C47B7">
          <w:rPr>
            <w:noProof/>
            <w:sz w:val="18"/>
            <w:szCs w:val="18"/>
          </w:rPr>
          <w:fldChar w:fldCharType="end"/>
        </w:r>
      </w:p>
    </w:sdtContent>
  </w:sdt>
  <w:p w:rsidR="00C81019" w:rsidRDefault="00C8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77" w:rsidRDefault="00336777" w:rsidP="001734FF">
      <w:r>
        <w:separator/>
      </w:r>
    </w:p>
  </w:footnote>
  <w:footnote w:type="continuationSeparator" w:id="0">
    <w:p w:rsidR="00336777" w:rsidRDefault="00336777" w:rsidP="0017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7E7"/>
    <w:multiLevelType w:val="hybridMultilevel"/>
    <w:tmpl w:val="493A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05485"/>
    <w:multiLevelType w:val="hybridMultilevel"/>
    <w:tmpl w:val="7F52C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404A2A"/>
    <w:multiLevelType w:val="hybridMultilevel"/>
    <w:tmpl w:val="EE503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C8764E"/>
    <w:multiLevelType w:val="hybridMultilevel"/>
    <w:tmpl w:val="E5860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9"/>
    <w:rsid w:val="0003493F"/>
    <w:rsid w:val="00042AE1"/>
    <w:rsid w:val="00071171"/>
    <w:rsid w:val="000963B5"/>
    <w:rsid w:val="000E2376"/>
    <w:rsid w:val="00122C9C"/>
    <w:rsid w:val="0016506B"/>
    <w:rsid w:val="001734FF"/>
    <w:rsid w:val="00194FEA"/>
    <w:rsid w:val="001F2AE4"/>
    <w:rsid w:val="002426EF"/>
    <w:rsid w:val="002B6A66"/>
    <w:rsid w:val="00336777"/>
    <w:rsid w:val="00344864"/>
    <w:rsid w:val="003540DD"/>
    <w:rsid w:val="00397672"/>
    <w:rsid w:val="003B1D2F"/>
    <w:rsid w:val="003C3060"/>
    <w:rsid w:val="003C47B7"/>
    <w:rsid w:val="003D4A30"/>
    <w:rsid w:val="00421A2F"/>
    <w:rsid w:val="004340E3"/>
    <w:rsid w:val="005458C3"/>
    <w:rsid w:val="00545B3A"/>
    <w:rsid w:val="00560B53"/>
    <w:rsid w:val="00606AEE"/>
    <w:rsid w:val="00607C4C"/>
    <w:rsid w:val="006234FD"/>
    <w:rsid w:val="00636694"/>
    <w:rsid w:val="00647100"/>
    <w:rsid w:val="006A15DD"/>
    <w:rsid w:val="006E12FD"/>
    <w:rsid w:val="0072714A"/>
    <w:rsid w:val="007B4F30"/>
    <w:rsid w:val="00810BCC"/>
    <w:rsid w:val="008C2F41"/>
    <w:rsid w:val="008F6C56"/>
    <w:rsid w:val="00906298"/>
    <w:rsid w:val="009D628B"/>
    <w:rsid w:val="00A30A39"/>
    <w:rsid w:val="00AC4263"/>
    <w:rsid w:val="00AC5B8D"/>
    <w:rsid w:val="00AD4F10"/>
    <w:rsid w:val="00B12B37"/>
    <w:rsid w:val="00B42F5E"/>
    <w:rsid w:val="00BA2E99"/>
    <w:rsid w:val="00BB35D9"/>
    <w:rsid w:val="00C45501"/>
    <w:rsid w:val="00C81019"/>
    <w:rsid w:val="00C86343"/>
    <w:rsid w:val="00C87D37"/>
    <w:rsid w:val="00CD2226"/>
    <w:rsid w:val="00CD76F8"/>
    <w:rsid w:val="00CE165D"/>
    <w:rsid w:val="00D47CEE"/>
    <w:rsid w:val="00DA722A"/>
    <w:rsid w:val="00E2481E"/>
    <w:rsid w:val="00E41A61"/>
    <w:rsid w:val="00E44534"/>
    <w:rsid w:val="00E60696"/>
    <w:rsid w:val="00E75CF2"/>
    <w:rsid w:val="00EE29E4"/>
    <w:rsid w:val="00F2102B"/>
    <w:rsid w:val="00F56AC4"/>
    <w:rsid w:val="00FF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39"/>
    <w:rPr>
      <w:rFonts w:eastAsia="Times New Roman" w:cs="Arial"/>
      <w:sz w:val="24"/>
      <w:szCs w:val="24"/>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rPr>
      <w:rFonts w:eastAsiaTheme="minorHAnsi" w:cstheme="minorBidi"/>
      <w:sz w:val="22"/>
      <w:szCs w:val="22"/>
    </w:rPr>
  </w:style>
  <w:style w:type="paragraph" w:styleId="Quote">
    <w:name w:val="Quote"/>
    <w:basedOn w:val="Normal"/>
    <w:next w:val="Normal"/>
    <w:link w:val="QuoteChar"/>
    <w:uiPriority w:val="29"/>
    <w:qFormat/>
    <w:rsid w:val="00DA722A"/>
    <w:rPr>
      <w:rFonts w:eastAsiaTheme="minorHAnsi" w:cstheme="minorBidi"/>
      <w:i/>
      <w:iCs/>
      <w:color w:val="000000" w:themeColor="text1"/>
      <w:sz w:val="22"/>
      <w:szCs w:val="22"/>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rFonts w:eastAsia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rFonts w:eastAsiaTheme="minorHAnsi" w:cstheme="minorBidi"/>
      <w:b/>
      <w:bCs/>
      <w:color w:val="4F81BD" w:themeColor="accent1"/>
      <w:sz w:val="18"/>
      <w:szCs w:val="18"/>
    </w:rPr>
  </w:style>
  <w:style w:type="table" w:styleId="TableGrid">
    <w:name w:val="Table Grid"/>
    <w:basedOn w:val="TableNormal"/>
    <w:rsid w:val="0072714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8D"/>
    <w:rPr>
      <w:rFonts w:ascii="Tahoma" w:hAnsi="Tahoma" w:cs="Tahoma"/>
      <w:sz w:val="16"/>
      <w:szCs w:val="16"/>
    </w:rPr>
  </w:style>
  <w:style w:type="character" w:customStyle="1" w:styleId="BalloonTextChar">
    <w:name w:val="Balloon Text Char"/>
    <w:basedOn w:val="DefaultParagraphFont"/>
    <w:link w:val="BalloonText"/>
    <w:uiPriority w:val="99"/>
    <w:semiHidden/>
    <w:rsid w:val="00AC5B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506B"/>
    <w:rPr>
      <w:sz w:val="16"/>
      <w:szCs w:val="16"/>
    </w:rPr>
  </w:style>
  <w:style w:type="paragraph" w:styleId="CommentText">
    <w:name w:val="annotation text"/>
    <w:basedOn w:val="Normal"/>
    <w:link w:val="CommentTextChar"/>
    <w:uiPriority w:val="99"/>
    <w:semiHidden/>
    <w:unhideWhenUsed/>
    <w:rsid w:val="0016506B"/>
    <w:rPr>
      <w:sz w:val="20"/>
      <w:szCs w:val="20"/>
    </w:rPr>
  </w:style>
  <w:style w:type="character" w:customStyle="1" w:styleId="CommentTextChar">
    <w:name w:val="Comment Text Char"/>
    <w:basedOn w:val="DefaultParagraphFont"/>
    <w:link w:val="CommentText"/>
    <w:uiPriority w:val="99"/>
    <w:semiHidden/>
    <w:rsid w:val="0016506B"/>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16506B"/>
    <w:rPr>
      <w:b/>
      <w:bCs/>
    </w:rPr>
  </w:style>
  <w:style w:type="character" w:customStyle="1" w:styleId="CommentSubjectChar">
    <w:name w:val="Comment Subject Char"/>
    <w:basedOn w:val="CommentTextChar"/>
    <w:link w:val="CommentSubject"/>
    <w:uiPriority w:val="99"/>
    <w:semiHidden/>
    <w:rsid w:val="0016506B"/>
    <w:rPr>
      <w:rFonts w:eastAsia="Times New Roman" w:cs="Arial"/>
      <w:b/>
      <w:bCs/>
      <w:sz w:val="20"/>
      <w:szCs w:val="20"/>
    </w:rPr>
  </w:style>
  <w:style w:type="paragraph" w:styleId="Header">
    <w:name w:val="header"/>
    <w:basedOn w:val="Normal"/>
    <w:link w:val="HeaderChar"/>
    <w:uiPriority w:val="99"/>
    <w:unhideWhenUsed/>
    <w:rsid w:val="001734FF"/>
    <w:pPr>
      <w:tabs>
        <w:tab w:val="center" w:pos="4513"/>
        <w:tab w:val="right" w:pos="9026"/>
      </w:tabs>
    </w:pPr>
  </w:style>
  <w:style w:type="character" w:customStyle="1" w:styleId="HeaderChar">
    <w:name w:val="Header Char"/>
    <w:basedOn w:val="DefaultParagraphFont"/>
    <w:link w:val="Header"/>
    <w:uiPriority w:val="99"/>
    <w:rsid w:val="001734FF"/>
    <w:rPr>
      <w:rFonts w:eastAsia="Times New Roman" w:cs="Arial"/>
      <w:sz w:val="24"/>
      <w:szCs w:val="24"/>
    </w:rPr>
  </w:style>
  <w:style w:type="paragraph" w:styleId="Footer">
    <w:name w:val="footer"/>
    <w:basedOn w:val="Normal"/>
    <w:link w:val="FooterChar"/>
    <w:uiPriority w:val="99"/>
    <w:unhideWhenUsed/>
    <w:rsid w:val="001734FF"/>
    <w:pPr>
      <w:tabs>
        <w:tab w:val="center" w:pos="4513"/>
        <w:tab w:val="right" w:pos="9026"/>
      </w:tabs>
    </w:pPr>
  </w:style>
  <w:style w:type="character" w:customStyle="1" w:styleId="FooterChar">
    <w:name w:val="Footer Char"/>
    <w:basedOn w:val="DefaultParagraphFont"/>
    <w:link w:val="Footer"/>
    <w:uiPriority w:val="99"/>
    <w:rsid w:val="001734FF"/>
    <w:rPr>
      <w:rFonts w:eastAsia="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39"/>
    <w:rPr>
      <w:rFonts w:eastAsia="Times New Roman" w:cs="Arial"/>
      <w:sz w:val="24"/>
      <w:szCs w:val="24"/>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rPr>
      <w:rFonts w:eastAsiaTheme="minorHAnsi" w:cstheme="minorBidi"/>
      <w:sz w:val="22"/>
      <w:szCs w:val="22"/>
    </w:rPr>
  </w:style>
  <w:style w:type="paragraph" w:styleId="Quote">
    <w:name w:val="Quote"/>
    <w:basedOn w:val="Normal"/>
    <w:next w:val="Normal"/>
    <w:link w:val="QuoteChar"/>
    <w:uiPriority w:val="29"/>
    <w:qFormat/>
    <w:rsid w:val="00DA722A"/>
    <w:rPr>
      <w:rFonts w:eastAsiaTheme="minorHAnsi" w:cstheme="minorBidi"/>
      <w:i/>
      <w:iCs/>
      <w:color w:val="000000" w:themeColor="text1"/>
      <w:sz w:val="22"/>
      <w:szCs w:val="22"/>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rFonts w:eastAsia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rFonts w:eastAsiaTheme="minorHAnsi" w:cstheme="minorBidi"/>
      <w:b/>
      <w:bCs/>
      <w:color w:val="4F81BD" w:themeColor="accent1"/>
      <w:sz w:val="18"/>
      <w:szCs w:val="18"/>
    </w:rPr>
  </w:style>
  <w:style w:type="table" w:styleId="TableGrid">
    <w:name w:val="Table Grid"/>
    <w:basedOn w:val="TableNormal"/>
    <w:rsid w:val="0072714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8D"/>
    <w:rPr>
      <w:rFonts w:ascii="Tahoma" w:hAnsi="Tahoma" w:cs="Tahoma"/>
      <w:sz w:val="16"/>
      <w:szCs w:val="16"/>
    </w:rPr>
  </w:style>
  <w:style w:type="character" w:customStyle="1" w:styleId="BalloonTextChar">
    <w:name w:val="Balloon Text Char"/>
    <w:basedOn w:val="DefaultParagraphFont"/>
    <w:link w:val="BalloonText"/>
    <w:uiPriority w:val="99"/>
    <w:semiHidden/>
    <w:rsid w:val="00AC5B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506B"/>
    <w:rPr>
      <w:sz w:val="16"/>
      <w:szCs w:val="16"/>
    </w:rPr>
  </w:style>
  <w:style w:type="paragraph" w:styleId="CommentText">
    <w:name w:val="annotation text"/>
    <w:basedOn w:val="Normal"/>
    <w:link w:val="CommentTextChar"/>
    <w:uiPriority w:val="99"/>
    <w:semiHidden/>
    <w:unhideWhenUsed/>
    <w:rsid w:val="0016506B"/>
    <w:rPr>
      <w:sz w:val="20"/>
      <w:szCs w:val="20"/>
    </w:rPr>
  </w:style>
  <w:style w:type="character" w:customStyle="1" w:styleId="CommentTextChar">
    <w:name w:val="Comment Text Char"/>
    <w:basedOn w:val="DefaultParagraphFont"/>
    <w:link w:val="CommentText"/>
    <w:uiPriority w:val="99"/>
    <w:semiHidden/>
    <w:rsid w:val="0016506B"/>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16506B"/>
    <w:rPr>
      <w:b/>
      <w:bCs/>
    </w:rPr>
  </w:style>
  <w:style w:type="character" w:customStyle="1" w:styleId="CommentSubjectChar">
    <w:name w:val="Comment Subject Char"/>
    <w:basedOn w:val="CommentTextChar"/>
    <w:link w:val="CommentSubject"/>
    <w:uiPriority w:val="99"/>
    <w:semiHidden/>
    <w:rsid w:val="0016506B"/>
    <w:rPr>
      <w:rFonts w:eastAsia="Times New Roman" w:cs="Arial"/>
      <w:b/>
      <w:bCs/>
      <w:sz w:val="20"/>
      <w:szCs w:val="20"/>
    </w:rPr>
  </w:style>
  <w:style w:type="paragraph" w:styleId="Header">
    <w:name w:val="header"/>
    <w:basedOn w:val="Normal"/>
    <w:link w:val="HeaderChar"/>
    <w:uiPriority w:val="99"/>
    <w:unhideWhenUsed/>
    <w:rsid w:val="001734FF"/>
    <w:pPr>
      <w:tabs>
        <w:tab w:val="center" w:pos="4513"/>
        <w:tab w:val="right" w:pos="9026"/>
      </w:tabs>
    </w:pPr>
  </w:style>
  <w:style w:type="character" w:customStyle="1" w:styleId="HeaderChar">
    <w:name w:val="Header Char"/>
    <w:basedOn w:val="DefaultParagraphFont"/>
    <w:link w:val="Header"/>
    <w:uiPriority w:val="99"/>
    <w:rsid w:val="001734FF"/>
    <w:rPr>
      <w:rFonts w:eastAsia="Times New Roman" w:cs="Arial"/>
      <w:sz w:val="24"/>
      <w:szCs w:val="24"/>
    </w:rPr>
  </w:style>
  <w:style w:type="paragraph" w:styleId="Footer">
    <w:name w:val="footer"/>
    <w:basedOn w:val="Normal"/>
    <w:link w:val="FooterChar"/>
    <w:uiPriority w:val="99"/>
    <w:unhideWhenUsed/>
    <w:rsid w:val="001734FF"/>
    <w:pPr>
      <w:tabs>
        <w:tab w:val="center" w:pos="4513"/>
        <w:tab w:val="right" w:pos="9026"/>
      </w:tabs>
    </w:pPr>
  </w:style>
  <w:style w:type="character" w:customStyle="1" w:styleId="FooterChar">
    <w:name w:val="Footer Char"/>
    <w:basedOn w:val="DefaultParagraphFont"/>
    <w:link w:val="Footer"/>
    <w:uiPriority w:val="99"/>
    <w:rsid w:val="001734FF"/>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4983">
      <w:bodyDiv w:val="1"/>
      <w:marLeft w:val="0"/>
      <w:marRight w:val="0"/>
      <w:marTop w:val="0"/>
      <w:marBottom w:val="0"/>
      <w:divBdr>
        <w:top w:val="none" w:sz="0" w:space="0" w:color="auto"/>
        <w:left w:val="none" w:sz="0" w:space="0" w:color="auto"/>
        <w:bottom w:val="none" w:sz="0" w:space="0" w:color="auto"/>
        <w:right w:val="none" w:sz="0" w:space="0" w:color="auto"/>
      </w:divBdr>
    </w:div>
    <w:div w:id="20425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3F0D-3FEB-4A67-B917-B8F99B90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C427683F.dotm</Template>
  <TotalTime>0</TotalTime>
  <Pages>2</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Mick</dc:creator>
  <cp:lastModifiedBy>Shahzad, Amir</cp:lastModifiedBy>
  <cp:revision>2</cp:revision>
  <dcterms:created xsi:type="dcterms:W3CDTF">2015-11-16T15:33:00Z</dcterms:created>
  <dcterms:modified xsi:type="dcterms:W3CDTF">2015-11-16T15:33:00Z</dcterms:modified>
</cp:coreProperties>
</file>