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8D" w:rsidRPr="00FA0851" w:rsidRDefault="004B175A" w:rsidP="00214731">
      <w:pPr>
        <w:spacing w:after="360"/>
        <w:jc w:val="center"/>
        <w:outlineLvl w:val="0"/>
        <w:rPr>
          <w:rFonts w:ascii="Calibri" w:hAnsi="Calibri" w:cs="Arial"/>
          <w:b/>
          <w:u w:val="single"/>
        </w:rPr>
      </w:pPr>
      <w:r>
        <w:rPr>
          <w:noProof/>
          <w:lang w:eastAsia="en-GB"/>
        </w:rPr>
        <w:drawing>
          <wp:inline distT="0" distB="0" distL="0" distR="0">
            <wp:extent cx="4048125" cy="1428750"/>
            <wp:effectExtent l="0" t="0" r="0" b="0"/>
            <wp:docPr id="1" name="Picture 1" descr="BBO Funder lock-up min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O Funder lock-up min siz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8125" cy="1428750"/>
                    </a:xfrm>
                    <a:prstGeom prst="rect">
                      <a:avLst/>
                    </a:prstGeom>
                    <a:noFill/>
                    <a:ln>
                      <a:noFill/>
                    </a:ln>
                  </pic:spPr>
                </pic:pic>
              </a:graphicData>
            </a:graphic>
          </wp:inline>
        </w:drawing>
      </w:r>
    </w:p>
    <w:p w:rsidR="0030358D" w:rsidRPr="00FA0851" w:rsidRDefault="0030358D" w:rsidP="005E0EF2">
      <w:pPr>
        <w:spacing w:after="360"/>
        <w:rPr>
          <w:rFonts w:ascii="Calibri" w:hAnsi="Calibri"/>
        </w:rPr>
      </w:pPr>
    </w:p>
    <w:p w:rsidR="00214731" w:rsidRPr="00EB7106" w:rsidRDefault="007600F6" w:rsidP="00214731">
      <w:pPr>
        <w:keepNext/>
        <w:spacing w:after="360"/>
        <w:ind w:left="720" w:hanging="720"/>
        <w:jc w:val="center"/>
        <w:rPr>
          <w:rFonts w:ascii="Calibri" w:hAnsi="Calibri"/>
          <w:b/>
          <w:sz w:val="40"/>
          <w:szCs w:val="40"/>
        </w:rPr>
      </w:pPr>
      <w:r>
        <w:rPr>
          <w:rFonts w:ascii="Calibri" w:hAnsi="Calibri"/>
          <w:b/>
          <w:sz w:val="40"/>
          <w:szCs w:val="40"/>
        </w:rPr>
        <w:t xml:space="preserve">Partnership Opportunity: </w:t>
      </w:r>
      <w:r w:rsidR="0050493B" w:rsidRPr="00434017">
        <w:rPr>
          <w:rFonts w:ascii="Calibri" w:hAnsi="Calibri"/>
          <w:b/>
          <w:sz w:val="40"/>
          <w:szCs w:val="40"/>
        </w:rPr>
        <w:t xml:space="preserve">Provision of </w:t>
      </w:r>
      <w:r w:rsidR="0005178D">
        <w:rPr>
          <w:rFonts w:ascii="Calibri" w:hAnsi="Calibri"/>
          <w:b/>
          <w:sz w:val="40"/>
          <w:szCs w:val="40"/>
        </w:rPr>
        <w:t>Financial Capability</w:t>
      </w:r>
      <w:r w:rsidR="0050493B">
        <w:rPr>
          <w:rFonts w:ascii="Calibri" w:hAnsi="Calibri"/>
          <w:b/>
          <w:sz w:val="40"/>
          <w:szCs w:val="40"/>
        </w:rPr>
        <w:t xml:space="preserve"> Support for </w:t>
      </w:r>
      <w:r w:rsidR="0050493B" w:rsidRPr="00434017">
        <w:rPr>
          <w:rFonts w:ascii="Calibri" w:hAnsi="Calibri"/>
          <w:b/>
          <w:sz w:val="40"/>
          <w:szCs w:val="40"/>
        </w:rPr>
        <w:t>Building</w:t>
      </w:r>
      <w:r w:rsidR="0050493B">
        <w:rPr>
          <w:rFonts w:ascii="Calibri" w:hAnsi="Calibri"/>
          <w:b/>
          <w:sz w:val="40"/>
          <w:szCs w:val="40"/>
        </w:rPr>
        <w:t xml:space="preserve"> Better Opportunities Projects in Lancashire</w:t>
      </w:r>
    </w:p>
    <w:p w:rsidR="00214731" w:rsidRPr="00EB7106" w:rsidRDefault="00214731" w:rsidP="00214731">
      <w:pPr>
        <w:spacing w:after="360"/>
        <w:jc w:val="center"/>
        <w:rPr>
          <w:rFonts w:ascii="Calibri" w:hAnsi="Calibri"/>
          <w:b/>
          <w:sz w:val="40"/>
          <w:szCs w:val="40"/>
        </w:rPr>
      </w:pPr>
      <w:r>
        <w:rPr>
          <w:rFonts w:ascii="Calibri" w:hAnsi="Calibri"/>
          <w:b/>
          <w:sz w:val="40"/>
          <w:szCs w:val="40"/>
        </w:rPr>
        <w:t>Referen</w:t>
      </w:r>
      <w:bookmarkStart w:id="0" w:name="_GoBack"/>
      <w:bookmarkEnd w:id="0"/>
      <w:r>
        <w:rPr>
          <w:rFonts w:ascii="Calibri" w:hAnsi="Calibri"/>
          <w:b/>
          <w:sz w:val="40"/>
          <w:szCs w:val="40"/>
        </w:rPr>
        <w:t>ce:</w:t>
      </w:r>
      <w:r w:rsidRPr="0005178D">
        <w:rPr>
          <w:rFonts w:ascii="Calibri" w:hAnsi="Calibri"/>
          <w:b/>
          <w:color w:val="FF0000"/>
          <w:sz w:val="40"/>
          <w:szCs w:val="40"/>
        </w:rPr>
        <w:t xml:space="preserve"> </w:t>
      </w:r>
      <w:r w:rsidR="00792CE1" w:rsidRPr="00792CE1">
        <w:rPr>
          <w:rFonts w:ascii="Calibri" w:hAnsi="Calibri"/>
          <w:b/>
          <w:bCs/>
          <w:sz w:val="40"/>
          <w:szCs w:val="40"/>
        </w:rPr>
        <w:t>DN349419</w:t>
      </w:r>
    </w:p>
    <w:p w:rsidR="00D33AB9" w:rsidRPr="00FA0851" w:rsidRDefault="00D33AB9" w:rsidP="005E0EF2">
      <w:pPr>
        <w:spacing w:after="360"/>
        <w:jc w:val="center"/>
        <w:outlineLvl w:val="0"/>
        <w:rPr>
          <w:rFonts w:ascii="Calibri" w:hAnsi="Calibri"/>
        </w:rPr>
      </w:pPr>
    </w:p>
    <w:p w:rsidR="002E608C"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 xml:space="preserve">INVITATION and INSTRUCTIONS </w:t>
      </w:r>
    </w:p>
    <w:p w:rsidR="00A6137F" w:rsidRPr="00DC5233"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TO TENDER</w:t>
      </w:r>
    </w:p>
    <w:p w:rsidR="002E52BB" w:rsidRPr="00FA0851" w:rsidRDefault="002E52BB" w:rsidP="005E0EF2">
      <w:pPr>
        <w:spacing w:after="360"/>
        <w:jc w:val="center"/>
        <w:outlineLvl w:val="0"/>
        <w:rPr>
          <w:rFonts w:ascii="Calibri" w:hAnsi="Calibri"/>
          <w:b/>
          <w:bCs/>
          <w:color w:val="1D2F68"/>
          <w:sz w:val="48"/>
          <w:szCs w:val="48"/>
        </w:rPr>
      </w:pPr>
    </w:p>
    <w:p w:rsidR="0030358D" w:rsidRPr="00FA0851" w:rsidRDefault="0030358D" w:rsidP="005E0EF2">
      <w:pPr>
        <w:spacing w:after="360"/>
        <w:jc w:val="center"/>
        <w:outlineLvl w:val="0"/>
        <w:rPr>
          <w:rFonts w:ascii="Calibri" w:hAnsi="Calibri"/>
          <w:b/>
          <w:bCs/>
          <w:color w:val="1D2F68"/>
          <w:sz w:val="32"/>
          <w:szCs w:val="32"/>
        </w:rPr>
      </w:pPr>
    </w:p>
    <w:p w:rsidR="0030358D" w:rsidRPr="00FA0851" w:rsidRDefault="0030358D" w:rsidP="005E0EF2">
      <w:pPr>
        <w:spacing w:after="360"/>
        <w:jc w:val="center"/>
        <w:outlineLvl w:val="0"/>
        <w:rPr>
          <w:rFonts w:ascii="Calibri" w:hAnsi="Calibri"/>
          <w:b/>
          <w:bCs/>
          <w:color w:val="1D2F68"/>
          <w:sz w:val="32"/>
          <w:szCs w:val="32"/>
        </w:rPr>
      </w:pPr>
    </w:p>
    <w:p w:rsidR="00535871" w:rsidRPr="00FA0851" w:rsidRDefault="00535871" w:rsidP="005E0EF2">
      <w:pPr>
        <w:spacing w:after="360"/>
        <w:outlineLvl w:val="0"/>
        <w:rPr>
          <w:rFonts w:ascii="Calibri" w:hAnsi="Calibri"/>
          <w:b/>
          <w:bCs/>
          <w:color w:val="1D2F68"/>
          <w:sz w:val="48"/>
          <w:szCs w:val="48"/>
        </w:rPr>
      </w:pPr>
    </w:p>
    <w:p w:rsidR="00E97FFB" w:rsidRDefault="00E97FFB" w:rsidP="005E0EF2">
      <w:pPr>
        <w:spacing w:after="360"/>
        <w:outlineLvl w:val="0"/>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2E608C" w:rsidRPr="002B5D37" w:rsidRDefault="002E608C" w:rsidP="002E608C">
      <w:pPr>
        <w:spacing w:after="120"/>
        <w:jc w:val="left"/>
        <w:rPr>
          <w:rFonts w:ascii="Calibri" w:hAnsi="Calibri"/>
          <w:b/>
          <w:sz w:val="24"/>
          <w:szCs w:val="24"/>
        </w:rPr>
      </w:pPr>
      <w:r w:rsidRPr="002B5D37">
        <w:rPr>
          <w:rFonts w:ascii="Calibri" w:hAnsi="Calibri"/>
          <w:b/>
          <w:sz w:val="24"/>
          <w:szCs w:val="24"/>
        </w:rPr>
        <w:lastRenderedPageBreak/>
        <w:t>CONTENTS</w:t>
      </w:r>
    </w:p>
    <w:p w:rsidR="002E608C" w:rsidRPr="002B5D37" w:rsidRDefault="002E608C" w:rsidP="002E608C">
      <w:pPr>
        <w:numPr>
          <w:ilvl w:val="0"/>
          <w:numId w:val="12"/>
        </w:numPr>
        <w:spacing w:after="120"/>
        <w:rPr>
          <w:rFonts w:ascii="Calibri" w:hAnsi="Calibri"/>
          <w:b/>
          <w:sz w:val="24"/>
          <w:szCs w:val="24"/>
        </w:rPr>
      </w:pPr>
      <w:r w:rsidRPr="002B5D37">
        <w:rPr>
          <w:rFonts w:ascii="Calibri" w:hAnsi="Calibri"/>
          <w:b/>
          <w:sz w:val="24"/>
          <w:szCs w:val="24"/>
        </w:rPr>
        <w:t>BACKGROUND</w:t>
      </w:r>
    </w:p>
    <w:p w:rsidR="00B26ACC" w:rsidRPr="00363898" w:rsidRDefault="00B26ACC" w:rsidP="002E608C">
      <w:pPr>
        <w:numPr>
          <w:ilvl w:val="0"/>
          <w:numId w:val="12"/>
        </w:numPr>
        <w:spacing w:after="120"/>
        <w:rPr>
          <w:rFonts w:ascii="Calibri" w:hAnsi="Calibri"/>
          <w:b/>
          <w:sz w:val="24"/>
          <w:szCs w:val="24"/>
        </w:rPr>
      </w:pPr>
      <w:r w:rsidRPr="00363898">
        <w:rPr>
          <w:rFonts w:ascii="Calibri" w:hAnsi="Calibri"/>
          <w:b/>
          <w:sz w:val="24"/>
          <w:szCs w:val="24"/>
        </w:rPr>
        <w:t>BRIEF</w:t>
      </w:r>
    </w:p>
    <w:p w:rsidR="002D00D5" w:rsidRPr="00363898" w:rsidRDefault="002D00D5" w:rsidP="002E608C">
      <w:pPr>
        <w:numPr>
          <w:ilvl w:val="0"/>
          <w:numId w:val="12"/>
        </w:numPr>
        <w:spacing w:after="120"/>
        <w:rPr>
          <w:rFonts w:ascii="Calibri" w:hAnsi="Calibri"/>
          <w:b/>
          <w:sz w:val="24"/>
          <w:szCs w:val="24"/>
        </w:rPr>
      </w:pPr>
      <w:r w:rsidRPr="00363898">
        <w:rPr>
          <w:rFonts w:ascii="Calibri" w:hAnsi="Calibri"/>
          <w:b/>
          <w:sz w:val="24"/>
          <w:szCs w:val="24"/>
        </w:rPr>
        <w:t>PARTNER REQUIREMENTS AND FURTHER INFORMATION</w:t>
      </w:r>
    </w:p>
    <w:p w:rsidR="002E608C" w:rsidRPr="00E4121A" w:rsidRDefault="002E608C" w:rsidP="002E608C">
      <w:pPr>
        <w:numPr>
          <w:ilvl w:val="0"/>
          <w:numId w:val="12"/>
        </w:numPr>
        <w:spacing w:after="120"/>
        <w:rPr>
          <w:rFonts w:ascii="Calibri" w:hAnsi="Calibri"/>
          <w:b/>
          <w:sz w:val="24"/>
          <w:szCs w:val="24"/>
        </w:rPr>
      </w:pPr>
      <w:r w:rsidRPr="00E4121A">
        <w:rPr>
          <w:rFonts w:ascii="Calibri" w:hAnsi="Calibri"/>
          <w:b/>
          <w:sz w:val="24"/>
          <w:szCs w:val="24"/>
        </w:rPr>
        <w:t>INSTRUCTIONS FOR TENDER SUBMISSION</w:t>
      </w:r>
    </w:p>
    <w:p w:rsidR="002E608C" w:rsidRPr="00D97CD0" w:rsidRDefault="002E608C" w:rsidP="002E608C">
      <w:pPr>
        <w:numPr>
          <w:ilvl w:val="0"/>
          <w:numId w:val="12"/>
        </w:numPr>
        <w:spacing w:after="360"/>
        <w:rPr>
          <w:rFonts w:ascii="Calibri" w:hAnsi="Calibri"/>
          <w:b/>
          <w:sz w:val="24"/>
          <w:szCs w:val="24"/>
        </w:rPr>
      </w:pPr>
      <w:r w:rsidRPr="00D97CD0">
        <w:rPr>
          <w:rFonts w:ascii="Calibri" w:hAnsi="Calibri"/>
          <w:b/>
          <w:sz w:val="24"/>
          <w:szCs w:val="24"/>
        </w:rPr>
        <w:t>EVALUATION CRITERIA / PROCESS</w:t>
      </w:r>
    </w:p>
    <w:p w:rsidR="00535871" w:rsidRDefault="00535871" w:rsidP="006E3C66">
      <w:pPr>
        <w:jc w:val="left"/>
        <w:outlineLvl w:val="0"/>
        <w:rPr>
          <w:rFonts w:ascii="Calibri" w:hAnsi="Calibri"/>
          <w:b/>
          <w:bCs/>
          <w:color w:val="1D2F68"/>
          <w:sz w:val="28"/>
          <w:szCs w:val="28"/>
        </w:rPr>
      </w:pPr>
    </w:p>
    <w:p w:rsidR="002E608C" w:rsidRPr="00214731" w:rsidRDefault="002E608C" w:rsidP="006E3C66">
      <w:pPr>
        <w:jc w:val="left"/>
        <w:outlineLvl w:val="0"/>
        <w:rPr>
          <w:rFonts w:ascii="Calibri" w:hAnsi="Calibri"/>
          <w:b/>
          <w:bCs/>
          <w:color w:val="1D2F68"/>
          <w:sz w:val="2"/>
          <w:szCs w:val="2"/>
        </w:rPr>
      </w:pPr>
    </w:p>
    <w:p w:rsidR="007D14A5" w:rsidRPr="00FC492F"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bookmarkStart w:id="1" w:name="_Toc416170597"/>
      <w:bookmarkStart w:id="2" w:name="_Toc416170631"/>
      <w:r w:rsidRPr="00FC492F">
        <w:rPr>
          <w:rFonts w:ascii="Calibri" w:hAnsi="Calibri"/>
          <w:sz w:val="28"/>
          <w:szCs w:val="28"/>
        </w:rPr>
        <w:t>BACKGROUND</w:t>
      </w:r>
      <w:bookmarkEnd w:id="1"/>
      <w:bookmarkEnd w:id="2"/>
    </w:p>
    <w:p w:rsidR="00F32FE8" w:rsidRDefault="00F32FE8" w:rsidP="00BB3D50">
      <w:pPr>
        <w:spacing w:after="360"/>
        <w:rPr>
          <w:rFonts w:ascii="Calibri" w:hAnsi="Calibri"/>
        </w:rPr>
      </w:pPr>
      <w:proofErr w:type="spellStart"/>
      <w:r>
        <w:rPr>
          <w:rFonts w:ascii="Calibri" w:hAnsi="Calibri"/>
        </w:rPr>
        <w:t>Selnet</w:t>
      </w:r>
      <w:proofErr w:type="spellEnd"/>
      <w:r>
        <w:rPr>
          <w:rFonts w:ascii="Calibri" w:hAnsi="Calibri"/>
        </w:rPr>
        <w:t xml:space="preserve"> Ltd is the Social Enterprise Network for Lancashire and for over 10 years </w:t>
      </w:r>
      <w:proofErr w:type="spellStart"/>
      <w:r>
        <w:rPr>
          <w:rFonts w:ascii="Calibri" w:hAnsi="Calibri"/>
        </w:rPr>
        <w:t>Selnet</w:t>
      </w:r>
      <w:proofErr w:type="spellEnd"/>
      <w:r>
        <w:rPr>
          <w:rFonts w:ascii="Calibri" w:hAnsi="Calibri"/>
        </w:rPr>
        <w:t xml:space="preserve"> has supported social enterprises across Lancashire. </w:t>
      </w:r>
      <w:r w:rsidR="004703A1">
        <w:rPr>
          <w:rFonts w:ascii="Calibri" w:hAnsi="Calibri"/>
        </w:rPr>
        <w:t xml:space="preserve">In 2015/16 the organisation led a 12-month process to develop three Lancashire-wide partnerships to provide specialist employability and skills support to disadvantaged people. </w:t>
      </w:r>
      <w:r>
        <w:rPr>
          <w:rFonts w:ascii="Calibri" w:hAnsi="Calibri"/>
        </w:rPr>
        <w:t xml:space="preserve">  Our partnership</w:t>
      </w:r>
      <w:r w:rsidR="008D6556">
        <w:rPr>
          <w:rFonts w:ascii="Calibri" w:hAnsi="Calibri"/>
        </w:rPr>
        <w:t>s</w:t>
      </w:r>
      <w:r>
        <w:rPr>
          <w:rFonts w:ascii="Calibri" w:hAnsi="Calibri"/>
        </w:rPr>
        <w:t xml:space="preserve"> </w:t>
      </w:r>
      <w:r w:rsidR="002D12BF">
        <w:rPr>
          <w:rFonts w:ascii="Calibri" w:hAnsi="Calibri"/>
        </w:rPr>
        <w:t>consist</w:t>
      </w:r>
      <w:r>
        <w:rPr>
          <w:rFonts w:ascii="Calibri" w:hAnsi="Calibri"/>
        </w:rPr>
        <w:t xml:space="preserve"> of over 50 </w:t>
      </w:r>
      <w:r w:rsidR="004703A1">
        <w:rPr>
          <w:rFonts w:ascii="Calibri" w:hAnsi="Calibri"/>
        </w:rPr>
        <w:t xml:space="preserve">diverse </w:t>
      </w:r>
      <w:r>
        <w:rPr>
          <w:rFonts w:ascii="Calibri" w:hAnsi="Calibri"/>
        </w:rPr>
        <w:t xml:space="preserve">delivery partners predominantly from the voluntary, community, and social enterprise sectors, coming together to deliver specialist support for key groups across Lancashire. </w:t>
      </w:r>
      <w:proofErr w:type="spellStart"/>
      <w:r w:rsidR="004703A1">
        <w:rPr>
          <w:rFonts w:ascii="Calibri" w:hAnsi="Calibri"/>
        </w:rPr>
        <w:t>Selnet</w:t>
      </w:r>
      <w:proofErr w:type="spellEnd"/>
      <w:r w:rsidR="004703A1">
        <w:rPr>
          <w:rFonts w:ascii="Calibri" w:hAnsi="Calibri"/>
        </w:rPr>
        <w:t xml:space="preserve"> is the lead partner and does not undertake any delivery or direct support to participants. </w:t>
      </w:r>
    </w:p>
    <w:p w:rsidR="00F32FE8" w:rsidRDefault="00F32FE8" w:rsidP="00F32FE8">
      <w:pPr>
        <w:spacing w:after="240" w:line="264" w:lineRule="auto"/>
        <w:rPr>
          <w:rFonts w:ascii="Calibri" w:hAnsi="Calibri" w:cs="Arial"/>
          <w:bCs/>
          <w:szCs w:val="22"/>
        </w:rPr>
      </w:pPr>
      <w:r w:rsidRPr="007600F6">
        <w:rPr>
          <w:rFonts w:ascii="Calibri" w:hAnsi="Calibri" w:cs="Arial"/>
          <w:bCs/>
          <w:szCs w:val="22"/>
        </w:rPr>
        <w:t>Building Better Opportunities (B</w:t>
      </w:r>
      <w:r>
        <w:rPr>
          <w:rFonts w:ascii="Calibri" w:hAnsi="Calibri" w:cs="Arial"/>
          <w:bCs/>
          <w:szCs w:val="22"/>
        </w:rPr>
        <w:t>BO) is a national programme funded by</w:t>
      </w:r>
      <w:r w:rsidRPr="007600F6">
        <w:rPr>
          <w:rFonts w:ascii="Calibri" w:hAnsi="Calibri" w:cs="Arial"/>
          <w:bCs/>
          <w:szCs w:val="22"/>
        </w:rPr>
        <w:t xml:space="preserve"> The Big Lottery Fund (BLF)</w:t>
      </w:r>
      <w:r>
        <w:rPr>
          <w:rFonts w:ascii="Calibri" w:hAnsi="Calibri" w:cs="Arial"/>
          <w:bCs/>
          <w:szCs w:val="22"/>
        </w:rPr>
        <w:t xml:space="preserve"> and the European Social Fund </w:t>
      </w:r>
      <w:r w:rsidRPr="007600F6">
        <w:rPr>
          <w:rFonts w:ascii="Calibri" w:hAnsi="Calibri" w:cs="Arial"/>
          <w:bCs/>
          <w:szCs w:val="22"/>
        </w:rPr>
        <w:t xml:space="preserve">(ESF) 2014-2020 to invest in local projects tackling the root causes of poverty, promoting social inclusion and driving local jobs and growth.  Over three years, 3270 disadvantaged people will benefit from support tailored to their individual needs and interests to overcome complex barriers and move towards work and training. </w:t>
      </w:r>
    </w:p>
    <w:p w:rsidR="008D6556" w:rsidRPr="003A59A9" w:rsidRDefault="008D6556" w:rsidP="008D6556">
      <w:pPr>
        <w:spacing w:after="240" w:line="264" w:lineRule="auto"/>
        <w:rPr>
          <w:rFonts w:ascii="Calibri" w:hAnsi="Calibri" w:cs="Arial"/>
          <w:bCs/>
          <w:szCs w:val="22"/>
        </w:rPr>
      </w:pPr>
      <w:r w:rsidRPr="003A59A9">
        <w:rPr>
          <w:rFonts w:ascii="Calibri" w:hAnsi="Calibri" w:cs="Arial"/>
          <w:bCs/>
          <w:szCs w:val="22"/>
        </w:rPr>
        <w:t xml:space="preserve">The projects integrate targeted services to deliver a holistic, personalised offer of support for the identified needs of individuals accepted onto the projects. BBO project delivery </w:t>
      </w:r>
      <w:proofErr w:type="gramStart"/>
      <w:r w:rsidRPr="003A59A9">
        <w:rPr>
          <w:rFonts w:ascii="Calibri" w:hAnsi="Calibri" w:cs="Arial"/>
          <w:bCs/>
          <w:szCs w:val="22"/>
        </w:rPr>
        <w:t>staff work</w:t>
      </w:r>
      <w:proofErr w:type="gramEnd"/>
      <w:r w:rsidRPr="003A59A9">
        <w:rPr>
          <w:rFonts w:ascii="Calibri" w:hAnsi="Calibri" w:cs="Arial"/>
          <w:bCs/>
          <w:szCs w:val="22"/>
        </w:rPr>
        <w:t xml:space="preserve"> to enable participants to overcome obstacles to sustainable employment arising out of their situations, circumstances and behaviours: helping to build resilience, self-esteem and self-confidence in working towards successful employment </w:t>
      </w:r>
      <w:r>
        <w:rPr>
          <w:rFonts w:ascii="Calibri" w:hAnsi="Calibri" w:cs="Arial"/>
          <w:bCs/>
          <w:szCs w:val="22"/>
        </w:rPr>
        <w:t xml:space="preserve">and training </w:t>
      </w:r>
      <w:r w:rsidRPr="003A59A9">
        <w:rPr>
          <w:rFonts w:ascii="Calibri" w:hAnsi="Calibri" w:cs="Arial"/>
          <w:bCs/>
          <w:szCs w:val="22"/>
        </w:rPr>
        <w:t>outcomes.</w:t>
      </w:r>
      <w:r w:rsidR="00636C10">
        <w:rPr>
          <w:rFonts w:ascii="Calibri" w:hAnsi="Calibri" w:cs="Arial"/>
          <w:bCs/>
          <w:szCs w:val="22"/>
        </w:rPr>
        <w:t xml:space="preserve">  </w:t>
      </w:r>
      <w:r w:rsidR="005E3124">
        <w:rPr>
          <w:rFonts w:ascii="Calibri" w:hAnsi="Calibri" w:cs="Arial"/>
          <w:bCs/>
          <w:szCs w:val="22"/>
        </w:rPr>
        <w:t xml:space="preserve">Each project offers an abundance of practical support including; money and budgeting advice, IT skills, business start-up, CV building, interview practice, confidence building activities, volunteering experience, basic skills, housing advice, support with childcare, </w:t>
      </w:r>
      <w:r w:rsidR="00D25E6A">
        <w:rPr>
          <w:rFonts w:ascii="Calibri" w:hAnsi="Calibri" w:cs="Arial"/>
          <w:bCs/>
          <w:szCs w:val="22"/>
        </w:rPr>
        <w:t xml:space="preserve">and much more. </w:t>
      </w:r>
    </w:p>
    <w:p w:rsidR="008D6556" w:rsidRPr="00D978C0" w:rsidRDefault="008D6556" w:rsidP="008D6556">
      <w:pPr>
        <w:pStyle w:val="Heading2"/>
        <w:tabs>
          <w:tab w:val="left" w:pos="567"/>
        </w:tabs>
        <w:spacing w:line="264" w:lineRule="auto"/>
        <w:ind w:left="567"/>
        <w:rPr>
          <w:rFonts w:ascii="Calibri" w:hAnsi="Calibri" w:cs="Arial"/>
          <w:b w:val="0"/>
          <w:bCs/>
          <w:szCs w:val="22"/>
        </w:rPr>
      </w:pPr>
      <w:r w:rsidRPr="00D978C0">
        <w:rPr>
          <w:rFonts w:ascii="Calibri" w:hAnsi="Calibri" w:cs="Arial"/>
          <w:bCs/>
          <w:szCs w:val="22"/>
        </w:rPr>
        <w:lastRenderedPageBreak/>
        <w:t>Age of Opportunity</w:t>
      </w:r>
      <w:r w:rsidRPr="00D978C0">
        <w:rPr>
          <w:rFonts w:ascii="Calibri" w:hAnsi="Calibri" w:cs="Arial"/>
          <w:b w:val="0"/>
          <w:bCs/>
          <w:szCs w:val="22"/>
        </w:rPr>
        <w:t xml:space="preserve"> will support 1500 people aged 50 and over. This project aims to engage with older people who live in the Lancashire LEP area and have low or no skills, thereby preventing them from engaging with training and employment opportunities. It will support them in moving towards and into employment. This project should be focused on the barriers to training, work and employment, taking an integrated approach to addressing these barriers. </w:t>
      </w:r>
    </w:p>
    <w:p w:rsidR="008D6556" w:rsidRPr="00D978C0" w:rsidRDefault="008D6556" w:rsidP="008D6556">
      <w:pPr>
        <w:pStyle w:val="Heading2"/>
        <w:tabs>
          <w:tab w:val="left" w:pos="567"/>
        </w:tabs>
        <w:spacing w:line="264" w:lineRule="auto"/>
        <w:ind w:left="567"/>
        <w:rPr>
          <w:rFonts w:ascii="Calibri" w:hAnsi="Calibri" w:cs="Arial"/>
          <w:b w:val="0"/>
          <w:bCs/>
          <w:szCs w:val="22"/>
        </w:rPr>
      </w:pPr>
      <w:r w:rsidRPr="00D978C0">
        <w:rPr>
          <w:rFonts w:ascii="Calibri" w:hAnsi="Calibri" w:cs="Arial"/>
          <w:bCs/>
          <w:szCs w:val="22"/>
        </w:rPr>
        <w:t>Invest in Youth</w:t>
      </w:r>
      <w:r w:rsidRPr="00D978C0">
        <w:rPr>
          <w:rFonts w:ascii="Calibri" w:hAnsi="Calibri" w:cs="Arial"/>
          <w:b w:val="0"/>
          <w:bCs/>
          <w:szCs w:val="22"/>
        </w:rPr>
        <w:t xml:space="preserve"> will support 770 people aged 15 to 24. This project aims to reduce the number of NEETs in the Lancashire LEP area, specifically focusing on identifying and reaching the hardest to reach young people who are furthest away from the labour market and training. It aims to provide integrated support to young people who are not already engaged in statutory provision and work. It should tackle the barriers young people face and help individuals to find routes into employment, volunteering or further learning activities. The aim of the project is for longer term reengagement rather than short term outputs.</w:t>
      </w:r>
    </w:p>
    <w:p w:rsidR="008D6556" w:rsidRPr="00D978C0" w:rsidRDefault="008D6556" w:rsidP="008D6556">
      <w:pPr>
        <w:pStyle w:val="Heading2"/>
        <w:tabs>
          <w:tab w:val="left" w:pos="567"/>
        </w:tabs>
        <w:spacing w:line="264" w:lineRule="auto"/>
        <w:ind w:left="567"/>
        <w:rPr>
          <w:rFonts w:ascii="Calibri" w:hAnsi="Calibri" w:cs="Arial"/>
          <w:b w:val="0"/>
          <w:bCs/>
          <w:szCs w:val="22"/>
        </w:rPr>
      </w:pPr>
      <w:r w:rsidRPr="00D978C0">
        <w:rPr>
          <w:rFonts w:ascii="Calibri" w:hAnsi="Calibri" w:cs="Arial"/>
          <w:bCs/>
          <w:szCs w:val="22"/>
        </w:rPr>
        <w:t>Changing Futures</w:t>
      </w:r>
      <w:r w:rsidRPr="00D978C0">
        <w:rPr>
          <w:rFonts w:ascii="Calibri" w:hAnsi="Calibri" w:cs="Arial"/>
          <w:b w:val="0"/>
          <w:bCs/>
          <w:szCs w:val="22"/>
        </w:rPr>
        <w:t xml:space="preserve"> will support 1000 people of all ages (15+). This project aims to offer support to individuals who are at risk of exclusion from the labour market. It will support disadvantaged people to move towards and into employment. This project should particularly target BAME groups, women, and those with physical and/or mental health problems, supporting them to tackle the barriers they face and identify routes to work.</w:t>
      </w:r>
    </w:p>
    <w:p w:rsidR="004703A1" w:rsidRPr="002D12BF" w:rsidRDefault="004703A1" w:rsidP="004703A1">
      <w:pPr>
        <w:spacing w:after="240" w:line="264" w:lineRule="auto"/>
        <w:rPr>
          <w:rFonts w:ascii="Calibri" w:hAnsi="Calibri" w:cs="Arial"/>
          <w:bCs/>
          <w:szCs w:val="22"/>
        </w:rPr>
      </w:pPr>
      <w:r w:rsidRPr="00D978C0">
        <w:rPr>
          <w:rFonts w:ascii="Calibri" w:hAnsi="Calibri" w:cs="Arial"/>
          <w:bCs/>
          <w:szCs w:val="22"/>
        </w:rPr>
        <w:t xml:space="preserve">The </w:t>
      </w:r>
      <w:r w:rsidRPr="002D12BF">
        <w:rPr>
          <w:rFonts w:ascii="Calibri" w:hAnsi="Calibri" w:cs="Arial"/>
          <w:bCs/>
          <w:szCs w:val="22"/>
        </w:rPr>
        <w:t xml:space="preserve">three BBO projects are now in delivery. </w:t>
      </w:r>
      <w:r w:rsidRPr="002D12BF">
        <w:rPr>
          <w:rFonts w:ascii="Calibri" w:hAnsi="Calibri" w:cs="Arial"/>
          <w:szCs w:val="22"/>
        </w:rPr>
        <w:t>Age of Opportunity and Invest in Youth have been operational since 1</w:t>
      </w:r>
      <w:r w:rsidRPr="002D12BF">
        <w:rPr>
          <w:rFonts w:ascii="Calibri" w:hAnsi="Calibri" w:cs="Arial"/>
          <w:szCs w:val="22"/>
          <w:vertAlign w:val="superscript"/>
        </w:rPr>
        <w:t>st</w:t>
      </w:r>
      <w:r w:rsidRPr="002D12BF">
        <w:rPr>
          <w:rFonts w:ascii="Calibri" w:hAnsi="Calibri" w:cs="Arial"/>
          <w:szCs w:val="22"/>
        </w:rPr>
        <w:t xml:space="preserve"> August 2016 and Changing Futures since 1</w:t>
      </w:r>
      <w:r w:rsidRPr="002D12BF">
        <w:rPr>
          <w:rFonts w:ascii="Calibri" w:hAnsi="Calibri" w:cs="Arial"/>
          <w:szCs w:val="22"/>
          <w:vertAlign w:val="superscript"/>
        </w:rPr>
        <w:t>st</w:t>
      </w:r>
      <w:r w:rsidRPr="002D12BF">
        <w:rPr>
          <w:rFonts w:ascii="Calibri" w:hAnsi="Calibri" w:cs="Arial"/>
          <w:szCs w:val="22"/>
        </w:rPr>
        <w:t xml:space="preserve"> February 2017. </w:t>
      </w:r>
      <w:r w:rsidRPr="002D12BF">
        <w:rPr>
          <w:rFonts w:ascii="Calibri" w:hAnsi="Calibri" w:cs="Arial"/>
          <w:bCs/>
          <w:szCs w:val="22"/>
        </w:rPr>
        <w:t>BBO is contracted until 31</w:t>
      </w:r>
      <w:r w:rsidRPr="002D12BF">
        <w:rPr>
          <w:rFonts w:ascii="Calibri" w:hAnsi="Calibri" w:cs="Arial"/>
          <w:bCs/>
          <w:szCs w:val="22"/>
          <w:vertAlign w:val="superscript"/>
        </w:rPr>
        <w:t>st</w:t>
      </w:r>
      <w:r w:rsidRPr="002D12BF">
        <w:rPr>
          <w:rFonts w:ascii="Calibri" w:hAnsi="Calibri" w:cs="Arial"/>
          <w:bCs/>
          <w:szCs w:val="22"/>
        </w:rPr>
        <w:t xml:space="preserve"> December 2019. </w:t>
      </w:r>
    </w:p>
    <w:p w:rsidR="00F00334" w:rsidRPr="009454C2" w:rsidRDefault="00F00334" w:rsidP="00BB3D50">
      <w:pPr>
        <w:pStyle w:val="Heading2"/>
        <w:tabs>
          <w:tab w:val="left" w:pos="567"/>
        </w:tabs>
        <w:spacing w:line="264" w:lineRule="auto"/>
        <w:rPr>
          <w:rFonts w:ascii="Calibri" w:hAnsi="Calibri" w:cs="Arial"/>
          <w:bCs/>
          <w:szCs w:val="22"/>
        </w:rPr>
      </w:pPr>
      <w:r w:rsidRPr="009454C2">
        <w:rPr>
          <w:rFonts w:ascii="Calibri" w:hAnsi="Calibri" w:cs="Arial"/>
          <w:bCs/>
          <w:szCs w:val="22"/>
        </w:rPr>
        <w:t>Project</w:t>
      </w:r>
      <w:r w:rsidR="009454C2" w:rsidRPr="009454C2">
        <w:rPr>
          <w:rFonts w:ascii="Calibri" w:hAnsi="Calibri" w:cs="Arial"/>
          <w:bCs/>
          <w:szCs w:val="22"/>
        </w:rPr>
        <w:t xml:space="preserve"> Participants:</w:t>
      </w:r>
    </w:p>
    <w:p w:rsidR="00F00334" w:rsidRPr="009454C2" w:rsidRDefault="00F00334" w:rsidP="00BB3D50">
      <w:pPr>
        <w:pStyle w:val="Heading2"/>
        <w:tabs>
          <w:tab w:val="left" w:pos="567"/>
        </w:tabs>
        <w:spacing w:line="264" w:lineRule="auto"/>
        <w:rPr>
          <w:rFonts w:ascii="Calibri" w:hAnsi="Calibri" w:cs="Arial"/>
          <w:b w:val="0"/>
          <w:bCs/>
          <w:szCs w:val="22"/>
        </w:rPr>
      </w:pPr>
      <w:r w:rsidRPr="009454C2">
        <w:rPr>
          <w:rFonts w:ascii="Calibri" w:hAnsi="Calibri" w:cs="Arial"/>
          <w:b w:val="0"/>
          <w:bCs/>
          <w:szCs w:val="22"/>
        </w:rPr>
        <w:t xml:space="preserve">All participants must meet funder eligibility criteria for the respective project. Participants must be unemployed or economically inactive as defined in the programme guidance. BBO projects are specifically for people who are most at risk of social exclusion and specific demographics are also applied to participant </w:t>
      </w:r>
      <w:proofErr w:type="spellStart"/>
      <w:r w:rsidRPr="009454C2">
        <w:rPr>
          <w:rFonts w:ascii="Calibri" w:hAnsi="Calibri" w:cs="Arial"/>
          <w:b w:val="0"/>
          <w:bCs/>
          <w:szCs w:val="22"/>
        </w:rPr>
        <w:t>throughflow</w:t>
      </w:r>
      <w:proofErr w:type="spellEnd"/>
      <w:r w:rsidRPr="009454C2">
        <w:rPr>
          <w:rFonts w:ascii="Calibri" w:hAnsi="Calibri" w:cs="Arial"/>
          <w:b w:val="0"/>
          <w:bCs/>
          <w:szCs w:val="22"/>
        </w:rPr>
        <w:t xml:space="preserve"> such as gender and ethnicity.</w:t>
      </w:r>
    </w:p>
    <w:p w:rsidR="00F00334" w:rsidRPr="009454C2" w:rsidRDefault="00F00334" w:rsidP="00BB3D50">
      <w:pPr>
        <w:pStyle w:val="Heading2"/>
        <w:tabs>
          <w:tab w:val="left" w:pos="567"/>
        </w:tabs>
        <w:spacing w:line="264" w:lineRule="auto"/>
        <w:rPr>
          <w:rFonts w:ascii="Calibri" w:hAnsi="Calibri" w:cs="Arial"/>
          <w:b w:val="0"/>
          <w:bCs/>
          <w:szCs w:val="22"/>
        </w:rPr>
      </w:pPr>
      <w:r w:rsidRPr="009454C2">
        <w:rPr>
          <w:rFonts w:ascii="Calibri" w:hAnsi="Calibri" w:cs="Arial"/>
          <w:b w:val="0"/>
          <w:bCs/>
          <w:szCs w:val="22"/>
        </w:rPr>
        <w:t xml:space="preserve">Participant eligibility is tested in terms of the mandate from the funders and a further diagnostic tool is used to assess the participant’s level of disadvantage. Once the participant is accepted on to the project an ‘Output’ is counted and support begins. There is no predetermined package of support or set timeframe in which a participant is on project – all support is tailored to the needs of the individual. The projects are designed to support participants with multiple and complex needs and the delivery partners strive to help participants overcome </w:t>
      </w:r>
      <w:r w:rsidR="00F92F7F" w:rsidRPr="009454C2">
        <w:rPr>
          <w:rFonts w:ascii="Calibri" w:hAnsi="Calibri" w:cs="Arial"/>
          <w:b w:val="0"/>
          <w:bCs/>
          <w:szCs w:val="22"/>
        </w:rPr>
        <w:t>all</w:t>
      </w:r>
      <w:r w:rsidRPr="009454C2">
        <w:rPr>
          <w:rFonts w:ascii="Calibri" w:hAnsi="Calibri" w:cs="Arial"/>
          <w:b w:val="0"/>
          <w:bCs/>
          <w:szCs w:val="22"/>
        </w:rPr>
        <w:t xml:space="preserve"> an individual’s barriers to economic activity.</w:t>
      </w:r>
    </w:p>
    <w:p w:rsidR="00C658AC" w:rsidRPr="00B13500" w:rsidRDefault="00F00334" w:rsidP="00BB3D50">
      <w:pPr>
        <w:pStyle w:val="Heading2"/>
        <w:tabs>
          <w:tab w:val="left" w:pos="567"/>
        </w:tabs>
        <w:spacing w:line="264" w:lineRule="auto"/>
        <w:rPr>
          <w:rFonts w:ascii="Calibri" w:hAnsi="Calibri" w:cs="Arial"/>
          <w:bCs/>
          <w:szCs w:val="22"/>
        </w:rPr>
      </w:pPr>
      <w:bookmarkStart w:id="3" w:name="_Hlk510011137"/>
      <w:r w:rsidRPr="00B13500">
        <w:rPr>
          <w:rFonts w:ascii="Calibri" w:hAnsi="Calibri" w:cs="Arial"/>
          <w:bCs/>
          <w:szCs w:val="22"/>
        </w:rPr>
        <w:t xml:space="preserve">Project Targets: </w:t>
      </w:r>
    </w:p>
    <w:p w:rsidR="00F00334" w:rsidRPr="00C170E9" w:rsidRDefault="00F00334" w:rsidP="00BB3D50">
      <w:pPr>
        <w:pStyle w:val="Heading2"/>
        <w:tabs>
          <w:tab w:val="left" w:pos="567"/>
        </w:tabs>
        <w:spacing w:line="264" w:lineRule="auto"/>
        <w:rPr>
          <w:rFonts w:ascii="Calibri" w:hAnsi="Calibri" w:cs="Arial"/>
          <w:b w:val="0"/>
          <w:bCs/>
          <w:szCs w:val="22"/>
        </w:rPr>
      </w:pPr>
      <w:r w:rsidRPr="002A48A4">
        <w:rPr>
          <w:rFonts w:ascii="Calibri" w:hAnsi="Calibri" w:cs="Arial"/>
          <w:b w:val="0"/>
          <w:bCs/>
          <w:szCs w:val="22"/>
        </w:rPr>
        <w:t xml:space="preserve">Outputs, Results and Soft Outcomes </w:t>
      </w:r>
      <w:bookmarkEnd w:id="3"/>
      <w:r w:rsidRPr="002A48A4">
        <w:rPr>
          <w:rFonts w:ascii="Calibri" w:hAnsi="Calibri" w:cs="Arial"/>
          <w:b w:val="0"/>
          <w:bCs/>
          <w:szCs w:val="22"/>
        </w:rPr>
        <w:t xml:space="preserve">are at </w:t>
      </w:r>
      <w:r w:rsidR="00980189" w:rsidRPr="002A48A4">
        <w:rPr>
          <w:rFonts w:ascii="Calibri" w:hAnsi="Calibri" w:cs="Arial"/>
          <w:b w:val="0"/>
          <w:bCs/>
          <w:szCs w:val="22"/>
        </w:rPr>
        <w:t>Schedules 1(a), 1(b) and 1(c).</w:t>
      </w:r>
    </w:p>
    <w:p w:rsidR="00B26ACC" w:rsidRPr="00F74AB0" w:rsidRDefault="00B26ACC" w:rsidP="00B26ACC">
      <w:pPr>
        <w:rPr>
          <w:color w:val="FF0000"/>
        </w:rPr>
      </w:pPr>
    </w:p>
    <w:p w:rsidR="00B26ACC" w:rsidRPr="00414787" w:rsidRDefault="00B26ACC" w:rsidP="000D59EC">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414787">
        <w:rPr>
          <w:rFonts w:ascii="Calibri" w:hAnsi="Calibri"/>
          <w:sz w:val="28"/>
          <w:szCs w:val="28"/>
        </w:rPr>
        <w:t>BRIEF</w:t>
      </w:r>
    </w:p>
    <w:p w:rsidR="0050493B" w:rsidRDefault="00520C3F" w:rsidP="0050493B">
      <w:pPr>
        <w:spacing w:after="360"/>
        <w:rPr>
          <w:rFonts w:ascii="Calibri" w:hAnsi="Calibri"/>
        </w:rPr>
      </w:pPr>
      <w:r w:rsidRPr="003B3731">
        <w:rPr>
          <w:rFonts w:ascii="Calibri" w:hAnsi="Calibri"/>
        </w:rPr>
        <w:t>Applications are invited from suitably qualified and experienced organisation</w:t>
      </w:r>
      <w:r w:rsidR="00F92F7F">
        <w:rPr>
          <w:rFonts w:ascii="Calibri" w:hAnsi="Calibri"/>
        </w:rPr>
        <w:t>/</w:t>
      </w:r>
      <w:r w:rsidRPr="003B3731">
        <w:rPr>
          <w:rFonts w:ascii="Calibri" w:hAnsi="Calibri"/>
        </w:rPr>
        <w:t>s to provide specialist</w:t>
      </w:r>
      <w:r w:rsidR="000A15D3">
        <w:rPr>
          <w:rFonts w:ascii="Calibri" w:hAnsi="Calibri"/>
        </w:rPr>
        <w:t xml:space="preserve"> </w:t>
      </w:r>
      <w:r w:rsidRPr="003B3731">
        <w:rPr>
          <w:rFonts w:ascii="Calibri" w:hAnsi="Calibri"/>
        </w:rPr>
        <w:t xml:space="preserve">support </w:t>
      </w:r>
      <w:r w:rsidR="00F92F7F">
        <w:rPr>
          <w:rFonts w:ascii="Calibri" w:hAnsi="Calibri"/>
        </w:rPr>
        <w:t xml:space="preserve">to improve a participant’s financial capabilities </w:t>
      </w:r>
      <w:r w:rsidRPr="003B3731">
        <w:rPr>
          <w:rFonts w:ascii="Calibri" w:hAnsi="Calibri"/>
        </w:rPr>
        <w:t>from each of the three projects</w:t>
      </w:r>
      <w:r w:rsidR="00F92F7F">
        <w:rPr>
          <w:rFonts w:ascii="Calibri" w:hAnsi="Calibri"/>
        </w:rPr>
        <w:t xml:space="preserve">. </w:t>
      </w:r>
      <w:proofErr w:type="gramStart"/>
      <w:r w:rsidR="00F92F7F">
        <w:rPr>
          <w:rFonts w:ascii="Calibri" w:hAnsi="Calibri"/>
        </w:rPr>
        <w:t xml:space="preserve">Projects; </w:t>
      </w:r>
      <w:r w:rsidRPr="003B3731">
        <w:rPr>
          <w:rFonts w:ascii="Calibri" w:hAnsi="Calibri"/>
        </w:rPr>
        <w:t>Age of Opportunity, Invest i</w:t>
      </w:r>
      <w:r w:rsidR="002B5D37">
        <w:rPr>
          <w:rFonts w:ascii="Calibri" w:hAnsi="Calibri"/>
        </w:rPr>
        <w:t>n Youth and Changing Futures</w:t>
      </w:r>
      <w:r w:rsidR="00F92F7F">
        <w:rPr>
          <w:rFonts w:ascii="Calibri" w:hAnsi="Calibri"/>
        </w:rPr>
        <w:t xml:space="preserve"> work across the whole of Lancashire.</w:t>
      </w:r>
      <w:proofErr w:type="gramEnd"/>
      <w:r w:rsidR="00F92F7F">
        <w:rPr>
          <w:rFonts w:ascii="Calibri" w:hAnsi="Calibri"/>
        </w:rPr>
        <w:t xml:space="preserve"> </w:t>
      </w:r>
      <w:r w:rsidR="002B5D37">
        <w:rPr>
          <w:rFonts w:ascii="Calibri" w:hAnsi="Calibri"/>
        </w:rPr>
        <w:t xml:space="preserve">Our </w:t>
      </w:r>
      <w:r w:rsidR="003B3731" w:rsidRPr="003B3731">
        <w:rPr>
          <w:rFonts w:ascii="Calibri" w:hAnsi="Calibri"/>
        </w:rPr>
        <w:t xml:space="preserve">projects have been in </w:t>
      </w:r>
      <w:r w:rsidR="003B3731" w:rsidRPr="00F92F7F">
        <w:rPr>
          <w:rFonts w:ascii="Calibri" w:hAnsi="Calibri"/>
        </w:rPr>
        <w:t xml:space="preserve">operation for approximately 18 months and during this time it has become evident that a significant proportion of BBO participants are </w:t>
      </w:r>
      <w:r w:rsidR="0050493B" w:rsidRPr="00F92F7F">
        <w:rPr>
          <w:rFonts w:ascii="Calibri" w:hAnsi="Calibri"/>
        </w:rPr>
        <w:t xml:space="preserve">experiencing exclusion from the labour market due to </w:t>
      </w:r>
      <w:r w:rsidR="0050493B" w:rsidRPr="00F92F7F">
        <w:rPr>
          <w:rFonts w:ascii="Calibri" w:hAnsi="Calibri"/>
        </w:rPr>
        <w:lastRenderedPageBreak/>
        <w:t xml:space="preserve">financial </w:t>
      </w:r>
      <w:r w:rsidR="002C1EE5">
        <w:rPr>
          <w:rFonts w:ascii="Calibri" w:hAnsi="Calibri"/>
        </w:rPr>
        <w:t>limitations</w:t>
      </w:r>
      <w:r w:rsidR="0050493B" w:rsidRPr="00F92F7F">
        <w:rPr>
          <w:rFonts w:ascii="Calibri" w:hAnsi="Calibri"/>
        </w:rPr>
        <w:t xml:space="preserve">. These relate to </w:t>
      </w:r>
      <w:r w:rsidR="00F92F7F" w:rsidRPr="00F92F7F">
        <w:rPr>
          <w:rFonts w:ascii="Calibri" w:hAnsi="Calibri"/>
        </w:rPr>
        <w:t>the</w:t>
      </w:r>
      <w:r w:rsidR="00F92F7F">
        <w:rPr>
          <w:rFonts w:ascii="Calibri" w:hAnsi="Calibri"/>
        </w:rPr>
        <w:t xml:space="preserve"> participants </w:t>
      </w:r>
      <w:r w:rsidR="00F92F7F" w:rsidRPr="00F92F7F">
        <w:rPr>
          <w:rFonts w:ascii="Calibri" w:hAnsi="Calibri"/>
        </w:rPr>
        <w:t>personal financial situation</w:t>
      </w:r>
      <w:r w:rsidR="0050493B" w:rsidRPr="00F92F7F">
        <w:rPr>
          <w:rFonts w:ascii="Calibri" w:hAnsi="Calibri"/>
        </w:rPr>
        <w:t xml:space="preserve"> or</w:t>
      </w:r>
      <w:r w:rsidR="00F92F7F" w:rsidRPr="00F92F7F">
        <w:rPr>
          <w:rFonts w:ascii="Calibri" w:hAnsi="Calibri"/>
        </w:rPr>
        <w:t xml:space="preserve"> </w:t>
      </w:r>
      <w:r w:rsidR="0050493B" w:rsidRPr="00F92F7F">
        <w:rPr>
          <w:rFonts w:ascii="Calibri" w:hAnsi="Calibri"/>
        </w:rPr>
        <w:t>financial capabilities</w:t>
      </w:r>
      <w:r w:rsidR="00F92F7F">
        <w:rPr>
          <w:rFonts w:ascii="Calibri" w:hAnsi="Calibri"/>
        </w:rPr>
        <w:t xml:space="preserve">, </w:t>
      </w:r>
      <w:r w:rsidR="0050493B" w:rsidRPr="00F92F7F">
        <w:rPr>
          <w:rFonts w:ascii="Calibri" w:hAnsi="Calibri"/>
        </w:rPr>
        <w:t xml:space="preserve">and </w:t>
      </w:r>
      <w:r w:rsidR="00F92F7F">
        <w:rPr>
          <w:rFonts w:ascii="Calibri" w:hAnsi="Calibri"/>
        </w:rPr>
        <w:t xml:space="preserve">as such these </w:t>
      </w:r>
      <w:r w:rsidR="00F92F7F" w:rsidRPr="00F92F7F">
        <w:rPr>
          <w:rFonts w:ascii="Calibri" w:hAnsi="Calibri"/>
        </w:rPr>
        <w:t xml:space="preserve">circumstances </w:t>
      </w:r>
      <w:r w:rsidR="0050493B" w:rsidRPr="00F92F7F">
        <w:rPr>
          <w:rFonts w:ascii="Calibri" w:hAnsi="Calibri"/>
        </w:rPr>
        <w:t xml:space="preserve">act as a barrier to progression </w:t>
      </w:r>
      <w:r w:rsidR="00F92F7F">
        <w:rPr>
          <w:rFonts w:ascii="Calibri" w:hAnsi="Calibri"/>
        </w:rPr>
        <w:t xml:space="preserve">for </w:t>
      </w:r>
      <w:r w:rsidR="0050493B" w:rsidRPr="00F92F7F">
        <w:rPr>
          <w:rFonts w:ascii="Calibri" w:hAnsi="Calibri"/>
        </w:rPr>
        <w:t>the individual.</w:t>
      </w:r>
    </w:p>
    <w:p w:rsidR="0050493B" w:rsidRPr="002C1EE5" w:rsidRDefault="0050493B" w:rsidP="0050493B">
      <w:pPr>
        <w:spacing w:after="360"/>
        <w:rPr>
          <w:rFonts w:ascii="Calibri" w:hAnsi="Calibri"/>
        </w:rPr>
      </w:pPr>
      <w:r w:rsidRPr="00DB2483">
        <w:rPr>
          <w:rFonts w:ascii="Calibri" w:hAnsi="Calibri"/>
        </w:rPr>
        <w:t xml:space="preserve">Proposals are sought from organisation/s that can support this important function helping participants remove barriers which present a major obstacle to </w:t>
      </w:r>
      <w:r w:rsidR="00DB2483" w:rsidRPr="00DB2483">
        <w:rPr>
          <w:rFonts w:ascii="Calibri" w:hAnsi="Calibri"/>
        </w:rPr>
        <w:t>them</w:t>
      </w:r>
      <w:r w:rsidRPr="00DB2483">
        <w:rPr>
          <w:rFonts w:ascii="Calibri" w:hAnsi="Calibri"/>
        </w:rPr>
        <w:t xml:space="preserve">. Financial barriers often relate to the balance between benefits and employment income, poor financial management and </w:t>
      </w:r>
      <w:r w:rsidRPr="002C1EE5">
        <w:rPr>
          <w:rFonts w:ascii="Calibri" w:hAnsi="Calibri"/>
        </w:rPr>
        <w:t>debt</w:t>
      </w:r>
      <w:r w:rsidR="001A566A" w:rsidRPr="002C1EE5">
        <w:rPr>
          <w:rFonts w:ascii="Calibri" w:hAnsi="Calibri"/>
        </w:rPr>
        <w:t>,</w:t>
      </w:r>
      <w:r w:rsidRPr="002C1EE5">
        <w:rPr>
          <w:rFonts w:ascii="Calibri" w:hAnsi="Calibri"/>
        </w:rPr>
        <w:t xml:space="preserve"> and in many cases </w:t>
      </w:r>
      <w:r w:rsidR="002C1EE5" w:rsidRPr="002C1EE5">
        <w:rPr>
          <w:rFonts w:ascii="Calibri" w:hAnsi="Calibri"/>
        </w:rPr>
        <w:t xml:space="preserve">need </w:t>
      </w:r>
      <w:r w:rsidRPr="002C1EE5">
        <w:rPr>
          <w:rFonts w:ascii="Calibri" w:hAnsi="Calibri"/>
        </w:rPr>
        <w:t xml:space="preserve">access to </w:t>
      </w:r>
      <w:r w:rsidR="002C1EE5" w:rsidRPr="002C1EE5">
        <w:rPr>
          <w:rFonts w:ascii="Calibri" w:hAnsi="Calibri"/>
        </w:rPr>
        <w:t>affordable care provision for dependants</w:t>
      </w:r>
      <w:r w:rsidRPr="002C1EE5">
        <w:rPr>
          <w:rFonts w:ascii="Calibri" w:hAnsi="Calibri"/>
        </w:rPr>
        <w:t xml:space="preserve">. </w:t>
      </w:r>
    </w:p>
    <w:p w:rsidR="002C1EE5" w:rsidRDefault="0050493B" w:rsidP="0050493B">
      <w:pPr>
        <w:spacing w:after="360"/>
        <w:rPr>
          <w:rFonts w:ascii="Calibri" w:hAnsi="Calibri"/>
        </w:rPr>
      </w:pPr>
      <w:r w:rsidRPr="00DB2483">
        <w:rPr>
          <w:rFonts w:ascii="Calibri" w:hAnsi="Calibri"/>
        </w:rPr>
        <w:t xml:space="preserve">The successful bidder will provide participants with skills, knowledge and ability to manage </w:t>
      </w:r>
      <w:r w:rsidR="00DB2483">
        <w:rPr>
          <w:rFonts w:ascii="Calibri" w:hAnsi="Calibri"/>
        </w:rPr>
        <w:t xml:space="preserve">or understand </w:t>
      </w:r>
      <w:r w:rsidRPr="00DB2483">
        <w:rPr>
          <w:rFonts w:ascii="Calibri" w:hAnsi="Calibri"/>
        </w:rPr>
        <w:t xml:space="preserve">their </w:t>
      </w:r>
      <w:r w:rsidR="00DB2483" w:rsidRPr="00DB2483">
        <w:rPr>
          <w:rFonts w:ascii="Calibri" w:hAnsi="Calibri"/>
        </w:rPr>
        <w:t>financ</w:t>
      </w:r>
      <w:r w:rsidR="00DB2483">
        <w:rPr>
          <w:rFonts w:ascii="Calibri" w:hAnsi="Calibri"/>
        </w:rPr>
        <w:t>ial situation better</w:t>
      </w:r>
      <w:r w:rsidRPr="00DB2483">
        <w:rPr>
          <w:rFonts w:ascii="Calibri" w:hAnsi="Calibri"/>
        </w:rPr>
        <w:t xml:space="preserve"> and in some cases </w:t>
      </w:r>
      <w:r w:rsidR="00DB2483">
        <w:rPr>
          <w:rFonts w:ascii="Calibri" w:hAnsi="Calibri"/>
        </w:rPr>
        <w:t>help them t</w:t>
      </w:r>
      <w:r w:rsidRPr="00DB2483">
        <w:rPr>
          <w:rFonts w:ascii="Calibri" w:hAnsi="Calibri"/>
        </w:rPr>
        <w:t xml:space="preserve">o make the transition into work and then budget accordingly. </w:t>
      </w:r>
    </w:p>
    <w:p w:rsidR="0050493B" w:rsidRPr="00CC615C" w:rsidRDefault="002C1EE5" w:rsidP="0050493B">
      <w:pPr>
        <w:spacing w:after="360"/>
        <w:rPr>
          <w:rFonts w:ascii="Calibri" w:hAnsi="Calibri"/>
        </w:rPr>
      </w:pPr>
      <w:r>
        <w:rPr>
          <w:rFonts w:ascii="Calibri" w:hAnsi="Calibri"/>
        </w:rPr>
        <w:t>Services offered within this financial capability support might be;</w:t>
      </w:r>
      <w:r w:rsidR="0050493B" w:rsidRPr="00DB2483">
        <w:rPr>
          <w:rFonts w:ascii="Calibri" w:hAnsi="Calibri"/>
        </w:rPr>
        <w:t xml:space="preserve"> Debt</w:t>
      </w:r>
      <w:r w:rsidR="00EB75CF">
        <w:rPr>
          <w:rFonts w:ascii="Calibri" w:hAnsi="Calibri"/>
        </w:rPr>
        <w:t xml:space="preserve">/financial hardship </w:t>
      </w:r>
      <w:r w:rsidR="0050493B" w:rsidRPr="00DB2483">
        <w:rPr>
          <w:rFonts w:ascii="Calibri" w:hAnsi="Calibri"/>
        </w:rPr>
        <w:t>advice,</w:t>
      </w:r>
      <w:r w:rsidR="00EB75CF">
        <w:rPr>
          <w:rFonts w:ascii="Calibri" w:hAnsi="Calibri"/>
        </w:rPr>
        <w:t xml:space="preserve"> support in b</w:t>
      </w:r>
      <w:r w:rsidR="0050493B" w:rsidRPr="00DB2483">
        <w:rPr>
          <w:rFonts w:ascii="Calibri" w:hAnsi="Calibri"/>
        </w:rPr>
        <w:t>udgeting</w:t>
      </w:r>
      <w:r w:rsidR="00EB75CF">
        <w:rPr>
          <w:rFonts w:ascii="Calibri" w:hAnsi="Calibri"/>
        </w:rPr>
        <w:t xml:space="preserve"> and reducing household bills</w:t>
      </w:r>
      <w:r w:rsidR="0050493B" w:rsidRPr="00DB2483">
        <w:rPr>
          <w:rFonts w:ascii="Calibri" w:hAnsi="Calibri"/>
        </w:rPr>
        <w:t>,</w:t>
      </w:r>
      <w:r>
        <w:rPr>
          <w:rFonts w:ascii="Calibri" w:hAnsi="Calibri"/>
        </w:rPr>
        <w:t xml:space="preserve"> </w:t>
      </w:r>
      <w:r w:rsidR="00592ADA">
        <w:rPr>
          <w:rFonts w:ascii="Calibri" w:hAnsi="Calibri"/>
        </w:rPr>
        <w:t>help</w:t>
      </w:r>
      <w:r w:rsidR="00EB75CF">
        <w:rPr>
          <w:rFonts w:ascii="Calibri" w:hAnsi="Calibri"/>
        </w:rPr>
        <w:t xml:space="preserve"> with </w:t>
      </w:r>
      <w:r>
        <w:rPr>
          <w:rFonts w:ascii="Calibri" w:hAnsi="Calibri"/>
        </w:rPr>
        <w:t>Welfare Benefits, affordable credit</w:t>
      </w:r>
      <w:r w:rsidR="00EB75CF">
        <w:rPr>
          <w:rFonts w:ascii="Calibri" w:hAnsi="Calibri"/>
        </w:rPr>
        <w:t xml:space="preserve"> information</w:t>
      </w:r>
      <w:r>
        <w:rPr>
          <w:rFonts w:ascii="Calibri" w:hAnsi="Calibri"/>
        </w:rPr>
        <w:t>,</w:t>
      </w:r>
      <w:r w:rsidR="00EB75CF">
        <w:rPr>
          <w:rFonts w:ascii="Calibri" w:hAnsi="Calibri"/>
        </w:rPr>
        <w:t xml:space="preserve"> </w:t>
      </w:r>
      <w:r w:rsidR="0050493B" w:rsidRPr="00DB2483">
        <w:rPr>
          <w:rFonts w:ascii="Calibri" w:hAnsi="Calibri"/>
        </w:rPr>
        <w:t>Form-filling, Housing Advice</w:t>
      </w:r>
      <w:r w:rsidR="00EB75CF">
        <w:rPr>
          <w:rFonts w:ascii="Calibri" w:hAnsi="Calibri"/>
        </w:rPr>
        <w:t xml:space="preserve"> and accessing a bank account. </w:t>
      </w:r>
      <w:r w:rsidR="0050493B" w:rsidRPr="00DB2483">
        <w:rPr>
          <w:rFonts w:ascii="Calibri" w:hAnsi="Calibri"/>
        </w:rPr>
        <w:t xml:space="preserve"> </w:t>
      </w:r>
      <w:r w:rsidR="00EB75CF">
        <w:rPr>
          <w:rFonts w:ascii="Calibri" w:hAnsi="Calibri"/>
        </w:rPr>
        <w:t xml:space="preserve">Additionally, a key component of this support would be signposting and help to access external services such as </w:t>
      </w:r>
      <w:r w:rsidR="0050493B" w:rsidRPr="00DB2483">
        <w:rPr>
          <w:rFonts w:ascii="Calibri" w:hAnsi="Calibri"/>
        </w:rPr>
        <w:t>Healthcare</w:t>
      </w:r>
      <w:r w:rsidR="00EB75CF">
        <w:rPr>
          <w:rFonts w:ascii="Calibri" w:hAnsi="Calibri"/>
        </w:rPr>
        <w:t>, Gambling and other addiction, Crisis Support and Advocacy</w:t>
      </w:r>
      <w:r w:rsidR="00592ADA">
        <w:rPr>
          <w:rFonts w:ascii="Calibri" w:hAnsi="Calibri"/>
        </w:rPr>
        <w:t xml:space="preserve">. </w:t>
      </w:r>
      <w:r w:rsidR="0050493B" w:rsidRPr="00DB2483">
        <w:rPr>
          <w:rFonts w:ascii="Calibri" w:hAnsi="Calibri"/>
        </w:rPr>
        <w:t xml:space="preserve">BBO projects are </w:t>
      </w:r>
      <w:r w:rsidR="00592ADA">
        <w:rPr>
          <w:rFonts w:ascii="Calibri" w:hAnsi="Calibri"/>
        </w:rPr>
        <w:t xml:space="preserve">always </w:t>
      </w:r>
      <w:r w:rsidR="0050493B" w:rsidRPr="00DB2483">
        <w:rPr>
          <w:rFonts w:ascii="Calibri" w:hAnsi="Calibri"/>
        </w:rPr>
        <w:t xml:space="preserve">led by participant need meaning this is not an exhaustive </w:t>
      </w:r>
      <w:r w:rsidR="0050493B" w:rsidRPr="00CC615C">
        <w:rPr>
          <w:rFonts w:ascii="Calibri" w:hAnsi="Calibri"/>
        </w:rPr>
        <w:t>list.</w:t>
      </w:r>
    </w:p>
    <w:p w:rsidR="00CF31CE" w:rsidRPr="00CC615C" w:rsidRDefault="006F58DF" w:rsidP="00520C3F">
      <w:pPr>
        <w:spacing w:after="360"/>
        <w:rPr>
          <w:rFonts w:ascii="Calibri" w:hAnsi="Calibri"/>
        </w:rPr>
      </w:pPr>
      <w:r w:rsidRPr="00CC615C">
        <w:rPr>
          <w:rFonts w:ascii="Calibri" w:hAnsi="Calibri"/>
        </w:rPr>
        <w:t>Prospective partners should outline the format of their proposed offer in their tender submission, demonstrating why they</w:t>
      </w:r>
      <w:r w:rsidR="00CC615C" w:rsidRPr="00CC615C">
        <w:rPr>
          <w:rFonts w:ascii="Calibri" w:hAnsi="Calibri"/>
        </w:rPr>
        <w:t xml:space="preserve"> deem </w:t>
      </w:r>
      <w:r w:rsidR="001A5B21" w:rsidRPr="00CC615C">
        <w:rPr>
          <w:rFonts w:ascii="Calibri" w:hAnsi="Calibri"/>
        </w:rPr>
        <w:t>this to be an effective approach to improving financial capabilities amongst the target group.</w:t>
      </w:r>
      <w:r w:rsidRPr="00CC615C">
        <w:rPr>
          <w:rFonts w:ascii="Calibri" w:hAnsi="Calibri"/>
        </w:rPr>
        <w:t xml:space="preserve"> This could be in the form of short courses, activities to help people manage their </w:t>
      </w:r>
      <w:r w:rsidR="00CC615C" w:rsidRPr="00CC615C">
        <w:rPr>
          <w:rFonts w:ascii="Calibri" w:hAnsi="Calibri"/>
        </w:rPr>
        <w:t xml:space="preserve">finances </w:t>
      </w:r>
      <w:r w:rsidRPr="00CC615C">
        <w:rPr>
          <w:rFonts w:ascii="Calibri" w:hAnsi="Calibri"/>
        </w:rPr>
        <w:t xml:space="preserve">1-1 </w:t>
      </w:r>
      <w:r w:rsidR="00CC615C" w:rsidRPr="00CC615C">
        <w:rPr>
          <w:rFonts w:ascii="Calibri" w:hAnsi="Calibri"/>
        </w:rPr>
        <w:t>support</w:t>
      </w:r>
      <w:r w:rsidRPr="00CC615C">
        <w:rPr>
          <w:rFonts w:ascii="Calibri" w:hAnsi="Calibri"/>
        </w:rPr>
        <w:t xml:space="preserve"> </w:t>
      </w:r>
      <w:proofErr w:type="spellStart"/>
      <w:r w:rsidRPr="00CC615C">
        <w:rPr>
          <w:rFonts w:ascii="Calibri" w:hAnsi="Calibri"/>
        </w:rPr>
        <w:t>support</w:t>
      </w:r>
      <w:proofErr w:type="spellEnd"/>
      <w:r w:rsidRPr="00CC615C">
        <w:rPr>
          <w:rFonts w:ascii="Calibri" w:hAnsi="Calibri"/>
        </w:rPr>
        <w:t xml:space="preserve">, or a combination of these or other approaches. </w:t>
      </w:r>
      <w:r w:rsidR="00CF31CE" w:rsidRPr="00CC615C">
        <w:rPr>
          <w:rFonts w:ascii="Calibri" w:hAnsi="Calibri"/>
        </w:rPr>
        <w:t xml:space="preserve"> Participants would access this specialist support via a referral from</w:t>
      </w:r>
      <w:r w:rsidR="002B5D37" w:rsidRPr="00CC615C">
        <w:rPr>
          <w:rFonts w:ascii="Calibri" w:hAnsi="Calibri"/>
        </w:rPr>
        <w:t xml:space="preserve"> one of the current delivery partners within</w:t>
      </w:r>
      <w:r w:rsidR="00CF31CE" w:rsidRPr="00CC615C">
        <w:rPr>
          <w:rFonts w:ascii="Calibri" w:hAnsi="Calibri"/>
        </w:rPr>
        <w:t xml:space="preserve"> the relevant BBO project either at the start of their journey</w:t>
      </w:r>
      <w:r w:rsidR="00840B74">
        <w:rPr>
          <w:rFonts w:ascii="Calibri" w:hAnsi="Calibri"/>
        </w:rPr>
        <w:t xml:space="preserve"> </w:t>
      </w:r>
      <w:r w:rsidR="00CF31CE" w:rsidRPr="00CC615C">
        <w:rPr>
          <w:rFonts w:ascii="Calibri" w:hAnsi="Calibri"/>
        </w:rPr>
        <w:t xml:space="preserve">if </w:t>
      </w:r>
      <w:r w:rsidR="00CC615C" w:rsidRPr="00CC615C">
        <w:rPr>
          <w:rFonts w:ascii="Calibri" w:hAnsi="Calibri"/>
        </w:rPr>
        <w:t>financial circumstances are a limiting</w:t>
      </w:r>
      <w:r w:rsidR="00CF31CE" w:rsidRPr="00CC615C">
        <w:rPr>
          <w:rFonts w:ascii="Calibri" w:hAnsi="Calibri"/>
        </w:rPr>
        <w:t xml:space="preserve"> factor to full </w:t>
      </w:r>
      <w:proofErr w:type="gramStart"/>
      <w:r w:rsidR="00CF31CE" w:rsidRPr="00CC615C">
        <w:rPr>
          <w:rFonts w:ascii="Calibri" w:hAnsi="Calibri"/>
        </w:rPr>
        <w:t>participation</w:t>
      </w:r>
      <w:r w:rsidR="00840B74">
        <w:rPr>
          <w:rFonts w:ascii="Calibri" w:hAnsi="Calibri"/>
        </w:rPr>
        <w:t>,</w:t>
      </w:r>
      <w:proofErr w:type="gramEnd"/>
      <w:r w:rsidR="00CF31CE" w:rsidRPr="00CC615C">
        <w:rPr>
          <w:rFonts w:ascii="Calibri" w:hAnsi="Calibri"/>
        </w:rPr>
        <w:t xml:space="preserve"> or alongside other support activities whilst they are on project.  </w:t>
      </w:r>
    </w:p>
    <w:p w:rsidR="006F58DF" w:rsidRDefault="006F58DF" w:rsidP="00520C3F">
      <w:pPr>
        <w:spacing w:after="360"/>
        <w:rPr>
          <w:rFonts w:ascii="Calibri" w:hAnsi="Calibri"/>
        </w:rPr>
      </w:pPr>
      <w:r>
        <w:rPr>
          <w:rFonts w:ascii="Calibri" w:hAnsi="Calibri"/>
        </w:rPr>
        <w:t xml:space="preserve">Ideally the successful partner(s) will be able to deliver services across Lancashire, but proposals from organisations delivering in just one or two of the three listed areas will be </w:t>
      </w:r>
      <w:r w:rsidR="00E10B84">
        <w:rPr>
          <w:rFonts w:ascii="Calibri" w:hAnsi="Calibri"/>
        </w:rPr>
        <w:t>accepted</w:t>
      </w:r>
      <w:r>
        <w:rPr>
          <w:rFonts w:ascii="Calibri" w:hAnsi="Calibri"/>
        </w:rPr>
        <w:t xml:space="preserve">.  In these circumstances the full budget would be distributed across a number of successful tenderers. </w:t>
      </w:r>
    </w:p>
    <w:p w:rsidR="002A2CE4" w:rsidRDefault="002A2CE4" w:rsidP="00520C3F">
      <w:pPr>
        <w:spacing w:after="360"/>
        <w:rPr>
          <w:rFonts w:ascii="Calibri" w:hAnsi="Calibri"/>
        </w:rPr>
      </w:pPr>
      <w:r>
        <w:rPr>
          <w:rFonts w:ascii="Calibri" w:hAnsi="Calibri"/>
        </w:rPr>
        <w:t xml:space="preserve">Please note that all Building Better Opportunity activity </w:t>
      </w:r>
      <w:r>
        <w:rPr>
          <w:rFonts w:ascii="Calibri" w:hAnsi="Calibri"/>
          <w:u w:val="single"/>
        </w:rPr>
        <w:t>must</w:t>
      </w:r>
      <w:r>
        <w:rPr>
          <w:rFonts w:ascii="Calibri" w:hAnsi="Calibri"/>
        </w:rPr>
        <w:t xml:space="preserve"> represent additional activity to any delivery paid for by any other means. </w:t>
      </w:r>
    </w:p>
    <w:p w:rsidR="002A2CE4" w:rsidRPr="00CF31CE" w:rsidRDefault="002A2CE4" w:rsidP="00520C3F">
      <w:pPr>
        <w:spacing w:after="360"/>
        <w:rPr>
          <w:rFonts w:ascii="Calibri" w:hAnsi="Calibri"/>
          <w:b/>
        </w:rPr>
      </w:pPr>
      <w:r w:rsidRPr="004F50A7">
        <w:rPr>
          <w:rFonts w:ascii="Calibri" w:hAnsi="Calibri"/>
          <w:b/>
        </w:rPr>
        <w:t>Funding available:</w:t>
      </w:r>
      <w:r w:rsidRPr="00CF31CE">
        <w:rPr>
          <w:rFonts w:ascii="Calibri" w:hAnsi="Calibri"/>
          <w:b/>
        </w:rPr>
        <w:t xml:space="preserve"> </w:t>
      </w:r>
    </w:p>
    <w:p w:rsidR="00EF7906" w:rsidRDefault="002A2CE4" w:rsidP="00520C3F">
      <w:pPr>
        <w:spacing w:after="360"/>
        <w:rPr>
          <w:rFonts w:ascii="Calibri" w:hAnsi="Calibri"/>
        </w:rPr>
      </w:pPr>
      <w:r w:rsidRPr="00CF31CE">
        <w:rPr>
          <w:rFonts w:ascii="Calibri" w:hAnsi="Calibri"/>
        </w:rPr>
        <w:t>A total of £</w:t>
      </w:r>
      <w:r w:rsidR="004F50A7">
        <w:rPr>
          <w:rFonts w:ascii="Calibri" w:hAnsi="Calibri"/>
        </w:rPr>
        <w:t>156,000.00</w:t>
      </w:r>
      <w:r w:rsidR="00CF31CE" w:rsidRPr="00CF31CE">
        <w:rPr>
          <w:rFonts w:ascii="Calibri" w:hAnsi="Calibri"/>
        </w:rPr>
        <w:t xml:space="preserve"> </w:t>
      </w:r>
      <w:r w:rsidRPr="00CF31CE">
        <w:rPr>
          <w:rFonts w:ascii="Calibri" w:hAnsi="Calibri"/>
        </w:rPr>
        <w:t>is available for the delivery of</w:t>
      </w:r>
      <w:r w:rsidR="00F17037">
        <w:rPr>
          <w:rFonts w:ascii="Calibri" w:hAnsi="Calibri"/>
        </w:rPr>
        <w:t xml:space="preserve"> </w:t>
      </w:r>
      <w:r w:rsidR="00840B74">
        <w:rPr>
          <w:rFonts w:ascii="Calibri" w:hAnsi="Calibri"/>
        </w:rPr>
        <w:t>Financial Capability</w:t>
      </w:r>
      <w:r w:rsidR="00FF65C9">
        <w:rPr>
          <w:rFonts w:ascii="Calibri" w:hAnsi="Calibri"/>
        </w:rPr>
        <w:t xml:space="preserve"> support</w:t>
      </w:r>
      <w:r w:rsidRPr="00CF31CE">
        <w:rPr>
          <w:rFonts w:ascii="Calibri" w:hAnsi="Calibri"/>
        </w:rPr>
        <w:t xml:space="preserve"> to BBO participants across Lancashire</w:t>
      </w:r>
      <w:r w:rsidRPr="00EF7906">
        <w:rPr>
          <w:rFonts w:ascii="Calibri" w:hAnsi="Calibri"/>
        </w:rPr>
        <w:t xml:space="preserve">.  This must provide support for </w:t>
      </w:r>
      <w:r w:rsidRPr="00EF7906">
        <w:rPr>
          <w:rFonts w:ascii="Calibri" w:hAnsi="Calibri"/>
          <w:u w:val="single"/>
        </w:rPr>
        <w:t>at least</w:t>
      </w:r>
      <w:r w:rsidR="00091F63" w:rsidRPr="00EF7906">
        <w:rPr>
          <w:rFonts w:ascii="Calibri" w:hAnsi="Calibri"/>
        </w:rPr>
        <w:t xml:space="preserve"> </w:t>
      </w:r>
      <w:r w:rsidR="004F50A7">
        <w:rPr>
          <w:rFonts w:ascii="Calibri" w:hAnsi="Calibri"/>
        </w:rPr>
        <w:t>260</w:t>
      </w:r>
      <w:r w:rsidRPr="00EF7906">
        <w:rPr>
          <w:rFonts w:ascii="Calibri" w:hAnsi="Calibri"/>
        </w:rPr>
        <w:t xml:space="preserve"> participants, with value for money a consideration in assessment of proposals. </w:t>
      </w:r>
      <w:r w:rsidR="00212763">
        <w:rPr>
          <w:rFonts w:ascii="Calibri" w:hAnsi="Calibri"/>
        </w:rPr>
        <w:t>An indicative breakdown of funding and participants across Lancashire is outlined in the table below.</w:t>
      </w:r>
    </w:p>
    <w:p w:rsidR="00C92777" w:rsidRPr="00C92777" w:rsidRDefault="00C92777" w:rsidP="00C92777">
      <w:pPr>
        <w:spacing w:after="360"/>
        <w:rPr>
          <w:rFonts w:ascii="Calibri" w:hAnsi="Calibri"/>
        </w:rPr>
      </w:pPr>
      <w:r w:rsidRPr="00C92777">
        <w:rPr>
          <w:rFonts w:ascii="Calibri" w:hAnsi="Calibri"/>
        </w:rPr>
        <w:t>Where there is more than one high sc</w:t>
      </w:r>
      <w:r w:rsidR="00213885">
        <w:rPr>
          <w:rFonts w:ascii="Calibri" w:hAnsi="Calibri"/>
        </w:rPr>
        <w:t>oring tender for an area, The Authority</w:t>
      </w:r>
      <w:r w:rsidRPr="00C92777">
        <w:rPr>
          <w:rFonts w:ascii="Calibri" w:hAnsi="Calibri"/>
        </w:rPr>
        <w:t xml:space="preserve"> reserves the right to distribute the total funding between multiple organisations in order to obtain the best possible offer for project participants. </w:t>
      </w:r>
    </w:p>
    <w:tbl>
      <w:tblPr>
        <w:tblStyle w:val="TableGrid"/>
        <w:tblW w:w="0" w:type="auto"/>
        <w:jc w:val="center"/>
        <w:tblLook w:val="04A0" w:firstRow="1" w:lastRow="0" w:firstColumn="1" w:lastColumn="0" w:noHBand="0" w:noVBand="1"/>
      </w:tblPr>
      <w:tblGrid>
        <w:gridCol w:w="2086"/>
        <w:gridCol w:w="1906"/>
        <w:gridCol w:w="1906"/>
        <w:gridCol w:w="1906"/>
        <w:gridCol w:w="1791"/>
      </w:tblGrid>
      <w:tr w:rsidR="00CF31CE" w:rsidRPr="00CF31CE" w:rsidTr="00CC453B">
        <w:trPr>
          <w:jc w:val="center"/>
        </w:trPr>
        <w:tc>
          <w:tcPr>
            <w:tcW w:w="2086" w:type="dxa"/>
          </w:tcPr>
          <w:p w:rsidR="002A2CE4" w:rsidRPr="00EC7F8F" w:rsidRDefault="002A2CE4" w:rsidP="00520C3F">
            <w:pPr>
              <w:spacing w:after="360"/>
              <w:rPr>
                <w:rFonts w:ascii="Calibri" w:hAnsi="Calibri"/>
                <w:color w:val="FF0000"/>
              </w:rPr>
            </w:pPr>
          </w:p>
        </w:tc>
        <w:tc>
          <w:tcPr>
            <w:tcW w:w="1906" w:type="dxa"/>
          </w:tcPr>
          <w:p w:rsidR="00EC7F8F" w:rsidRPr="00EC7F8F" w:rsidRDefault="002A2CE4" w:rsidP="00EC7F8F">
            <w:pPr>
              <w:jc w:val="left"/>
              <w:rPr>
                <w:rFonts w:ascii="Calibri" w:hAnsi="Calibri"/>
                <w:b/>
              </w:rPr>
            </w:pPr>
            <w:r w:rsidRPr="00EC7F8F">
              <w:rPr>
                <w:rFonts w:ascii="Calibri" w:hAnsi="Calibri"/>
                <w:b/>
              </w:rPr>
              <w:t>Area 1</w:t>
            </w:r>
          </w:p>
          <w:p w:rsidR="002A2CE4" w:rsidRPr="00EC7F8F" w:rsidRDefault="00EC7F8F" w:rsidP="00EC7F8F">
            <w:pPr>
              <w:jc w:val="left"/>
              <w:rPr>
                <w:rFonts w:ascii="Calibri" w:hAnsi="Calibri"/>
              </w:rPr>
            </w:pPr>
            <w:r w:rsidRPr="00EC7F8F">
              <w:rPr>
                <w:rFonts w:ascii="Calibri" w:hAnsi="Calibri"/>
              </w:rPr>
              <w:t xml:space="preserve">Blackburn with </w:t>
            </w:r>
            <w:proofErr w:type="spellStart"/>
            <w:r w:rsidRPr="00EC7F8F">
              <w:rPr>
                <w:rFonts w:ascii="Calibri" w:hAnsi="Calibri"/>
              </w:rPr>
              <w:t>Darwen</w:t>
            </w:r>
            <w:proofErr w:type="spellEnd"/>
            <w:r w:rsidRPr="00EC7F8F">
              <w:rPr>
                <w:rFonts w:ascii="Calibri" w:hAnsi="Calibri"/>
              </w:rPr>
              <w:t xml:space="preserve">, Burnley, Pendle, Hyndburn, Rossendale, </w:t>
            </w:r>
            <w:proofErr w:type="spellStart"/>
            <w:r w:rsidRPr="00EC7F8F">
              <w:rPr>
                <w:rFonts w:ascii="Calibri" w:hAnsi="Calibri"/>
              </w:rPr>
              <w:t>Ribble</w:t>
            </w:r>
            <w:proofErr w:type="spellEnd"/>
            <w:r w:rsidRPr="00EC7F8F">
              <w:rPr>
                <w:rFonts w:ascii="Calibri" w:hAnsi="Calibri"/>
              </w:rPr>
              <w:t xml:space="preserve"> </w:t>
            </w:r>
            <w:r w:rsidRPr="00EC7F8F">
              <w:rPr>
                <w:rFonts w:ascii="Calibri" w:hAnsi="Calibri"/>
              </w:rPr>
              <w:lastRenderedPageBreak/>
              <w:t>Valley</w:t>
            </w:r>
          </w:p>
        </w:tc>
        <w:tc>
          <w:tcPr>
            <w:tcW w:w="1906" w:type="dxa"/>
          </w:tcPr>
          <w:p w:rsidR="00EC7F8F" w:rsidRPr="00AE27EE" w:rsidRDefault="002A2CE4" w:rsidP="00EC7F8F">
            <w:pPr>
              <w:jc w:val="left"/>
              <w:rPr>
                <w:rFonts w:ascii="Calibri" w:hAnsi="Calibri"/>
                <w:b/>
                <w:highlight w:val="yellow"/>
              </w:rPr>
            </w:pPr>
            <w:r w:rsidRPr="00AE27EE">
              <w:rPr>
                <w:rFonts w:ascii="Calibri" w:hAnsi="Calibri"/>
                <w:b/>
                <w:highlight w:val="yellow"/>
              </w:rPr>
              <w:lastRenderedPageBreak/>
              <w:t>Area 2</w:t>
            </w:r>
            <w:r w:rsidR="00EC7F8F" w:rsidRPr="00AE27EE">
              <w:rPr>
                <w:rFonts w:ascii="Calibri" w:hAnsi="Calibri"/>
                <w:b/>
                <w:highlight w:val="yellow"/>
              </w:rPr>
              <w:t xml:space="preserve"> </w:t>
            </w:r>
          </w:p>
          <w:p w:rsidR="00AE27EE" w:rsidRDefault="00AE27EE" w:rsidP="00AE27EE">
            <w:pPr>
              <w:jc w:val="left"/>
              <w:rPr>
                <w:rFonts w:ascii="Calibri" w:hAnsi="Calibri"/>
                <w:highlight w:val="yellow"/>
              </w:rPr>
            </w:pPr>
            <w:r w:rsidRPr="00AE27EE">
              <w:rPr>
                <w:rFonts w:ascii="Calibri" w:hAnsi="Calibri"/>
                <w:highlight w:val="yellow"/>
              </w:rPr>
              <w:t xml:space="preserve">Chorley, South </w:t>
            </w:r>
            <w:proofErr w:type="spellStart"/>
            <w:r w:rsidRPr="00AE27EE">
              <w:rPr>
                <w:rFonts w:ascii="Calibri" w:hAnsi="Calibri"/>
                <w:highlight w:val="yellow"/>
              </w:rPr>
              <w:t>Ribble</w:t>
            </w:r>
            <w:proofErr w:type="spellEnd"/>
            <w:r w:rsidRPr="00AE27EE">
              <w:rPr>
                <w:rFonts w:ascii="Calibri" w:hAnsi="Calibri"/>
                <w:highlight w:val="yellow"/>
              </w:rPr>
              <w:t>, Preston, West Lancashire</w:t>
            </w:r>
          </w:p>
          <w:p w:rsidR="00AE27EE" w:rsidRPr="00AE27EE" w:rsidRDefault="00AE27EE" w:rsidP="00EC7F8F">
            <w:pPr>
              <w:jc w:val="left"/>
              <w:rPr>
                <w:rFonts w:ascii="Calibri" w:hAnsi="Calibri"/>
                <w:highlight w:val="yellow"/>
              </w:rPr>
            </w:pPr>
          </w:p>
        </w:tc>
        <w:tc>
          <w:tcPr>
            <w:tcW w:w="1906" w:type="dxa"/>
          </w:tcPr>
          <w:p w:rsidR="002A2CE4" w:rsidRPr="00AE27EE" w:rsidRDefault="002A2CE4" w:rsidP="00EC7F8F">
            <w:pPr>
              <w:jc w:val="left"/>
              <w:rPr>
                <w:rFonts w:ascii="Calibri" w:hAnsi="Calibri"/>
                <w:b/>
                <w:highlight w:val="yellow"/>
              </w:rPr>
            </w:pPr>
            <w:r w:rsidRPr="00AE27EE">
              <w:rPr>
                <w:rFonts w:ascii="Calibri" w:hAnsi="Calibri"/>
                <w:b/>
                <w:highlight w:val="yellow"/>
              </w:rPr>
              <w:t>Area 3</w:t>
            </w:r>
            <w:r w:rsidR="00EC7F8F" w:rsidRPr="00AE27EE">
              <w:rPr>
                <w:rFonts w:ascii="Calibri" w:hAnsi="Calibri"/>
                <w:b/>
                <w:highlight w:val="yellow"/>
              </w:rPr>
              <w:t xml:space="preserve"> </w:t>
            </w:r>
          </w:p>
          <w:p w:rsidR="00AE27EE" w:rsidRPr="00AE27EE" w:rsidRDefault="00AE27EE" w:rsidP="00EC7F8F">
            <w:pPr>
              <w:jc w:val="left"/>
              <w:rPr>
                <w:rFonts w:ascii="Calibri" w:hAnsi="Calibri"/>
                <w:highlight w:val="yellow"/>
              </w:rPr>
            </w:pPr>
            <w:r w:rsidRPr="00AE27EE">
              <w:rPr>
                <w:rFonts w:ascii="Calibri" w:hAnsi="Calibri"/>
                <w:highlight w:val="yellow"/>
              </w:rPr>
              <w:t>Blackpool, Fylde, Wyre, Lancaster and Morecambe</w:t>
            </w:r>
          </w:p>
        </w:tc>
        <w:tc>
          <w:tcPr>
            <w:tcW w:w="1791" w:type="dxa"/>
          </w:tcPr>
          <w:p w:rsidR="002A2CE4" w:rsidRPr="00EC7F8F" w:rsidRDefault="002A2CE4" w:rsidP="00520C3F">
            <w:pPr>
              <w:spacing w:after="360"/>
              <w:rPr>
                <w:rFonts w:ascii="Calibri" w:hAnsi="Calibri"/>
                <w:b/>
              </w:rPr>
            </w:pPr>
            <w:r w:rsidRPr="00EC7F8F">
              <w:rPr>
                <w:rFonts w:ascii="Calibri" w:hAnsi="Calibri"/>
                <w:b/>
              </w:rPr>
              <w:t xml:space="preserve">Total </w:t>
            </w:r>
          </w:p>
        </w:tc>
      </w:tr>
      <w:tr w:rsidR="00CF31CE" w:rsidRPr="00CF31CE" w:rsidTr="00CC453B">
        <w:trPr>
          <w:jc w:val="center"/>
        </w:trPr>
        <w:tc>
          <w:tcPr>
            <w:tcW w:w="2086" w:type="dxa"/>
          </w:tcPr>
          <w:p w:rsidR="002A2CE4" w:rsidRPr="00EC7F8F" w:rsidRDefault="002A2CE4" w:rsidP="00520C3F">
            <w:pPr>
              <w:spacing w:after="360"/>
              <w:rPr>
                <w:rFonts w:ascii="Calibri" w:hAnsi="Calibri"/>
                <w:b/>
                <w:color w:val="FF0000"/>
              </w:rPr>
            </w:pPr>
            <w:r w:rsidRPr="00EC7F8F">
              <w:rPr>
                <w:rFonts w:ascii="Calibri" w:hAnsi="Calibri"/>
                <w:b/>
              </w:rPr>
              <w:lastRenderedPageBreak/>
              <w:t>Participants</w:t>
            </w:r>
          </w:p>
        </w:tc>
        <w:tc>
          <w:tcPr>
            <w:tcW w:w="1906" w:type="dxa"/>
            <w:vAlign w:val="center"/>
          </w:tcPr>
          <w:p w:rsidR="002A2CE4" w:rsidRPr="00EF7906" w:rsidRDefault="004F50A7" w:rsidP="00CC453B">
            <w:pPr>
              <w:spacing w:after="360"/>
              <w:jc w:val="center"/>
              <w:rPr>
                <w:rFonts w:ascii="Calibri" w:hAnsi="Calibri"/>
              </w:rPr>
            </w:pPr>
            <w:r>
              <w:rPr>
                <w:rFonts w:ascii="Calibri" w:hAnsi="Calibri"/>
              </w:rPr>
              <w:t>11</w:t>
            </w:r>
            <w:r w:rsidR="00A119B5">
              <w:rPr>
                <w:rFonts w:ascii="Calibri" w:hAnsi="Calibri"/>
              </w:rPr>
              <w:t>8</w:t>
            </w:r>
          </w:p>
        </w:tc>
        <w:tc>
          <w:tcPr>
            <w:tcW w:w="1906" w:type="dxa"/>
            <w:vAlign w:val="center"/>
          </w:tcPr>
          <w:p w:rsidR="002A2CE4" w:rsidRPr="00EF7906" w:rsidRDefault="004F50A7" w:rsidP="00CC453B">
            <w:pPr>
              <w:spacing w:after="360"/>
              <w:jc w:val="center"/>
              <w:rPr>
                <w:rFonts w:ascii="Calibri" w:hAnsi="Calibri"/>
              </w:rPr>
            </w:pPr>
            <w:r>
              <w:rPr>
                <w:rFonts w:ascii="Calibri" w:hAnsi="Calibri"/>
              </w:rPr>
              <w:t>79</w:t>
            </w:r>
          </w:p>
        </w:tc>
        <w:tc>
          <w:tcPr>
            <w:tcW w:w="1906" w:type="dxa"/>
            <w:vAlign w:val="center"/>
          </w:tcPr>
          <w:p w:rsidR="002A2CE4" w:rsidRPr="00EF7906" w:rsidRDefault="004F50A7" w:rsidP="00CC453B">
            <w:pPr>
              <w:spacing w:after="360"/>
              <w:jc w:val="center"/>
              <w:rPr>
                <w:rFonts w:ascii="Calibri" w:hAnsi="Calibri"/>
              </w:rPr>
            </w:pPr>
            <w:r>
              <w:rPr>
                <w:rFonts w:ascii="Calibri" w:hAnsi="Calibri"/>
              </w:rPr>
              <w:t>63</w:t>
            </w:r>
          </w:p>
        </w:tc>
        <w:tc>
          <w:tcPr>
            <w:tcW w:w="1791" w:type="dxa"/>
            <w:vAlign w:val="center"/>
          </w:tcPr>
          <w:p w:rsidR="002A2CE4" w:rsidRPr="0012492C" w:rsidRDefault="004F50A7" w:rsidP="00CC453B">
            <w:pPr>
              <w:spacing w:after="360"/>
              <w:jc w:val="center"/>
              <w:rPr>
                <w:rFonts w:ascii="Calibri" w:hAnsi="Calibri"/>
                <w:b/>
              </w:rPr>
            </w:pPr>
            <w:r>
              <w:rPr>
                <w:rFonts w:ascii="Calibri" w:hAnsi="Calibri"/>
                <w:b/>
              </w:rPr>
              <w:t>260</w:t>
            </w:r>
          </w:p>
        </w:tc>
      </w:tr>
      <w:tr w:rsidR="00CF31CE" w:rsidRPr="00CF31CE" w:rsidTr="00F3057F">
        <w:trPr>
          <w:trHeight w:val="588"/>
          <w:jc w:val="center"/>
        </w:trPr>
        <w:tc>
          <w:tcPr>
            <w:tcW w:w="2086" w:type="dxa"/>
          </w:tcPr>
          <w:p w:rsidR="002A2CE4" w:rsidRPr="00EC7F8F" w:rsidRDefault="002A2CE4" w:rsidP="002A2CE4">
            <w:pPr>
              <w:spacing w:after="360"/>
              <w:jc w:val="left"/>
              <w:rPr>
                <w:rFonts w:ascii="Calibri" w:hAnsi="Calibri"/>
                <w:b/>
                <w:color w:val="FF0000"/>
              </w:rPr>
            </w:pPr>
            <w:r w:rsidRPr="00EC7F8F">
              <w:rPr>
                <w:rFonts w:ascii="Calibri" w:hAnsi="Calibri"/>
                <w:b/>
              </w:rPr>
              <w:t>Indicative funding distribution</w:t>
            </w:r>
          </w:p>
        </w:tc>
        <w:tc>
          <w:tcPr>
            <w:tcW w:w="1906" w:type="dxa"/>
            <w:vAlign w:val="center"/>
          </w:tcPr>
          <w:p w:rsidR="002A2CE4" w:rsidRPr="00EF7906" w:rsidRDefault="00F94F5C" w:rsidP="00CC453B">
            <w:pPr>
              <w:spacing w:after="360"/>
              <w:jc w:val="center"/>
              <w:rPr>
                <w:rFonts w:ascii="Calibri" w:hAnsi="Calibri"/>
              </w:rPr>
            </w:pPr>
            <w:r w:rsidRPr="00EF7906">
              <w:rPr>
                <w:rFonts w:ascii="Calibri" w:hAnsi="Calibri"/>
              </w:rPr>
              <w:t>£</w:t>
            </w:r>
            <w:r w:rsidR="00F3057F">
              <w:rPr>
                <w:rFonts w:ascii="Calibri" w:hAnsi="Calibri"/>
              </w:rPr>
              <w:t>70,800</w:t>
            </w:r>
          </w:p>
        </w:tc>
        <w:tc>
          <w:tcPr>
            <w:tcW w:w="1906" w:type="dxa"/>
            <w:vAlign w:val="center"/>
          </w:tcPr>
          <w:p w:rsidR="002A2CE4" w:rsidRPr="00EF7906" w:rsidRDefault="00F94F5C" w:rsidP="00CC453B">
            <w:pPr>
              <w:spacing w:after="360"/>
              <w:jc w:val="center"/>
              <w:rPr>
                <w:rFonts w:ascii="Calibri" w:hAnsi="Calibri"/>
              </w:rPr>
            </w:pPr>
            <w:r w:rsidRPr="00EF7906">
              <w:rPr>
                <w:rFonts w:ascii="Calibri" w:hAnsi="Calibri"/>
              </w:rPr>
              <w:t>£</w:t>
            </w:r>
            <w:r w:rsidR="00A119B5">
              <w:rPr>
                <w:rFonts w:ascii="Calibri" w:hAnsi="Calibri"/>
              </w:rPr>
              <w:t>47,400</w:t>
            </w:r>
          </w:p>
        </w:tc>
        <w:tc>
          <w:tcPr>
            <w:tcW w:w="1906" w:type="dxa"/>
            <w:vAlign w:val="center"/>
          </w:tcPr>
          <w:p w:rsidR="002A2CE4" w:rsidRPr="00EF7906" w:rsidRDefault="00F94F5C" w:rsidP="00CC453B">
            <w:pPr>
              <w:spacing w:after="360"/>
              <w:jc w:val="center"/>
              <w:rPr>
                <w:rFonts w:ascii="Calibri" w:hAnsi="Calibri"/>
              </w:rPr>
            </w:pPr>
            <w:r w:rsidRPr="00EF7906">
              <w:rPr>
                <w:rFonts w:ascii="Calibri" w:hAnsi="Calibri"/>
              </w:rPr>
              <w:t>£</w:t>
            </w:r>
            <w:r w:rsidR="00A119B5">
              <w:rPr>
                <w:rFonts w:ascii="Calibri" w:hAnsi="Calibri"/>
              </w:rPr>
              <w:t>37,800</w:t>
            </w:r>
          </w:p>
        </w:tc>
        <w:tc>
          <w:tcPr>
            <w:tcW w:w="1791" w:type="dxa"/>
            <w:vAlign w:val="center"/>
          </w:tcPr>
          <w:p w:rsidR="002A2CE4" w:rsidRPr="0012492C" w:rsidRDefault="00F94F5C" w:rsidP="00CC453B">
            <w:pPr>
              <w:spacing w:after="360"/>
              <w:jc w:val="center"/>
              <w:rPr>
                <w:rFonts w:ascii="Calibri" w:hAnsi="Calibri"/>
                <w:b/>
              </w:rPr>
            </w:pPr>
            <w:r w:rsidRPr="0012492C">
              <w:rPr>
                <w:rFonts w:ascii="Calibri" w:hAnsi="Calibri"/>
                <w:b/>
              </w:rPr>
              <w:t>£</w:t>
            </w:r>
            <w:r w:rsidR="00A119B5">
              <w:rPr>
                <w:rFonts w:ascii="Calibri" w:hAnsi="Calibri"/>
                <w:b/>
              </w:rPr>
              <w:t>156,</w:t>
            </w:r>
            <w:r w:rsidR="00F3057F">
              <w:rPr>
                <w:rFonts w:ascii="Calibri" w:hAnsi="Calibri"/>
                <w:b/>
              </w:rPr>
              <w:t>0</w:t>
            </w:r>
            <w:r w:rsidR="00A119B5">
              <w:rPr>
                <w:rFonts w:ascii="Calibri" w:hAnsi="Calibri"/>
                <w:b/>
              </w:rPr>
              <w:t>00</w:t>
            </w:r>
          </w:p>
        </w:tc>
      </w:tr>
      <w:tr w:rsidR="000D057E" w:rsidRPr="00CF31CE" w:rsidTr="000F2CA2">
        <w:trPr>
          <w:jc w:val="center"/>
        </w:trPr>
        <w:tc>
          <w:tcPr>
            <w:tcW w:w="2086" w:type="dxa"/>
            <w:shd w:val="clear" w:color="auto" w:fill="D9D9D9" w:themeFill="background1" w:themeFillShade="D9"/>
          </w:tcPr>
          <w:p w:rsidR="000D057E" w:rsidRPr="00EC7F8F" w:rsidRDefault="000D057E" w:rsidP="002A2CE4">
            <w:pPr>
              <w:spacing w:after="360"/>
              <w:jc w:val="left"/>
              <w:rPr>
                <w:rFonts w:ascii="Calibri" w:hAnsi="Calibri"/>
                <w:b/>
              </w:rPr>
            </w:pPr>
            <w:r>
              <w:rPr>
                <w:rFonts w:ascii="Calibri" w:hAnsi="Calibri"/>
                <w:b/>
              </w:rPr>
              <w:t>A</w:t>
            </w:r>
            <w:r w:rsidR="00CC453B">
              <w:rPr>
                <w:rFonts w:ascii="Calibri" w:hAnsi="Calibri"/>
                <w:b/>
              </w:rPr>
              <w:t>ge of Opportunity Project</w:t>
            </w:r>
            <w:r w:rsidR="00CF7B8E">
              <w:rPr>
                <w:rFonts w:ascii="Calibri" w:hAnsi="Calibri"/>
                <w:b/>
              </w:rPr>
              <w:t xml:space="preserve"> </w:t>
            </w:r>
            <w:r w:rsidR="00CF7B8E" w:rsidRPr="00404F19">
              <w:rPr>
                <w:rFonts w:ascii="Calibri" w:hAnsi="Calibri"/>
                <w:sz w:val="20"/>
              </w:rPr>
              <w:t>(</w:t>
            </w:r>
            <w:r w:rsidR="00404F19" w:rsidRPr="00404F19">
              <w:rPr>
                <w:rFonts w:ascii="Calibri" w:hAnsi="Calibri"/>
                <w:sz w:val="20"/>
              </w:rPr>
              <w:t xml:space="preserve">for funder info only </w:t>
            </w:r>
            <w:r w:rsidR="00CF7B8E" w:rsidRPr="00404F19">
              <w:rPr>
                <w:rFonts w:ascii="Calibri" w:hAnsi="Calibri"/>
                <w:sz w:val="20"/>
              </w:rPr>
              <w:t>£</w:t>
            </w:r>
            <w:r w:rsidR="00F3057F">
              <w:rPr>
                <w:rFonts w:ascii="Calibri" w:hAnsi="Calibri"/>
                <w:sz w:val="20"/>
              </w:rPr>
              <w:t>39,600</w:t>
            </w:r>
            <w:r w:rsidR="00CF7B8E" w:rsidRPr="00404F19">
              <w:rPr>
                <w:rFonts w:ascii="Calibri" w:hAnsi="Calibri"/>
                <w:sz w:val="20"/>
              </w:rPr>
              <w:t>)</w:t>
            </w:r>
          </w:p>
        </w:tc>
        <w:tc>
          <w:tcPr>
            <w:tcW w:w="1906" w:type="dxa"/>
            <w:shd w:val="clear" w:color="auto" w:fill="D9D9D9" w:themeFill="background1" w:themeFillShade="D9"/>
            <w:vAlign w:val="center"/>
          </w:tcPr>
          <w:p w:rsidR="000D057E" w:rsidRPr="00EF7906" w:rsidRDefault="00A119B5" w:rsidP="00CC453B">
            <w:pPr>
              <w:spacing w:after="360"/>
              <w:jc w:val="center"/>
              <w:rPr>
                <w:rFonts w:ascii="Calibri" w:hAnsi="Calibri"/>
              </w:rPr>
            </w:pPr>
            <w:r>
              <w:rPr>
                <w:rFonts w:ascii="Calibri" w:hAnsi="Calibri"/>
              </w:rPr>
              <w:t>30</w:t>
            </w:r>
          </w:p>
        </w:tc>
        <w:tc>
          <w:tcPr>
            <w:tcW w:w="1906" w:type="dxa"/>
            <w:shd w:val="clear" w:color="auto" w:fill="D9D9D9" w:themeFill="background1" w:themeFillShade="D9"/>
            <w:vAlign w:val="center"/>
          </w:tcPr>
          <w:p w:rsidR="000D057E" w:rsidRPr="00EF7906" w:rsidRDefault="00A119B5" w:rsidP="00CC453B">
            <w:pPr>
              <w:spacing w:after="360"/>
              <w:jc w:val="center"/>
              <w:rPr>
                <w:rFonts w:ascii="Calibri" w:hAnsi="Calibri"/>
              </w:rPr>
            </w:pPr>
            <w:r>
              <w:rPr>
                <w:rFonts w:ascii="Calibri" w:hAnsi="Calibri"/>
              </w:rPr>
              <w:t>20</w:t>
            </w:r>
          </w:p>
        </w:tc>
        <w:tc>
          <w:tcPr>
            <w:tcW w:w="1906" w:type="dxa"/>
            <w:shd w:val="clear" w:color="auto" w:fill="D9D9D9" w:themeFill="background1" w:themeFillShade="D9"/>
            <w:vAlign w:val="center"/>
          </w:tcPr>
          <w:p w:rsidR="000D057E" w:rsidRPr="00EF7906" w:rsidRDefault="00A119B5" w:rsidP="00CC453B">
            <w:pPr>
              <w:spacing w:after="360"/>
              <w:jc w:val="center"/>
              <w:rPr>
                <w:rFonts w:ascii="Calibri" w:hAnsi="Calibri"/>
              </w:rPr>
            </w:pPr>
            <w:r>
              <w:rPr>
                <w:rFonts w:ascii="Calibri" w:hAnsi="Calibri"/>
              </w:rPr>
              <w:t>16</w:t>
            </w:r>
          </w:p>
        </w:tc>
        <w:tc>
          <w:tcPr>
            <w:tcW w:w="1791" w:type="dxa"/>
            <w:shd w:val="clear" w:color="auto" w:fill="D9D9D9" w:themeFill="background1" w:themeFillShade="D9"/>
            <w:vAlign w:val="center"/>
          </w:tcPr>
          <w:p w:rsidR="000D057E" w:rsidRPr="0012492C" w:rsidRDefault="00A119B5" w:rsidP="00CC453B">
            <w:pPr>
              <w:spacing w:after="360"/>
              <w:jc w:val="center"/>
              <w:rPr>
                <w:rFonts w:ascii="Calibri" w:hAnsi="Calibri"/>
                <w:b/>
              </w:rPr>
            </w:pPr>
            <w:r>
              <w:rPr>
                <w:rFonts w:ascii="Calibri" w:hAnsi="Calibri"/>
                <w:b/>
              </w:rPr>
              <w:t>66</w:t>
            </w:r>
          </w:p>
        </w:tc>
      </w:tr>
      <w:tr w:rsidR="000D057E" w:rsidRPr="00CF31CE" w:rsidTr="000F2CA2">
        <w:trPr>
          <w:trHeight w:val="636"/>
          <w:jc w:val="center"/>
        </w:trPr>
        <w:tc>
          <w:tcPr>
            <w:tcW w:w="2086" w:type="dxa"/>
            <w:shd w:val="clear" w:color="auto" w:fill="D9D9D9" w:themeFill="background1" w:themeFillShade="D9"/>
          </w:tcPr>
          <w:p w:rsidR="000D057E" w:rsidRPr="00EC7F8F" w:rsidRDefault="000D057E" w:rsidP="002A2CE4">
            <w:pPr>
              <w:spacing w:after="360"/>
              <w:jc w:val="left"/>
              <w:rPr>
                <w:rFonts w:ascii="Calibri" w:hAnsi="Calibri"/>
                <w:b/>
              </w:rPr>
            </w:pPr>
            <w:r>
              <w:rPr>
                <w:rFonts w:ascii="Calibri" w:hAnsi="Calibri"/>
                <w:b/>
              </w:rPr>
              <w:t>I</w:t>
            </w:r>
            <w:r w:rsidR="00CC453B">
              <w:rPr>
                <w:rFonts w:ascii="Calibri" w:hAnsi="Calibri"/>
                <w:b/>
              </w:rPr>
              <w:t>nvest in Youth Project</w:t>
            </w:r>
            <w:r w:rsidR="00CF7B8E">
              <w:rPr>
                <w:rFonts w:ascii="Calibri" w:hAnsi="Calibri"/>
                <w:b/>
              </w:rPr>
              <w:t xml:space="preserve"> </w:t>
            </w:r>
            <w:r w:rsidR="00CF7B8E" w:rsidRPr="00404F19">
              <w:rPr>
                <w:rFonts w:ascii="Calibri" w:hAnsi="Calibri"/>
                <w:sz w:val="20"/>
              </w:rPr>
              <w:t>(</w:t>
            </w:r>
            <w:r w:rsidR="00404F19" w:rsidRPr="00404F19">
              <w:rPr>
                <w:rFonts w:ascii="Calibri" w:hAnsi="Calibri"/>
                <w:sz w:val="20"/>
              </w:rPr>
              <w:t xml:space="preserve">for funder info only </w:t>
            </w:r>
            <w:r w:rsidR="00CF7B8E" w:rsidRPr="00404F19">
              <w:rPr>
                <w:rFonts w:ascii="Calibri" w:hAnsi="Calibri"/>
                <w:sz w:val="20"/>
              </w:rPr>
              <w:t>£</w:t>
            </w:r>
            <w:r w:rsidR="00F3057F">
              <w:rPr>
                <w:rFonts w:ascii="Calibri" w:hAnsi="Calibri"/>
                <w:sz w:val="20"/>
              </w:rPr>
              <w:t>39,000</w:t>
            </w:r>
            <w:r w:rsidR="00CF7B8E" w:rsidRPr="00404F19">
              <w:rPr>
                <w:rFonts w:ascii="Calibri" w:hAnsi="Calibri"/>
                <w:sz w:val="20"/>
              </w:rPr>
              <w:t>)</w:t>
            </w:r>
          </w:p>
        </w:tc>
        <w:tc>
          <w:tcPr>
            <w:tcW w:w="1906" w:type="dxa"/>
            <w:shd w:val="clear" w:color="auto" w:fill="D9D9D9" w:themeFill="background1" w:themeFillShade="D9"/>
            <w:vAlign w:val="center"/>
          </w:tcPr>
          <w:p w:rsidR="000D057E" w:rsidRPr="00EF7906" w:rsidRDefault="00A119B5" w:rsidP="00CC453B">
            <w:pPr>
              <w:spacing w:after="360"/>
              <w:jc w:val="center"/>
              <w:rPr>
                <w:rFonts w:ascii="Calibri" w:hAnsi="Calibri"/>
              </w:rPr>
            </w:pPr>
            <w:r>
              <w:rPr>
                <w:rFonts w:ascii="Calibri" w:hAnsi="Calibri"/>
              </w:rPr>
              <w:t>29</w:t>
            </w:r>
          </w:p>
        </w:tc>
        <w:tc>
          <w:tcPr>
            <w:tcW w:w="1906" w:type="dxa"/>
            <w:shd w:val="clear" w:color="auto" w:fill="D9D9D9" w:themeFill="background1" w:themeFillShade="D9"/>
            <w:vAlign w:val="center"/>
          </w:tcPr>
          <w:p w:rsidR="000D057E" w:rsidRPr="00EF7906" w:rsidRDefault="00CC453B" w:rsidP="00CC453B">
            <w:pPr>
              <w:spacing w:after="360"/>
              <w:jc w:val="center"/>
              <w:rPr>
                <w:rFonts w:ascii="Calibri" w:hAnsi="Calibri"/>
              </w:rPr>
            </w:pPr>
            <w:r>
              <w:rPr>
                <w:rFonts w:ascii="Calibri" w:hAnsi="Calibri"/>
              </w:rPr>
              <w:t>2</w:t>
            </w:r>
            <w:r w:rsidR="00A119B5">
              <w:rPr>
                <w:rFonts w:ascii="Calibri" w:hAnsi="Calibri"/>
              </w:rPr>
              <w:t>0</w:t>
            </w:r>
          </w:p>
        </w:tc>
        <w:tc>
          <w:tcPr>
            <w:tcW w:w="1906" w:type="dxa"/>
            <w:shd w:val="clear" w:color="auto" w:fill="D9D9D9" w:themeFill="background1" w:themeFillShade="D9"/>
            <w:vAlign w:val="center"/>
          </w:tcPr>
          <w:p w:rsidR="000D057E" w:rsidRPr="00EF7906" w:rsidRDefault="00A119B5" w:rsidP="00CC453B">
            <w:pPr>
              <w:spacing w:after="360"/>
              <w:jc w:val="center"/>
              <w:rPr>
                <w:rFonts w:ascii="Calibri" w:hAnsi="Calibri"/>
              </w:rPr>
            </w:pPr>
            <w:r>
              <w:rPr>
                <w:rFonts w:ascii="Calibri" w:hAnsi="Calibri"/>
              </w:rPr>
              <w:t>16</w:t>
            </w:r>
          </w:p>
        </w:tc>
        <w:tc>
          <w:tcPr>
            <w:tcW w:w="1791" w:type="dxa"/>
            <w:shd w:val="clear" w:color="auto" w:fill="D9D9D9" w:themeFill="background1" w:themeFillShade="D9"/>
            <w:vAlign w:val="center"/>
          </w:tcPr>
          <w:p w:rsidR="000D057E" w:rsidRPr="0012492C" w:rsidRDefault="00CC453B" w:rsidP="00CC453B">
            <w:pPr>
              <w:spacing w:after="360"/>
              <w:jc w:val="center"/>
              <w:rPr>
                <w:rFonts w:ascii="Calibri" w:hAnsi="Calibri"/>
                <w:b/>
              </w:rPr>
            </w:pPr>
            <w:r w:rsidRPr="0012492C">
              <w:rPr>
                <w:rFonts w:ascii="Calibri" w:hAnsi="Calibri"/>
                <w:b/>
              </w:rPr>
              <w:t>6</w:t>
            </w:r>
            <w:r w:rsidR="00A119B5">
              <w:rPr>
                <w:rFonts w:ascii="Calibri" w:hAnsi="Calibri"/>
                <w:b/>
              </w:rPr>
              <w:t>5</w:t>
            </w:r>
          </w:p>
        </w:tc>
      </w:tr>
      <w:tr w:rsidR="000D057E" w:rsidRPr="00CF31CE" w:rsidTr="000F2CA2">
        <w:trPr>
          <w:trHeight w:val="578"/>
          <w:jc w:val="center"/>
        </w:trPr>
        <w:tc>
          <w:tcPr>
            <w:tcW w:w="2086" w:type="dxa"/>
            <w:shd w:val="clear" w:color="auto" w:fill="D9D9D9" w:themeFill="background1" w:themeFillShade="D9"/>
          </w:tcPr>
          <w:p w:rsidR="000D057E" w:rsidRPr="00EC7F8F" w:rsidRDefault="000D057E" w:rsidP="002A2CE4">
            <w:pPr>
              <w:spacing w:after="360"/>
              <w:jc w:val="left"/>
              <w:rPr>
                <w:rFonts w:ascii="Calibri" w:hAnsi="Calibri"/>
                <w:b/>
              </w:rPr>
            </w:pPr>
            <w:r>
              <w:rPr>
                <w:rFonts w:ascii="Calibri" w:hAnsi="Calibri"/>
                <w:b/>
              </w:rPr>
              <w:t>C</w:t>
            </w:r>
            <w:r w:rsidR="00CC453B">
              <w:rPr>
                <w:rFonts w:ascii="Calibri" w:hAnsi="Calibri"/>
                <w:b/>
              </w:rPr>
              <w:t xml:space="preserve">hanging Futures Project </w:t>
            </w:r>
            <w:r w:rsidR="00CF7B8E" w:rsidRPr="005656D2">
              <w:rPr>
                <w:rFonts w:ascii="Calibri" w:hAnsi="Calibri"/>
                <w:sz w:val="20"/>
              </w:rPr>
              <w:t>(</w:t>
            </w:r>
            <w:r w:rsidR="00404F19" w:rsidRPr="005656D2">
              <w:rPr>
                <w:rFonts w:ascii="Calibri" w:hAnsi="Calibri"/>
                <w:sz w:val="20"/>
              </w:rPr>
              <w:t xml:space="preserve">for funder info only </w:t>
            </w:r>
            <w:r w:rsidR="00CF7B8E" w:rsidRPr="005656D2">
              <w:rPr>
                <w:rFonts w:ascii="Calibri" w:hAnsi="Calibri"/>
                <w:sz w:val="20"/>
              </w:rPr>
              <w:t>£</w:t>
            </w:r>
            <w:r w:rsidR="00F3057F">
              <w:rPr>
                <w:rFonts w:ascii="Calibri" w:hAnsi="Calibri"/>
                <w:sz w:val="20"/>
              </w:rPr>
              <w:t>77,400</w:t>
            </w:r>
            <w:r w:rsidR="00CF7B8E" w:rsidRPr="005656D2">
              <w:rPr>
                <w:rFonts w:ascii="Calibri" w:hAnsi="Calibri"/>
                <w:sz w:val="20"/>
              </w:rPr>
              <w:t>)</w:t>
            </w:r>
          </w:p>
        </w:tc>
        <w:tc>
          <w:tcPr>
            <w:tcW w:w="1906" w:type="dxa"/>
            <w:shd w:val="clear" w:color="auto" w:fill="D9D9D9" w:themeFill="background1" w:themeFillShade="D9"/>
            <w:vAlign w:val="center"/>
          </w:tcPr>
          <w:p w:rsidR="000D057E" w:rsidRPr="00EF7906" w:rsidRDefault="00A119B5" w:rsidP="00CC453B">
            <w:pPr>
              <w:spacing w:after="360"/>
              <w:jc w:val="center"/>
              <w:rPr>
                <w:rFonts w:ascii="Calibri" w:hAnsi="Calibri"/>
              </w:rPr>
            </w:pPr>
            <w:r>
              <w:rPr>
                <w:rFonts w:ascii="Calibri" w:hAnsi="Calibri"/>
              </w:rPr>
              <w:t>59</w:t>
            </w:r>
          </w:p>
        </w:tc>
        <w:tc>
          <w:tcPr>
            <w:tcW w:w="1906" w:type="dxa"/>
            <w:shd w:val="clear" w:color="auto" w:fill="D9D9D9" w:themeFill="background1" w:themeFillShade="D9"/>
            <w:vAlign w:val="center"/>
          </w:tcPr>
          <w:p w:rsidR="000D057E" w:rsidRPr="00EF7906" w:rsidRDefault="00F3057F" w:rsidP="00CC453B">
            <w:pPr>
              <w:spacing w:after="360"/>
              <w:jc w:val="center"/>
              <w:rPr>
                <w:rFonts w:ascii="Calibri" w:hAnsi="Calibri"/>
              </w:rPr>
            </w:pPr>
            <w:r>
              <w:rPr>
                <w:rFonts w:ascii="Calibri" w:hAnsi="Calibri"/>
              </w:rPr>
              <w:t>39</w:t>
            </w:r>
          </w:p>
        </w:tc>
        <w:tc>
          <w:tcPr>
            <w:tcW w:w="1906" w:type="dxa"/>
            <w:shd w:val="clear" w:color="auto" w:fill="D9D9D9" w:themeFill="background1" w:themeFillShade="D9"/>
            <w:vAlign w:val="center"/>
          </w:tcPr>
          <w:p w:rsidR="000D057E" w:rsidRPr="00EF7906" w:rsidRDefault="00F3057F" w:rsidP="00CC453B">
            <w:pPr>
              <w:spacing w:after="360"/>
              <w:jc w:val="center"/>
              <w:rPr>
                <w:rFonts w:ascii="Calibri" w:hAnsi="Calibri"/>
              </w:rPr>
            </w:pPr>
            <w:r>
              <w:rPr>
                <w:rFonts w:ascii="Calibri" w:hAnsi="Calibri"/>
              </w:rPr>
              <w:t>31</w:t>
            </w:r>
          </w:p>
        </w:tc>
        <w:tc>
          <w:tcPr>
            <w:tcW w:w="1791" w:type="dxa"/>
            <w:shd w:val="clear" w:color="auto" w:fill="D9D9D9" w:themeFill="background1" w:themeFillShade="D9"/>
            <w:vAlign w:val="center"/>
          </w:tcPr>
          <w:p w:rsidR="000D057E" w:rsidRPr="0012492C" w:rsidRDefault="00F3057F" w:rsidP="00CC453B">
            <w:pPr>
              <w:spacing w:after="360"/>
              <w:jc w:val="center"/>
              <w:rPr>
                <w:rFonts w:ascii="Calibri" w:hAnsi="Calibri"/>
                <w:b/>
              </w:rPr>
            </w:pPr>
            <w:r>
              <w:rPr>
                <w:rFonts w:ascii="Calibri" w:hAnsi="Calibri"/>
                <w:b/>
              </w:rPr>
              <w:t>129</w:t>
            </w:r>
          </w:p>
        </w:tc>
      </w:tr>
    </w:tbl>
    <w:p w:rsidR="000D057E" w:rsidRDefault="000D057E" w:rsidP="00520C3F">
      <w:pPr>
        <w:spacing w:after="360"/>
        <w:rPr>
          <w:rFonts w:ascii="Calibri" w:hAnsi="Calibri"/>
          <w:b/>
        </w:rPr>
      </w:pPr>
    </w:p>
    <w:p w:rsidR="004C0E46" w:rsidRPr="004C0E46" w:rsidRDefault="000D057E" w:rsidP="00520C3F">
      <w:pPr>
        <w:spacing w:after="360"/>
        <w:rPr>
          <w:rFonts w:ascii="Calibri" w:hAnsi="Calibri"/>
          <w:b/>
        </w:rPr>
      </w:pPr>
      <w:r>
        <w:rPr>
          <w:rFonts w:ascii="Calibri" w:hAnsi="Calibri"/>
          <w:b/>
        </w:rPr>
        <w:t>P</w:t>
      </w:r>
      <w:r w:rsidR="004C0E46" w:rsidRPr="004C0E46">
        <w:rPr>
          <w:rFonts w:ascii="Calibri" w:hAnsi="Calibri"/>
          <w:b/>
        </w:rPr>
        <w:t xml:space="preserve">articipant Introductions: </w:t>
      </w:r>
    </w:p>
    <w:p w:rsidR="00A673D2" w:rsidRPr="002D00D5" w:rsidRDefault="007E523A" w:rsidP="00520C3F">
      <w:pPr>
        <w:spacing w:after="360"/>
        <w:rPr>
          <w:rFonts w:ascii="Calibri" w:hAnsi="Calibri"/>
        </w:rPr>
      </w:pPr>
      <w:r>
        <w:rPr>
          <w:rFonts w:ascii="Calibri" w:hAnsi="Calibri"/>
        </w:rPr>
        <w:t xml:space="preserve">Though the referral of participants to this service will come from within the partnership itself, we do expect that the successful organisation(s) will, through their general </w:t>
      </w:r>
      <w:r w:rsidR="00054133">
        <w:rPr>
          <w:rFonts w:ascii="Calibri" w:hAnsi="Calibri"/>
        </w:rPr>
        <w:t>operations, be engaging with</w:t>
      </w:r>
      <w:r>
        <w:rPr>
          <w:rFonts w:ascii="Calibri" w:hAnsi="Calibri"/>
        </w:rPr>
        <w:t xml:space="preserve"> </w:t>
      </w:r>
      <w:r w:rsidR="00D44E43">
        <w:rPr>
          <w:rFonts w:ascii="Calibri" w:hAnsi="Calibri"/>
        </w:rPr>
        <w:t>i</w:t>
      </w:r>
      <w:r w:rsidR="00054133">
        <w:rPr>
          <w:rFonts w:ascii="Calibri" w:hAnsi="Calibri"/>
        </w:rPr>
        <w:t>ndividuals who would benefit from and be eligible</w:t>
      </w:r>
      <w:r w:rsidR="00D44E43">
        <w:rPr>
          <w:rFonts w:ascii="Calibri" w:hAnsi="Calibri"/>
        </w:rPr>
        <w:t xml:space="preserve"> for support from one of our BBO projects.  To this end, we have set a target of</w:t>
      </w:r>
      <w:r w:rsidR="00054133">
        <w:rPr>
          <w:rFonts w:ascii="Calibri" w:hAnsi="Calibri"/>
        </w:rPr>
        <w:t xml:space="preserve"> at least</w:t>
      </w:r>
      <w:r w:rsidR="00D44E43">
        <w:rPr>
          <w:rFonts w:ascii="Calibri" w:hAnsi="Calibri"/>
        </w:rPr>
        <w:t xml:space="preserve"> </w:t>
      </w:r>
      <w:r w:rsidR="00F3057F" w:rsidRPr="00840B74">
        <w:rPr>
          <w:rFonts w:ascii="Calibri" w:hAnsi="Calibri"/>
        </w:rPr>
        <w:t>81</w:t>
      </w:r>
      <w:r w:rsidR="00363898" w:rsidRPr="00840B74">
        <w:rPr>
          <w:rFonts w:ascii="Calibri" w:hAnsi="Calibri"/>
        </w:rPr>
        <w:t xml:space="preserve"> new</w:t>
      </w:r>
      <w:r w:rsidR="00054133" w:rsidRPr="00840B74">
        <w:rPr>
          <w:rFonts w:ascii="Calibri" w:hAnsi="Calibri"/>
        </w:rPr>
        <w:t xml:space="preserve"> introductions to BBO for the successful organisation(s).  The </w:t>
      </w:r>
      <w:r w:rsidR="00F3057F" w:rsidRPr="00840B74">
        <w:rPr>
          <w:rFonts w:ascii="Calibri" w:hAnsi="Calibri"/>
        </w:rPr>
        <w:t>81</w:t>
      </w:r>
      <w:r w:rsidR="00054133" w:rsidRPr="00840B74">
        <w:rPr>
          <w:rFonts w:ascii="Calibri" w:hAnsi="Calibri"/>
        </w:rPr>
        <w:t xml:space="preserve"> introductions of eligible potential participants </w:t>
      </w:r>
      <w:proofErr w:type="gramStart"/>
      <w:r w:rsidR="00054133" w:rsidRPr="00840B74">
        <w:rPr>
          <w:rFonts w:ascii="Calibri" w:hAnsi="Calibri"/>
        </w:rPr>
        <w:t>is</w:t>
      </w:r>
      <w:proofErr w:type="gramEnd"/>
      <w:r w:rsidR="00054133" w:rsidRPr="00840B74">
        <w:rPr>
          <w:rFonts w:ascii="Calibri" w:hAnsi="Calibri"/>
        </w:rPr>
        <w:t xml:space="preserve"> divided equally between the three projects.</w:t>
      </w:r>
      <w:r w:rsidR="00054133">
        <w:rPr>
          <w:rFonts w:ascii="Calibri" w:hAnsi="Calibri"/>
        </w:rPr>
        <w:t xml:space="preserve">  </w:t>
      </w:r>
    </w:p>
    <w:p w:rsidR="002D00D5" w:rsidRPr="002D00D5" w:rsidRDefault="002D00D5" w:rsidP="002D00D5">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2D00D5">
        <w:rPr>
          <w:rFonts w:ascii="Calibri" w:hAnsi="Calibri"/>
          <w:sz w:val="28"/>
          <w:szCs w:val="28"/>
        </w:rPr>
        <w:t>PARTNER REQUIREMENTS AND FURTHER INFORMATION</w:t>
      </w:r>
    </w:p>
    <w:p w:rsidR="001019E0" w:rsidRDefault="001019E0" w:rsidP="00FD201F">
      <w:pPr>
        <w:rPr>
          <w:rFonts w:ascii="Calibri" w:hAnsi="Calibri"/>
          <w:b/>
        </w:rPr>
      </w:pPr>
      <w:r>
        <w:rPr>
          <w:rFonts w:ascii="Calibri" w:hAnsi="Calibri"/>
          <w:b/>
        </w:rPr>
        <w:t xml:space="preserve">We are looking for organisations: </w:t>
      </w:r>
    </w:p>
    <w:p w:rsidR="001019E0" w:rsidRPr="00F3057F" w:rsidRDefault="001019E0" w:rsidP="001019E0">
      <w:pPr>
        <w:pStyle w:val="ListParagraph"/>
        <w:numPr>
          <w:ilvl w:val="0"/>
          <w:numId w:val="26"/>
        </w:numPr>
        <w:rPr>
          <w:rFonts w:ascii="Calibri" w:hAnsi="Calibri"/>
        </w:rPr>
      </w:pPr>
      <w:r w:rsidRPr="00F3057F">
        <w:rPr>
          <w:rFonts w:ascii="Calibri" w:hAnsi="Calibri"/>
        </w:rPr>
        <w:t xml:space="preserve">With experience and track record in supporting people </w:t>
      </w:r>
      <w:r w:rsidR="0050493B" w:rsidRPr="00F3057F">
        <w:rPr>
          <w:rFonts w:ascii="Calibri" w:hAnsi="Calibri"/>
        </w:rPr>
        <w:t>who are financial</w:t>
      </w:r>
      <w:r w:rsidR="001A566A">
        <w:rPr>
          <w:rFonts w:ascii="Calibri" w:hAnsi="Calibri"/>
        </w:rPr>
        <w:t>ly</w:t>
      </w:r>
      <w:r w:rsidR="0050493B" w:rsidRPr="00F3057F">
        <w:rPr>
          <w:rFonts w:ascii="Calibri" w:hAnsi="Calibri"/>
        </w:rPr>
        <w:t xml:space="preserve"> excluded</w:t>
      </w:r>
    </w:p>
    <w:p w:rsidR="001019E0" w:rsidRPr="001019E0" w:rsidRDefault="001019E0" w:rsidP="001019E0">
      <w:pPr>
        <w:pStyle w:val="ListParagraph"/>
        <w:numPr>
          <w:ilvl w:val="0"/>
          <w:numId w:val="26"/>
        </w:numPr>
        <w:rPr>
          <w:rFonts w:ascii="Calibri" w:hAnsi="Calibri"/>
        </w:rPr>
      </w:pPr>
      <w:r w:rsidRPr="001019E0">
        <w:rPr>
          <w:rFonts w:ascii="Calibri" w:hAnsi="Calibri"/>
        </w:rPr>
        <w:t>Committed to collaborative, partnership-focused working</w:t>
      </w:r>
    </w:p>
    <w:p w:rsidR="001019E0" w:rsidRPr="001019E0" w:rsidRDefault="001019E0" w:rsidP="001019E0">
      <w:pPr>
        <w:pStyle w:val="ListParagraph"/>
        <w:numPr>
          <w:ilvl w:val="0"/>
          <w:numId w:val="26"/>
        </w:numPr>
        <w:rPr>
          <w:rFonts w:ascii="Calibri" w:hAnsi="Calibri"/>
        </w:rPr>
      </w:pPr>
      <w:r w:rsidRPr="001019E0">
        <w:rPr>
          <w:rFonts w:ascii="Calibri" w:hAnsi="Calibri"/>
        </w:rPr>
        <w:t>Committed to changing the lives of disadvantaged people</w:t>
      </w:r>
    </w:p>
    <w:p w:rsidR="001019E0" w:rsidRPr="001019E0" w:rsidRDefault="0001252D" w:rsidP="001019E0">
      <w:pPr>
        <w:pStyle w:val="ListParagraph"/>
        <w:numPr>
          <w:ilvl w:val="0"/>
          <w:numId w:val="26"/>
        </w:numPr>
        <w:rPr>
          <w:rFonts w:ascii="Calibri" w:hAnsi="Calibri"/>
        </w:rPr>
      </w:pPr>
      <w:r>
        <w:rPr>
          <w:rFonts w:ascii="Calibri" w:hAnsi="Calibri"/>
        </w:rPr>
        <w:t xml:space="preserve">Ready to commence delivery no later than September </w:t>
      </w:r>
      <w:r w:rsidR="001019E0" w:rsidRPr="001019E0">
        <w:rPr>
          <w:rFonts w:ascii="Calibri" w:hAnsi="Calibri"/>
        </w:rPr>
        <w:t>2018</w:t>
      </w:r>
    </w:p>
    <w:p w:rsidR="001019E0" w:rsidRPr="001019E0" w:rsidRDefault="001019E0" w:rsidP="001019E0">
      <w:pPr>
        <w:pStyle w:val="ListParagraph"/>
        <w:numPr>
          <w:ilvl w:val="0"/>
          <w:numId w:val="26"/>
        </w:numPr>
        <w:rPr>
          <w:rFonts w:ascii="Calibri" w:hAnsi="Calibri"/>
        </w:rPr>
      </w:pPr>
      <w:r w:rsidRPr="001019E0">
        <w:rPr>
          <w:rFonts w:ascii="Calibri" w:hAnsi="Calibri"/>
        </w:rPr>
        <w:t>Who can add value to BBO projects and support other partners to recruit suitable participants</w:t>
      </w:r>
    </w:p>
    <w:p w:rsidR="001019E0" w:rsidRPr="001019E0" w:rsidRDefault="001019E0" w:rsidP="001019E0">
      <w:pPr>
        <w:pStyle w:val="ListParagraph"/>
        <w:numPr>
          <w:ilvl w:val="0"/>
          <w:numId w:val="26"/>
        </w:numPr>
        <w:rPr>
          <w:rFonts w:ascii="Calibri" w:hAnsi="Calibri"/>
        </w:rPr>
      </w:pPr>
      <w:r w:rsidRPr="001019E0">
        <w:rPr>
          <w:rFonts w:ascii="Calibri" w:hAnsi="Calibri"/>
        </w:rPr>
        <w:t>With capacity and capability to manage the strict requirements of our funders European Social Fund and Big Lottery Fund.</w:t>
      </w:r>
    </w:p>
    <w:p w:rsidR="001019E0" w:rsidRDefault="001019E0" w:rsidP="00FD201F">
      <w:pPr>
        <w:rPr>
          <w:rFonts w:ascii="Calibri" w:hAnsi="Calibri"/>
          <w:b/>
        </w:rPr>
      </w:pPr>
    </w:p>
    <w:p w:rsidR="002D00D5" w:rsidRPr="00FD201F" w:rsidRDefault="00FD201F" w:rsidP="00FD201F">
      <w:pPr>
        <w:rPr>
          <w:rFonts w:ascii="Calibri" w:hAnsi="Calibri"/>
          <w:b/>
        </w:rPr>
      </w:pPr>
      <w:r w:rsidRPr="00FD201F">
        <w:rPr>
          <w:rFonts w:ascii="Calibri" w:hAnsi="Calibri"/>
          <w:b/>
        </w:rPr>
        <w:t>Existing Partners</w:t>
      </w:r>
    </w:p>
    <w:p w:rsidR="00520C3F" w:rsidRDefault="004C76F2" w:rsidP="00FD201F">
      <w:pPr>
        <w:pStyle w:val="Body"/>
        <w:tabs>
          <w:tab w:val="clear" w:pos="851"/>
          <w:tab w:val="left" w:pos="1134"/>
        </w:tabs>
        <w:jc w:val="both"/>
        <w:rPr>
          <w:rFonts w:ascii="Calibri" w:hAnsi="Calibri"/>
          <w:sz w:val="22"/>
          <w:szCs w:val="22"/>
        </w:rPr>
      </w:pPr>
      <w:r w:rsidRPr="00FD201F">
        <w:rPr>
          <w:rFonts w:ascii="Calibri" w:hAnsi="Calibri"/>
          <w:sz w:val="22"/>
          <w:szCs w:val="22"/>
        </w:rPr>
        <w:t xml:space="preserve">Existing </w:t>
      </w:r>
      <w:r w:rsidR="00E35C24">
        <w:rPr>
          <w:rFonts w:ascii="Calibri" w:hAnsi="Calibri"/>
          <w:sz w:val="22"/>
          <w:szCs w:val="22"/>
        </w:rPr>
        <w:t xml:space="preserve">BBO </w:t>
      </w:r>
      <w:r w:rsidRPr="00FD201F">
        <w:rPr>
          <w:rFonts w:ascii="Calibri" w:hAnsi="Calibri"/>
          <w:sz w:val="22"/>
          <w:szCs w:val="22"/>
        </w:rPr>
        <w:t xml:space="preserve">partners are welcome to apply in the interests of diversifying or increasing their role in the programme, but they will not be at an advantage, with all tenders reviewed objectively and awards made on merit. </w:t>
      </w:r>
    </w:p>
    <w:p w:rsidR="001019E0" w:rsidRDefault="001019E0" w:rsidP="00FD201F">
      <w:pPr>
        <w:pStyle w:val="Body"/>
        <w:tabs>
          <w:tab w:val="clear" w:pos="851"/>
          <w:tab w:val="left" w:pos="1134"/>
        </w:tabs>
        <w:jc w:val="both"/>
        <w:rPr>
          <w:rFonts w:ascii="Calibri" w:hAnsi="Calibri"/>
          <w:sz w:val="22"/>
          <w:szCs w:val="22"/>
        </w:rPr>
      </w:pPr>
    </w:p>
    <w:p w:rsidR="001019E0" w:rsidRPr="001019E0" w:rsidRDefault="001019E0" w:rsidP="00FD201F">
      <w:pPr>
        <w:pStyle w:val="Body"/>
        <w:tabs>
          <w:tab w:val="clear" w:pos="851"/>
          <w:tab w:val="left" w:pos="1134"/>
        </w:tabs>
        <w:jc w:val="both"/>
        <w:rPr>
          <w:rFonts w:ascii="Calibri" w:hAnsi="Calibri"/>
          <w:b/>
          <w:sz w:val="22"/>
          <w:szCs w:val="22"/>
        </w:rPr>
      </w:pPr>
      <w:r w:rsidRPr="001019E0">
        <w:rPr>
          <w:rFonts w:ascii="Calibri" w:hAnsi="Calibri"/>
          <w:b/>
          <w:sz w:val="22"/>
          <w:szCs w:val="22"/>
        </w:rPr>
        <w:t>Due Diligence</w:t>
      </w:r>
    </w:p>
    <w:p w:rsidR="001019E0" w:rsidRDefault="001019E0" w:rsidP="00FD201F">
      <w:pPr>
        <w:pStyle w:val="Body"/>
        <w:tabs>
          <w:tab w:val="clear" w:pos="851"/>
          <w:tab w:val="left" w:pos="1134"/>
        </w:tabs>
        <w:jc w:val="both"/>
        <w:rPr>
          <w:rFonts w:ascii="Calibri" w:hAnsi="Calibri"/>
          <w:sz w:val="22"/>
          <w:szCs w:val="22"/>
        </w:rPr>
      </w:pPr>
      <w:r>
        <w:rPr>
          <w:rFonts w:ascii="Calibri" w:hAnsi="Calibri"/>
          <w:sz w:val="22"/>
          <w:szCs w:val="22"/>
        </w:rPr>
        <w:t xml:space="preserve">Successful organisations will be subject to a full due diligence process to assess financial management capacity, financial stability, staffing capacity, and relevant policies and procedures. Successful partners will be supported where possible to meet minimum requirements. </w:t>
      </w:r>
    </w:p>
    <w:p w:rsidR="001019E0" w:rsidRPr="001019E0" w:rsidRDefault="001019E0" w:rsidP="00FD201F">
      <w:pPr>
        <w:pStyle w:val="Body"/>
        <w:tabs>
          <w:tab w:val="clear" w:pos="851"/>
          <w:tab w:val="left" w:pos="1134"/>
        </w:tabs>
        <w:jc w:val="both"/>
        <w:rPr>
          <w:rFonts w:ascii="Calibri" w:hAnsi="Calibri"/>
          <w:sz w:val="22"/>
          <w:szCs w:val="22"/>
        </w:rPr>
      </w:pPr>
    </w:p>
    <w:p w:rsidR="004C76F2" w:rsidRPr="00FD201F" w:rsidRDefault="004C76F2" w:rsidP="00FD201F">
      <w:pPr>
        <w:pStyle w:val="Body"/>
        <w:tabs>
          <w:tab w:val="clear" w:pos="851"/>
          <w:tab w:val="left" w:pos="1134"/>
        </w:tabs>
        <w:jc w:val="both"/>
        <w:rPr>
          <w:rFonts w:ascii="Calibri" w:hAnsi="Calibri"/>
          <w:b/>
          <w:sz w:val="22"/>
          <w:szCs w:val="22"/>
        </w:rPr>
      </w:pPr>
      <w:r w:rsidRPr="00FD201F">
        <w:rPr>
          <w:rFonts w:ascii="Calibri" w:hAnsi="Calibri"/>
          <w:b/>
          <w:sz w:val="22"/>
          <w:szCs w:val="22"/>
        </w:rPr>
        <w:lastRenderedPageBreak/>
        <w:t xml:space="preserve">Delivery Dates </w:t>
      </w:r>
    </w:p>
    <w:p w:rsidR="001B1D75" w:rsidRDefault="004C76F2" w:rsidP="001B1D75">
      <w:pPr>
        <w:pStyle w:val="Body"/>
        <w:tabs>
          <w:tab w:val="clear" w:pos="851"/>
          <w:tab w:val="left" w:pos="1134"/>
        </w:tabs>
        <w:jc w:val="both"/>
        <w:rPr>
          <w:rFonts w:ascii="Calibri" w:hAnsi="Calibri" w:cs="Arial"/>
          <w:sz w:val="22"/>
          <w:szCs w:val="22"/>
        </w:rPr>
      </w:pPr>
      <w:r w:rsidRPr="00F3057F">
        <w:rPr>
          <w:rFonts w:ascii="Calibri" w:hAnsi="Calibri"/>
          <w:sz w:val="22"/>
          <w:szCs w:val="22"/>
        </w:rPr>
        <w:t>Del</w:t>
      </w:r>
      <w:r w:rsidR="0001252D" w:rsidRPr="00F3057F">
        <w:rPr>
          <w:rFonts w:ascii="Calibri" w:hAnsi="Calibri"/>
          <w:sz w:val="22"/>
          <w:szCs w:val="22"/>
        </w:rPr>
        <w:t>ivery will need to start no later than September</w:t>
      </w:r>
      <w:r w:rsidRPr="00F3057F">
        <w:rPr>
          <w:rFonts w:ascii="Calibri" w:hAnsi="Calibri"/>
          <w:sz w:val="22"/>
          <w:szCs w:val="22"/>
        </w:rPr>
        <w:t xml:space="preserve"> 2018 </w:t>
      </w:r>
      <w:r w:rsidR="00E35C24" w:rsidRPr="00F3057F">
        <w:rPr>
          <w:rFonts w:ascii="Calibri" w:hAnsi="Calibri"/>
          <w:sz w:val="22"/>
          <w:szCs w:val="22"/>
        </w:rPr>
        <w:t>and will end around</w:t>
      </w:r>
      <w:r w:rsidRPr="00F3057F">
        <w:rPr>
          <w:rFonts w:ascii="Calibri" w:hAnsi="Calibri"/>
          <w:sz w:val="22"/>
          <w:szCs w:val="22"/>
        </w:rPr>
        <w:t xml:space="preserve"> October 2019</w:t>
      </w:r>
      <w:r w:rsidR="00FD201F" w:rsidRPr="00F3057F">
        <w:rPr>
          <w:rFonts w:ascii="Calibri" w:hAnsi="Calibri"/>
          <w:sz w:val="22"/>
          <w:szCs w:val="22"/>
        </w:rPr>
        <w:t>.</w:t>
      </w:r>
      <w:r w:rsidR="00FD201F">
        <w:rPr>
          <w:rFonts w:ascii="Calibri" w:hAnsi="Calibri"/>
          <w:sz w:val="22"/>
          <w:szCs w:val="22"/>
        </w:rPr>
        <w:t xml:space="preserve"> </w:t>
      </w:r>
      <w:r w:rsidR="001B1D75">
        <w:rPr>
          <w:rFonts w:ascii="Calibri" w:hAnsi="Calibri"/>
          <w:sz w:val="22"/>
          <w:szCs w:val="22"/>
        </w:rPr>
        <w:t xml:space="preserve"> </w:t>
      </w:r>
      <w:r w:rsidR="001B1D75" w:rsidRPr="001B1D75">
        <w:rPr>
          <w:rFonts w:ascii="Calibri" w:hAnsi="Calibri" w:cs="Arial"/>
          <w:sz w:val="22"/>
          <w:szCs w:val="22"/>
        </w:rPr>
        <w:t>The dates provided in the table below are indicative only and may be subject to change. They are provided for your guidance.</w:t>
      </w:r>
    </w:p>
    <w:p w:rsidR="001B1D75" w:rsidRPr="00F74AB0" w:rsidRDefault="001B1D75" w:rsidP="001B1D75">
      <w:pPr>
        <w:pStyle w:val="Body"/>
        <w:tabs>
          <w:tab w:val="clear" w:pos="851"/>
          <w:tab w:val="left" w:pos="1134"/>
        </w:tabs>
        <w:jc w:val="both"/>
        <w:rPr>
          <w:rFonts w:ascii="Calibri" w:hAnsi="Calibri" w:cs="Arial"/>
          <w:color w:val="FF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1B1D75" w:rsidRPr="00F74AB0" w:rsidTr="00437FA1">
        <w:tc>
          <w:tcPr>
            <w:tcW w:w="4536" w:type="dxa"/>
            <w:tcBorders>
              <w:top w:val="single" w:sz="4" w:space="0" w:color="auto"/>
              <w:left w:val="single" w:sz="4" w:space="0" w:color="auto"/>
              <w:bottom w:val="single" w:sz="4" w:space="0" w:color="auto"/>
              <w:right w:val="single" w:sz="4" w:space="0" w:color="auto"/>
            </w:tcBorders>
            <w:shd w:val="clear" w:color="auto" w:fill="BFBFBF"/>
            <w:hideMark/>
          </w:tcPr>
          <w:p w:rsidR="001B1D75" w:rsidRPr="001B1D75" w:rsidRDefault="001B1D75" w:rsidP="00437FA1">
            <w:pPr>
              <w:rPr>
                <w:rFonts w:ascii="Calibri" w:hAnsi="Calibri" w:cs="Arial"/>
                <w:b/>
                <w:szCs w:val="22"/>
              </w:rPr>
            </w:pPr>
            <w:r w:rsidRPr="001B1D75">
              <w:rPr>
                <w:rFonts w:ascii="Calibri" w:hAnsi="Calibri" w:cs="Arial"/>
                <w:b/>
                <w:szCs w:val="22"/>
              </w:rPr>
              <w:t>PROCESS</w:t>
            </w:r>
          </w:p>
        </w:tc>
        <w:tc>
          <w:tcPr>
            <w:tcW w:w="5103" w:type="dxa"/>
            <w:tcBorders>
              <w:top w:val="single" w:sz="4" w:space="0" w:color="auto"/>
              <w:left w:val="single" w:sz="4" w:space="0" w:color="auto"/>
              <w:bottom w:val="single" w:sz="4" w:space="0" w:color="auto"/>
              <w:right w:val="single" w:sz="4" w:space="0" w:color="auto"/>
            </w:tcBorders>
            <w:shd w:val="clear" w:color="auto" w:fill="BFBFBF"/>
            <w:hideMark/>
          </w:tcPr>
          <w:p w:rsidR="001B1D75" w:rsidRPr="001B1D75" w:rsidRDefault="001B1D75" w:rsidP="00437FA1">
            <w:pPr>
              <w:rPr>
                <w:rFonts w:ascii="Calibri" w:hAnsi="Calibri" w:cs="Arial"/>
                <w:b/>
                <w:szCs w:val="22"/>
              </w:rPr>
            </w:pPr>
            <w:r w:rsidRPr="001B1D75">
              <w:rPr>
                <w:rFonts w:ascii="Calibri" w:hAnsi="Calibri" w:cs="Arial"/>
                <w:b/>
                <w:szCs w:val="22"/>
              </w:rPr>
              <w:t>DATE</w:t>
            </w:r>
          </w:p>
        </w:tc>
      </w:tr>
      <w:tr w:rsidR="001B1D75" w:rsidRPr="00F74AB0" w:rsidTr="00437FA1">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B1D75" w:rsidRPr="001B1D75" w:rsidRDefault="001B1D75" w:rsidP="00437FA1">
            <w:pPr>
              <w:rPr>
                <w:rFonts w:ascii="Calibri" w:hAnsi="Calibri" w:cs="Arial"/>
                <w:szCs w:val="22"/>
              </w:rPr>
            </w:pPr>
            <w:r w:rsidRPr="001B1D75">
              <w:rPr>
                <w:rFonts w:ascii="Calibri" w:hAnsi="Calibri" w:cs="Arial"/>
                <w:szCs w:val="22"/>
              </w:rPr>
              <w:t>Issue Instructions to Tenders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B1D75" w:rsidRPr="00432324" w:rsidRDefault="001A566A" w:rsidP="00437FA1">
            <w:pPr>
              <w:tabs>
                <w:tab w:val="left" w:pos="851"/>
                <w:tab w:val="left" w:pos="1843"/>
                <w:tab w:val="left" w:pos="3119"/>
                <w:tab w:val="left" w:pos="4253"/>
              </w:tabs>
              <w:ind w:left="284" w:hanging="284"/>
              <w:rPr>
                <w:rFonts w:ascii="Calibri" w:hAnsi="Calibri" w:cs="Arial"/>
                <w:szCs w:val="22"/>
              </w:rPr>
            </w:pPr>
            <w:r w:rsidRPr="00432324">
              <w:rPr>
                <w:rFonts w:ascii="Calibri" w:hAnsi="Calibri" w:cs="Arial"/>
                <w:szCs w:val="22"/>
              </w:rPr>
              <w:t>22/06/2018</w:t>
            </w:r>
          </w:p>
        </w:tc>
      </w:tr>
      <w:tr w:rsidR="001B1D75" w:rsidRPr="00F74AB0" w:rsidTr="00437FA1">
        <w:tc>
          <w:tcPr>
            <w:tcW w:w="4536" w:type="dxa"/>
            <w:tcBorders>
              <w:top w:val="single" w:sz="4" w:space="0" w:color="auto"/>
              <w:left w:val="single" w:sz="4" w:space="0" w:color="auto"/>
              <w:bottom w:val="single" w:sz="4" w:space="0" w:color="auto"/>
              <w:right w:val="single" w:sz="4" w:space="0" w:color="auto"/>
            </w:tcBorders>
            <w:shd w:val="clear" w:color="auto" w:fill="auto"/>
          </w:tcPr>
          <w:p w:rsidR="001B1D75" w:rsidRPr="001B1D75" w:rsidRDefault="001B1D75" w:rsidP="00437FA1">
            <w:pPr>
              <w:rPr>
                <w:rFonts w:ascii="Calibri" w:hAnsi="Calibri" w:cs="Arial"/>
                <w:szCs w:val="22"/>
              </w:rPr>
            </w:pPr>
            <w:r w:rsidRPr="001B1D75">
              <w:rPr>
                <w:rFonts w:ascii="Calibri" w:hAnsi="Calibri" w:cs="Arial"/>
                <w:szCs w:val="22"/>
              </w:rPr>
              <w:t>Deadline for clarifications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B1D75" w:rsidRPr="00432324" w:rsidRDefault="00432324" w:rsidP="00437FA1">
            <w:pPr>
              <w:rPr>
                <w:rFonts w:ascii="Calibri" w:hAnsi="Calibri" w:cs="Arial"/>
                <w:szCs w:val="22"/>
              </w:rPr>
            </w:pPr>
            <w:r w:rsidRPr="00432324">
              <w:rPr>
                <w:rFonts w:ascii="Calibri" w:hAnsi="Calibri" w:cs="Arial"/>
                <w:szCs w:val="22"/>
              </w:rPr>
              <w:t>11/07/2018</w:t>
            </w:r>
          </w:p>
        </w:tc>
      </w:tr>
      <w:tr w:rsidR="001B1D75" w:rsidRPr="00F74AB0" w:rsidTr="00437FA1">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B1D75" w:rsidRPr="001B1D75" w:rsidRDefault="001B1D75" w:rsidP="00437FA1">
            <w:pPr>
              <w:rPr>
                <w:rFonts w:ascii="Calibri" w:hAnsi="Calibri" w:cs="Arial"/>
                <w:szCs w:val="22"/>
              </w:rPr>
            </w:pPr>
            <w:r w:rsidRPr="001B1D75">
              <w:rPr>
                <w:rFonts w:ascii="Calibri" w:hAnsi="Calibri" w:cs="Arial"/>
                <w:szCs w:val="22"/>
              </w:rPr>
              <w:t>Deadline for receipt of Tenders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B1D75" w:rsidRPr="00432324" w:rsidRDefault="00432324" w:rsidP="00437FA1">
            <w:pPr>
              <w:rPr>
                <w:rFonts w:ascii="Calibri" w:hAnsi="Calibri" w:cs="Arial"/>
                <w:szCs w:val="22"/>
              </w:rPr>
            </w:pPr>
            <w:r w:rsidRPr="00432324">
              <w:rPr>
                <w:rFonts w:ascii="Calibri" w:hAnsi="Calibri" w:cs="Arial"/>
                <w:szCs w:val="22"/>
              </w:rPr>
              <w:t>16/07/2018</w:t>
            </w:r>
          </w:p>
        </w:tc>
      </w:tr>
      <w:tr w:rsidR="001B1D75" w:rsidRPr="00F74AB0" w:rsidTr="00437FA1">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B1D75" w:rsidRPr="001B1D75" w:rsidRDefault="001B1D75" w:rsidP="00437FA1">
            <w:pPr>
              <w:rPr>
                <w:rFonts w:ascii="Calibri" w:hAnsi="Calibri" w:cs="Arial"/>
                <w:szCs w:val="22"/>
              </w:rPr>
            </w:pPr>
            <w:r w:rsidRPr="001B1D75">
              <w:rPr>
                <w:rFonts w:ascii="Calibri" w:hAnsi="Calibri" w:cs="Arial"/>
                <w:szCs w:val="22"/>
              </w:rPr>
              <w:t>Evaluation of Tenders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B1D75" w:rsidRPr="00432324" w:rsidRDefault="00432324" w:rsidP="00437FA1">
            <w:pPr>
              <w:rPr>
                <w:rFonts w:ascii="Calibri" w:hAnsi="Calibri" w:cs="Arial"/>
                <w:szCs w:val="22"/>
              </w:rPr>
            </w:pPr>
            <w:r w:rsidRPr="00432324">
              <w:rPr>
                <w:rFonts w:ascii="Calibri" w:hAnsi="Calibri" w:cs="Arial"/>
                <w:szCs w:val="22"/>
              </w:rPr>
              <w:t>17-18/07/2018</w:t>
            </w:r>
          </w:p>
        </w:tc>
      </w:tr>
      <w:tr w:rsidR="001B1D75" w:rsidRPr="00F74AB0" w:rsidTr="00437FA1">
        <w:tc>
          <w:tcPr>
            <w:tcW w:w="4536" w:type="dxa"/>
            <w:tcBorders>
              <w:top w:val="single" w:sz="4" w:space="0" w:color="auto"/>
              <w:left w:val="single" w:sz="4" w:space="0" w:color="auto"/>
              <w:bottom w:val="single" w:sz="4" w:space="0" w:color="auto"/>
              <w:right w:val="single" w:sz="4" w:space="0" w:color="auto"/>
            </w:tcBorders>
            <w:shd w:val="clear" w:color="auto" w:fill="auto"/>
          </w:tcPr>
          <w:p w:rsidR="001B1D75" w:rsidRPr="001B1D75" w:rsidRDefault="001B1D75" w:rsidP="00437FA1">
            <w:pPr>
              <w:rPr>
                <w:rFonts w:ascii="Calibri" w:hAnsi="Calibri" w:cs="Arial"/>
                <w:szCs w:val="22"/>
              </w:rPr>
            </w:pPr>
            <w:r w:rsidRPr="001B1D75">
              <w:rPr>
                <w:rFonts w:ascii="Calibri" w:hAnsi="Calibri" w:cs="Arial"/>
                <w:szCs w:val="22"/>
              </w:rPr>
              <w:t>Clarification Interviews (if required)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B1D75" w:rsidRPr="00432324" w:rsidRDefault="00432324" w:rsidP="00437FA1">
            <w:pPr>
              <w:rPr>
                <w:rFonts w:ascii="Calibri" w:hAnsi="Calibri" w:cs="Arial"/>
                <w:szCs w:val="22"/>
              </w:rPr>
            </w:pPr>
            <w:r w:rsidRPr="00432324">
              <w:rPr>
                <w:rFonts w:ascii="Calibri" w:hAnsi="Calibri" w:cs="Arial"/>
                <w:szCs w:val="22"/>
              </w:rPr>
              <w:t>20/07/2018</w:t>
            </w:r>
          </w:p>
        </w:tc>
      </w:tr>
      <w:tr w:rsidR="001B1D75" w:rsidRPr="00F74AB0" w:rsidTr="00437FA1">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B1D75" w:rsidRPr="001B1D75" w:rsidRDefault="001B1D75" w:rsidP="00437FA1">
            <w:pPr>
              <w:rPr>
                <w:rFonts w:ascii="Calibri" w:hAnsi="Calibri" w:cs="Arial"/>
                <w:szCs w:val="22"/>
              </w:rPr>
            </w:pPr>
            <w:r w:rsidRPr="001B1D75">
              <w:rPr>
                <w:rFonts w:ascii="Calibri" w:hAnsi="Calibri" w:cs="Arial"/>
                <w:szCs w:val="22"/>
              </w:rPr>
              <w:t>Award of Contract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B1D75" w:rsidRPr="00432324" w:rsidRDefault="00432324" w:rsidP="00437FA1">
            <w:pPr>
              <w:rPr>
                <w:rFonts w:ascii="Calibri" w:hAnsi="Calibri" w:cs="Arial"/>
                <w:szCs w:val="22"/>
              </w:rPr>
            </w:pPr>
            <w:r w:rsidRPr="00432324">
              <w:rPr>
                <w:rFonts w:ascii="Calibri" w:hAnsi="Calibri" w:cs="Arial"/>
                <w:szCs w:val="22"/>
              </w:rPr>
              <w:t>23/07/2018</w:t>
            </w:r>
          </w:p>
        </w:tc>
      </w:tr>
      <w:tr w:rsidR="001B1D75" w:rsidRPr="00F74AB0" w:rsidTr="00437FA1">
        <w:tc>
          <w:tcPr>
            <w:tcW w:w="4536" w:type="dxa"/>
            <w:tcBorders>
              <w:top w:val="single" w:sz="4" w:space="0" w:color="auto"/>
              <w:left w:val="single" w:sz="4" w:space="0" w:color="auto"/>
              <w:bottom w:val="single" w:sz="4" w:space="0" w:color="auto"/>
              <w:right w:val="single" w:sz="4" w:space="0" w:color="auto"/>
            </w:tcBorders>
            <w:shd w:val="clear" w:color="auto" w:fill="auto"/>
          </w:tcPr>
          <w:p w:rsidR="001B1D75" w:rsidRPr="001B1D75" w:rsidRDefault="001B1D75" w:rsidP="00437FA1">
            <w:pPr>
              <w:rPr>
                <w:rFonts w:ascii="Calibri" w:hAnsi="Calibri" w:cs="Arial"/>
                <w:szCs w:val="22"/>
              </w:rPr>
            </w:pPr>
            <w:r w:rsidRPr="001B1D75">
              <w:rPr>
                <w:rFonts w:ascii="Calibri" w:hAnsi="Calibri" w:cs="Arial"/>
                <w:szCs w:val="22"/>
              </w:rPr>
              <w:t>Contract Start Date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B1D75" w:rsidRPr="00432324" w:rsidRDefault="0001252D" w:rsidP="0001252D">
            <w:pPr>
              <w:ind w:left="720" w:hanging="720"/>
              <w:rPr>
                <w:rFonts w:ascii="Calibri" w:hAnsi="Calibri" w:cs="Arial"/>
                <w:szCs w:val="22"/>
              </w:rPr>
            </w:pPr>
            <w:r w:rsidRPr="00432324">
              <w:rPr>
                <w:rFonts w:ascii="Calibri" w:hAnsi="Calibri" w:cs="Arial"/>
                <w:szCs w:val="22"/>
              </w:rPr>
              <w:t>No later than September</w:t>
            </w:r>
            <w:r w:rsidR="00E10924" w:rsidRPr="00432324">
              <w:rPr>
                <w:rFonts w:ascii="Calibri" w:hAnsi="Calibri" w:cs="Arial"/>
                <w:szCs w:val="22"/>
              </w:rPr>
              <w:t xml:space="preserve"> </w:t>
            </w:r>
            <w:r w:rsidR="001B1D75" w:rsidRPr="00432324">
              <w:rPr>
                <w:rFonts w:ascii="Calibri" w:hAnsi="Calibri" w:cs="Arial"/>
                <w:szCs w:val="22"/>
              </w:rPr>
              <w:t>2018</w:t>
            </w:r>
          </w:p>
        </w:tc>
      </w:tr>
    </w:tbl>
    <w:p w:rsidR="001B1D75" w:rsidRDefault="001B1D75" w:rsidP="00FD201F">
      <w:pPr>
        <w:pStyle w:val="Body"/>
        <w:tabs>
          <w:tab w:val="clear" w:pos="851"/>
          <w:tab w:val="left" w:pos="1134"/>
        </w:tabs>
        <w:jc w:val="both"/>
        <w:rPr>
          <w:rFonts w:ascii="Calibri" w:hAnsi="Calibri"/>
          <w:sz w:val="22"/>
          <w:szCs w:val="22"/>
        </w:rPr>
      </w:pPr>
    </w:p>
    <w:p w:rsidR="00FD201F" w:rsidRPr="00FD201F" w:rsidRDefault="00FD201F" w:rsidP="00FD201F">
      <w:pPr>
        <w:pStyle w:val="Body"/>
        <w:tabs>
          <w:tab w:val="clear" w:pos="851"/>
          <w:tab w:val="left" w:pos="1134"/>
        </w:tabs>
        <w:jc w:val="both"/>
        <w:rPr>
          <w:rFonts w:ascii="Calibri" w:hAnsi="Calibri"/>
          <w:sz w:val="22"/>
          <w:szCs w:val="22"/>
        </w:rPr>
      </w:pPr>
    </w:p>
    <w:p w:rsidR="004C76F2" w:rsidRPr="00FD201F" w:rsidRDefault="004C76F2" w:rsidP="00FD201F">
      <w:pPr>
        <w:pStyle w:val="Body"/>
        <w:tabs>
          <w:tab w:val="clear" w:pos="851"/>
          <w:tab w:val="left" w:pos="1134"/>
        </w:tabs>
        <w:jc w:val="both"/>
        <w:rPr>
          <w:rFonts w:ascii="Calibri" w:hAnsi="Calibri"/>
          <w:b/>
          <w:sz w:val="22"/>
          <w:szCs w:val="22"/>
        </w:rPr>
      </w:pPr>
      <w:r w:rsidRPr="00FD201F">
        <w:rPr>
          <w:rFonts w:ascii="Calibri" w:hAnsi="Calibri"/>
          <w:b/>
          <w:sz w:val="22"/>
          <w:szCs w:val="22"/>
        </w:rPr>
        <w:t>Partnership Arrangements</w:t>
      </w:r>
    </w:p>
    <w:p w:rsidR="004C76F2" w:rsidRDefault="004C76F2" w:rsidP="00FD201F">
      <w:pPr>
        <w:pStyle w:val="Body"/>
        <w:tabs>
          <w:tab w:val="clear" w:pos="851"/>
          <w:tab w:val="left" w:pos="1134"/>
        </w:tabs>
        <w:jc w:val="both"/>
        <w:rPr>
          <w:rFonts w:ascii="Calibri" w:hAnsi="Calibri"/>
          <w:sz w:val="22"/>
          <w:szCs w:val="22"/>
        </w:rPr>
      </w:pPr>
      <w:r w:rsidRPr="00FD201F">
        <w:rPr>
          <w:rFonts w:ascii="Calibri" w:hAnsi="Calibri"/>
          <w:sz w:val="22"/>
          <w:szCs w:val="22"/>
        </w:rPr>
        <w:t xml:space="preserve">The successful tenderer will become a named BBO partner and will sign a </w:t>
      </w:r>
      <w:r w:rsidR="00502FFC">
        <w:rPr>
          <w:rFonts w:ascii="Calibri" w:hAnsi="Calibri"/>
          <w:sz w:val="22"/>
          <w:szCs w:val="22"/>
        </w:rPr>
        <w:t xml:space="preserve">collaboration </w:t>
      </w:r>
      <w:r w:rsidR="00502FFC" w:rsidRPr="00FD201F">
        <w:rPr>
          <w:rFonts w:ascii="Calibri" w:hAnsi="Calibri"/>
          <w:sz w:val="22"/>
          <w:szCs w:val="22"/>
        </w:rPr>
        <w:t>agreement</w:t>
      </w:r>
      <w:r w:rsidRPr="00FD201F">
        <w:rPr>
          <w:rFonts w:ascii="Calibri" w:hAnsi="Calibri"/>
          <w:sz w:val="22"/>
          <w:szCs w:val="22"/>
        </w:rPr>
        <w:t xml:space="preserve"> within which all organisational based targets and financial profiles will be stated. Partners will be expected to operate collaboratively and in the spirit of partnership.  There is a requirement to attend relevant partnership meetings and to network with existing BBO partners. </w:t>
      </w:r>
    </w:p>
    <w:p w:rsidR="003A66C8" w:rsidRDefault="003A66C8" w:rsidP="00FD201F">
      <w:pPr>
        <w:pStyle w:val="Body"/>
        <w:tabs>
          <w:tab w:val="clear" w:pos="851"/>
          <w:tab w:val="left" w:pos="1134"/>
        </w:tabs>
        <w:jc w:val="both"/>
        <w:rPr>
          <w:rFonts w:ascii="Calibri" w:hAnsi="Calibri"/>
          <w:sz w:val="22"/>
          <w:szCs w:val="22"/>
        </w:rPr>
      </w:pPr>
    </w:p>
    <w:p w:rsidR="003A66C8" w:rsidRPr="003A66C8" w:rsidRDefault="003A66C8" w:rsidP="00FD201F">
      <w:pPr>
        <w:pStyle w:val="Body"/>
        <w:tabs>
          <w:tab w:val="clear" w:pos="851"/>
          <w:tab w:val="left" w:pos="1134"/>
        </w:tabs>
        <w:jc w:val="both"/>
        <w:rPr>
          <w:rFonts w:ascii="Calibri" w:hAnsi="Calibri"/>
          <w:b/>
          <w:sz w:val="22"/>
          <w:szCs w:val="22"/>
        </w:rPr>
      </w:pPr>
      <w:r w:rsidRPr="003A66C8">
        <w:rPr>
          <w:rFonts w:ascii="Calibri" w:hAnsi="Calibri"/>
          <w:b/>
          <w:sz w:val="22"/>
          <w:szCs w:val="22"/>
        </w:rPr>
        <w:t xml:space="preserve">Marketing </w:t>
      </w:r>
    </w:p>
    <w:p w:rsidR="003A66C8" w:rsidRDefault="003A66C8" w:rsidP="00FD201F">
      <w:pPr>
        <w:pStyle w:val="Body"/>
        <w:tabs>
          <w:tab w:val="clear" w:pos="851"/>
          <w:tab w:val="left" w:pos="1134"/>
        </w:tabs>
        <w:jc w:val="both"/>
        <w:rPr>
          <w:rFonts w:ascii="Calibri" w:hAnsi="Calibri"/>
          <w:sz w:val="22"/>
          <w:szCs w:val="22"/>
        </w:rPr>
      </w:pPr>
      <w:proofErr w:type="spellStart"/>
      <w:r>
        <w:rPr>
          <w:rFonts w:ascii="Calibri" w:hAnsi="Calibri"/>
          <w:sz w:val="22"/>
          <w:szCs w:val="22"/>
        </w:rPr>
        <w:t>Selnet</w:t>
      </w:r>
      <w:proofErr w:type="spellEnd"/>
      <w:r>
        <w:rPr>
          <w:rFonts w:ascii="Calibri" w:hAnsi="Calibri"/>
          <w:sz w:val="22"/>
          <w:szCs w:val="22"/>
        </w:rPr>
        <w:t xml:space="preserve"> hold a central Marketing budget which is used to support engagement and marketing activities for BBO.  If your delivery offer requires some marketing </w:t>
      </w:r>
      <w:r w:rsidR="00F3057F">
        <w:rPr>
          <w:rFonts w:ascii="Calibri" w:hAnsi="Calibri"/>
          <w:sz w:val="22"/>
          <w:szCs w:val="22"/>
        </w:rPr>
        <w:t>activity,</w:t>
      </w:r>
      <w:r>
        <w:rPr>
          <w:rFonts w:ascii="Calibri" w:hAnsi="Calibri"/>
          <w:sz w:val="22"/>
          <w:szCs w:val="22"/>
        </w:rPr>
        <w:t xml:space="preserve"> then this can be explored with </w:t>
      </w:r>
      <w:proofErr w:type="spellStart"/>
      <w:r>
        <w:rPr>
          <w:rFonts w:ascii="Calibri" w:hAnsi="Calibri"/>
          <w:sz w:val="22"/>
          <w:szCs w:val="22"/>
        </w:rPr>
        <w:t>Selnet</w:t>
      </w:r>
      <w:proofErr w:type="spellEnd"/>
      <w:r>
        <w:rPr>
          <w:rFonts w:ascii="Calibri" w:hAnsi="Calibri"/>
          <w:sz w:val="22"/>
          <w:szCs w:val="22"/>
        </w:rPr>
        <w:t xml:space="preserve"> as we may be able to support some or all of the costs of this. </w:t>
      </w:r>
    </w:p>
    <w:p w:rsidR="00FD201F" w:rsidRPr="00FD201F" w:rsidRDefault="00FD201F" w:rsidP="00FD201F">
      <w:pPr>
        <w:pStyle w:val="Body"/>
        <w:tabs>
          <w:tab w:val="clear" w:pos="851"/>
          <w:tab w:val="left" w:pos="1134"/>
        </w:tabs>
        <w:jc w:val="both"/>
        <w:rPr>
          <w:rFonts w:ascii="Calibri" w:hAnsi="Calibri"/>
          <w:sz w:val="22"/>
          <w:szCs w:val="22"/>
        </w:rPr>
      </w:pPr>
    </w:p>
    <w:p w:rsidR="00630D4D" w:rsidRPr="00630D4D" w:rsidRDefault="0020767B" w:rsidP="00FD201F">
      <w:pPr>
        <w:pStyle w:val="Body"/>
        <w:tabs>
          <w:tab w:val="clear" w:pos="851"/>
          <w:tab w:val="left" w:pos="1134"/>
        </w:tabs>
        <w:jc w:val="both"/>
        <w:rPr>
          <w:rFonts w:ascii="Calibri" w:hAnsi="Calibri"/>
          <w:b/>
          <w:sz w:val="22"/>
          <w:szCs w:val="22"/>
        </w:rPr>
      </w:pPr>
      <w:r>
        <w:rPr>
          <w:rFonts w:ascii="Calibri" w:hAnsi="Calibri"/>
          <w:b/>
          <w:sz w:val="22"/>
          <w:szCs w:val="22"/>
        </w:rPr>
        <w:t xml:space="preserve">Guidance and </w:t>
      </w:r>
      <w:r w:rsidR="00630D4D" w:rsidRPr="00630D4D">
        <w:rPr>
          <w:rFonts w:ascii="Calibri" w:hAnsi="Calibri"/>
          <w:b/>
          <w:sz w:val="22"/>
          <w:szCs w:val="22"/>
        </w:rPr>
        <w:t xml:space="preserve">Training </w:t>
      </w:r>
    </w:p>
    <w:p w:rsidR="00747465" w:rsidRPr="00630D4D" w:rsidRDefault="00502FFC" w:rsidP="00FD201F">
      <w:pPr>
        <w:pStyle w:val="Body"/>
        <w:tabs>
          <w:tab w:val="clear" w:pos="851"/>
          <w:tab w:val="left" w:pos="1134"/>
        </w:tabs>
        <w:jc w:val="both"/>
        <w:rPr>
          <w:rFonts w:ascii="Calibri" w:hAnsi="Calibri"/>
          <w:sz w:val="22"/>
          <w:szCs w:val="22"/>
        </w:rPr>
      </w:pPr>
      <w:r>
        <w:rPr>
          <w:rFonts w:ascii="Calibri" w:hAnsi="Calibri"/>
          <w:sz w:val="22"/>
          <w:szCs w:val="22"/>
        </w:rPr>
        <w:t>Support</w:t>
      </w:r>
      <w:r w:rsidR="004C76F2" w:rsidRPr="00630D4D">
        <w:rPr>
          <w:rFonts w:ascii="Calibri" w:hAnsi="Calibri"/>
          <w:sz w:val="22"/>
          <w:szCs w:val="22"/>
        </w:rPr>
        <w:t xml:space="preserve"> will be offered to the successful tenderer on the subject of financial claims </w:t>
      </w:r>
      <w:r w:rsidRPr="00630D4D">
        <w:rPr>
          <w:rFonts w:ascii="Calibri" w:hAnsi="Calibri"/>
          <w:sz w:val="22"/>
          <w:szCs w:val="22"/>
        </w:rPr>
        <w:t>submissions and</w:t>
      </w:r>
      <w:r w:rsidR="004C76F2" w:rsidRPr="00630D4D">
        <w:rPr>
          <w:rFonts w:ascii="Calibri" w:hAnsi="Calibri"/>
          <w:sz w:val="22"/>
          <w:szCs w:val="22"/>
        </w:rPr>
        <w:t xml:space="preserve"> completing participant documentation.  As with all ESF funded projects the level of administrative work involved in the BBO projects is high and it is recommended that a suitable level of admin support is built into the costings within your proposal. </w:t>
      </w:r>
    </w:p>
    <w:p w:rsidR="00630D4D" w:rsidRDefault="00630D4D" w:rsidP="00FD201F">
      <w:pPr>
        <w:pStyle w:val="Body"/>
        <w:tabs>
          <w:tab w:val="clear" w:pos="851"/>
          <w:tab w:val="left" w:pos="1134"/>
        </w:tabs>
        <w:jc w:val="both"/>
        <w:rPr>
          <w:rFonts w:ascii="Calibri" w:hAnsi="Calibri"/>
          <w:b/>
          <w:color w:val="FF0000"/>
          <w:sz w:val="22"/>
          <w:szCs w:val="22"/>
        </w:rPr>
      </w:pPr>
    </w:p>
    <w:p w:rsidR="00747465" w:rsidRPr="0020767B" w:rsidRDefault="00747465" w:rsidP="00FD201F">
      <w:pPr>
        <w:pStyle w:val="Body"/>
        <w:tabs>
          <w:tab w:val="clear" w:pos="851"/>
          <w:tab w:val="left" w:pos="1134"/>
        </w:tabs>
        <w:jc w:val="both"/>
        <w:rPr>
          <w:rFonts w:ascii="Calibri" w:hAnsi="Calibri"/>
          <w:b/>
          <w:sz w:val="22"/>
          <w:szCs w:val="22"/>
        </w:rPr>
      </w:pPr>
      <w:r w:rsidRPr="0020767B">
        <w:rPr>
          <w:rFonts w:ascii="Calibri" w:hAnsi="Calibri"/>
          <w:b/>
          <w:sz w:val="22"/>
          <w:szCs w:val="22"/>
        </w:rPr>
        <w:t xml:space="preserve">Funding and Payment </w:t>
      </w:r>
    </w:p>
    <w:p w:rsidR="00D64870" w:rsidRDefault="00747465" w:rsidP="00FD201F">
      <w:pPr>
        <w:pStyle w:val="Body"/>
        <w:tabs>
          <w:tab w:val="clear" w:pos="851"/>
          <w:tab w:val="left" w:pos="1134"/>
        </w:tabs>
        <w:jc w:val="both"/>
        <w:rPr>
          <w:rFonts w:ascii="Calibri" w:hAnsi="Calibri"/>
          <w:sz w:val="22"/>
          <w:szCs w:val="22"/>
        </w:rPr>
      </w:pPr>
      <w:r w:rsidRPr="006D38F7">
        <w:rPr>
          <w:rFonts w:ascii="Calibri" w:hAnsi="Calibri"/>
          <w:sz w:val="22"/>
          <w:szCs w:val="22"/>
        </w:rPr>
        <w:t xml:space="preserve">Payment will be made in the form of a grant. </w:t>
      </w:r>
      <w:proofErr w:type="spellStart"/>
      <w:r w:rsidR="00116CC3" w:rsidRPr="006D38F7">
        <w:rPr>
          <w:rFonts w:ascii="Calibri" w:hAnsi="Calibri"/>
          <w:sz w:val="22"/>
          <w:szCs w:val="22"/>
        </w:rPr>
        <w:t>Selnet</w:t>
      </w:r>
      <w:proofErr w:type="spellEnd"/>
      <w:r w:rsidR="00116CC3" w:rsidRPr="006D38F7">
        <w:rPr>
          <w:rFonts w:ascii="Calibri" w:hAnsi="Calibri"/>
          <w:sz w:val="22"/>
          <w:szCs w:val="22"/>
        </w:rPr>
        <w:t xml:space="preserve"> sought VAT advice at the BBO projects bidding stage and was advised that the grant is not within the scope of VAT. That said it is strongly recommended that the successful bidder obtain their own advice on VAT</w:t>
      </w:r>
      <w:r w:rsidR="00866BDB" w:rsidRPr="006D38F7">
        <w:rPr>
          <w:rFonts w:ascii="Calibri" w:hAnsi="Calibri"/>
          <w:sz w:val="22"/>
          <w:szCs w:val="22"/>
        </w:rPr>
        <w:t>.</w:t>
      </w:r>
      <w:r w:rsidR="00866BDB">
        <w:rPr>
          <w:rFonts w:ascii="Calibri" w:hAnsi="Calibri"/>
          <w:sz w:val="22"/>
          <w:szCs w:val="22"/>
        </w:rPr>
        <w:t xml:space="preserve"> </w:t>
      </w:r>
      <w:r w:rsidRPr="0020767B">
        <w:rPr>
          <w:rFonts w:ascii="Calibri" w:hAnsi="Calibri"/>
          <w:sz w:val="22"/>
          <w:szCs w:val="22"/>
        </w:rPr>
        <w:t xml:space="preserve">As an ESF funded grant programme, grant recipients are not permitted to generate profit.  </w:t>
      </w:r>
    </w:p>
    <w:p w:rsidR="00747465" w:rsidRDefault="00747465" w:rsidP="00FD201F">
      <w:pPr>
        <w:pStyle w:val="Body"/>
        <w:tabs>
          <w:tab w:val="clear" w:pos="851"/>
          <w:tab w:val="left" w:pos="1134"/>
        </w:tabs>
        <w:jc w:val="both"/>
        <w:rPr>
          <w:rFonts w:ascii="Calibri" w:hAnsi="Calibri"/>
          <w:sz w:val="22"/>
          <w:szCs w:val="22"/>
        </w:rPr>
      </w:pPr>
      <w:r w:rsidRPr="0020767B">
        <w:rPr>
          <w:rFonts w:ascii="Calibri" w:hAnsi="Calibri"/>
          <w:sz w:val="22"/>
          <w:szCs w:val="22"/>
        </w:rPr>
        <w:t>Grant payments will be made quarterly in advance according to an agreed profile,</w:t>
      </w:r>
      <w:r w:rsidR="00E35C24">
        <w:rPr>
          <w:rFonts w:ascii="Calibri" w:hAnsi="Calibri"/>
          <w:sz w:val="22"/>
          <w:szCs w:val="22"/>
        </w:rPr>
        <w:t xml:space="preserve"> a project expenditure</w:t>
      </w:r>
      <w:r w:rsidR="00D64870">
        <w:rPr>
          <w:rFonts w:ascii="Calibri" w:hAnsi="Calibri"/>
          <w:sz w:val="22"/>
          <w:szCs w:val="22"/>
        </w:rPr>
        <w:t xml:space="preserve"> claim must be submitted monthly or quarterly as agreed </w:t>
      </w:r>
      <w:r w:rsidRPr="0020767B">
        <w:rPr>
          <w:rFonts w:ascii="Calibri" w:hAnsi="Calibri"/>
          <w:sz w:val="22"/>
          <w:szCs w:val="22"/>
        </w:rPr>
        <w:t xml:space="preserve">and any underspend or ineligible spend </w:t>
      </w:r>
      <w:r w:rsidR="00BC1B2B">
        <w:rPr>
          <w:rFonts w:ascii="Calibri" w:hAnsi="Calibri"/>
          <w:sz w:val="22"/>
          <w:szCs w:val="22"/>
        </w:rPr>
        <w:t xml:space="preserve">must be </w:t>
      </w:r>
      <w:r w:rsidRPr="0020767B">
        <w:rPr>
          <w:rFonts w:ascii="Calibri" w:hAnsi="Calibri"/>
          <w:sz w:val="22"/>
          <w:szCs w:val="22"/>
        </w:rPr>
        <w:t xml:space="preserve">returned to the lead partner.  It is the individual partner’s responsibility to ensure that all expenditure is made in line with Big Lottery Fund and European Social Fund requirements. Guidance will be provided within the </w:t>
      </w:r>
      <w:r w:rsidR="00502FFC">
        <w:rPr>
          <w:rFonts w:ascii="Calibri" w:hAnsi="Calibri"/>
          <w:sz w:val="22"/>
          <w:szCs w:val="22"/>
        </w:rPr>
        <w:t>collaboration</w:t>
      </w:r>
      <w:r w:rsidRPr="0020767B">
        <w:rPr>
          <w:rFonts w:ascii="Calibri" w:hAnsi="Calibri"/>
          <w:sz w:val="22"/>
          <w:szCs w:val="22"/>
        </w:rPr>
        <w:t xml:space="preserve"> agreement, through a partner handbook, and via a dedicated BBO partner website. </w:t>
      </w:r>
    </w:p>
    <w:p w:rsidR="0020767B" w:rsidRPr="0020767B" w:rsidRDefault="0020767B" w:rsidP="00FD201F">
      <w:pPr>
        <w:pStyle w:val="Body"/>
        <w:tabs>
          <w:tab w:val="clear" w:pos="851"/>
          <w:tab w:val="left" w:pos="1134"/>
        </w:tabs>
        <w:jc w:val="both"/>
        <w:rPr>
          <w:rFonts w:ascii="Calibri" w:hAnsi="Calibri"/>
          <w:sz w:val="22"/>
          <w:szCs w:val="22"/>
        </w:rPr>
      </w:pPr>
    </w:p>
    <w:p w:rsidR="00747465" w:rsidRPr="0020767B" w:rsidRDefault="00747465" w:rsidP="00FD201F">
      <w:pPr>
        <w:pStyle w:val="Body"/>
        <w:tabs>
          <w:tab w:val="clear" w:pos="851"/>
          <w:tab w:val="left" w:pos="1134"/>
        </w:tabs>
        <w:jc w:val="both"/>
        <w:rPr>
          <w:rFonts w:ascii="Calibri" w:hAnsi="Calibri"/>
          <w:b/>
          <w:sz w:val="22"/>
          <w:szCs w:val="22"/>
        </w:rPr>
      </w:pPr>
      <w:r w:rsidRPr="0020767B">
        <w:rPr>
          <w:rFonts w:ascii="Calibri" w:hAnsi="Calibri"/>
          <w:b/>
          <w:sz w:val="22"/>
          <w:szCs w:val="22"/>
        </w:rPr>
        <w:t xml:space="preserve">Management information and Security </w:t>
      </w:r>
    </w:p>
    <w:p w:rsidR="00747465" w:rsidRPr="000B4C42" w:rsidRDefault="00747465" w:rsidP="00FD201F">
      <w:pPr>
        <w:pStyle w:val="Body"/>
        <w:tabs>
          <w:tab w:val="clear" w:pos="851"/>
          <w:tab w:val="left" w:pos="1134"/>
        </w:tabs>
        <w:jc w:val="both"/>
        <w:rPr>
          <w:rFonts w:ascii="Calibri" w:hAnsi="Calibri"/>
          <w:sz w:val="22"/>
          <w:szCs w:val="22"/>
        </w:rPr>
      </w:pPr>
      <w:r w:rsidRPr="000B4C42">
        <w:rPr>
          <w:rFonts w:ascii="Calibri" w:hAnsi="Calibri"/>
          <w:sz w:val="22"/>
          <w:szCs w:val="22"/>
        </w:rPr>
        <w:t>Successful partners</w:t>
      </w:r>
      <w:r w:rsidR="000B4C42" w:rsidRPr="000B4C42">
        <w:rPr>
          <w:rFonts w:ascii="Calibri" w:hAnsi="Calibri"/>
          <w:sz w:val="22"/>
          <w:szCs w:val="22"/>
        </w:rPr>
        <w:t xml:space="preserve"> will be required to use the management information systems and processes provided by </w:t>
      </w:r>
      <w:proofErr w:type="spellStart"/>
      <w:r w:rsidR="000B4C42" w:rsidRPr="000B4C42">
        <w:rPr>
          <w:rFonts w:ascii="Calibri" w:hAnsi="Calibri"/>
          <w:sz w:val="22"/>
          <w:szCs w:val="22"/>
        </w:rPr>
        <w:t>Selnet</w:t>
      </w:r>
      <w:proofErr w:type="spellEnd"/>
      <w:r w:rsidR="000B4C42" w:rsidRPr="000B4C42">
        <w:rPr>
          <w:rFonts w:ascii="Calibri" w:hAnsi="Calibri"/>
          <w:sz w:val="22"/>
          <w:szCs w:val="22"/>
        </w:rPr>
        <w:t xml:space="preserve"> for all </w:t>
      </w:r>
      <w:proofErr w:type="gramStart"/>
      <w:r w:rsidR="000B4C42" w:rsidRPr="000B4C42">
        <w:rPr>
          <w:rFonts w:ascii="Calibri" w:hAnsi="Calibri"/>
          <w:sz w:val="22"/>
          <w:szCs w:val="22"/>
        </w:rPr>
        <w:t>participants</w:t>
      </w:r>
      <w:proofErr w:type="gramEnd"/>
      <w:r w:rsidR="000B4C42" w:rsidRPr="000B4C42">
        <w:rPr>
          <w:rFonts w:ascii="Calibri" w:hAnsi="Calibri"/>
          <w:sz w:val="22"/>
          <w:szCs w:val="22"/>
        </w:rPr>
        <w:t xml:space="preserve"> records and financial claims.  You will be required to comply with data security requirements as outlined in the Partnership (Collaboration Agreement) in line with the General Data Protection Regulations.  </w:t>
      </w:r>
    </w:p>
    <w:p w:rsidR="00747465" w:rsidRDefault="00747465" w:rsidP="00FD201F">
      <w:pPr>
        <w:pStyle w:val="Body"/>
        <w:tabs>
          <w:tab w:val="clear" w:pos="851"/>
          <w:tab w:val="left" w:pos="1134"/>
        </w:tabs>
        <w:jc w:val="both"/>
        <w:rPr>
          <w:rFonts w:ascii="Calibri" w:hAnsi="Calibri"/>
          <w:b/>
          <w:color w:val="FF0000"/>
          <w:sz w:val="22"/>
          <w:szCs w:val="22"/>
        </w:rPr>
      </w:pPr>
    </w:p>
    <w:p w:rsidR="00747465" w:rsidRPr="0020767B" w:rsidRDefault="00747465" w:rsidP="00FD201F">
      <w:pPr>
        <w:pStyle w:val="Body"/>
        <w:tabs>
          <w:tab w:val="clear" w:pos="851"/>
          <w:tab w:val="left" w:pos="1134"/>
        </w:tabs>
        <w:jc w:val="both"/>
        <w:rPr>
          <w:rFonts w:ascii="Calibri" w:hAnsi="Calibri"/>
          <w:b/>
          <w:sz w:val="22"/>
          <w:szCs w:val="22"/>
        </w:rPr>
      </w:pPr>
      <w:r w:rsidRPr="0020767B">
        <w:rPr>
          <w:rFonts w:ascii="Calibri" w:hAnsi="Calibri"/>
          <w:b/>
          <w:sz w:val="22"/>
          <w:szCs w:val="22"/>
        </w:rPr>
        <w:t>Quality, Compliance and Evaluation</w:t>
      </w:r>
    </w:p>
    <w:p w:rsidR="004C76F2" w:rsidRPr="0020767B" w:rsidRDefault="00747465" w:rsidP="00FD201F">
      <w:pPr>
        <w:pStyle w:val="Body"/>
        <w:tabs>
          <w:tab w:val="clear" w:pos="851"/>
          <w:tab w:val="left" w:pos="1134"/>
        </w:tabs>
        <w:jc w:val="both"/>
        <w:rPr>
          <w:rFonts w:ascii="Calibri" w:hAnsi="Calibri"/>
          <w:sz w:val="22"/>
          <w:szCs w:val="22"/>
        </w:rPr>
      </w:pPr>
      <w:r w:rsidRPr="0020767B">
        <w:rPr>
          <w:rFonts w:ascii="Calibri" w:hAnsi="Calibri"/>
          <w:sz w:val="22"/>
          <w:szCs w:val="22"/>
        </w:rPr>
        <w:t xml:space="preserve">Successful partners will be expected to fully take part in quality and compliance activities facilitated by </w:t>
      </w:r>
      <w:proofErr w:type="spellStart"/>
      <w:r w:rsidRPr="0020767B">
        <w:rPr>
          <w:rFonts w:ascii="Calibri" w:hAnsi="Calibri"/>
          <w:sz w:val="22"/>
          <w:szCs w:val="22"/>
        </w:rPr>
        <w:t>Selnet</w:t>
      </w:r>
      <w:proofErr w:type="spellEnd"/>
      <w:r w:rsidRPr="0020767B">
        <w:rPr>
          <w:rFonts w:ascii="Calibri" w:hAnsi="Calibri"/>
          <w:sz w:val="22"/>
          <w:szCs w:val="22"/>
        </w:rPr>
        <w:t xml:space="preserve"> and external evaluators and auditors.  Partners will be expected to regularly self-assess delivery </w:t>
      </w:r>
      <w:r w:rsidRPr="0020767B">
        <w:rPr>
          <w:rFonts w:ascii="Calibri" w:hAnsi="Calibri"/>
          <w:sz w:val="22"/>
          <w:szCs w:val="22"/>
        </w:rPr>
        <w:lastRenderedPageBreak/>
        <w:t xml:space="preserve">quality, and to make files and documentation available for regular audits and spot checks by </w:t>
      </w:r>
      <w:proofErr w:type="spellStart"/>
      <w:r w:rsidRPr="0020767B">
        <w:rPr>
          <w:rFonts w:ascii="Calibri" w:hAnsi="Calibri"/>
          <w:sz w:val="22"/>
          <w:szCs w:val="22"/>
        </w:rPr>
        <w:t>Selnet</w:t>
      </w:r>
      <w:proofErr w:type="spellEnd"/>
      <w:r w:rsidRPr="0020767B">
        <w:rPr>
          <w:rFonts w:ascii="Calibri" w:hAnsi="Calibri"/>
          <w:sz w:val="22"/>
          <w:szCs w:val="22"/>
        </w:rPr>
        <w:t xml:space="preserve"> and the funder</w:t>
      </w:r>
      <w:r w:rsidR="00502FFC">
        <w:rPr>
          <w:rFonts w:ascii="Calibri" w:hAnsi="Calibri"/>
          <w:sz w:val="22"/>
          <w:szCs w:val="22"/>
        </w:rPr>
        <w:t>s</w:t>
      </w:r>
      <w:r w:rsidRPr="0020767B">
        <w:rPr>
          <w:rFonts w:ascii="Calibri" w:hAnsi="Calibri"/>
          <w:sz w:val="22"/>
          <w:szCs w:val="22"/>
        </w:rPr>
        <w:t xml:space="preserve">.  </w:t>
      </w:r>
      <w:r w:rsidR="004C76F2" w:rsidRPr="0020767B">
        <w:rPr>
          <w:rFonts w:ascii="Calibri" w:hAnsi="Calibri"/>
          <w:sz w:val="22"/>
          <w:szCs w:val="22"/>
        </w:rPr>
        <w:t xml:space="preserve">  </w:t>
      </w:r>
    </w:p>
    <w:p w:rsidR="001C55DF" w:rsidRDefault="001C55DF" w:rsidP="001C55DF">
      <w:pPr>
        <w:pStyle w:val="Footer"/>
        <w:widowControl/>
        <w:tabs>
          <w:tab w:val="clear" w:pos="4153"/>
          <w:tab w:val="clear" w:pos="8306"/>
        </w:tabs>
        <w:spacing w:line="264" w:lineRule="auto"/>
        <w:rPr>
          <w:rFonts w:ascii="Calibri" w:hAnsi="Calibri"/>
          <w:b/>
        </w:rPr>
      </w:pPr>
    </w:p>
    <w:p w:rsidR="001C55DF" w:rsidRDefault="001C55DF" w:rsidP="001C55DF">
      <w:pPr>
        <w:pStyle w:val="Footer"/>
        <w:widowControl/>
        <w:tabs>
          <w:tab w:val="clear" w:pos="4153"/>
          <w:tab w:val="clear" w:pos="8306"/>
        </w:tabs>
        <w:spacing w:line="264" w:lineRule="auto"/>
        <w:rPr>
          <w:rFonts w:ascii="Calibri" w:hAnsi="Calibri"/>
          <w:b/>
        </w:rPr>
      </w:pPr>
      <w:r w:rsidRPr="007600F6">
        <w:rPr>
          <w:rFonts w:ascii="Calibri" w:hAnsi="Calibri"/>
          <w:b/>
        </w:rPr>
        <w:t>Legislation / Health &amp; Safety</w:t>
      </w:r>
    </w:p>
    <w:p w:rsidR="001C55DF" w:rsidRPr="001C55DF" w:rsidRDefault="001C55DF" w:rsidP="001C55DF">
      <w:pPr>
        <w:pStyle w:val="Footer"/>
        <w:widowControl/>
        <w:tabs>
          <w:tab w:val="clear" w:pos="4153"/>
          <w:tab w:val="clear" w:pos="8306"/>
        </w:tabs>
        <w:spacing w:line="264" w:lineRule="auto"/>
        <w:rPr>
          <w:rFonts w:ascii="Calibri" w:hAnsi="Calibri"/>
          <w:b/>
        </w:rPr>
      </w:pPr>
      <w:r w:rsidRPr="007600F6">
        <w:rPr>
          <w:rFonts w:ascii="Calibri" w:hAnsi="Calibri"/>
        </w:rPr>
        <w:t>It is expected that it is your policy, as an employer, to comply with your statutory obligations under the key legislative equality acts including but not limited to those listed below:</w:t>
      </w:r>
    </w:p>
    <w:p w:rsidR="001C55DF" w:rsidRPr="007600F6" w:rsidRDefault="001C55DF" w:rsidP="001C55DF">
      <w:pPr>
        <w:numPr>
          <w:ilvl w:val="0"/>
          <w:numId w:val="8"/>
        </w:numPr>
        <w:spacing w:after="60" w:line="264" w:lineRule="auto"/>
        <w:ind w:left="1135" w:hanging="284"/>
        <w:rPr>
          <w:rFonts w:ascii="Calibri" w:hAnsi="Calibri"/>
        </w:rPr>
      </w:pPr>
      <w:r w:rsidRPr="007600F6">
        <w:rPr>
          <w:rFonts w:ascii="Calibri" w:hAnsi="Calibri"/>
        </w:rPr>
        <w:t>Equality Act 2010</w:t>
      </w:r>
    </w:p>
    <w:p w:rsidR="001C55DF" w:rsidRPr="007600F6" w:rsidRDefault="001C55DF" w:rsidP="001C55DF">
      <w:pPr>
        <w:numPr>
          <w:ilvl w:val="0"/>
          <w:numId w:val="8"/>
        </w:numPr>
        <w:spacing w:after="60" w:line="264" w:lineRule="auto"/>
        <w:ind w:left="1135" w:hanging="284"/>
        <w:rPr>
          <w:rFonts w:ascii="Calibri" w:hAnsi="Calibri"/>
        </w:rPr>
      </w:pPr>
      <w:r w:rsidRPr="007600F6">
        <w:rPr>
          <w:rFonts w:ascii="Calibri" w:hAnsi="Calibri"/>
        </w:rPr>
        <w:t>Human Rights Act 1998</w:t>
      </w:r>
    </w:p>
    <w:p w:rsidR="001C55DF" w:rsidRPr="007600F6" w:rsidRDefault="001C55DF" w:rsidP="001C55DF">
      <w:pPr>
        <w:numPr>
          <w:ilvl w:val="0"/>
          <w:numId w:val="8"/>
        </w:numPr>
        <w:spacing w:after="60" w:line="264" w:lineRule="auto"/>
        <w:ind w:left="1135" w:hanging="284"/>
        <w:rPr>
          <w:rFonts w:ascii="Calibri" w:hAnsi="Calibri"/>
        </w:rPr>
      </w:pPr>
      <w:r w:rsidRPr="007600F6">
        <w:rPr>
          <w:rFonts w:ascii="Calibri" w:hAnsi="Calibri"/>
        </w:rPr>
        <w:t>Any other Acts or Legislation that is either in force or comes into force during the contract period for the purposes of this Contract</w:t>
      </w:r>
    </w:p>
    <w:p w:rsidR="001C55DF" w:rsidRPr="007600F6" w:rsidRDefault="001C55DF" w:rsidP="001C55DF">
      <w:pPr>
        <w:spacing w:after="240" w:line="264" w:lineRule="auto"/>
        <w:rPr>
          <w:rFonts w:ascii="Calibri" w:hAnsi="Calibri"/>
        </w:rPr>
      </w:pPr>
      <w:proofErr w:type="gramStart"/>
      <w:r w:rsidRPr="007600F6">
        <w:rPr>
          <w:rFonts w:ascii="Calibri" w:hAnsi="Calibri"/>
        </w:rPr>
        <w:t>and</w:t>
      </w:r>
      <w:proofErr w:type="gramEnd"/>
      <w:r w:rsidRPr="007600F6">
        <w:rPr>
          <w:rFonts w:ascii="Calibri" w:hAnsi="Calibri"/>
        </w:rPr>
        <w:t xml:space="preserve"> accordingly, your organisation’s policies and procedures should not treat one group of people less favourably than others because of their colour, race, nationality, ethnic origin, disability or gender in relation to decisions to recruit, train or promote employees.</w:t>
      </w:r>
    </w:p>
    <w:p w:rsidR="007D14A5" w:rsidRPr="000B4C42" w:rsidRDefault="00213885" w:rsidP="001C55DF">
      <w:pPr>
        <w:pStyle w:val="Body"/>
        <w:tabs>
          <w:tab w:val="clear" w:pos="851"/>
          <w:tab w:val="left" w:pos="1134"/>
        </w:tabs>
        <w:spacing w:after="360"/>
        <w:jc w:val="both"/>
        <w:rPr>
          <w:rFonts w:ascii="Calibri" w:hAnsi="Calibri"/>
          <w:sz w:val="2"/>
          <w:szCs w:val="2"/>
        </w:rPr>
      </w:pPr>
      <w:r>
        <w:rPr>
          <w:rFonts w:ascii="Calibri" w:hAnsi="Calibri"/>
          <w:b/>
          <w:sz w:val="22"/>
          <w:szCs w:val="22"/>
        </w:rPr>
        <w:t>The Authority</w:t>
      </w:r>
      <w:r w:rsidR="004A39AB" w:rsidRPr="000B4C42">
        <w:rPr>
          <w:rFonts w:ascii="Calibri" w:hAnsi="Calibri"/>
          <w:b/>
          <w:sz w:val="22"/>
          <w:szCs w:val="22"/>
        </w:rPr>
        <w:t xml:space="preserve"> </w:t>
      </w:r>
      <w:r w:rsidR="00505F16" w:rsidRPr="000B4C42">
        <w:rPr>
          <w:rFonts w:ascii="Calibri" w:hAnsi="Calibri"/>
          <w:b/>
          <w:sz w:val="22"/>
          <w:szCs w:val="22"/>
        </w:rPr>
        <w:t>reserves the right at any time to vary, add to, delete, withdraw from, suspend or terminate</w:t>
      </w:r>
      <w:r w:rsidR="00505F16" w:rsidRPr="000B4C42">
        <w:rPr>
          <w:rFonts w:ascii="Calibri" w:hAnsi="Calibri" w:cs="Arial"/>
          <w:b/>
          <w:sz w:val="22"/>
          <w:szCs w:val="22"/>
        </w:rPr>
        <w:t xml:space="preserve"> the Procurement Procedure, any part of the Procurement Procedure by notice in writing to the </w:t>
      </w:r>
      <w:r w:rsidR="004C0F8B" w:rsidRPr="000B4C42">
        <w:rPr>
          <w:rFonts w:ascii="Calibri" w:hAnsi="Calibri" w:cs="Arial"/>
          <w:b/>
          <w:sz w:val="22"/>
          <w:szCs w:val="22"/>
        </w:rPr>
        <w:t>tenderers</w:t>
      </w:r>
      <w:r w:rsidR="00505F16" w:rsidRPr="000B4C42">
        <w:rPr>
          <w:rFonts w:ascii="Calibri" w:hAnsi="Calibri" w:cs="Arial"/>
          <w:b/>
          <w:sz w:val="22"/>
          <w:szCs w:val="22"/>
        </w:rPr>
        <w:t>.</w:t>
      </w:r>
      <w:r w:rsidR="009D1C1E" w:rsidRPr="000B4C42">
        <w:rPr>
          <w:rFonts w:ascii="Calibri" w:hAnsi="Calibri" w:cs="Arial"/>
          <w:b/>
          <w:sz w:val="22"/>
          <w:szCs w:val="22"/>
        </w:rPr>
        <w:t xml:space="preserve"> </w:t>
      </w:r>
    </w:p>
    <w:p w:rsidR="007D14A5" w:rsidRPr="00F74AB0"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F74AB0">
        <w:rPr>
          <w:rFonts w:ascii="Calibri" w:hAnsi="Calibri"/>
          <w:sz w:val="28"/>
          <w:szCs w:val="28"/>
        </w:rPr>
        <w:t xml:space="preserve">INSTRUCTIONS FOR TENDER SUBMISSION </w:t>
      </w:r>
    </w:p>
    <w:p w:rsidR="003716B3" w:rsidRPr="00F74AB0" w:rsidRDefault="003716B3" w:rsidP="009D1C1E">
      <w:pPr>
        <w:spacing w:after="240"/>
        <w:rPr>
          <w:rFonts w:ascii="Calibri" w:hAnsi="Calibri"/>
        </w:rPr>
      </w:pPr>
      <w:r w:rsidRPr="00F74AB0">
        <w:rPr>
          <w:rFonts w:ascii="Calibri" w:hAnsi="Calibri"/>
        </w:rPr>
        <w:t xml:space="preserve">Your Tender must be submitted electronically via </w:t>
      </w:r>
      <w:r w:rsidR="004F0ABA" w:rsidRPr="00F74AB0">
        <w:rPr>
          <w:rFonts w:ascii="Calibri" w:hAnsi="Calibri"/>
        </w:rPr>
        <w:t>The Chest</w:t>
      </w:r>
      <w:r w:rsidR="00DA4679" w:rsidRPr="00F74AB0">
        <w:rPr>
          <w:rFonts w:ascii="Calibri" w:hAnsi="Calibri"/>
        </w:rPr>
        <w:t xml:space="preserve"> - </w:t>
      </w:r>
      <w:r w:rsidR="005827B0" w:rsidRPr="00F74AB0">
        <w:rPr>
          <w:rFonts w:ascii="Calibri" w:hAnsi="Calibri"/>
        </w:rPr>
        <w:t>an Electronic</w:t>
      </w:r>
      <w:r w:rsidR="00DA4679" w:rsidRPr="00F74AB0">
        <w:rPr>
          <w:rFonts w:ascii="Calibri" w:hAnsi="Calibri"/>
        </w:rPr>
        <w:t xml:space="preserve"> Tendering System</w:t>
      </w:r>
      <w:r w:rsidR="002E52BB" w:rsidRPr="00F74AB0">
        <w:rPr>
          <w:rFonts w:ascii="Calibri" w:hAnsi="Calibri"/>
        </w:rPr>
        <w:t>. T</w:t>
      </w:r>
      <w:r w:rsidR="00D15BE9" w:rsidRPr="00F74AB0">
        <w:rPr>
          <w:rFonts w:ascii="Calibri" w:hAnsi="Calibri"/>
        </w:rPr>
        <w:t>enders will not be accepted by any other means</w:t>
      </w:r>
      <w:r w:rsidRPr="00F74AB0">
        <w:rPr>
          <w:rFonts w:ascii="Calibri" w:hAnsi="Calibri"/>
        </w:rPr>
        <w:t xml:space="preserve">. </w:t>
      </w:r>
    </w:p>
    <w:p w:rsidR="00E97FFB" w:rsidRPr="00F74AB0" w:rsidRDefault="00E97FFB" w:rsidP="009D1C1E">
      <w:pPr>
        <w:spacing w:after="240"/>
        <w:rPr>
          <w:rFonts w:ascii="Calibri" w:hAnsi="Calibri" w:cs="Arial"/>
          <w:szCs w:val="22"/>
        </w:rPr>
      </w:pPr>
      <w:r w:rsidRPr="00F74AB0">
        <w:rPr>
          <w:rFonts w:ascii="Calibri" w:hAnsi="Calibri" w:cs="Arial"/>
          <w:szCs w:val="22"/>
        </w:rPr>
        <w:t xml:space="preserve">The Tender Return Document attached </w:t>
      </w:r>
      <w:r w:rsidRPr="00F74AB0">
        <w:rPr>
          <w:rFonts w:ascii="Calibri" w:hAnsi="Calibri" w:cs="Arial"/>
          <w:szCs w:val="22"/>
          <w:u w:val="single"/>
        </w:rPr>
        <w:t>must</w:t>
      </w:r>
      <w:r w:rsidRPr="00F74AB0">
        <w:rPr>
          <w:rFonts w:ascii="Calibri" w:hAnsi="Calibri" w:cs="Arial"/>
          <w:szCs w:val="22"/>
        </w:rPr>
        <w:t xml:space="preserve"> be completed and uploaded by you as part of your submission</w:t>
      </w:r>
      <w:r w:rsidR="006E4891" w:rsidRPr="00F74AB0">
        <w:rPr>
          <w:rFonts w:ascii="Calibri" w:hAnsi="Calibri" w:cs="Arial"/>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74AB0" w:rsidRPr="00F74AB0" w:rsidTr="00B95EFD">
        <w:trPr>
          <w:trHeight w:val="388"/>
        </w:trPr>
        <w:tc>
          <w:tcPr>
            <w:tcW w:w="9639" w:type="dxa"/>
            <w:shd w:val="clear" w:color="auto" w:fill="D9D9D9"/>
          </w:tcPr>
          <w:p w:rsidR="00B95EFD" w:rsidRPr="00F74AB0" w:rsidRDefault="007E6C4F" w:rsidP="007E6C4F">
            <w:pPr>
              <w:pStyle w:val="Body"/>
              <w:tabs>
                <w:tab w:val="clear" w:pos="851"/>
                <w:tab w:val="clear" w:pos="1843"/>
                <w:tab w:val="clear" w:pos="3119"/>
                <w:tab w:val="clear" w:pos="4253"/>
              </w:tabs>
              <w:spacing w:after="120"/>
              <w:rPr>
                <w:rStyle w:val="Level1asHeadingtext"/>
                <w:rFonts w:ascii="Calibri" w:hAnsi="Calibri" w:cs="Arial"/>
                <w:sz w:val="22"/>
                <w:szCs w:val="22"/>
              </w:rPr>
            </w:pPr>
            <w:r w:rsidRPr="00F74AB0">
              <w:rPr>
                <w:rStyle w:val="Level1asHeadingtext"/>
                <w:rFonts w:ascii="Calibri" w:hAnsi="Calibri" w:cs="Arial"/>
                <w:sz w:val="22"/>
                <w:szCs w:val="22"/>
              </w:rPr>
              <w:t>Information to be provided</w:t>
            </w:r>
          </w:p>
        </w:tc>
      </w:tr>
      <w:tr w:rsidR="00F74AB0" w:rsidRPr="00F74AB0" w:rsidTr="00B95EFD">
        <w:tc>
          <w:tcPr>
            <w:tcW w:w="9639" w:type="dxa"/>
            <w:shd w:val="clear" w:color="auto" w:fill="auto"/>
          </w:tcPr>
          <w:p w:rsidR="00B95EFD" w:rsidRPr="00F74AB0" w:rsidRDefault="00B95EFD"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sidRPr="00F74AB0">
              <w:rPr>
                <w:rStyle w:val="Level1asHeadingtext"/>
                <w:rFonts w:ascii="Calibri" w:hAnsi="Calibri" w:cs="Arial"/>
                <w:sz w:val="22"/>
                <w:szCs w:val="22"/>
              </w:rPr>
              <w:t>S</w:t>
            </w:r>
            <w:r w:rsidR="00D9263D" w:rsidRPr="00F74AB0">
              <w:rPr>
                <w:rStyle w:val="Level1asHeadingtext"/>
                <w:rFonts w:ascii="Calibri" w:hAnsi="Calibri" w:cs="Arial"/>
                <w:sz w:val="22"/>
                <w:szCs w:val="22"/>
              </w:rPr>
              <w:t xml:space="preserve">election </w:t>
            </w:r>
            <w:r w:rsidRPr="00F74AB0">
              <w:rPr>
                <w:rStyle w:val="Level1asHeadingtext"/>
                <w:rFonts w:ascii="Calibri" w:hAnsi="Calibri" w:cs="Arial"/>
                <w:sz w:val="22"/>
                <w:szCs w:val="22"/>
              </w:rPr>
              <w:t xml:space="preserve">Questionnaire: </w:t>
            </w:r>
            <w:r w:rsidRPr="00F74AB0">
              <w:rPr>
                <w:rFonts w:ascii="Calibri" w:hAnsi="Calibri" w:cs="Arial"/>
                <w:b/>
                <w:sz w:val="22"/>
                <w:szCs w:val="22"/>
                <w:u w:val="single"/>
              </w:rPr>
              <w:t>Important</w:t>
            </w:r>
            <w:r w:rsidRPr="00F74AB0">
              <w:rPr>
                <w:rFonts w:ascii="Calibri" w:hAnsi="Calibri" w:cs="Arial"/>
                <w:b/>
                <w:sz w:val="22"/>
                <w:szCs w:val="22"/>
              </w:rPr>
              <w:t xml:space="preserve"> -</w:t>
            </w:r>
            <w:r w:rsidRPr="00F74AB0">
              <w:rPr>
                <w:rFonts w:ascii="Calibri" w:hAnsi="Calibri" w:cs="Arial"/>
                <w:sz w:val="22"/>
                <w:szCs w:val="22"/>
              </w:rPr>
              <w:t xml:space="preserve"> please note that you are required to complete a number of elements of the Selection Questionnaire direct</w:t>
            </w:r>
            <w:r w:rsidR="00F030A4" w:rsidRPr="00F74AB0">
              <w:rPr>
                <w:rFonts w:ascii="Calibri" w:hAnsi="Calibri" w:cs="Arial"/>
                <w:sz w:val="22"/>
                <w:szCs w:val="22"/>
              </w:rPr>
              <w:t>ly on The Chest supplier portal.</w:t>
            </w:r>
            <w:r w:rsidRPr="00F74AB0">
              <w:rPr>
                <w:rFonts w:ascii="Calibri" w:hAnsi="Calibri" w:cs="Arial"/>
                <w:sz w:val="22"/>
                <w:szCs w:val="22"/>
              </w:rPr>
              <w:t xml:space="preserve"> You must also complete the questions included in the Tender Return Document. </w:t>
            </w:r>
          </w:p>
        </w:tc>
      </w:tr>
      <w:tr w:rsidR="007E3122" w:rsidRPr="00F74AB0" w:rsidTr="00B95EFD">
        <w:tc>
          <w:tcPr>
            <w:tcW w:w="9639" w:type="dxa"/>
            <w:shd w:val="clear" w:color="auto" w:fill="auto"/>
          </w:tcPr>
          <w:p w:rsidR="007E3122" w:rsidRPr="00F74AB0" w:rsidRDefault="007E3122"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Pr>
                <w:rStyle w:val="Level1asHeadingtext"/>
                <w:rFonts w:ascii="Calibri" w:hAnsi="Calibri" w:cs="Arial"/>
                <w:sz w:val="22"/>
                <w:szCs w:val="22"/>
              </w:rPr>
              <w:t xml:space="preserve">References - </w:t>
            </w:r>
            <w:r w:rsidRPr="00A0664A">
              <w:rPr>
                <w:rStyle w:val="Level1asHeadingtext"/>
                <w:rFonts w:ascii="Calibri" w:hAnsi="Calibri" w:cs="Arial"/>
                <w:b w:val="0"/>
                <w:sz w:val="22"/>
                <w:szCs w:val="22"/>
              </w:rPr>
              <w:t>within Tender Return Document</w:t>
            </w:r>
          </w:p>
        </w:tc>
      </w:tr>
      <w:tr w:rsidR="00F74AB0" w:rsidRPr="00F74AB0" w:rsidTr="00B95EFD">
        <w:tc>
          <w:tcPr>
            <w:tcW w:w="9639" w:type="dxa"/>
            <w:shd w:val="clear" w:color="auto" w:fill="auto"/>
          </w:tcPr>
          <w:p w:rsidR="00B95EFD" w:rsidRPr="00F74AB0" w:rsidRDefault="00B95EFD" w:rsidP="007E6C4F">
            <w:pPr>
              <w:pStyle w:val="Body"/>
              <w:numPr>
                <w:ilvl w:val="0"/>
                <w:numId w:val="17"/>
              </w:numPr>
              <w:tabs>
                <w:tab w:val="clear" w:pos="851"/>
                <w:tab w:val="clear" w:pos="1843"/>
                <w:tab w:val="clear" w:pos="3119"/>
                <w:tab w:val="clear" w:pos="4253"/>
              </w:tabs>
              <w:spacing w:after="120"/>
              <w:rPr>
                <w:rFonts w:ascii="Calibri" w:hAnsi="Calibri" w:cs="Arial"/>
                <w:b/>
                <w:sz w:val="22"/>
                <w:szCs w:val="22"/>
              </w:rPr>
            </w:pPr>
            <w:r w:rsidRPr="00F74AB0">
              <w:rPr>
                <w:rStyle w:val="Level1asHeadingtext"/>
                <w:rFonts w:ascii="Calibri" w:hAnsi="Calibri" w:cs="Arial"/>
                <w:sz w:val="22"/>
                <w:szCs w:val="22"/>
              </w:rPr>
              <w:t xml:space="preserve">Method Statement Responses </w:t>
            </w:r>
            <w:r w:rsidR="00A0664A" w:rsidRPr="00A0664A">
              <w:rPr>
                <w:rStyle w:val="Level1asHeadingtext"/>
                <w:rFonts w:ascii="Calibri" w:hAnsi="Calibri" w:cs="Arial"/>
                <w:b w:val="0"/>
                <w:sz w:val="22"/>
                <w:szCs w:val="22"/>
              </w:rPr>
              <w:t>– within Tender Return Document</w:t>
            </w:r>
          </w:p>
        </w:tc>
      </w:tr>
      <w:tr w:rsidR="00F74AB0" w:rsidRPr="00F74AB0" w:rsidTr="00B95EFD">
        <w:tc>
          <w:tcPr>
            <w:tcW w:w="9639" w:type="dxa"/>
            <w:shd w:val="clear" w:color="auto" w:fill="auto"/>
          </w:tcPr>
          <w:p w:rsidR="00B95EFD" w:rsidRPr="00F74AB0" w:rsidRDefault="00B95EFD" w:rsidP="007E6C4F">
            <w:pPr>
              <w:numPr>
                <w:ilvl w:val="0"/>
                <w:numId w:val="17"/>
              </w:numPr>
              <w:spacing w:after="120"/>
              <w:jc w:val="left"/>
              <w:rPr>
                <w:rFonts w:ascii="Calibri" w:hAnsi="Calibri" w:cs="Arial"/>
                <w:b/>
                <w:szCs w:val="22"/>
              </w:rPr>
            </w:pPr>
            <w:r w:rsidRPr="00F74AB0">
              <w:rPr>
                <w:rStyle w:val="Level1asHeadingtext"/>
                <w:rFonts w:ascii="Calibri" w:hAnsi="Calibri" w:cs="Arial"/>
                <w:szCs w:val="22"/>
              </w:rPr>
              <w:t xml:space="preserve">Pricing </w:t>
            </w:r>
            <w:r w:rsidR="007E6C4F" w:rsidRPr="00F74AB0">
              <w:rPr>
                <w:rStyle w:val="Level1asHeadingtext"/>
                <w:rFonts w:ascii="Calibri" w:hAnsi="Calibri" w:cs="Arial"/>
                <w:szCs w:val="22"/>
              </w:rPr>
              <w:t>I</w:t>
            </w:r>
            <w:r w:rsidRPr="00F74AB0">
              <w:rPr>
                <w:rStyle w:val="Level1asHeadingtext"/>
                <w:rFonts w:ascii="Calibri" w:hAnsi="Calibri" w:cs="Arial"/>
                <w:szCs w:val="22"/>
              </w:rPr>
              <w:t>nformation</w:t>
            </w:r>
            <w:r w:rsidR="00A0664A">
              <w:rPr>
                <w:rStyle w:val="Level1asHeadingtext"/>
                <w:rFonts w:ascii="Calibri" w:hAnsi="Calibri" w:cs="Arial"/>
                <w:szCs w:val="22"/>
              </w:rPr>
              <w:t xml:space="preserve"> – w</w:t>
            </w:r>
            <w:r w:rsidR="00A0664A" w:rsidRPr="00A0664A">
              <w:rPr>
                <w:rStyle w:val="Level1asHeadingtext"/>
                <w:rFonts w:ascii="Calibri" w:hAnsi="Calibri" w:cs="Arial"/>
                <w:b w:val="0"/>
                <w:szCs w:val="22"/>
              </w:rPr>
              <w:t>ithin Tender Return Document</w:t>
            </w:r>
          </w:p>
        </w:tc>
      </w:tr>
      <w:tr w:rsidR="00F74AB0" w:rsidRPr="00F74AB0" w:rsidTr="00B95EFD">
        <w:tc>
          <w:tcPr>
            <w:tcW w:w="9639" w:type="dxa"/>
            <w:shd w:val="clear" w:color="auto" w:fill="auto"/>
          </w:tcPr>
          <w:p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Signed Declaration / Form of Tender </w:t>
            </w:r>
            <w:r w:rsidR="00A0664A">
              <w:rPr>
                <w:rFonts w:ascii="Calibri" w:hAnsi="Calibri" w:cs="Arial"/>
                <w:b/>
                <w:szCs w:val="22"/>
              </w:rPr>
              <w:t xml:space="preserve">– </w:t>
            </w:r>
            <w:r w:rsidR="00A0664A" w:rsidRPr="00A0664A">
              <w:rPr>
                <w:rFonts w:ascii="Calibri" w:hAnsi="Calibri" w:cs="Arial"/>
                <w:szCs w:val="22"/>
              </w:rPr>
              <w:t>within Tender Return Document</w:t>
            </w:r>
          </w:p>
        </w:tc>
      </w:tr>
      <w:tr w:rsidR="00F74AB0" w:rsidRPr="00F74AB0" w:rsidTr="00B95EFD">
        <w:tc>
          <w:tcPr>
            <w:tcW w:w="9639" w:type="dxa"/>
            <w:shd w:val="clear" w:color="auto" w:fill="auto"/>
          </w:tcPr>
          <w:p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Certificate of </w:t>
            </w:r>
            <w:r w:rsidR="007756B5" w:rsidRPr="00F74AB0">
              <w:rPr>
                <w:rFonts w:ascii="Calibri" w:hAnsi="Calibri" w:cs="Arial"/>
                <w:b/>
                <w:szCs w:val="22"/>
              </w:rPr>
              <w:t>Non-Collusion</w:t>
            </w:r>
            <w:r w:rsidRPr="00F74AB0">
              <w:rPr>
                <w:rFonts w:ascii="Calibri" w:hAnsi="Calibri" w:cs="Arial"/>
                <w:b/>
                <w:szCs w:val="22"/>
              </w:rPr>
              <w:t xml:space="preserve"> and </w:t>
            </w:r>
            <w:r w:rsidR="009D1C1E" w:rsidRPr="00F74AB0">
              <w:rPr>
                <w:rFonts w:ascii="Calibri" w:hAnsi="Calibri" w:cs="Arial"/>
                <w:b/>
                <w:szCs w:val="22"/>
              </w:rPr>
              <w:t>Non-Canvassing</w:t>
            </w:r>
            <w:r w:rsidR="00A0664A">
              <w:rPr>
                <w:rFonts w:ascii="Calibri" w:hAnsi="Calibri" w:cs="Arial"/>
                <w:b/>
                <w:szCs w:val="22"/>
              </w:rPr>
              <w:t xml:space="preserve"> – </w:t>
            </w:r>
            <w:r w:rsidR="00A0664A" w:rsidRPr="00A0664A">
              <w:rPr>
                <w:rFonts w:ascii="Calibri" w:hAnsi="Calibri" w:cs="Arial"/>
                <w:szCs w:val="22"/>
              </w:rPr>
              <w:t>within Tender Return Document</w:t>
            </w:r>
          </w:p>
        </w:tc>
      </w:tr>
      <w:tr w:rsidR="00F74AB0" w:rsidRPr="00F74AB0" w:rsidTr="00B95EFD">
        <w:tc>
          <w:tcPr>
            <w:tcW w:w="9639" w:type="dxa"/>
            <w:shd w:val="clear" w:color="auto" w:fill="auto"/>
          </w:tcPr>
          <w:p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Confidential &amp; Commercially Sensitive </w:t>
            </w:r>
            <w:r w:rsidR="00502FFC" w:rsidRPr="00F74AB0">
              <w:rPr>
                <w:rFonts w:ascii="Calibri" w:hAnsi="Calibri" w:cs="Arial"/>
                <w:b/>
                <w:szCs w:val="22"/>
              </w:rPr>
              <w:t xml:space="preserve">Information </w:t>
            </w:r>
            <w:r w:rsidR="00502FFC">
              <w:rPr>
                <w:rFonts w:ascii="Calibri" w:hAnsi="Calibri" w:cs="Arial"/>
                <w:b/>
                <w:szCs w:val="22"/>
              </w:rPr>
              <w:t>-</w:t>
            </w:r>
            <w:r w:rsidR="00A0664A">
              <w:rPr>
                <w:rFonts w:ascii="Calibri" w:hAnsi="Calibri" w:cs="Arial"/>
                <w:b/>
                <w:szCs w:val="22"/>
              </w:rPr>
              <w:t xml:space="preserve"> </w:t>
            </w:r>
            <w:r w:rsidR="00A0664A" w:rsidRPr="00A0664A">
              <w:rPr>
                <w:rFonts w:ascii="Calibri" w:hAnsi="Calibri" w:cs="Arial"/>
                <w:szCs w:val="22"/>
              </w:rPr>
              <w:t>within Tender Return Document</w:t>
            </w:r>
          </w:p>
        </w:tc>
      </w:tr>
    </w:tbl>
    <w:p w:rsidR="00E97FFB" w:rsidRPr="00F74AB0" w:rsidRDefault="00E97FFB" w:rsidP="00F2631D">
      <w:pPr>
        <w:rPr>
          <w:rFonts w:ascii="Calibri" w:hAnsi="Calibri"/>
          <w:color w:val="FF0000"/>
          <w:szCs w:val="22"/>
        </w:rPr>
      </w:pPr>
    </w:p>
    <w:p w:rsidR="00E35621" w:rsidRPr="00F74AB0" w:rsidRDefault="00887F37" w:rsidP="009D1C1E">
      <w:pPr>
        <w:pStyle w:val="DefaultText"/>
        <w:tabs>
          <w:tab w:val="left" w:pos="0"/>
        </w:tabs>
        <w:spacing w:after="240" w:line="276" w:lineRule="auto"/>
        <w:rPr>
          <w:rFonts w:ascii="Calibri" w:hAnsi="Calibri"/>
          <w:szCs w:val="20"/>
          <w:lang w:val="en-GB"/>
        </w:rPr>
      </w:pPr>
      <w:r w:rsidRPr="00F74AB0">
        <w:rPr>
          <w:rFonts w:ascii="Calibri" w:hAnsi="Calibri"/>
          <w:szCs w:val="20"/>
          <w:lang w:val="en-GB"/>
        </w:rPr>
        <w:t>Your T</w:t>
      </w:r>
      <w:r w:rsidR="003716B3" w:rsidRPr="00F74AB0">
        <w:rPr>
          <w:rFonts w:ascii="Calibri" w:hAnsi="Calibri"/>
          <w:szCs w:val="20"/>
          <w:lang w:val="en-GB"/>
        </w:rPr>
        <w:t xml:space="preserve">ender must be received no later than </w:t>
      </w:r>
      <w:r w:rsidR="00780E54" w:rsidRPr="00F74AB0">
        <w:rPr>
          <w:rFonts w:ascii="Calibri" w:hAnsi="Calibri"/>
          <w:szCs w:val="20"/>
          <w:lang w:val="en-GB"/>
        </w:rPr>
        <w:t xml:space="preserve">the </w:t>
      </w:r>
      <w:r w:rsidR="006E3C66" w:rsidRPr="00F74AB0">
        <w:rPr>
          <w:rFonts w:ascii="Calibri" w:hAnsi="Calibri"/>
          <w:szCs w:val="20"/>
          <w:lang w:val="en-GB"/>
        </w:rPr>
        <w:t xml:space="preserve">indicated </w:t>
      </w:r>
      <w:r w:rsidR="00780E54" w:rsidRPr="00F74AB0">
        <w:rPr>
          <w:rFonts w:ascii="Calibri" w:hAnsi="Calibri"/>
          <w:szCs w:val="20"/>
          <w:lang w:val="en-GB"/>
        </w:rPr>
        <w:t>deadline</w:t>
      </w:r>
      <w:r w:rsidR="00CF2A27" w:rsidRPr="00F74AB0">
        <w:rPr>
          <w:rFonts w:ascii="Calibri" w:hAnsi="Calibri"/>
          <w:szCs w:val="20"/>
          <w:lang w:val="en-GB"/>
        </w:rPr>
        <w:t>.</w:t>
      </w:r>
      <w:r w:rsidR="00E35621" w:rsidRPr="00F74AB0">
        <w:rPr>
          <w:rFonts w:ascii="Calibri" w:hAnsi="Calibri"/>
          <w:szCs w:val="20"/>
          <w:lang w:val="en-GB"/>
        </w:rPr>
        <w:t xml:space="preserve">  </w:t>
      </w:r>
      <w:r w:rsidR="00E35621" w:rsidRPr="00F74AB0">
        <w:rPr>
          <w:rFonts w:ascii="Calibri" w:hAnsi="Calibri"/>
          <w:b/>
          <w:szCs w:val="20"/>
          <w:lang w:val="en-GB"/>
        </w:rPr>
        <w:t>It is important that you allow sufficient time to upload your response to The Chest as any responses r</w:t>
      </w:r>
      <w:r w:rsidR="00D97CD0">
        <w:rPr>
          <w:rFonts w:ascii="Calibri" w:hAnsi="Calibri"/>
          <w:b/>
          <w:szCs w:val="20"/>
          <w:lang w:val="en-GB"/>
        </w:rPr>
        <w:t>eceived after the closing date and</w:t>
      </w:r>
      <w:r w:rsidR="00E35621" w:rsidRPr="00F74AB0">
        <w:rPr>
          <w:rFonts w:ascii="Calibri" w:hAnsi="Calibri"/>
          <w:b/>
          <w:szCs w:val="20"/>
          <w:lang w:val="en-GB"/>
        </w:rPr>
        <w:t xml:space="preserve"> time will register </w:t>
      </w:r>
      <w:r w:rsidRPr="00F74AB0">
        <w:rPr>
          <w:rFonts w:ascii="Calibri" w:hAnsi="Calibri"/>
          <w:b/>
          <w:szCs w:val="20"/>
          <w:lang w:val="en-GB"/>
        </w:rPr>
        <w:t>as a late T</w:t>
      </w:r>
      <w:r w:rsidR="00E35621" w:rsidRPr="00F74AB0">
        <w:rPr>
          <w:rFonts w:ascii="Calibri" w:hAnsi="Calibri"/>
          <w:b/>
          <w:szCs w:val="20"/>
          <w:lang w:val="en-GB"/>
        </w:rPr>
        <w:t>ender and will be disqualified.</w:t>
      </w:r>
      <w:r w:rsidR="00E35621" w:rsidRPr="00F74AB0">
        <w:rPr>
          <w:rFonts w:ascii="Calibri" w:hAnsi="Calibri"/>
          <w:szCs w:val="20"/>
          <w:lang w:val="en-GB"/>
        </w:rPr>
        <w:t xml:space="preserve"> </w:t>
      </w:r>
    </w:p>
    <w:p w:rsidR="007D14A5" w:rsidRPr="00F74AB0" w:rsidRDefault="007D14A5" w:rsidP="009D1C1E">
      <w:pPr>
        <w:pStyle w:val="Header"/>
        <w:tabs>
          <w:tab w:val="clear" w:pos="4320"/>
          <w:tab w:val="clear" w:pos="8640"/>
          <w:tab w:val="left" w:pos="567"/>
          <w:tab w:val="center" w:pos="4536"/>
          <w:tab w:val="right" w:pos="9072"/>
        </w:tabs>
        <w:spacing w:after="240"/>
        <w:rPr>
          <w:rFonts w:ascii="Calibri" w:hAnsi="Calibri" w:cs="Arial"/>
          <w:bCs/>
          <w:szCs w:val="22"/>
        </w:rPr>
      </w:pPr>
      <w:r w:rsidRPr="00F74AB0">
        <w:rPr>
          <w:rFonts w:ascii="Calibri" w:hAnsi="Calibri"/>
          <w:iCs/>
          <w:szCs w:val="22"/>
          <w:lang w:val="en-AU"/>
        </w:rPr>
        <w:t xml:space="preserve">If you encounter any technical problems associated with this opportunity, please </w:t>
      </w:r>
      <w:r w:rsidRPr="00F74AB0">
        <w:rPr>
          <w:rFonts w:ascii="Calibri" w:hAnsi="Calibri"/>
          <w:iCs/>
          <w:szCs w:val="22"/>
        </w:rPr>
        <w:t xml:space="preserve">log issues via </w:t>
      </w:r>
      <w:hyperlink r:id="rId10" w:history="1">
        <w:r w:rsidRPr="00F74AB0">
          <w:rPr>
            <w:rStyle w:val="Hyperlink"/>
            <w:rFonts w:ascii="Calibri" w:hAnsi="Calibri"/>
            <w:iCs/>
            <w:color w:val="auto"/>
            <w:szCs w:val="22"/>
          </w:rPr>
          <w:t>ProcontractSuppliers@proactis.com</w:t>
        </w:r>
      </w:hyperlink>
      <w:r w:rsidRPr="00F74AB0">
        <w:rPr>
          <w:rFonts w:ascii="Calibri" w:hAnsi="Calibri"/>
          <w:iCs/>
          <w:szCs w:val="22"/>
        </w:rPr>
        <w:t xml:space="preserve"> or go directly to </w:t>
      </w:r>
      <w:hyperlink r:id="rId11" w:history="1">
        <w:r w:rsidRPr="00F74AB0">
          <w:rPr>
            <w:rStyle w:val="Hyperlink"/>
            <w:rFonts w:ascii="Calibri" w:hAnsi="Calibri"/>
            <w:iCs/>
            <w:color w:val="auto"/>
            <w:szCs w:val="22"/>
          </w:rPr>
          <w:t>http://proactis.kayako.com/default</w:t>
        </w:r>
      </w:hyperlink>
      <w:r w:rsidR="00F030A4" w:rsidRPr="00F74AB0">
        <w:rPr>
          <w:rFonts w:ascii="Calibri" w:hAnsi="Calibri"/>
          <w:iCs/>
          <w:szCs w:val="22"/>
        </w:rPr>
        <w:t>.</w:t>
      </w:r>
      <w:r w:rsidRPr="00F74AB0">
        <w:rPr>
          <w:rFonts w:ascii="Calibri" w:hAnsi="Calibri"/>
          <w:iCs/>
          <w:szCs w:val="22"/>
        </w:rPr>
        <w:t xml:space="preserve"> </w:t>
      </w:r>
      <w:r w:rsidR="00F030A4" w:rsidRPr="00F74AB0">
        <w:rPr>
          <w:rFonts w:ascii="Calibri" w:hAnsi="Calibri"/>
          <w:iCs/>
          <w:szCs w:val="22"/>
        </w:rPr>
        <w:t xml:space="preserve"> </w:t>
      </w:r>
      <w:r w:rsidR="00D9263D" w:rsidRPr="00F74AB0">
        <w:rPr>
          <w:rFonts w:ascii="Calibri" w:hAnsi="Calibri"/>
          <w:iCs/>
          <w:szCs w:val="22"/>
        </w:rPr>
        <w:t>For critical and t</w:t>
      </w:r>
      <w:r w:rsidRPr="00F74AB0">
        <w:rPr>
          <w:rFonts w:ascii="Calibri" w:hAnsi="Calibri"/>
          <w:iCs/>
          <w:szCs w:val="22"/>
        </w:rPr>
        <w:t>ime-sensitive issues (normally requiring resolution within 60 minutes) then please call 0330 005 0352.</w:t>
      </w:r>
      <w:r w:rsidRPr="00F74AB0">
        <w:rPr>
          <w:rFonts w:ascii="Calibri" w:hAnsi="Calibri"/>
          <w:iCs/>
          <w:szCs w:val="22"/>
          <w:lang w:val="en-AU"/>
        </w:rPr>
        <w:t xml:space="preserve"> Supplier help guides are also available on “The Chest” from </w:t>
      </w:r>
      <w:hyperlink r:id="rId12" w:history="1">
        <w:r w:rsidRPr="00F74AB0">
          <w:rPr>
            <w:rStyle w:val="Hyperlink"/>
            <w:rFonts w:ascii="Calibri" w:hAnsi="Calibri"/>
            <w:iCs/>
            <w:color w:val="auto"/>
            <w:szCs w:val="22"/>
            <w:lang w:val="en-AU"/>
          </w:rPr>
          <w:t>www.the-chest.org.uk</w:t>
        </w:r>
      </w:hyperlink>
      <w:r w:rsidRPr="00F74AB0">
        <w:rPr>
          <w:rFonts w:ascii="Calibri" w:hAnsi="Calibri"/>
          <w:iCs/>
          <w:szCs w:val="22"/>
          <w:u w:val="single"/>
          <w:lang w:val="en-AU"/>
        </w:rPr>
        <w:t>.</w:t>
      </w:r>
    </w:p>
    <w:p w:rsidR="00CF2A27" w:rsidRPr="00F74AB0" w:rsidRDefault="00CF2A27" w:rsidP="009D1C1E">
      <w:pPr>
        <w:spacing w:after="240"/>
        <w:rPr>
          <w:rFonts w:ascii="Calibri" w:hAnsi="Calibri"/>
          <w:b/>
        </w:rPr>
      </w:pPr>
      <w:r w:rsidRPr="00F74AB0">
        <w:rPr>
          <w:rFonts w:ascii="Calibri" w:hAnsi="Calibri"/>
          <w:b/>
        </w:rPr>
        <w:lastRenderedPageBreak/>
        <w:t>Clarification</w:t>
      </w:r>
    </w:p>
    <w:p w:rsidR="00BC50F4" w:rsidRDefault="00CF2A27" w:rsidP="009D1C1E">
      <w:pPr>
        <w:spacing w:after="240"/>
        <w:rPr>
          <w:rFonts w:ascii="Calibri" w:hAnsi="Calibri"/>
          <w:szCs w:val="22"/>
        </w:rPr>
      </w:pPr>
      <w:r w:rsidRPr="00F74AB0">
        <w:rPr>
          <w:rFonts w:ascii="Calibri" w:hAnsi="Calibri"/>
          <w:szCs w:val="22"/>
        </w:rPr>
        <w:t>Should you require clarification in respect of anything contained within this Invitation to Tender please submit your question via the Messaging section on The Chest</w:t>
      </w:r>
      <w:r w:rsidR="00F030A4" w:rsidRPr="00F74AB0">
        <w:rPr>
          <w:rFonts w:ascii="Calibri" w:hAnsi="Calibri"/>
          <w:szCs w:val="22"/>
        </w:rPr>
        <w:t xml:space="preserve"> only</w:t>
      </w:r>
      <w:r w:rsidRPr="00F74AB0">
        <w:rPr>
          <w:rFonts w:ascii="Calibri" w:hAnsi="Calibri"/>
          <w:szCs w:val="22"/>
        </w:rPr>
        <w:t>.</w:t>
      </w:r>
      <w:r w:rsidR="00F030A4" w:rsidRPr="00F74AB0">
        <w:rPr>
          <w:rFonts w:ascii="Calibri" w:hAnsi="Calibri"/>
          <w:szCs w:val="22"/>
        </w:rPr>
        <w:t xml:space="preserve"> </w:t>
      </w:r>
      <w:r w:rsidRPr="00F74AB0">
        <w:rPr>
          <w:rFonts w:ascii="Calibri" w:hAnsi="Calibri"/>
          <w:szCs w:val="22"/>
        </w:rPr>
        <w:t xml:space="preserve">Clarifications must be received </w:t>
      </w:r>
      <w:r w:rsidR="00432324">
        <w:rPr>
          <w:rFonts w:ascii="Calibri" w:hAnsi="Calibri"/>
          <w:szCs w:val="22"/>
        </w:rPr>
        <w:t xml:space="preserve">by </w:t>
      </w:r>
      <w:r w:rsidR="00432324" w:rsidRPr="00432324">
        <w:rPr>
          <w:rFonts w:ascii="Calibri" w:hAnsi="Calibri"/>
          <w:szCs w:val="22"/>
        </w:rPr>
        <w:t>11/07</w:t>
      </w:r>
      <w:r w:rsidR="00F030A4" w:rsidRPr="00432324">
        <w:rPr>
          <w:rFonts w:ascii="Calibri" w:hAnsi="Calibri"/>
          <w:szCs w:val="22"/>
        </w:rPr>
        <w:t>/2018</w:t>
      </w:r>
      <w:r w:rsidRPr="00F00866">
        <w:rPr>
          <w:rFonts w:ascii="Calibri" w:hAnsi="Calibri"/>
          <w:szCs w:val="22"/>
        </w:rPr>
        <w:t xml:space="preserve">. </w:t>
      </w:r>
      <w:r w:rsidR="00432324">
        <w:rPr>
          <w:rFonts w:ascii="Calibri" w:hAnsi="Calibri"/>
          <w:szCs w:val="22"/>
        </w:rPr>
        <w:t xml:space="preserve"> </w:t>
      </w:r>
      <w:r w:rsidRPr="00F00866">
        <w:rPr>
          <w:rFonts w:ascii="Calibri" w:hAnsi="Calibri"/>
          <w:szCs w:val="22"/>
        </w:rPr>
        <w:t xml:space="preserve">Clarifications </w:t>
      </w:r>
      <w:r w:rsidRPr="00F74AB0">
        <w:rPr>
          <w:rFonts w:ascii="Calibri" w:hAnsi="Calibri"/>
          <w:szCs w:val="22"/>
        </w:rPr>
        <w:t xml:space="preserve">received </w:t>
      </w:r>
      <w:r w:rsidR="006E3C66" w:rsidRPr="00F74AB0">
        <w:rPr>
          <w:rFonts w:ascii="Calibri" w:hAnsi="Calibri"/>
          <w:szCs w:val="22"/>
        </w:rPr>
        <w:t xml:space="preserve">after this date </w:t>
      </w:r>
      <w:r w:rsidRPr="00F74AB0">
        <w:rPr>
          <w:rFonts w:ascii="Calibri" w:hAnsi="Calibri"/>
          <w:szCs w:val="22"/>
        </w:rPr>
        <w:t>may not be responded to. Correspondence sent elsewhere will not be processed.</w:t>
      </w:r>
      <w:r w:rsidR="00F030A4" w:rsidRPr="00F74AB0">
        <w:rPr>
          <w:rFonts w:ascii="Calibri" w:hAnsi="Calibri"/>
          <w:szCs w:val="22"/>
        </w:rPr>
        <w:t xml:space="preserve"> </w:t>
      </w:r>
      <w:r w:rsidR="00BC50F4" w:rsidRPr="00F74AB0">
        <w:rPr>
          <w:rFonts w:ascii="Calibri" w:hAnsi="Calibri"/>
          <w:szCs w:val="22"/>
        </w:rPr>
        <w:t>The Authority reserves the right to circulate your query and the response, to other Tenderers.</w:t>
      </w:r>
    </w:p>
    <w:p w:rsidR="001B69E5" w:rsidRPr="00F74AB0" w:rsidRDefault="001B69E5" w:rsidP="00F2631D">
      <w:pPr>
        <w:rPr>
          <w:rFonts w:ascii="Calibri" w:hAnsi="Calibri" w:cs="Arial"/>
          <w:color w:val="FF0000"/>
          <w:sz w:val="2"/>
          <w:szCs w:val="2"/>
        </w:rPr>
      </w:pPr>
    </w:p>
    <w:p w:rsidR="007A33AE" w:rsidRPr="00F74AB0" w:rsidRDefault="002E608C" w:rsidP="005E0EF2">
      <w:pPr>
        <w:pStyle w:val="FootnoteText"/>
        <w:keepNext/>
        <w:numPr>
          <w:ilvl w:val="0"/>
          <w:numId w:val="7"/>
        </w:numPr>
        <w:pBdr>
          <w:top w:val="single" w:sz="4" w:space="1" w:color="auto"/>
          <w:bottom w:val="single" w:sz="4" w:space="1" w:color="auto"/>
        </w:pBdr>
        <w:shd w:val="clear" w:color="auto" w:fill="D9D9D9"/>
        <w:tabs>
          <w:tab w:val="clear" w:pos="851"/>
        </w:tabs>
        <w:spacing w:after="360"/>
        <w:ind w:left="567" w:hanging="567"/>
        <w:outlineLvl w:val="0"/>
        <w:rPr>
          <w:rFonts w:ascii="Calibri" w:hAnsi="Calibri"/>
          <w:b/>
          <w:sz w:val="28"/>
          <w:szCs w:val="28"/>
        </w:rPr>
      </w:pPr>
      <w:r w:rsidRPr="00F74AB0">
        <w:rPr>
          <w:rFonts w:ascii="Calibri" w:hAnsi="Calibri"/>
          <w:b/>
          <w:sz w:val="28"/>
          <w:szCs w:val="28"/>
        </w:rPr>
        <w:t>EVALUATION CRITERIA / P</w:t>
      </w:r>
      <w:r w:rsidR="007A33AE" w:rsidRPr="00F74AB0">
        <w:rPr>
          <w:rFonts w:ascii="Calibri" w:hAnsi="Calibri"/>
          <w:b/>
          <w:sz w:val="28"/>
          <w:szCs w:val="28"/>
        </w:rPr>
        <w:t>ROCESS</w:t>
      </w:r>
    </w:p>
    <w:p w:rsidR="00C11215" w:rsidRPr="003B02D8" w:rsidRDefault="00C11215" w:rsidP="009D1C1E">
      <w:pPr>
        <w:spacing w:after="240"/>
        <w:rPr>
          <w:rFonts w:ascii="Calibri" w:hAnsi="Calibri" w:cs="Arial"/>
          <w:szCs w:val="22"/>
        </w:rPr>
      </w:pPr>
      <w:r w:rsidRPr="003B02D8">
        <w:rPr>
          <w:rFonts w:ascii="Calibri" w:hAnsi="Calibri" w:cs="Arial"/>
          <w:szCs w:val="22"/>
        </w:rPr>
        <w:t>Tender submissions will be assessed on the basis of</w:t>
      </w:r>
      <w:r w:rsidR="006415CF">
        <w:rPr>
          <w:rFonts w:ascii="Calibri" w:hAnsi="Calibri" w:cs="Arial"/>
          <w:szCs w:val="22"/>
        </w:rPr>
        <w:t xml:space="preserve"> </w:t>
      </w:r>
      <w:r w:rsidR="006415CF" w:rsidRPr="00A52E06">
        <w:rPr>
          <w:rFonts w:ascii="Calibri" w:hAnsi="Calibri" w:cs="Arial"/>
          <w:b/>
          <w:szCs w:val="22"/>
          <w:shd w:val="clear" w:color="auto" w:fill="FFFFFF" w:themeFill="background1"/>
        </w:rPr>
        <w:t>9</w:t>
      </w:r>
      <w:r w:rsidR="00F153CB" w:rsidRPr="00A52E06">
        <w:rPr>
          <w:rFonts w:ascii="Calibri" w:hAnsi="Calibri" w:cs="Arial"/>
          <w:b/>
          <w:szCs w:val="22"/>
          <w:shd w:val="clear" w:color="auto" w:fill="FFFFFF" w:themeFill="background1"/>
        </w:rPr>
        <w:t>0</w:t>
      </w:r>
      <w:r w:rsidRPr="00A52E06">
        <w:rPr>
          <w:rFonts w:ascii="Calibri" w:hAnsi="Calibri" w:cs="Arial"/>
          <w:b/>
          <w:szCs w:val="22"/>
          <w:shd w:val="clear" w:color="auto" w:fill="FFFFFF" w:themeFill="background1"/>
        </w:rPr>
        <w:t>% Quality /</w:t>
      </w:r>
      <w:r w:rsidR="00F659F0" w:rsidRPr="00A52E06">
        <w:rPr>
          <w:rFonts w:ascii="Calibri" w:hAnsi="Calibri" w:cs="Arial"/>
          <w:b/>
          <w:szCs w:val="22"/>
          <w:shd w:val="clear" w:color="auto" w:fill="FFFFFF" w:themeFill="background1"/>
        </w:rPr>
        <w:t xml:space="preserve"> </w:t>
      </w:r>
      <w:r w:rsidR="006415CF" w:rsidRPr="00A52E06">
        <w:rPr>
          <w:rFonts w:ascii="Calibri" w:hAnsi="Calibri" w:cs="Arial"/>
          <w:b/>
          <w:szCs w:val="22"/>
          <w:shd w:val="clear" w:color="auto" w:fill="FFFFFF" w:themeFill="background1"/>
        </w:rPr>
        <w:t>1</w:t>
      </w:r>
      <w:r w:rsidR="00F153CB" w:rsidRPr="00A52E06">
        <w:rPr>
          <w:rFonts w:ascii="Calibri" w:hAnsi="Calibri" w:cs="Arial"/>
          <w:b/>
          <w:szCs w:val="22"/>
          <w:shd w:val="clear" w:color="auto" w:fill="FFFFFF" w:themeFill="background1"/>
        </w:rPr>
        <w:t>0</w:t>
      </w:r>
      <w:r w:rsidR="00F659F0" w:rsidRPr="00A52E06">
        <w:rPr>
          <w:rFonts w:ascii="Calibri" w:hAnsi="Calibri" w:cs="Arial"/>
          <w:b/>
          <w:szCs w:val="22"/>
          <w:shd w:val="clear" w:color="auto" w:fill="FFFFFF" w:themeFill="background1"/>
        </w:rPr>
        <w:t>% Price</w:t>
      </w:r>
      <w:r w:rsidRPr="00A52E06">
        <w:rPr>
          <w:rFonts w:ascii="Calibri" w:hAnsi="Calibri" w:cs="Arial"/>
          <w:b/>
          <w:szCs w:val="22"/>
          <w:shd w:val="clear" w:color="auto" w:fill="FFFFFF" w:themeFill="background1"/>
        </w:rPr>
        <w:t>.</w:t>
      </w:r>
      <w:r w:rsidRPr="003B02D8">
        <w:rPr>
          <w:rFonts w:ascii="Calibri" w:hAnsi="Calibri" w:cs="Arial"/>
          <w:b/>
          <w:szCs w:val="22"/>
        </w:rPr>
        <w:t xml:space="preserve"> </w:t>
      </w:r>
      <w:r w:rsidR="00293533" w:rsidRPr="003B02D8">
        <w:rPr>
          <w:rFonts w:ascii="Calibri" w:hAnsi="Calibri" w:cs="Arial"/>
          <w:szCs w:val="22"/>
        </w:rPr>
        <w:t>The Quality</w:t>
      </w:r>
      <w:r w:rsidR="00F659F0" w:rsidRPr="003B02D8">
        <w:rPr>
          <w:rFonts w:ascii="Calibri" w:hAnsi="Calibri" w:cs="Arial"/>
          <w:szCs w:val="22"/>
        </w:rPr>
        <w:t xml:space="preserve"> and Pr</w:t>
      </w:r>
      <w:r w:rsidRPr="003B02D8">
        <w:rPr>
          <w:rFonts w:ascii="Calibri" w:hAnsi="Calibri" w:cs="Arial"/>
          <w:szCs w:val="22"/>
        </w:rPr>
        <w:t>ice scores will be added together to give you an overall score.</w:t>
      </w:r>
    </w:p>
    <w:p w:rsidR="007D14A5" w:rsidRDefault="002A4386" w:rsidP="002A4386">
      <w:pPr>
        <w:spacing w:after="240"/>
        <w:rPr>
          <w:rFonts w:ascii="Calibri" w:hAnsi="Calibri" w:cs="Arial"/>
          <w:szCs w:val="22"/>
        </w:rPr>
      </w:pPr>
      <w:r>
        <w:rPr>
          <w:rFonts w:ascii="Calibri" w:hAnsi="Calibri" w:cs="Arial"/>
          <w:szCs w:val="22"/>
        </w:rPr>
        <w:t xml:space="preserve">Tenders will be evaluated by a </w:t>
      </w:r>
      <w:r w:rsidR="007D14A5" w:rsidRPr="00F74AB0">
        <w:rPr>
          <w:rFonts w:ascii="Calibri" w:hAnsi="Calibri" w:cs="Arial"/>
          <w:szCs w:val="22"/>
        </w:rPr>
        <w:t xml:space="preserve">panel comprised of </w:t>
      </w:r>
      <w:r w:rsidR="005C3679">
        <w:rPr>
          <w:rFonts w:ascii="Calibri" w:hAnsi="Calibri" w:cs="Arial"/>
          <w:szCs w:val="22"/>
        </w:rPr>
        <w:t xml:space="preserve">at least 2 </w:t>
      </w:r>
      <w:r w:rsidR="007D14A5" w:rsidRPr="00F74AB0">
        <w:rPr>
          <w:rFonts w:ascii="Calibri" w:hAnsi="Calibri" w:cs="Arial"/>
          <w:szCs w:val="22"/>
        </w:rPr>
        <w:t xml:space="preserve">representatives from </w:t>
      </w:r>
      <w:r w:rsidR="007756B5" w:rsidRPr="00F74AB0">
        <w:rPr>
          <w:rFonts w:ascii="Calibri" w:hAnsi="Calibri" w:cs="Arial"/>
          <w:szCs w:val="22"/>
        </w:rPr>
        <w:t xml:space="preserve">key </w:t>
      </w:r>
      <w:r w:rsidR="00293533" w:rsidRPr="00F74AB0">
        <w:rPr>
          <w:rFonts w:ascii="Calibri" w:hAnsi="Calibri" w:cs="Arial"/>
          <w:szCs w:val="22"/>
        </w:rPr>
        <w:t xml:space="preserve">project </w:t>
      </w:r>
      <w:r w:rsidR="007756B5" w:rsidRPr="00F74AB0">
        <w:rPr>
          <w:rFonts w:ascii="Calibri" w:hAnsi="Calibri" w:cs="Arial"/>
          <w:szCs w:val="22"/>
        </w:rPr>
        <w:t>stakeholder</w:t>
      </w:r>
      <w:r w:rsidR="00293533" w:rsidRPr="00F74AB0">
        <w:rPr>
          <w:rFonts w:ascii="Calibri" w:hAnsi="Calibri" w:cs="Arial"/>
          <w:szCs w:val="22"/>
        </w:rPr>
        <w:t>s</w:t>
      </w:r>
      <w:r w:rsidR="007756B5" w:rsidRPr="00F74AB0">
        <w:rPr>
          <w:rFonts w:ascii="Calibri" w:hAnsi="Calibri" w:cs="Arial"/>
          <w:szCs w:val="22"/>
        </w:rPr>
        <w:t xml:space="preserve"> </w:t>
      </w:r>
      <w:r w:rsidR="007D14A5" w:rsidRPr="00F74AB0">
        <w:rPr>
          <w:rFonts w:ascii="Calibri" w:hAnsi="Calibri" w:cs="Arial"/>
          <w:szCs w:val="22"/>
        </w:rPr>
        <w:t xml:space="preserve">on </w:t>
      </w:r>
      <w:r>
        <w:rPr>
          <w:rFonts w:ascii="Calibri" w:hAnsi="Calibri" w:cs="Arial"/>
          <w:szCs w:val="22"/>
        </w:rPr>
        <w:t>a consensus scoring basis.</w:t>
      </w:r>
    </w:p>
    <w:p w:rsidR="007D14A5" w:rsidRPr="00F74AB0" w:rsidRDefault="007D14A5" w:rsidP="009D1C1E">
      <w:pPr>
        <w:spacing w:after="240"/>
        <w:rPr>
          <w:rFonts w:ascii="Calibri" w:hAnsi="Calibri" w:cs="Arial"/>
          <w:b/>
          <w:szCs w:val="22"/>
        </w:rPr>
      </w:pPr>
      <w:r w:rsidRPr="00F74AB0">
        <w:rPr>
          <w:rFonts w:ascii="Calibri" w:hAnsi="Calibri" w:cs="Arial"/>
          <w:b/>
          <w:szCs w:val="22"/>
        </w:rPr>
        <w:t xml:space="preserve">How we will evaluate </w:t>
      </w:r>
      <w:r w:rsidR="00BB5FCB" w:rsidRPr="00F74AB0">
        <w:rPr>
          <w:rFonts w:ascii="Calibri" w:hAnsi="Calibri" w:cs="Arial"/>
          <w:b/>
          <w:szCs w:val="22"/>
        </w:rPr>
        <w:t>Quality</w:t>
      </w:r>
    </w:p>
    <w:p w:rsidR="00BC0FBE" w:rsidRPr="00A52E06" w:rsidRDefault="007D14A5" w:rsidP="009D1C1E">
      <w:pPr>
        <w:spacing w:after="240"/>
        <w:rPr>
          <w:rFonts w:ascii="Calibri" w:hAnsi="Calibri" w:cs="Arial"/>
          <w:szCs w:val="22"/>
        </w:rPr>
      </w:pPr>
      <w:r w:rsidRPr="00F74AB0">
        <w:rPr>
          <w:rFonts w:ascii="Calibri" w:hAnsi="Calibri" w:cs="Arial"/>
          <w:szCs w:val="22"/>
        </w:rPr>
        <w:t xml:space="preserve">To help us judge your capability to meet our requirements you must </w:t>
      </w:r>
      <w:r w:rsidR="00D776C9">
        <w:rPr>
          <w:rFonts w:ascii="Calibri" w:hAnsi="Calibri" w:cs="Arial"/>
          <w:szCs w:val="22"/>
        </w:rPr>
        <w:t>respond to a n</w:t>
      </w:r>
      <w:r w:rsidRPr="00F74AB0">
        <w:rPr>
          <w:rFonts w:ascii="Calibri" w:hAnsi="Calibri" w:cs="Arial"/>
          <w:szCs w:val="22"/>
        </w:rPr>
        <w:t>umber of</w:t>
      </w:r>
      <w:r w:rsidR="00D776C9">
        <w:rPr>
          <w:rFonts w:ascii="Calibri" w:hAnsi="Calibri" w:cs="Arial"/>
          <w:szCs w:val="22"/>
        </w:rPr>
        <w:t xml:space="preserve"> Method Statement </w:t>
      </w:r>
      <w:proofErr w:type="gramStart"/>
      <w:r w:rsidR="00D776C9">
        <w:rPr>
          <w:rFonts w:ascii="Calibri" w:hAnsi="Calibri" w:cs="Arial"/>
          <w:szCs w:val="22"/>
        </w:rPr>
        <w:t>questions</w:t>
      </w:r>
      <w:r w:rsidRPr="00F74AB0">
        <w:rPr>
          <w:rFonts w:ascii="Calibri" w:hAnsi="Calibri" w:cs="Arial"/>
          <w:szCs w:val="22"/>
        </w:rPr>
        <w:t>(</w:t>
      </w:r>
      <w:proofErr w:type="gramEnd"/>
      <w:r w:rsidRPr="00F74AB0">
        <w:rPr>
          <w:rFonts w:ascii="Calibri" w:hAnsi="Calibri" w:cs="Arial"/>
          <w:szCs w:val="22"/>
        </w:rPr>
        <w:t>set out in Tender Return Document). Each of your responses will be evaluated using scores that reflect the extent to which the responses have addressed the published crite</w:t>
      </w:r>
      <w:r w:rsidR="002E55DD" w:rsidRPr="00F74AB0">
        <w:rPr>
          <w:rFonts w:ascii="Calibri" w:hAnsi="Calibri" w:cs="Arial"/>
          <w:szCs w:val="22"/>
        </w:rPr>
        <w:t xml:space="preserve">ria. </w:t>
      </w:r>
      <w:r w:rsidRPr="00F74AB0">
        <w:rPr>
          <w:rFonts w:ascii="Calibri" w:hAnsi="Calibri" w:cs="Arial"/>
          <w:szCs w:val="22"/>
        </w:rPr>
        <w:t xml:space="preserve">These scores will then have the published </w:t>
      </w:r>
      <w:r w:rsidRPr="00A52E06">
        <w:rPr>
          <w:rFonts w:ascii="Calibri" w:hAnsi="Calibri" w:cs="Arial"/>
          <w:szCs w:val="22"/>
        </w:rPr>
        <w:t xml:space="preserve">weightings applied and will be added together to give an overall Quality Score. </w:t>
      </w:r>
    </w:p>
    <w:tbl>
      <w:tblPr>
        <w:tblStyle w:val="TableGrid"/>
        <w:tblW w:w="0" w:type="auto"/>
        <w:shd w:val="clear" w:color="auto" w:fill="FFFFFF" w:themeFill="background1"/>
        <w:tblLook w:val="04A0" w:firstRow="1" w:lastRow="0" w:firstColumn="1" w:lastColumn="0" w:noHBand="0" w:noVBand="1"/>
      </w:tblPr>
      <w:tblGrid>
        <w:gridCol w:w="2421"/>
        <w:gridCol w:w="4543"/>
        <w:gridCol w:w="1843"/>
      </w:tblGrid>
      <w:tr w:rsidR="00D776C9" w:rsidRPr="00A52E06" w:rsidTr="00A52E06">
        <w:tc>
          <w:tcPr>
            <w:tcW w:w="2398" w:type="dxa"/>
            <w:shd w:val="clear" w:color="auto" w:fill="FFFFFF" w:themeFill="background1"/>
          </w:tcPr>
          <w:p w:rsidR="00D776C9" w:rsidRPr="00A52E06" w:rsidRDefault="00D776C9" w:rsidP="00A52E06">
            <w:pPr>
              <w:shd w:val="clear" w:color="auto" w:fill="FFFFFF" w:themeFill="background1"/>
              <w:spacing w:after="240"/>
              <w:rPr>
                <w:rFonts w:ascii="Calibri" w:hAnsi="Calibri" w:cs="Arial"/>
                <w:b/>
                <w:szCs w:val="22"/>
              </w:rPr>
            </w:pPr>
            <w:r w:rsidRPr="00A52E06">
              <w:rPr>
                <w:rFonts w:ascii="Calibri" w:hAnsi="Calibri" w:cs="Arial"/>
                <w:b/>
                <w:szCs w:val="22"/>
              </w:rPr>
              <w:t>Question</w:t>
            </w:r>
          </w:p>
        </w:tc>
        <w:tc>
          <w:tcPr>
            <w:tcW w:w="4543" w:type="dxa"/>
            <w:shd w:val="clear" w:color="auto" w:fill="FFFFFF" w:themeFill="background1"/>
          </w:tcPr>
          <w:p w:rsidR="00D776C9" w:rsidRPr="00A52E06" w:rsidRDefault="00D776C9" w:rsidP="00A52E06">
            <w:pPr>
              <w:shd w:val="clear" w:color="auto" w:fill="FFFFFF" w:themeFill="background1"/>
              <w:spacing w:after="240"/>
              <w:rPr>
                <w:rFonts w:ascii="Calibri" w:hAnsi="Calibri" w:cs="Arial"/>
                <w:b/>
                <w:szCs w:val="22"/>
              </w:rPr>
            </w:pPr>
            <w:r w:rsidRPr="00A52E06">
              <w:rPr>
                <w:rFonts w:ascii="Calibri" w:hAnsi="Calibri" w:cs="Arial"/>
                <w:b/>
                <w:szCs w:val="22"/>
              </w:rPr>
              <w:t>Scoring Guide</w:t>
            </w:r>
          </w:p>
        </w:tc>
        <w:tc>
          <w:tcPr>
            <w:tcW w:w="1843" w:type="dxa"/>
            <w:shd w:val="clear" w:color="auto" w:fill="FFFFFF" w:themeFill="background1"/>
          </w:tcPr>
          <w:p w:rsidR="00D776C9" w:rsidRPr="00A52E06" w:rsidRDefault="00D776C9" w:rsidP="00A52E06">
            <w:pPr>
              <w:shd w:val="clear" w:color="auto" w:fill="FFFFFF" w:themeFill="background1"/>
              <w:spacing w:after="240"/>
              <w:rPr>
                <w:rFonts w:ascii="Calibri" w:hAnsi="Calibri" w:cs="Arial"/>
                <w:b/>
                <w:szCs w:val="22"/>
              </w:rPr>
            </w:pPr>
            <w:r w:rsidRPr="00A52E06">
              <w:rPr>
                <w:rFonts w:ascii="Calibri" w:hAnsi="Calibri" w:cs="Arial"/>
                <w:b/>
                <w:szCs w:val="22"/>
              </w:rPr>
              <w:t>Max Score</w:t>
            </w:r>
          </w:p>
        </w:tc>
      </w:tr>
      <w:tr w:rsidR="00D776C9" w:rsidRPr="00A52E06" w:rsidTr="00A52E06">
        <w:tc>
          <w:tcPr>
            <w:tcW w:w="2398" w:type="dxa"/>
            <w:shd w:val="clear" w:color="auto" w:fill="FFFFFF" w:themeFill="background1"/>
          </w:tcPr>
          <w:p w:rsidR="00D776C9" w:rsidRPr="00A52E06" w:rsidRDefault="00D776C9" w:rsidP="00A52E06">
            <w:pPr>
              <w:pStyle w:val="ListParagraph"/>
              <w:numPr>
                <w:ilvl w:val="0"/>
                <w:numId w:val="27"/>
              </w:numPr>
              <w:shd w:val="clear" w:color="auto" w:fill="FFFFFF" w:themeFill="background1"/>
              <w:spacing w:after="240"/>
              <w:jc w:val="left"/>
              <w:rPr>
                <w:rFonts w:ascii="Calibri" w:hAnsi="Calibri" w:cs="Arial"/>
                <w:szCs w:val="22"/>
              </w:rPr>
            </w:pPr>
            <w:r w:rsidRPr="00A52E06">
              <w:rPr>
                <w:rFonts w:ascii="Calibri" w:hAnsi="Calibri" w:cs="Arial"/>
                <w:szCs w:val="22"/>
              </w:rPr>
              <w:t>Current Delivery</w:t>
            </w:r>
          </w:p>
        </w:tc>
        <w:tc>
          <w:tcPr>
            <w:tcW w:w="4543" w:type="dxa"/>
            <w:shd w:val="clear" w:color="auto" w:fill="FFFFFF" w:themeFill="background1"/>
          </w:tcPr>
          <w:p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0 – no projects described</w:t>
            </w:r>
          </w:p>
          <w:p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 xml:space="preserve">1 – limited info given and/or not relevant to beneficiaries </w:t>
            </w:r>
          </w:p>
          <w:p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2 – some relevant examples provided and understands funded projects</w:t>
            </w:r>
          </w:p>
          <w:p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 xml:space="preserve">3 – fully relevant examples provided and understands funded projects </w:t>
            </w:r>
          </w:p>
        </w:tc>
        <w:tc>
          <w:tcPr>
            <w:tcW w:w="1843" w:type="dxa"/>
            <w:shd w:val="clear" w:color="auto" w:fill="FFFFFF" w:themeFill="background1"/>
          </w:tcPr>
          <w:p w:rsidR="00D776C9" w:rsidRPr="00A52E06" w:rsidRDefault="00D776C9" w:rsidP="00A52E06">
            <w:pPr>
              <w:shd w:val="clear" w:color="auto" w:fill="FFFFFF" w:themeFill="background1"/>
              <w:spacing w:after="240"/>
              <w:rPr>
                <w:rFonts w:ascii="Calibri" w:hAnsi="Calibri" w:cs="Arial"/>
                <w:szCs w:val="22"/>
              </w:rPr>
            </w:pPr>
            <w:r w:rsidRPr="00A52E06">
              <w:rPr>
                <w:rFonts w:ascii="Calibri" w:hAnsi="Calibri" w:cs="Arial"/>
                <w:szCs w:val="22"/>
              </w:rPr>
              <w:t>3</w:t>
            </w:r>
          </w:p>
        </w:tc>
      </w:tr>
      <w:tr w:rsidR="00D776C9" w:rsidRPr="00A52E06" w:rsidTr="00A52E06">
        <w:tc>
          <w:tcPr>
            <w:tcW w:w="2398" w:type="dxa"/>
            <w:shd w:val="clear" w:color="auto" w:fill="FFFFFF" w:themeFill="background1"/>
          </w:tcPr>
          <w:p w:rsidR="00D776C9" w:rsidRPr="00A52E06" w:rsidRDefault="00D776C9" w:rsidP="00A52E06">
            <w:pPr>
              <w:pStyle w:val="ListParagraph"/>
              <w:numPr>
                <w:ilvl w:val="0"/>
                <w:numId w:val="27"/>
              </w:numPr>
              <w:shd w:val="clear" w:color="auto" w:fill="FFFFFF" w:themeFill="background1"/>
              <w:spacing w:after="240"/>
              <w:jc w:val="left"/>
              <w:rPr>
                <w:rFonts w:ascii="Calibri" w:hAnsi="Calibri" w:cs="Arial"/>
                <w:szCs w:val="22"/>
              </w:rPr>
            </w:pPr>
            <w:r w:rsidRPr="00A52E06">
              <w:rPr>
                <w:rFonts w:ascii="Calibri" w:hAnsi="Calibri" w:cs="Arial"/>
                <w:szCs w:val="22"/>
              </w:rPr>
              <w:t>Experience</w:t>
            </w:r>
          </w:p>
        </w:tc>
        <w:tc>
          <w:tcPr>
            <w:tcW w:w="4543" w:type="dxa"/>
            <w:shd w:val="clear" w:color="auto" w:fill="FFFFFF" w:themeFill="background1"/>
          </w:tcPr>
          <w:p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0 – no relevant experience given</w:t>
            </w:r>
          </w:p>
          <w:p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 xml:space="preserve">1 – limited information given and barely meets assessment requirements </w:t>
            </w:r>
          </w:p>
          <w:p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 xml:space="preserve">2 – some information given and </w:t>
            </w:r>
            <w:r w:rsidR="00E60051" w:rsidRPr="00A52E06">
              <w:rPr>
                <w:rFonts w:ascii="Calibri" w:hAnsi="Calibri" w:cs="Arial"/>
                <w:szCs w:val="22"/>
              </w:rPr>
              <w:t xml:space="preserve">satisfies assessment requirements </w:t>
            </w:r>
          </w:p>
          <w:p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 xml:space="preserve">3 – </w:t>
            </w:r>
            <w:r w:rsidR="00E60051" w:rsidRPr="00A52E06">
              <w:rPr>
                <w:rFonts w:ascii="Calibri" w:hAnsi="Calibri" w:cs="Arial"/>
                <w:szCs w:val="22"/>
              </w:rPr>
              <w:t>detailed information given and strong response to assessment areas</w:t>
            </w:r>
            <w:r w:rsidRPr="00A52E06">
              <w:rPr>
                <w:rFonts w:ascii="Calibri" w:hAnsi="Calibri" w:cs="Arial"/>
                <w:szCs w:val="22"/>
              </w:rPr>
              <w:t xml:space="preserve"> </w:t>
            </w:r>
          </w:p>
        </w:tc>
        <w:tc>
          <w:tcPr>
            <w:tcW w:w="1843" w:type="dxa"/>
            <w:shd w:val="clear" w:color="auto" w:fill="FFFFFF" w:themeFill="background1"/>
          </w:tcPr>
          <w:p w:rsidR="00D776C9" w:rsidRPr="00A52E06" w:rsidRDefault="00D776C9" w:rsidP="00A52E06">
            <w:pPr>
              <w:shd w:val="clear" w:color="auto" w:fill="FFFFFF" w:themeFill="background1"/>
              <w:spacing w:after="240"/>
              <w:rPr>
                <w:rFonts w:ascii="Calibri" w:hAnsi="Calibri" w:cs="Arial"/>
                <w:szCs w:val="22"/>
              </w:rPr>
            </w:pPr>
            <w:r w:rsidRPr="00A52E06">
              <w:rPr>
                <w:rFonts w:ascii="Calibri" w:hAnsi="Calibri" w:cs="Arial"/>
                <w:szCs w:val="22"/>
              </w:rPr>
              <w:t>3</w:t>
            </w:r>
          </w:p>
        </w:tc>
      </w:tr>
      <w:tr w:rsidR="00D776C9" w:rsidRPr="00A52E06" w:rsidTr="00A52E06">
        <w:tc>
          <w:tcPr>
            <w:tcW w:w="2398" w:type="dxa"/>
            <w:shd w:val="clear" w:color="auto" w:fill="FFFFFF" w:themeFill="background1"/>
          </w:tcPr>
          <w:p w:rsidR="00D776C9" w:rsidRPr="00A52E06" w:rsidRDefault="00D776C9" w:rsidP="00A52E06">
            <w:pPr>
              <w:pStyle w:val="ListParagraph"/>
              <w:numPr>
                <w:ilvl w:val="0"/>
                <w:numId w:val="27"/>
              </w:numPr>
              <w:shd w:val="clear" w:color="auto" w:fill="FFFFFF" w:themeFill="background1"/>
              <w:spacing w:after="240"/>
              <w:jc w:val="left"/>
              <w:rPr>
                <w:rFonts w:ascii="Calibri" w:hAnsi="Calibri" w:cs="Arial"/>
                <w:szCs w:val="22"/>
              </w:rPr>
            </w:pPr>
            <w:r w:rsidRPr="00A52E06">
              <w:rPr>
                <w:rFonts w:ascii="Calibri" w:hAnsi="Calibri" w:cs="Arial"/>
                <w:szCs w:val="22"/>
              </w:rPr>
              <w:t>Partnerships</w:t>
            </w:r>
          </w:p>
        </w:tc>
        <w:tc>
          <w:tcPr>
            <w:tcW w:w="4543" w:type="dxa"/>
            <w:shd w:val="clear" w:color="auto" w:fill="FFFFFF" w:themeFill="background1"/>
          </w:tcPr>
          <w:p w:rsidR="00E60051" w:rsidRPr="00A52E06" w:rsidRDefault="00E60051" w:rsidP="00A52E06">
            <w:pPr>
              <w:shd w:val="clear" w:color="auto" w:fill="FFFFFF" w:themeFill="background1"/>
              <w:jc w:val="left"/>
              <w:rPr>
                <w:rFonts w:ascii="Calibri" w:hAnsi="Calibri" w:cs="Arial"/>
                <w:szCs w:val="22"/>
              </w:rPr>
            </w:pPr>
            <w:r w:rsidRPr="00A52E06">
              <w:rPr>
                <w:rFonts w:ascii="Calibri" w:hAnsi="Calibri" w:cs="Arial"/>
                <w:szCs w:val="22"/>
              </w:rPr>
              <w:t xml:space="preserve">1 – limited information given and barely meets assessment requirements </w:t>
            </w:r>
          </w:p>
          <w:p w:rsidR="00E60051" w:rsidRPr="00A52E06" w:rsidRDefault="00E60051" w:rsidP="00A52E06">
            <w:pPr>
              <w:shd w:val="clear" w:color="auto" w:fill="FFFFFF" w:themeFill="background1"/>
              <w:jc w:val="left"/>
              <w:rPr>
                <w:rFonts w:ascii="Calibri" w:hAnsi="Calibri" w:cs="Arial"/>
                <w:szCs w:val="22"/>
              </w:rPr>
            </w:pPr>
            <w:r w:rsidRPr="00A52E06">
              <w:rPr>
                <w:rFonts w:ascii="Calibri" w:hAnsi="Calibri" w:cs="Arial"/>
                <w:szCs w:val="22"/>
              </w:rPr>
              <w:t xml:space="preserve">2 – some information given and satisfies assessment requirements </w:t>
            </w:r>
          </w:p>
          <w:p w:rsidR="00D776C9" w:rsidRPr="00A52E06" w:rsidRDefault="00E60051" w:rsidP="00A52E06">
            <w:pPr>
              <w:shd w:val="clear" w:color="auto" w:fill="FFFFFF" w:themeFill="background1"/>
              <w:jc w:val="left"/>
              <w:rPr>
                <w:rFonts w:ascii="Calibri" w:hAnsi="Calibri" w:cs="Arial"/>
                <w:szCs w:val="22"/>
              </w:rPr>
            </w:pPr>
            <w:r w:rsidRPr="00A52E06">
              <w:rPr>
                <w:rFonts w:ascii="Calibri" w:hAnsi="Calibri" w:cs="Arial"/>
                <w:szCs w:val="22"/>
              </w:rPr>
              <w:t>3 – detailed information given and strong response to assessment areas</w:t>
            </w:r>
          </w:p>
        </w:tc>
        <w:tc>
          <w:tcPr>
            <w:tcW w:w="1843" w:type="dxa"/>
            <w:shd w:val="clear" w:color="auto" w:fill="FFFFFF" w:themeFill="background1"/>
          </w:tcPr>
          <w:p w:rsidR="00D776C9" w:rsidRPr="00A52E06" w:rsidRDefault="00E60051" w:rsidP="00A52E06">
            <w:pPr>
              <w:shd w:val="clear" w:color="auto" w:fill="FFFFFF" w:themeFill="background1"/>
              <w:spacing w:after="240"/>
              <w:rPr>
                <w:rFonts w:ascii="Calibri" w:hAnsi="Calibri" w:cs="Arial"/>
                <w:szCs w:val="22"/>
              </w:rPr>
            </w:pPr>
            <w:r w:rsidRPr="00A52E06">
              <w:rPr>
                <w:rFonts w:ascii="Calibri" w:hAnsi="Calibri" w:cs="Arial"/>
                <w:szCs w:val="22"/>
              </w:rPr>
              <w:t>3</w:t>
            </w:r>
          </w:p>
          <w:p w:rsidR="00D776C9" w:rsidRPr="00A52E06" w:rsidRDefault="00D776C9" w:rsidP="00A52E06">
            <w:pPr>
              <w:shd w:val="clear" w:color="auto" w:fill="FFFFFF" w:themeFill="background1"/>
              <w:spacing w:after="240"/>
              <w:rPr>
                <w:rFonts w:ascii="Calibri" w:hAnsi="Calibri" w:cs="Arial"/>
                <w:szCs w:val="22"/>
              </w:rPr>
            </w:pPr>
          </w:p>
          <w:p w:rsidR="00D776C9" w:rsidRPr="00A52E06" w:rsidRDefault="00D776C9" w:rsidP="00A52E06">
            <w:pPr>
              <w:shd w:val="clear" w:color="auto" w:fill="FFFFFF" w:themeFill="background1"/>
              <w:spacing w:after="240"/>
              <w:rPr>
                <w:rFonts w:ascii="Calibri" w:hAnsi="Calibri" w:cs="Arial"/>
                <w:szCs w:val="22"/>
              </w:rPr>
            </w:pPr>
          </w:p>
        </w:tc>
      </w:tr>
      <w:tr w:rsidR="00D776C9" w:rsidRPr="00A52E06" w:rsidTr="00A52E06">
        <w:tc>
          <w:tcPr>
            <w:tcW w:w="2398" w:type="dxa"/>
            <w:shd w:val="clear" w:color="auto" w:fill="FFFFFF" w:themeFill="background1"/>
          </w:tcPr>
          <w:p w:rsidR="00D776C9" w:rsidRPr="00A52E06" w:rsidRDefault="00D776C9" w:rsidP="00A52E06">
            <w:pPr>
              <w:pStyle w:val="ListParagraph"/>
              <w:numPr>
                <w:ilvl w:val="0"/>
                <w:numId w:val="27"/>
              </w:numPr>
              <w:shd w:val="clear" w:color="auto" w:fill="FFFFFF" w:themeFill="background1"/>
              <w:spacing w:after="240"/>
              <w:jc w:val="left"/>
              <w:rPr>
                <w:rFonts w:ascii="Calibri" w:hAnsi="Calibri" w:cs="Arial"/>
                <w:szCs w:val="22"/>
              </w:rPr>
            </w:pPr>
            <w:r w:rsidRPr="00A52E06">
              <w:rPr>
                <w:rFonts w:ascii="Calibri" w:hAnsi="Calibri" w:cs="Arial"/>
                <w:szCs w:val="22"/>
              </w:rPr>
              <w:t>Your delivery offer</w:t>
            </w:r>
          </w:p>
        </w:tc>
        <w:tc>
          <w:tcPr>
            <w:tcW w:w="4543" w:type="dxa"/>
            <w:shd w:val="clear" w:color="auto" w:fill="FFFFFF" w:themeFill="background1"/>
          </w:tcPr>
          <w:p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0 – delivery offer not at all relevant to specifications requirements</w:t>
            </w:r>
          </w:p>
          <w:p w:rsidR="00E60051" w:rsidRPr="00A52E06" w:rsidRDefault="00E60051" w:rsidP="00A52E06">
            <w:pPr>
              <w:shd w:val="clear" w:color="auto" w:fill="FFFFFF" w:themeFill="background1"/>
              <w:jc w:val="left"/>
              <w:rPr>
                <w:rFonts w:ascii="Calibri" w:hAnsi="Calibri" w:cs="Arial"/>
                <w:szCs w:val="22"/>
              </w:rPr>
            </w:pPr>
            <w:r w:rsidRPr="00A52E06">
              <w:rPr>
                <w:rFonts w:ascii="Calibri" w:hAnsi="Calibri" w:cs="Arial"/>
                <w:szCs w:val="22"/>
              </w:rPr>
              <w:t xml:space="preserve">1 – limited information given and barely meets assessment requirements </w:t>
            </w:r>
          </w:p>
          <w:p w:rsidR="00E60051" w:rsidRPr="00A52E06" w:rsidRDefault="00E60051" w:rsidP="00A52E06">
            <w:pPr>
              <w:shd w:val="clear" w:color="auto" w:fill="FFFFFF" w:themeFill="background1"/>
              <w:jc w:val="left"/>
              <w:rPr>
                <w:rFonts w:ascii="Calibri" w:hAnsi="Calibri" w:cs="Arial"/>
                <w:szCs w:val="22"/>
              </w:rPr>
            </w:pPr>
            <w:r w:rsidRPr="00A52E06">
              <w:rPr>
                <w:rFonts w:ascii="Calibri" w:hAnsi="Calibri" w:cs="Arial"/>
                <w:szCs w:val="22"/>
              </w:rPr>
              <w:t xml:space="preserve">2 – some information given and satisfies assessment requirements </w:t>
            </w:r>
          </w:p>
          <w:p w:rsidR="00E60051" w:rsidRPr="00A52E06" w:rsidRDefault="00E60051" w:rsidP="00A52E06">
            <w:pPr>
              <w:shd w:val="clear" w:color="auto" w:fill="FFFFFF" w:themeFill="background1"/>
              <w:jc w:val="left"/>
              <w:rPr>
                <w:rFonts w:ascii="Calibri" w:hAnsi="Calibri" w:cs="Arial"/>
                <w:szCs w:val="22"/>
              </w:rPr>
            </w:pPr>
            <w:r w:rsidRPr="00A52E06">
              <w:rPr>
                <w:rFonts w:ascii="Calibri" w:hAnsi="Calibri" w:cs="Arial"/>
                <w:szCs w:val="22"/>
              </w:rPr>
              <w:t>3 – detailed information given and strong response to assessment areas</w:t>
            </w:r>
          </w:p>
          <w:p w:rsidR="00D776C9" w:rsidRPr="00A52E06" w:rsidRDefault="00D776C9" w:rsidP="00A52E06">
            <w:pPr>
              <w:shd w:val="clear" w:color="auto" w:fill="FFFFFF" w:themeFill="background1"/>
              <w:jc w:val="left"/>
              <w:rPr>
                <w:rFonts w:ascii="Calibri" w:hAnsi="Calibri" w:cs="Arial"/>
                <w:szCs w:val="22"/>
              </w:rPr>
            </w:pPr>
          </w:p>
        </w:tc>
        <w:tc>
          <w:tcPr>
            <w:tcW w:w="1843" w:type="dxa"/>
            <w:shd w:val="clear" w:color="auto" w:fill="FFFFFF" w:themeFill="background1"/>
          </w:tcPr>
          <w:p w:rsidR="00D776C9" w:rsidRPr="00A52E06" w:rsidRDefault="00E60051" w:rsidP="00A52E06">
            <w:pPr>
              <w:shd w:val="clear" w:color="auto" w:fill="FFFFFF" w:themeFill="background1"/>
              <w:spacing w:after="240"/>
              <w:rPr>
                <w:rFonts w:ascii="Calibri" w:hAnsi="Calibri" w:cs="Arial"/>
                <w:szCs w:val="22"/>
              </w:rPr>
            </w:pPr>
            <w:r w:rsidRPr="00A52E06">
              <w:rPr>
                <w:rFonts w:ascii="Calibri" w:hAnsi="Calibri" w:cs="Arial"/>
                <w:szCs w:val="22"/>
              </w:rPr>
              <w:lastRenderedPageBreak/>
              <w:t>3</w:t>
            </w:r>
          </w:p>
        </w:tc>
      </w:tr>
      <w:tr w:rsidR="00D776C9" w:rsidRPr="00A52E06" w:rsidTr="00A52E06">
        <w:tc>
          <w:tcPr>
            <w:tcW w:w="2398" w:type="dxa"/>
            <w:shd w:val="clear" w:color="auto" w:fill="FFFFFF" w:themeFill="background1"/>
          </w:tcPr>
          <w:p w:rsidR="00D776C9" w:rsidRPr="00A52E06" w:rsidRDefault="00D776C9" w:rsidP="00A52E06">
            <w:pPr>
              <w:pStyle w:val="ListParagraph"/>
              <w:numPr>
                <w:ilvl w:val="0"/>
                <w:numId w:val="27"/>
              </w:numPr>
              <w:shd w:val="clear" w:color="auto" w:fill="FFFFFF" w:themeFill="background1"/>
              <w:spacing w:after="240"/>
              <w:jc w:val="left"/>
              <w:rPr>
                <w:rFonts w:ascii="Calibri" w:hAnsi="Calibri" w:cs="Arial"/>
                <w:szCs w:val="22"/>
              </w:rPr>
            </w:pPr>
            <w:r w:rsidRPr="00A52E06">
              <w:rPr>
                <w:rFonts w:ascii="Calibri" w:hAnsi="Calibri" w:cs="Arial"/>
                <w:szCs w:val="22"/>
              </w:rPr>
              <w:lastRenderedPageBreak/>
              <w:t>Staffing</w:t>
            </w:r>
          </w:p>
        </w:tc>
        <w:tc>
          <w:tcPr>
            <w:tcW w:w="4543" w:type="dxa"/>
            <w:shd w:val="clear" w:color="auto" w:fill="FFFFFF" w:themeFill="background1"/>
          </w:tcPr>
          <w:p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0 – no staffing plan provided</w:t>
            </w:r>
          </w:p>
          <w:p w:rsidR="00E60051" w:rsidRPr="00A52E06" w:rsidRDefault="00E60051" w:rsidP="00A52E06">
            <w:pPr>
              <w:shd w:val="clear" w:color="auto" w:fill="FFFFFF" w:themeFill="background1"/>
              <w:jc w:val="left"/>
              <w:rPr>
                <w:rFonts w:ascii="Calibri" w:hAnsi="Calibri" w:cs="Arial"/>
                <w:szCs w:val="22"/>
              </w:rPr>
            </w:pPr>
            <w:r w:rsidRPr="00A52E06">
              <w:rPr>
                <w:rFonts w:ascii="Calibri" w:hAnsi="Calibri" w:cs="Arial"/>
                <w:szCs w:val="22"/>
              </w:rPr>
              <w:t xml:space="preserve">1 – limited information given and barely meets assessment requirements </w:t>
            </w:r>
          </w:p>
          <w:p w:rsidR="00E60051" w:rsidRPr="00A52E06" w:rsidRDefault="00E60051" w:rsidP="00A52E06">
            <w:pPr>
              <w:shd w:val="clear" w:color="auto" w:fill="FFFFFF" w:themeFill="background1"/>
              <w:jc w:val="left"/>
              <w:rPr>
                <w:rFonts w:ascii="Calibri" w:hAnsi="Calibri" w:cs="Arial"/>
                <w:szCs w:val="22"/>
              </w:rPr>
            </w:pPr>
            <w:r w:rsidRPr="00A52E06">
              <w:rPr>
                <w:rFonts w:ascii="Calibri" w:hAnsi="Calibri" w:cs="Arial"/>
                <w:szCs w:val="22"/>
              </w:rPr>
              <w:t xml:space="preserve">2 – some information given and satisfies assessment requirements </w:t>
            </w:r>
          </w:p>
          <w:p w:rsidR="00D776C9" w:rsidRPr="00A52E06" w:rsidRDefault="00E60051" w:rsidP="00A52E06">
            <w:pPr>
              <w:shd w:val="clear" w:color="auto" w:fill="FFFFFF" w:themeFill="background1"/>
              <w:jc w:val="left"/>
              <w:rPr>
                <w:rFonts w:ascii="Calibri" w:hAnsi="Calibri" w:cs="Arial"/>
                <w:szCs w:val="22"/>
              </w:rPr>
            </w:pPr>
            <w:r w:rsidRPr="00A52E06">
              <w:rPr>
                <w:rFonts w:ascii="Calibri" w:hAnsi="Calibri" w:cs="Arial"/>
                <w:szCs w:val="22"/>
              </w:rPr>
              <w:t>3 – detailed information given and strong response to assessment areas</w:t>
            </w:r>
          </w:p>
        </w:tc>
        <w:tc>
          <w:tcPr>
            <w:tcW w:w="1843" w:type="dxa"/>
            <w:shd w:val="clear" w:color="auto" w:fill="FFFFFF" w:themeFill="background1"/>
          </w:tcPr>
          <w:p w:rsidR="00D776C9" w:rsidRPr="00A52E06" w:rsidRDefault="00D776C9" w:rsidP="00A52E06">
            <w:pPr>
              <w:shd w:val="clear" w:color="auto" w:fill="FFFFFF" w:themeFill="background1"/>
              <w:spacing w:after="240"/>
              <w:rPr>
                <w:rFonts w:ascii="Calibri" w:hAnsi="Calibri" w:cs="Arial"/>
                <w:szCs w:val="22"/>
              </w:rPr>
            </w:pPr>
            <w:r w:rsidRPr="00A52E06">
              <w:rPr>
                <w:rFonts w:ascii="Calibri" w:hAnsi="Calibri" w:cs="Arial"/>
                <w:szCs w:val="22"/>
              </w:rPr>
              <w:t>3</w:t>
            </w:r>
          </w:p>
        </w:tc>
      </w:tr>
      <w:tr w:rsidR="00D776C9" w:rsidRPr="00A52E06" w:rsidTr="00A52E06">
        <w:tc>
          <w:tcPr>
            <w:tcW w:w="2398" w:type="dxa"/>
            <w:shd w:val="clear" w:color="auto" w:fill="FFFFFF" w:themeFill="background1"/>
          </w:tcPr>
          <w:p w:rsidR="00D776C9" w:rsidRPr="00A52E06" w:rsidRDefault="00D776C9" w:rsidP="00A52E06">
            <w:pPr>
              <w:pStyle w:val="ListParagraph"/>
              <w:numPr>
                <w:ilvl w:val="0"/>
                <w:numId w:val="27"/>
              </w:numPr>
              <w:shd w:val="clear" w:color="auto" w:fill="FFFFFF" w:themeFill="background1"/>
              <w:spacing w:after="240"/>
              <w:jc w:val="left"/>
              <w:rPr>
                <w:rFonts w:ascii="Calibri" w:hAnsi="Calibri" w:cs="Arial"/>
                <w:szCs w:val="22"/>
              </w:rPr>
            </w:pPr>
            <w:r w:rsidRPr="00A52E06">
              <w:rPr>
                <w:rFonts w:ascii="Calibri" w:hAnsi="Calibri" w:cs="Arial"/>
                <w:szCs w:val="22"/>
              </w:rPr>
              <w:t>Delivery capacity</w:t>
            </w:r>
          </w:p>
        </w:tc>
        <w:tc>
          <w:tcPr>
            <w:tcW w:w="4543" w:type="dxa"/>
            <w:shd w:val="clear" w:color="auto" w:fill="FFFFFF" w:themeFill="background1"/>
          </w:tcPr>
          <w:p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 xml:space="preserve">0 – delivery does not meet the stated minimum number of participants in each area chosen </w:t>
            </w:r>
          </w:p>
          <w:p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1 – delivery meets the stated minimums for each area chosen</w:t>
            </w:r>
          </w:p>
          <w:p w:rsidR="00D776C9" w:rsidRPr="00A52E06" w:rsidRDefault="00E60051" w:rsidP="00A52E06">
            <w:pPr>
              <w:shd w:val="clear" w:color="auto" w:fill="FFFFFF" w:themeFill="background1"/>
              <w:jc w:val="left"/>
              <w:rPr>
                <w:rFonts w:ascii="Calibri" w:hAnsi="Calibri" w:cs="Arial"/>
                <w:szCs w:val="22"/>
              </w:rPr>
            </w:pPr>
            <w:r w:rsidRPr="00A52E06">
              <w:rPr>
                <w:rFonts w:ascii="Calibri" w:hAnsi="Calibri" w:cs="Arial"/>
                <w:szCs w:val="22"/>
              </w:rPr>
              <w:t>3</w:t>
            </w:r>
            <w:r w:rsidR="00D776C9" w:rsidRPr="00A52E06">
              <w:rPr>
                <w:rFonts w:ascii="Calibri" w:hAnsi="Calibri" w:cs="Arial"/>
                <w:szCs w:val="22"/>
              </w:rPr>
              <w:t xml:space="preserve"> – delivery exceeds t</w:t>
            </w:r>
            <w:r w:rsidRPr="00A52E06">
              <w:rPr>
                <w:rFonts w:ascii="Calibri" w:hAnsi="Calibri" w:cs="Arial"/>
                <w:szCs w:val="22"/>
              </w:rPr>
              <w:t xml:space="preserve">he stated minimums </w:t>
            </w:r>
          </w:p>
          <w:p w:rsidR="00E60051" w:rsidRPr="00A52E06" w:rsidRDefault="00E60051" w:rsidP="00A52E06">
            <w:pPr>
              <w:shd w:val="clear" w:color="auto" w:fill="FFFFFF" w:themeFill="background1"/>
              <w:jc w:val="left"/>
              <w:rPr>
                <w:rFonts w:ascii="Calibri" w:hAnsi="Calibri" w:cs="Arial"/>
                <w:szCs w:val="22"/>
              </w:rPr>
            </w:pPr>
            <w:r w:rsidRPr="00A52E06">
              <w:rPr>
                <w:rFonts w:ascii="Calibri" w:hAnsi="Calibri" w:cs="Arial"/>
                <w:szCs w:val="22"/>
              </w:rPr>
              <w:t>5 – delivery exceeds the stated minimums and provides a solid rationale for retaining quality of provision</w:t>
            </w:r>
          </w:p>
        </w:tc>
        <w:tc>
          <w:tcPr>
            <w:tcW w:w="1843" w:type="dxa"/>
            <w:shd w:val="clear" w:color="auto" w:fill="FFFFFF" w:themeFill="background1"/>
          </w:tcPr>
          <w:p w:rsidR="00D776C9" w:rsidRPr="00A52E06" w:rsidRDefault="00E60051" w:rsidP="00A52E06">
            <w:pPr>
              <w:shd w:val="clear" w:color="auto" w:fill="FFFFFF" w:themeFill="background1"/>
              <w:spacing w:after="240"/>
              <w:rPr>
                <w:rFonts w:ascii="Calibri" w:hAnsi="Calibri" w:cs="Arial"/>
                <w:szCs w:val="22"/>
              </w:rPr>
            </w:pPr>
            <w:r w:rsidRPr="00A52E06">
              <w:rPr>
                <w:rFonts w:ascii="Calibri" w:hAnsi="Calibri" w:cs="Arial"/>
                <w:szCs w:val="22"/>
              </w:rPr>
              <w:t>5</w:t>
            </w:r>
          </w:p>
        </w:tc>
      </w:tr>
    </w:tbl>
    <w:p w:rsidR="00817279" w:rsidRPr="00A52E06" w:rsidRDefault="00817279" w:rsidP="00A52E06">
      <w:pPr>
        <w:shd w:val="clear" w:color="auto" w:fill="FFFFFF" w:themeFill="background1"/>
        <w:spacing w:after="240"/>
        <w:rPr>
          <w:rFonts w:ascii="Calibri" w:hAnsi="Calibri" w:cs="Arial"/>
          <w:b/>
          <w:color w:val="FF0000"/>
          <w:szCs w:val="22"/>
        </w:rPr>
      </w:pPr>
    </w:p>
    <w:p w:rsidR="00B22623" w:rsidRPr="00A52E06" w:rsidRDefault="00B22623" w:rsidP="009D1C1E">
      <w:pPr>
        <w:spacing w:after="240"/>
        <w:rPr>
          <w:rFonts w:ascii="Calibri" w:hAnsi="Calibri" w:cs="Arial"/>
          <w:b/>
          <w:szCs w:val="22"/>
        </w:rPr>
      </w:pPr>
      <w:r w:rsidRPr="00A52E06">
        <w:rPr>
          <w:rFonts w:ascii="Calibri" w:hAnsi="Calibri" w:cs="Arial"/>
          <w:b/>
          <w:szCs w:val="22"/>
        </w:rPr>
        <w:t>How w</w:t>
      </w:r>
      <w:r w:rsidR="00BC0FBE" w:rsidRPr="00A52E06">
        <w:rPr>
          <w:rFonts w:ascii="Calibri" w:hAnsi="Calibri" w:cs="Arial"/>
          <w:b/>
          <w:szCs w:val="22"/>
        </w:rPr>
        <w:t>e will evaluate Price</w:t>
      </w:r>
    </w:p>
    <w:p w:rsidR="00B22623" w:rsidRPr="00A52E06" w:rsidRDefault="00B22623" w:rsidP="00A52E06">
      <w:pPr>
        <w:spacing w:after="240"/>
        <w:rPr>
          <w:rFonts w:ascii="Calibri" w:hAnsi="Calibri" w:cs="Arial"/>
          <w:szCs w:val="22"/>
        </w:rPr>
      </w:pPr>
      <w:r w:rsidRPr="00A52E06">
        <w:rPr>
          <w:rFonts w:ascii="Calibri" w:hAnsi="Calibri" w:cs="Arial"/>
          <w:szCs w:val="22"/>
        </w:rPr>
        <w:t>Please complete the Pricing Schedule (</w:t>
      </w:r>
      <w:r w:rsidR="00416680" w:rsidRPr="00A52E06">
        <w:rPr>
          <w:rFonts w:ascii="Calibri" w:hAnsi="Calibri" w:cs="Arial"/>
          <w:szCs w:val="22"/>
        </w:rPr>
        <w:t xml:space="preserve">included </w:t>
      </w:r>
      <w:r w:rsidR="003E47B9" w:rsidRPr="00A52E06">
        <w:rPr>
          <w:rFonts w:ascii="Calibri" w:hAnsi="Calibri" w:cs="Arial"/>
          <w:szCs w:val="22"/>
        </w:rPr>
        <w:t xml:space="preserve">in </w:t>
      </w:r>
      <w:r w:rsidRPr="00A52E06">
        <w:rPr>
          <w:rFonts w:ascii="Calibri" w:hAnsi="Calibri" w:cs="Arial"/>
          <w:szCs w:val="22"/>
        </w:rPr>
        <w:t>Tender Return Document</w:t>
      </w:r>
      <w:r w:rsidR="006E4891" w:rsidRPr="00A52E06">
        <w:rPr>
          <w:rFonts w:ascii="Calibri" w:hAnsi="Calibri" w:cs="Arial"/>
          <w:szCs w:val="22"/>
        </w:rPr>
        <w:t>)</w:t>
      </w:r>
      <w:r w:rsidRPr="00A52E06">
        <w:rPr>
          <w:rFonts w:ascii="Calibri" w:hAnsi="Calibri" w:cs="Arial"/>
          <w:szCs w:val="22"/>
        </w:rPr>
        <w:t>.  The lowest</w:t>
      </w:r>
      <w:r w:rsidR="00861E57" w:rsidRPr="00A52E06">
        <w:rPr>
          <w:rFonts w:ascii="Calibri" w:hAnsi="Calibri" w:cs="Arial"/>
          <w:szCs w:val="22"/>
        </w:rPr>
        <w:t xml:space="preserve"> </w:t>
      </w:r>
      <w:r w:rsidRPr="00A52E06">
        <w:rPr>
          <w:rFonts w:ascii="Calibri" w:hAnsi="Calibri" w:cs="Arial"/>
          <w:szCs w:val="22"/>
        </w:rPr>
        <w:t xml:space="preserve">price </w:t>
      </w:r>
      <w:r w:rsidR="00824ACD" w:rsidRPr="00A52E06">
        <w:rPr>
          <w:rFonts w:ascii="Calibri" w:hAnsi="Calibri" w:cs="Arial"/>
          <w:szCs w:val="22"/>
        </w:rPr>
        <w:t>submitted (which is assessed as being realistic) w</w:t>
      </w:r>
      <w:r w:rsidRPr="00A52E06">
        <w:rPr>
          <w:rFonts w:ascii="Calibri" w:hAnsi="Calibri" w:cs="Arial"/>
          <w:szCs w:val="22"/>
        </w:rPr>
        <w:t xml:space="preserve">ill receive the full allocation of marks available. The percentage difference between your submitted price and the lowest submitted price is calculated as follows: </w:t>
      </w:r>
    </w:p>
    <w:p w:rsidR="00824ACD" w:rsidRPr="007E305A" w:rsidRDefault="00824ACD" w:rsidP="009D1C1E">
      <w:pPr>
        <w:spacing w:after="240" w:line="276" w:lineRule="auto"/>
        <w:jc w:val="left"/>
        <w:rPr>
          <w:rFonts w:ascii="Calibri" w:eastAsia="Calibri" w:hAnsi="Calibri"/>
          <w:szCs w:val="22"/>
        </w:rPr>
      </w:pPr>
      <w:r w:rsidRPr="00A52E06">
        <w:rPr>
          <w:rFonts w:ascii="Calibri" w:eastAsia="Calibri" w:hAnsi="Calibri"/>
          <w:szCs w:val="22"/>
        </w:rPr>
        <w:t>The percentage difference between your submitted price and the lowest submitted price calculated as follows:</w:t>
      </w:r>
    </w:p>
    <w:p w:rsidR="00824ACD" w:rsidRPr="007E305A" w:rsidRDefault="004B175A" w:rsidP="009D1C1E">
      <w:pPr>
        <w:spacing w:after="240" w:line="276" w:lineRule="auto"/>
        <w:jc w:val="left"/>
        <w:rPr>
          <w:rFonts w:ascii="Calibri" w:hAnsi="Calibri"/>
          <w:szCs w:val="22"/>
        </w:rPr>
      </w:pPr>
      <m:oMathPara>
        <m:oMath>
          <m:r>
            <m:rPr>
              <m:sty m:val="bi"/>
            </m:rPr>
            <w:rPr>
              <w:rFonts w:ascii="Cambria Math" w:eastAsia="Calibri" w:hAnsi="Cambria Math"/>
              <w:szCs w:val="22"/>
            </w:rPr>
            <m:t>%</m:t>
          </m:r>
          <m:r>
            <w:rPr>
              <w:rFonts w:ascii="Cambria Math" w:eastAsia="Calibri" w:hAnsi="Cambria Math"/>
              <w:szCs w:val="22"/>
            </w:rPr>
            <m:t xml:space="preserve"> of the available allocation received=1-</m:t>
          </m:r>
          <m:d>
            <m:dPr>
              <m:ctrlPr>
                <w:rPr>
                  <w:rFonts w:ascii="Cambria Math" w:eastAsia="Calibri" w:hAnsi="Cambria Math"/>
                  <w:i/>
                  <w:szCs w:val="22"/>
                </w:rPr>
              </m:ctrlPr>
            </m:dPr>
            <m:e>
              <m:f>
                <m:fPr>
                  <m:ctrlPr>
                    <w:rPr>
                      <w:rFonts w:ascii="Cambria Math" w:eastAsia="Calibri" w:hAnsi="Cambria Math"/>
                      <w:szCs w:val="22"/>
                    </w:rPr>
                  </m:ctrlPr>
                </m:fPr>
                <m:num>
                  <m:r>
                    <w:rPr>
                      <w:rFonts w:ascii="Cambria Math" w:eastAsia="Calibri" w:hAnsi="Cambria Math"/>
                      <w:szCs w:val="22"/>
                    </w:rPr>
                    <m:t>Your submitted price-lowest submitted price</m:t>
                  </m:r>
                </m:num>
                <m:den>
                  <m:r>
                    <w:rPr>
                      <w:rFonts w:ascii="Cambria Math" w:eastAsia="Calibri" w:hAnsi="Cambria Math"/>
                      <w:szCs w:val="22"/>
                    </w:rPr>
                    <m:t>Your submitted price</m:t>
                  </m:r>
                </m:den>
              </m:f>
            </m:e>
          </m:d>
          <m:r>
            <w:rPr>
              <w:rFonts w:ascii="Cambria Math" w:eastAsia="Calibri" w:hAnsi="Cambria Math"/>
              <w:szCs w:val="22"/>
            </w:rPr>
            <m:t>X 100</m:t>
          </m:r>
        </m:oMath>
      </m:oMathPara>
    </w:p>
    <w:p w:rsidR="004613E6" w:rsidRPr="007E305A" w:rsidRDefault="00405817" w:rsidP="004613E6">
      <w:pPr>
        <w:spacing w:after="240"/>
        <w:rPr>
          <w:rFonts w:ascii="Calibri" w:hAnsi="Calibri" w:cs="Arial"/>
          <w:szCs w:val="22"/>
        </w:rPr>
      </w:pPr>
      <w:r>
        <w:rPr>
          <w:rFonts w:ascii="Calibri" w:hAnsi="Calibri" w:cs="Arial"/>
          <w:szCs w:val="22"/>
        </w:rPr>
        <w:t xml:space="preserve">The Authority </w:t>
      </w:r>
      <w:r w:rsidR="004613E6" w:rsidRPr="007E305A">
        <w:rPr>
          <w:rFonts w:ascii="Calibri" w:hAnsi="Calibri" w:cs="Arial"/>
          <w:szCs w:val="22"/>
        </w:rPr>
        <w:t>cannot guarantee the amount of business which will be generated to the successful tenderer - a</w:t>
      </w:r>
      <w:r w:rsidR="007D0596" w:rsidRPr="007E305A">
        <w:rPr>
          <w:rFonts w:ascii="Calibri" w:hAnsi="Calibri" w:cs="Arial"/>
          <w:szCs w:val="22"/>
        </w:rPr>
        <w:t xml:space="preserve">ny </w:t>
      </w:r>
      <w:r w:rsidR="00824ACD" w:rsidRPr="007E305A">
        <w:rPr>
          <w:rFonts w:ascii="Calibri" w:hAnsi="Calibri" w:cs="Arial"/>
          <w:szCs w:val="22"/>
        </w:rPr>
        <w:t xml:space="preserve">stated volumes, quantities or usages are a guide only.  </w:t>
      </w:r>
      <w:r w:rsidR="004613E6" w:rsidRPr="007E305A">
        <w:rPr>
          <w:rFonts w:ascii="Calibri" w:hAnsi="Calibri" w:cs="Arial"/>
          <w:szCs w:val="22"/>
        </w:rPr>
        <w:t xml:space="preserve">Should the requirements or budget alter these will be subject to change and may increase or decrease accordingly.  It is expected that the successful </w:t>
      </w:r>
      <w:r w:rsidR="004C0F8B" w:rsidRPr="007E305A">
        <w:rPr>
          <w:rFonts w:ascii="Calibri" w:hAnsi="Calibri" w:cs="Arial"/>
          <w:szCs w:val="22"/>
        </w:rPr>
        <w:t>tenderer</w:t>
      </w:r>
      <w:r w:rsidR="004613E6" w:rsidRPr="007E305A">
        <w:rPr>
          <w:rFonts w:ascii="Calibri" w:hAnsi="Calibri" w:cs="Arial"/>
          <w:szCs w:val="22"/>
        </w:rPr>
        <w:t xml:space="preserve"> is adequately resourced to accommodate such changes and will provide a total supply / service for the required period, whether greater or smaller at the tendered rates.  </w:t>
      </w:r>
    </w:p>
    <w:p w:rsidR="00824ACD" w:rsidRPr="007E305A" w:rsidRDefault="00337E9C" w:rsidP="00824ACD">
      <w:pPr>
        <w:spacing w:after="240"/>
        <w:rPr>
          <w:rFonts w:ascii="Calibri" w:hAnsi="Calibri" w:cs="Arial"/>
          <w:szCs w:val="22"/>
        </w:rPr>
      </w:pPr>
      <w:r w:rsidRPr="007E305A">
        <w:rPr>
          <w:rFonts w:ascii="Calibri" w:hAnsi="Calibri" w:cs="Arial"/>
          <w:szCs w:val="22"/>
        </w:rPr>
        <w:t xml:space="preserve">Please also note that </w:t>
      </w:r>
      <w:r w:rsidR="00405817">
        <w:rPr>
          <w:rFonts w:ascii="Calibri" w:hAnsi="Calibri" w:cs="Arial"/>
          <w:szCs w:val="22"/>
        </w:rPr>
        <w:t>The Authority w</w:t>
      </w:r>
      <w:r w:rsidR="00824ACD" w:rsidRPr="007E305A">
        <w:rPr>
          <w:rFonts w:ascii="Calibri" w:hAnsi="Calibri" w:cs="Arial"/>
          <w:szCs w:val="22"/>
        </w:rPr>
        <w:t>ill not be liable for any costs</w:t>
      </w:r>
      <w:r w:rsidR="007D0596" w:rsidRPr="007E305A">
        <w:rPr>
          <w:rFonts w:ascii="Calibri" w:hAnsi="Calibri" w:cs="Arial"/>
          <w:szCs w:val="22"/>
        </w:rPr>
        <w:t xml:space="preserve"> </w:t>
      </w:r>
      <w:r w:rsidR="00824ACD" w:rsidRPr="007E305A">
        <w:rPr>
          <w:rFonts w:ascii="Calibri" w:hAnsi="Calibri" w:cs="Arial"/>
          <w:szCs w:val="22"/>
        </w:rPr>
        <w:t>/</w:t>
      </w:r>
      <w:r w:rsidR="007D0596" w:rsidRPr="007E305A">
        <w:rPr>
          <w:rFonts w:ascii="Calibri" w:hAnsi="Calibri" w:cs="Arial"/>
          <w:szCs w:val="22"/>
        </w:rPr>
        <w:t xml:space="preserve"> </w:t>
      </w:r>
      <w:r w:rsidR="00824ACD" w:rsidRPr="007E305A">
        <w:rPr>
          <w:rFonts w:ascii="Calibri" w:hAnsi="Calibri" w:cs="Arial"/>
          <w:szCs w:val="22"/>
        </w:rPr>
        <w:t xml:space="preserve">prices not identified in your submission.  </w:t>
      </w:r>
      <w:r w:rsidR="00543321" w:rsidRPr="007E305A">
        <w:rPr>
          <w:rFonts w:ascii="Calibri" w:hAnsi="Calibri"/>
          <w:iCs/>
        </w:rPr>
        <w:t>No responsibility will be borne by the Authority for errors in the Tenderers pricing submission.</w:t>
      </w:r>
    </w:p>
    <w:p w:rsidR="00B22623" w:rsidRPr="007E305A" w:rsidRDefault="00405817" w:rsidP="005742C1">
      <w:pPr>
        <w:spacing w:after="360"/>
        <w:rPr>
          <w:rFonts w:ascii="Calibri" w:hAnsi="Calibri" w:cs="Arial"/>
          <w:szCs w:val="22"/>
        </w:rPr>
      </w:pPr>
      <w:r>
        <w:rPr>
          <w:rFonts w:ascii="Calibri" w:hAnsi="Calibri" w:cs="Arial"/>
          <w:szCs w:val="22"/>
        </w:rPr>
        <w:t>The Authority</w:t>
      </w:r>
      <w:r w:rsidR="00337E9C" w:rsidRPr="007E305A">
        <w:rPr>
          <w:rFonts w:ascii="Calibri" w:hAnsi="Calibri" w:cs="Arial"/>
          <w:szCs w:val="22"/>
        </w:rPr>
        <w:t xml:space="preserve"> </w:t>
      </w:r>
      <w:r w:rsidR="00B22623" w:rsidRPr="007E305A">
        <w:rPr>
          <w:rFonts w:ascii="Calibri" w:hAnsi="Calibri" w:cs="Arial"/>
          <w:szCs w:val="22"/>
        </w:rPr>
        <w:t>reserve</w:t>
      </w:r>
      <w:r w:rsidR="00FF504F" w:rsidRPr="007E305A">
        <w:rPr>
          <w:rFonts w:ascii="Calibri" w:hAnsi="Calibri" w:cs="Arial"/>
          <w:szCs w:val="22"/>
        </w:rPr>
        <w:t>s</w:t>
      </w:r>
      <w:r w:rsidR="00B22623" w:rsidRPr="007E305A">
        <w:rPr>
          <w:rFonts w:ascii="Calibri" w:hAnsi="Calibri" w:cs="Arial"/>
          <w:szCs w:val="22"/>
        </w:rPr>
        <w:t xml:space="preserve"> the right to clarify aspects of the </w:t>
      </w:r>
      <w:r w:rsidR="004C0F8B" w:rsidRPr="007E305A">
        <w:rPr>
          <w:rFonts w:ascii="Calibri" w:hAnsi="Calibri" w:cs="Arial"/>
          <w:szCs w:val="22"/>
        </w:rPr>
        <w:t xml:space="preserve">tenderer’s </w:t>
      </w:r>
      <w:r w:rsidR="00B22623" w:rsidRPr="007E305A">
        <w:rPr>
          <w:rFonts w:ascii="Calibri" w:hAnsi="Calibri" w:cs="Arial"/>
          <w:szCs w:val="22"/>
        </w:rPr>
        <w:t>financial model and pricing (should they wish to do so) as permitted under Regulation 69 of the Public Contracts Regulations 2015.</w:t>
      </w:r>
    </w:p>
    <w:p w:rsidR="005E0EF2" w:rsidRPr="007E305A" w:rsidRDefault="005E0EF2" w:rsidP="009D1C1E">
      <w:pPr>
        <w:spacing w:after="240"/>
        <w:rPr>
          <w:rFonts w:ascii="Calibri" w:hAnsi="Calibri"/>
          <w:iCs/>
        </w:rPr>
      </w:pPr>
      <w:r w:rsidRPr="007E305A">
        <w:rPr>
          <w:rFonts w:ascii="Calibri" w:hAnsi="Calibri"/>
          <w:iCs/>
        </w:rPr>
        <w:t xml:space="preserve">Tenderers should be clear that should their offer be accepted, </w:t>
      </w:r>
      <w:r w:rsidR="00CF2A27" w:rsidRPr="007E305A">
        <w:rPr>
          <w:rFonts w:ascii="Calibri" w:hAnsi="Calibri"/>
          <w:iCs/>
        </w:rPr>
        <w:t>the s</w:t>
      </w:r>
      <w:r w:rsidRPr="007E305A">
        <w:rPr>
          <w:rFonts w:ascii="Calibri" w:hAnsi="Calibri"/>
          <w:iCs/>
        </w:rPr>
        <w:t>ubmitted</w:t>
      </w:r>
      <w:r w:rsidR="00CF2A27" w:rsidRPr="007E305A">
        <w:rPr>
          <w:rFonts w:ascii="Calibri" w:hAnsi="Calibri"/>
          <w:iCs/>
        </w:rPr>
        <w:t xml:space="preserve"> method statements and </w:t>
      </w:r>
      <w:r w:rsidRPr="007E305A">
        <w:rPr>
          <w:rFonts w:ascii="Calibri" w:hAnsi="Calibri"/>
          <w:iCs/>
        </w:rPr>
        <w:t>pricing will be integral to the contract and will be enforceable</w:t>
      </w:r>
      <w:r w:rsidR="007E305A">
        <w:rPr>
          <w:rFonts w:ascii="Calibri" w:hAnsi="Calibri"/>
          <w:iCs/>
        </w:rPr>
        <w:t xml:space="preserve"> under the terms of the agreement</w:t>
      </w:r>
      <w:r w:rsidRPr="007E305A">
        <w:rPr>
          <w:rFonts w:ascii="Calibri" w:hAnsi="Calibri"/>
          <w:iCs/>
        </w:rPr>
        <w:t xml:space="preserve">. </w:t>
      </w:r>
    </w:p>
    <w:p w:rsidR="00C11215" w:rsidRPr="007E305A" w:rsidRDefault="00405817" w:rsidP="009D1C1E">
      <w:pPr>
        <w:spacing w:after="240"/>
        <w:rPr>
          <w:rFonts w:ascii="Calibri" w:hAnsi="Calibri"/>
          <w:b/>
          <w:szCs w:val="22"/>
        </w:rPr>
      </w:pPr>
      <w:r>
        <w:rPr>
          <w:rFonts w:ascii="Calibri" w:hAnsi="Calibri"/>
          <w:b/>
          <w:szCs w:val="22"/>
        </w:rPr>
        <w:t xml:space="preserve">Clarification </w:t>
      </w:r>
      <w:r w:rsidR="001B69E5" w:rsidRPr="007E305A">
        <w:rPr>
          <w:rFonts w:ascii="Calibri" w:hAnsi="Calibri"/>
          <w:b/>
          <w:szCs w:val="22"/>
        </w:rPr>
        <w:t>I</w:t>
      </w:r>
      <w:r w:rsidR="007D14A5" w:rsidRPr="007E305A">
        <w:rPr>
          <w:rFonts w:ascii="Calibri" w:hAnsi="Calibri"/>
          <w:b/>
          <w:szCs w:val="22"/>
        </w:rPr>
        <w:t>nterviews</w:t>
      </w:r>
    </w:p>
    <w:p w:rsidR="001B69E5" w:rsidRPr="00B378F9" w:rsidRDefault="00007DC0" w:rsidP="009D1C1E">
      <w:pPr>
        <w:spacing w:after="240"/>
        <w:rPr>
          <w:rFonts w:ascii="Calibri" w:hAnsi="Calibri" w:cs="Arial"/>
          <w:szCs w:val="22"/>
        </w:rPr>
      </w:pPr>
      <w:r w:rsidRPr="007E305A">
        <w:rPr>
          <w:rFonts w:ascii="Calibri" w:hAnsi="Calibri" w:cs="Arial"/>
          <w:szCs w:val="22"/>
        </w:rPr>
        <w:t xml:space="preserve">We </w:t>
      </w:r>
      <w:r w:rsidR="001B69E5" w:rsidRPr="007E305A">
        <w:rPr>
          <w:rFonts w:ascii="Calibri" w:hAnsi="Calibri" w:cs="Arial"/>
          <w:szCs w:val="22"/>
        </w:rPr>
        <w:t xml:space="preserve">reserve the right to hold interviews with </w:t>
      </w:r>
      <w:r w:rsidR="004C0F8B" w:rsidRPr="007E305A">
        <w:rPr>
          <w:rFonts w:ascii="Calibri" w:hAnsi="Calibri" w:cs="Arial"/>
          <w:szCs w:val="22"/>
        </w:rPr>
        <w:t xml:space="preserve">tenderers </w:t>
      </w:r>
      <w:r w:rsidR="001B69E5" w:rsidRPr="007E305A">
        <w:rPr>
          <w:rFonts w:ascii="Calibri" w:hAnsi="Calibri" w:cs="Arial"/>
          <w:szCs w:val="22"/>
        </w:rPr>
        <w:t xml:space="preserve">and you </w:t>
      </w:r>
      <w:r w:rsidR="001B69E5" w:rsidRPr="007E305A">
        <w:rPr>
          <w:rFonts w:ascii="Calibri" w:hAnsi="Calibri" w:cs="Arial"/>
          <w:b/>
          <w:szCs w:val="22"/>
          <w:u w:val="single"/>
        </w:rPr>
        <w:t>may</w:t>
      </w:r>
      <w:r w:rsidR="001B69E5" w:rsidRPr="007E305A">
        <w:rPr>
          <w:rFonts w:ascii="Calibri" w:hAnsi="Calibri" w:cs="Arial"/>
          <w:szCs w:val="22"/>
        </w:rPr>
        <w:t xml:space="preserve"> be asked to attend a formal interview for clarification purposes. This will give the scoring panel the opportunity to re-visit the method statements </w:t>
      </w:r>
      <w:r w:rsidR="001B69E5" w:rsidRPr="00B378F9">
        <w:rPr>
          <w:rFonts w:ascii="Calibri" w:hAnsi="Calibri" w:cs="Arial"/>
          <w:szCs w:val="22"/>
        </w:rPr>
        <w:t>and this may result in the initial scoring being alt</w:t>
      </w:r>
      <w:r w:rsidR="007D0596" w:rsidRPr="00B378F9">
        <w:rPr>
          <w:rFonts w:ascii="Calibri" w:hAnsi="Calibri" w:cs="Arial"/>
          <w:szCs w:val="22"/>
        </w:rPr>
        <w:t>ered up or down as appropriate.</w:t>
      </w:r>
    </w:p>
    <w:p w:rsidR="005742C1" w:rsidRPr="007E305A" w:rsidRDefault="001B69E5" w:rsidP="009D1C1E">
      <w:pPr>
        <w:spacing w:after="240"/>
        <w:rPr>
          <w:rFonts w:ascii="Calibri" w:hAnsi="Calibri" w:cs="Arial"/>
          <w:szCs w:val="22"/>
        </w:rPr>
      </w:pPr>
      <w:r w:rsidRPr="00B378F9">
        <w:rPr>
          <w:rFonts w:ascii="Calibri" w:hAnsi="Calibri" w:cs="Arial"/>
          <w:szCs w:val="22"/>
        </w:rPr>
        <w:lastRenderedPageBreak/>
        <w:t xml:space="preserve">Please note that should </w:t>
      </w:r>
      <w:r w:rsidR="00007DC0" w:rsidRPr="00B378F9">
        <w:rPr>
          <w:rFonts w:ascii="Calibri" w:hAnsi="Calibri" w:cs="Arial"/>
          <w:szCs w:val="22"/>
        </w:rPr>
        <w:t xml:space="preserve">we </w:t>
      </w:r>
      <w:r w:rsidRPr="00B378F9">
        <w:rPr>
          <w:rFonts w:ascii="Calibri" w:hAnsi="Calibri" w:cs="Arial"/>
          <w:szCs w:val="22"/>
        </w:rPr>
        <w:t>choose to undertake interviews these will take place</w:t>
      </w:r>
      <w:r w:rsidR="00293533" w:rsidRPr="00B378F9">
        <w:rPr>
          <w:rFonts w:ascii="Calibri" w:hAnsi="Calibri" w:cs="Arial"/>
          <w:szCs w:val="22"/>
        </w:rPr>
        <w:t xml:space="preserve"> on </w:t>
      </w:r>
      <w:r w:rsidR="00B378F9" w:rsidRPr="00B378F9">
        <w:rPr>
          <w:rFonts w:ascii="Calibri" w:hAnsi="Calibri" w:cs="Arial"/>
          <w:szCs w:val="22"/>
        </w:rPr>
        <w:t>20</w:t>
      </w:r>
      <w:r w:rsidR="00F00866" w:rsidRPr="00B378F9">
        <w:rPr>
          <w:rFonts w:ascii="Calibri" w:hAnsi="Calibri" w:cs="Arial"/>
          <w:szCs w:val="22"/>
          <w:vertAlign w:val="superscript"/>
        </w:rPr>
        <w:t>th</w:t>
      </w:r>
      <w:r w:rsidR="00F00866" w:rsidRPr="00B378F9">
        <w:rPr>
          <w:rFonts w:ascii="Calibri" w:hAnsi="Calibri" w:cs="Arial"/>
          <w:szCs w:val="22"/>
        </w:rPr>
        <w:t xml:space="preserve"> July </w:t>
      </w:r>
      <w:r w:rsidR="00293533" w:rsidRPr="00B378F9">
        <w:rPr>
          <w:rFonts w:ascii="Calibri" w:hAnsi="Calibri" w:cs="Arial"/>
          <w:szCs w:val="22"/>
        </w:rPr>
        <w:t>2018</w:t>
      </w:r>
      <w:r w:rsidRPr="00B378F9">
        <w:rPr>
          <w:rFonts w:ascii="Calibri" w:hAnsi="Calibri" w:cs="Arial"/>
          <w:szCs w:val="22"/>
        </w:rPr>
        <w:t>. We therefore kindly ask in advance that you keep th</w:t>
      </w:r>
      <w:r w:rsidR="00224580" w:rsidRPr="00B378F9">
        <w:rPr>
          <w:rFonts w:ascii="Calibri" w:hAnsi="Calibri" w:cs="Arial"/>
          <w:szCs w:val="22"/>
        </w:rPr>
        <w:t xml:space="preserve">is </w:t>
      </w:r>
      <w:r w:rsidR="00293533" w:rsidRPr="00B378F9">
        <w:rPr>
          <w:rFonts w:ascii="Calibri" w:hAnsi="Calibri" w:cs="Arial"/>
          <w:szCs w:val="22"/>
        </w:rPr>
        <w:t>date</w:t>
      </w:r>
      <w:r w:rsidRPr="00B378F9">
        <w:rPr>
          <w:rFonts w:ascii="Calibri" w:hAnsi="Calibri" w:cs="Arial"/>
          <w:szCs w:val="22"/>
        </w:rPr>
        <w:t xml:space="preserve"> free.</w:t>
      </w:r>
      <w:r w:rsidR="005742C1" w:rsidRPr="00B378F9">
        <w:rPr>
          <w:rFonts w:ascii="Calibri" w:hAnsi="Calibri" w:cs="Arial"/>
          <w:szCs w:val="22"/>
        </w:rPr>
        <w:t xml:space="preserve"> Due to the tight timescales for this tender</w:t>
      </w:r>
      <w:r w:rsidR="00DF00DB" w:rsidRPr="00B378F9">
        <w:rPr>
          <w:rFonts w:ascii="Calibri" w:hAnsi="Calibri" w:cs="Arial"/>
          <w:szCs w:val="22"/>
        </w:rPr>
        <w:t>,</w:t>
      </w:r>
      <w:r w:rsidR="005742C1" w:rsidRPr="00B378F9">
        <w:rPr>
          <w:rFonts w:ascii="Calibri" w:hAnsi="Calibri" w:cs="Arial"/>
          <w:szCs w:val="22"/>
        </w:rPr>
        <w:t xml:space="preserve"> notification to </w:t>
      </w:r>
      <w:r w:rsidR="007E305A" w:rsidRPr="00B378F9">
        <w:rPr>
          <w:rFonts w:ascii="Calibri" w:hAnsi="Calibri" w:cs="Arial"/>
          <w:szCs w:val="22"/>
        </w:rPr>
        <w:t xml:space="preserve">attend may not be sent until </w:t>
      </w:r>
      <w:r w:rsidR="00F00866" w:rsidRPr="00B378F9">
        <w:rPr>
          <w:rFonts w:ascii="Calibri" w:hAnsi="Calibri" w:cs="Arial"/>
          <w:szCs w:val="22"/>
        </w:rPr>
        <w:t>1</w:t>
      </w:r>
      <w:r w:rsidR="00B378F9" w:rsidRPr="00B378F9">
        <w:rPr>
          <w:rFonts w:ascii="Calibri" w:hAnsi="Calibri" w:cs="Arial"/>
          <w:szCs w:val="22"/>
        </w:rPr>
        <w:t>9</w:t>
      </w:r>
      <w:r w:rsidR="00F00866" w:rsidRPr="00B378F9">
        <w:rPr>
          <w:rFonts w:ascii="Calibri" w:hAnsi="Calibri" w:cs="Arial"/>
          <w:szCs w:val="22"/>
          <w:vertAlign w:val="superscript"/>
        </w:rPr>
        <w:t>th</w:t>
      </w:r>
      <w:r w:rsidR="00F00866" w:rsidRPr="00B378F9">
        <w:rPr>
          <w:rFonts w:ascii="Calibri" w:hAnsi="Calibri" w:cs="Arial"/>
          <w:szCs w:val="22"/>
        </w:rPr>
        <w:t xml:space="preserve"> July</w:t>
      </w:r>
      <w:r w:rsidR="00293533" w:rsidRPr="00B378F9">
        <w:rPr>
          <w:rFonts w:ascii="Calibri" w:hAnsi="Calibri" w:cs="Arial"/>
          <w:szCs w:val="22"/>
        </w:rPr>
        <w:t xml:space="preserve"> 2018</w:t>
      </w:r>
      <w:r w:rsidR="005742C1" w:rsidRPr="00B378F9">
        <w:rPr>
          <w:rFonts w:ascii="Calibri" w:hAnsi="Calibri" w:cs="Arial"/>
          <w:szCs w:val="22"/>
        </w:rPr>
        <w:t>.</w:t>
      </w:r>
    </w:p>
    <w:p w:rsidR="00C41148" w:rsidRDefault="00C41148" w:rsidP="009D1C1E">
      <w:pPr>
        <w:spacing w:after="240"/>
        <w:rPr>
          <w:rFonts w:ascii="Calibri" w:hAnsi="Calibri" w:cs="Arial"/>
          <w:b/>
          <w:szCs w:val="22"/>
        </w:rPr>
      </w:pPr>
    </w:p>
    <w:p w:rsidR="001B69E5" w:rsidRPr="007E305A" w:rsidRDefault="007D14A5" w:rsidP="009D1C1E">
      <w:pPr>
        <w:spacing w:after="240"/>
        <w:rPr>
          <w:rFonts w:ascii="Calibri" w:hAnsi="Calibri" w:cs="Arial"/>
          <w:b/>
          <w:szCs w:val="22"/>
        </w:rPr>
      </w:pPr>
      <w:r w:rsidRPr="007E305A">
        <w:rPr>
          <w:rFonts w:ascii="Calibri" w:hAnsi="Calibri" w:cs="Arial"/>
          <w:b/>
          <w:szCs w:val="22"/>
        </w:rPr>
        <w:t>D</w:t>
      </w:r>
      <w:r w:rsidR="00BC0FBE" w:rsidRPr="007E305A">
        <w:rPr>
          <w:rFonts w:ascii="Calibri" w:hAnsi="Calibri" w:cs="Arial"/>
          <w:b/>
          <w:szCs w:val="22"/>
        </w:rPr>
        <w:t>ue Diligence</w:t>
      </w:r>
    </w:p>
    <w:p w:rsidR="001661DF" w:rsidRDefault="00BC0FBE" w:rsidP="00330599">
      <w:pPr>
        <w:spacing w:after="240"/>
        <w:rPr>
          <w:rFonts w:ascii="Calibri" w:hAnsi="Calibri" w:cs="Arial"/>
          <w:szCs w:val="22"/>
        </w:rPr>
      </w:pPr>
      <w:r w:rsidRPr="007E305A">
        <w:rPr>
          <w:rFonts w:ascii="Calibri" w:hAnsi="Calibri" w:cs="Arial"/>
          <w:szCs w:val="22"/>
        </w:rPr>
        <w:t xml:space="preserve">The Preferred </w:t>
      </w:r>
      <w:r w:rsidR="004C0F8B" w:rsidRPr="007E305A">
        <w:rPr>
          <w:rFonts w:ascii="Calibri" w:hAnsi="Calibri" w:cs="Arial"/>
          <w:szCs w:val="22"/>
        </w:rPr>
        <w:t xml:space="preserve">Tenderer </w:t>
      </w:r>
      <w:r w:rsidR="00293533" w:rsidRPr="007E305A">
        <w:rPr>
          <w:rFonts w:ascii="Calibri" w:hAnsi="Calibri" w:cs="Arial"/>
          <w:szCs w:val="22"/>
        </w:rPr>
        <w:t>may</w:t>
      </w:r>
      <w:r w:rsidR="00887F37" w:rsidRPr="007E305A">
        <w:rPr>
          <w:rFonts w:ascii="Calibri" w:hAnsi="Calibri" w:cs="Arial"/>
          <w:szCs w:val="22"/>
        </w:rPr>
        <w:t xml:space="preserve"> be subject to a reality check i.e. this may involve (but not limited to): financial viability/risk checks (D&amp;B), a site visit, checking references, checking capability and track record and, where appropriate, speaking to organisations who will be involved in supporting the </w:t>
      </w:r>
      <w:r w:rsidR="00405817">
        <w:rPr>
          <w:rFonts w:ascii="Calibri" w:hAnsi="Calibri" w:cs="Arial"/>
          <w:szCs w:val="22"/>
        </w:rPr>
        <w:t xml:space="preserve">Partner. </w:t>
      </w:r>
      <w:r w:rsidR="00887F37" w:rsidRPr="007E305A">
        <w:rPr>
          <w:rFonts w:ascii="Calibri" w:hAnsi="Calibri" w:cs="Arial"/>
          <w:szCs w:val="22"/>
        </w:rPr>
        <w:t xml:space="preserve"> </w:t>
      </w:r>
    </w:p>
    <w:p w:rsidR="00320C4E" w:rsidRPr="007E305A" w:rsidRDefault="00320C4E" w:rsidP="00320C4E">
      <w:pPr>
        <w:spacing w:after="240"/>
        <w:ind w:left="720"/>
        <w:rPr>
          <w:rFonts w:ascii="Calibri" w:hAnsi="Calibri"/>
          <w:szCs w:val="22"/>
        </w:rPr>
      </w:pPr>
      <w:r w:rsidRPr="007E305A">
        <w:rPr>
          <w:rFonts w:ascii="Calibri" w:hAnsi="Calibri"/>
          <w:b/>
          <w:szCs w:val="22"/>
        </w:rPr>
        <w:t xml:space="preserve">Financial </w:t>
      </w:r>
      <w:proofErr w:type="gramStart"/>
      <w:r w:rsidRPr="007E305A">
        <w:rPr>
          <w:rFonts w:ascii="Calibri" w:hAnsi="Calibri"/>
          <w:szCs w:val="22"/>
        </w:rPr>
        <w:t>A</w:t>
      </w:r>
      <w:proofErr w:type="gramEnd"/>
      <w:r w:rsidRPr="007E305A">
        <w:rPr>
          <w:rFonts w:ascii="Calibri" w:hAnsi="Calibri"/>
          <w:szCs w:val="22"/>
        </w:rPr>
        <w:t xml:space="preserve"> Mint UK Credit Rating will be obtained for the successful tenderer. As part of further due diligence, should the Mint UK Credit Report identify that a tenderer has anything below a ‘normal’ banded credit rating and that tenderer obtains Preferred Tenderer status then a second credit report will be run through Equifax. Should this Equifax credit report determine that the Preferred Tenderer has a score check grade of D+ to F- then additional financial information (as indicated in the tenderer’s Questionnaire response) will be requested from the tenderer and further analysis will be undertaken. This analysis will form an assessment of the solvency and financial strength of the tenderer to provide the services taking into account: </w:t>
      </w:r>
    </w:p>
    <w:p w:rsidR="00320C4E" w:rsidRPr="007E305A" w:rsidRDefault="00320C4E" w:rsidP="00320C4E">
      <w:pPr>
        <w:numPr>
          <w:ilvl w:val="0"/>
          <w:numId w:val="6"/>
        </w:numPr>
        <w:tabs>
          <w:tab w:val="clear" w:pos="720"/>
          <w:tab w:val="num" w:pos="1418"/>
        </w:tabs>
        <w:ind w:left="1418" w:hanging="284"/>
        <w:rPr>
          <w:rFonts w:ascii="Calibri" w:hAnsi="Calibri"/>
          <w:szCs w:val="22"/>
        </w:rPr>
      </w:pPr>
      <w:r w:rsidRPr="007E305A">
        <w:rPr>
          <w:rFonts w:ascii="Calibri" w:hAnsi="Calibri"/>
          <w:szCs w:val="22"/>
        </w:rPr>
        <w:t>The credit rating scores</w:t>
      </w:r>
    </w:p>
    <w:p w:rsidR="00320C4E" w:rsidRPr="007E305A" w:rsidRDefault="00320C4E" w:rsidP="00320C4E">
      <w:pPr>
        <w:numPr>
          <w:ilvl w:val="0"/>
          <w:numId w:val="6"/>
        </w:numPr>
        <w:tabs>
          <w:tab w:val="clear" w:pos="720"/>
          <w:tab w:val="num" w:pos="1418"/>
        </w:tabs>
        <w:ind w:left="1418" w:hanging="284"/>
        <w:rPr>
          <w:rFonts w:ascii="Calibri" w:hAnsi="Calibri"/>
          <w:szCs w:val="22"/>
        </w:rPr>
      </w:pPr>
      <w:r w:rsidRPr="007E305A">
        <w:rPr>
          <w:rFonts w:ascii="Calibri" w:hAnsi="Calibri"/>
          <w:szCs w:val="22"/>
        </w:rPr>
        <w:t>Key financial ratios</w:t>
      </w:r>
    </w:p>
    <w:p w:rsidR="00320C4E" w:rsidRPr="007E305A" w:rsidRDefault="00320C4E" w:rsidP="00320C4E">
      <w:pPr>
        <w:numPr>
          <w:ilvl w:val="0"/>
          <w:numId w:val="6"/>
        </w:numPr>
        <w:tabs>
          <w:tab w:val="clear" w:pos="720"/>
          <w:tab w:val="num" w:pos="1418"/>
        </w:tabs>
        <w:spacing w:after="240"/>
        <w:ind w:left="1418" w:hanging="284"/>
        <w:rPr>
          <w:rFonts w:ascii="Calibri" w:hAnsi="Calibri"/>
          <w:szCs w:val="22"/>
        </w:rPr>
      </w:pPr>
      <w:r w:rsidRPr="007E305A">
        <w:rPr>
          <w:rFonts w:ascii="Calibri" w:hAnsi="Calibri"/>
          <w:szCs w:val="22"/>
        </w:rPr>
        <w:t>Liquidity, turnover and profitability</w:t>
      </w:r>
    </w:p>
    <w:p w:rsidR="00320C4E" w:rsidRDefault="00320C4E" w:rsidP="00320C4E">
      <w:pPr>
        <w:pStyle w:val="Footer"/>
        <w:tabs>
          <w:tab w:val="clear" w:pos="4153"/>
          <w:tab w:val="clear" w:pos="8306"/>
          <w:tab w:val="left" w:pos="6210"/>
        </w:tabs>
        <w:spacing w:after="240"/>
        <w:ind w:left="720"/>
        <w:rPr>
          <w:rFonts w:ascii="Calibri" w:hAnsi="Calibri"/>
          <w:szCs w:val="22"/>
        </w:rPr>
      </w:pPr>
      <w:r>
        <w:rPr>
          <w:rFonts w:ascii="Calibri" w:hAnsi="Calibri"/>
          <w:szCs w:val="22"/>
        </w:rPr>
        <w:t xml:space="preserve">The Authority </w:t>
      </w:r>
      <w:r w:rsidRPr="007E305A">
        <w:rPr>
          <w:rFonts w:ascii="Calibri" w:hAnsi="Calibri"/>
          <w:szCs w:val="22"/>
        </w:rPr>
        <w:t>reserves the right not to enter into a contract with the Preferred Tenderer, should any of</w:t>
      </w:r>
      <w:r>
        <w:rPr>
          <w:rFonts w:ascii="Calibri" w:hAnsi="Calibri"/>
          <w:szCs w:val="22"/>
        </w:rPr>
        <w:t xml:space="preserve"> </w:t>
      </w:r>
      <w:r w:rsidRPr="007E305A">
        <w:rPr>
          <w:rFonts w:ascii="Calibri" w:hAnsi="Calibri"/>
          <w:szCs w:val="22"/>
        </w:rPr>
        <w:t>the financial assessments demonstrate an unsatisfactory financial standing.</w:t>
      </w:r>
    </w:p>
    <w:p w:rsidR="00E066E6" w:rsidRPr="007E305A" w:rsidRDefault="001B69E5" w:rsidP="00320C4E">
      <w:pPr>
        <w:spacing w:after="240"/>
        <w:ind w:firstLine="720"/>
        <w:rPr>
          <w:rFonts w:ascii="Calibri" w:hAnsi="Calibri"/>
          <w:b/>
          <w:szCs w:val="22"/>
        </w:rPr>
      </w:pPr>
      <w:r w:rsidRPr="007E305A">
        <w:rPr>
          <w:rFonts w:ascii="Calibri" w:hAnsi="Calibri"/>
          <w:b/>
          <w:szCs w:val="22"/>
        </w:rPr>
        <w:t>R</w:t>
      </w:r>
      <w:r w:rsidR="007D14A5" w:rsidRPr="007E305A">
        <w:rPr>
          <w:rFonts w:ascii="Calibri" w:hAnsi="Calibri"/>
          <w:b/>
          <w:szCs w:val="22"/>
        </w:rPr>
        <w:t>eferences</w:t>
      </w:r>
      <w:r w:rsidR="005638F7" w:rsidRPr="007E305A">
        <w:rPr>
          <w:rFonts w:ascii="Calibri" w:hAnsi="Calibri"/>
          <w:b/>
          <w:szCs w:val="22"/>
        </w:rPr>
        <w:t xml:space="preserve"> </w:t>
      </w:r>
    </w:p>
    <w:p w:rsidR="001B69E5" w:rsidRPr="007E305A" w:rsidRDefault="001661DF" w:rsidP="00320C4E">
      <w:pPr>
        <w:spacing w:after="240"/>
        <w:ind w:left="720"/>
        <w:rPr>
          <w:rFonts w:ascii="Calibri" w:hAnsi="Calibri" w:cs="Arial"/>
          <w:szCs w:val="22"/>
        </w:rPr>
      </w:pPr>
      <w:r w:rsidRPr="007E305A">
        <w:rPr>
          <w:rFonts w:ascii="Calibri" w:hAnsi="Calibri" w:cs="Arial"/>
          <w:szCs w:val="22"/>
        </w:rPr>
        <w:t xml:space="preserve">You are required to provide details of two referees by completing the tables in the Tender Return Document.  </w:t>
      </w:r>
      <w:r w:rsidR="001B69E5" w:rsidRPr="007E305A">
        <w:rPr>
          <w:rFonts w:ascii="Calibri" w:hAnsi="Calibri" w:cs="Arial"/>
          <w:szCs w:val="22"/>
        </w:rPr>
        <w:t xml:space="preserve">Should we decide to obtain references the referees will be asked a series of questions around but not limited to the </w:t>
      </w:r>
      <w:proofErr w:type="gramStart"/>
      <w:r w:rsidR="001B69E5" w:rsidRPr="007E305A">
        <w:rPr>
          <w:rFonts w:ascii="Calibri" w:hAnsi="Calibri" w:cs="Arial"/>
          <w:szCs w:val="22"/>
        </w:rPr>
        <w:t>following</w:t>
      </w:r>
      <w:r w:rsidR="00660AD4" w:rsidRPr="007E305A">
        <w:rPr>
          <w:rFonts w:ascii="Calibri" w:hAnsi="Calibri" w:cs="Arial"/>
          <w:szCs w:val="22"/>
        </w:rPr>
        <w:t>:</w:t>
      </w:r>
      <w:proofErr w:type="gramEnd"/>
    </w:p>
    <w:p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What type of service you provided</w:t>
      </w:r>
    </w:p>
    <w:p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Period</w:t>
      </w:r>
    </w:p>
    <w:p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Value</w:t>
      </w:r>
    </w:p>
    <w:p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Current relationship</w:t>
      </w:r>
    </w:p>
    <w:p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Reliability</w:t>
      </w:r>
    </w:p>
    <w:p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 xml:space="preserve">Flexibility </w:t>
      </w:r>
    </w:p>
    <w:p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Communication</w:t>
      </w:r>
    </w:p>
    <w:p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Compliance</w:t>
      </w:r>
    </w:p>
    <w:p w:rsidR="007624BA" w:rsidRPr="007E305A" w:rsidRDefault="001B69E5" w:rsidP="00330599">
      <w:pPr>
        <w:numPr>
          <w:ilvl w:val="1"/>
          <w:numId w:val="5"/>
        </w:numPr>
        <w:spacing w:after="120"/>
        <w:ind w:left="1434" w:hanging="357"/>
        <w:rPr>
          <w:rFonts w:ascii="Calibri" w:hAnsi="Calibri" w:cs="Arial"/>
          <w:bCs/>
          <w:szCs w:val="22"/>
        </w:rPr>
      </w:pPr>
      <w:r w:rsidRPr="007E305A">
        <w:rPr>
          <w:rFonts w:ascii="Calibri" w:hAnsi="Calibri" w:cs="Arial"/>
          <w:bCs/>
          <w:szCs w:val="22"/>
        </w:rPr>
        <w:t>Quality of Monitoring</w:t>
      </w:r>
    </w:p>
    <w:p w:rsidR="00721317" w:rsidRPr="007E305A" w:rsidRDefault="00320C4E" w:rsidP="00320C4E">
      <w:pPr>
        <w:spacing w:after="240"/>
        <w:ind w:left="720"/>
        <w:rPr>
          <w:rFonts w:ascii="Calibri" w:hAnsi="Calibri"/>
          <w:b/>
          <w:szCs w:val="22"/>
        </w:rPr>
      </w:pPr>
      <w:r>
        <w:rPr>
          <w:rFonts w:ascii="Calibri" w:hAnsi="Calibri" w:cs="Arial"/>
          <w:szCs w:val="22"/>
        </w:rPr>
        <w:t xml:space="preserve">The Authority </w:t>
      </w:r>
      <w:r w:rsidR="004F03AD" w:rsidRPr="007E305A">
        <w:rPr>
          <w:rFonts w:ascii="Calibri" w:hAnsi="Calibri" w:cs="Arial"/>
          <w:szCs w:val="22"/>
        </w:rPr>
        <w:t>r</w:t>
      </w:r>
      <w:r w:rsidR="00721317" w:rsidRPr="007E305A">
        <w:rPr>
          <w:rFonts w:ascii="Calibri" w:hAnsi="Calibri" w:cs="Arial"/>
          <w:szCs w:val="22"/>
        </w:rPr>
        <w:t>eserves the ri</w:t>
      </w:r>
      <w:r w:rsidR="007E305A">
        <w:rPr>
          <w:rFonts w:ascii="Calibri" w:hAnsi="Calibri" w:cs="Arial"/>
          <w:szCs w:val="22"/>
        </w:rPr>
        <w:t>ght not to enter into an agreement</w:t>
      </w:r>
      <w:r w:rsidR="00721317" w:rsidRPr="007E305A">
        <w:rPr>
          <w:rFonts w:ascii="Calibri" w:hAnsi="Calibri" w:cs="Arial"/>
          <w:szCs w:val="22"/>
        </w:rPr>
        <w:t xml:space="preserve"> with the </w:t>
      </w:r>
      <w:r w:rsidR="004C0F8B" w:rsidRPr="007E305A">
        <w:rPr>
          <w:rFonts w:ascii="Calibri" w:hAnsi="Calibri" w:cs="Arial"/>
          <w:szCs w:val="22"/>
        </w:rPr>
        <w:t xml:space="preserve">Preferred Tenderer </w:t>
      </w:r>
      <w:r w:rsidR="00721317" w:rsidRPr="007E305A">
        <w:rPr>
          <w:rFonts w:ascii="Calibri" w:hAnsi="Calibri" w:cs="Arial"/>
          <w:szCs w:val="22"/>
        </w:rPr>
        <w:t>should any of the references prove unsatisfactory.</w:t>
      </w:r>
    </w:p>
    <w:p w:rsidR="007D14A5" w:rsidRPr="007E305A" w:rsidRDefault="007D14A5" w:rsidP="00330599">
      <w:pPr>
        <w:spacing w:after="240"/>
        <w:rPr>
          <w:rFonts w:ascii="Calibri" w:hAnsi="Calibri"/>
          <w:b/>
        </w:rPr>
      </w:pPr>
      <w:r w:rsidRPr="007E305A">
        <w:rPr>
          <w:rFonts w:ascii="Calibri" w:hAnsi="Calibri"/>
          <w:b/>
        </w:rPr>
        <w:t>Additional Information</w:t>
      </w:r>
    </w:p>
    <w:p w:rsidR="00860022" w:rsidRPr="007E305A" w:rsidRDefault="00860022" w:rsidP="00330599">
      <w:pPr>
        <w:pStyle w:val="DefaultText"/>
        <w:tabs>
          <w:tab w:val="left" w:pos="0"/>
          <w:tab w:val="left" w:pos="1080"/>
          <w:tab w:val="left" w:pos="2280"/>
          <w:tab w:val="left" w:pos="4680"/>
          <w:tab w:val="left" w:pos="7080"/>
          <w:tab w:val="left" w:pos="8280"/>
        </w:tabs>
        <w:spacing w:after="240"/>
        <w:rPr>
          <w:rFonts w:ascii="Calibri" w:hAnsi="Calibri" w:cs="Arial"/>
          <w:bCs/>
          <w:szCs w:val="22"/>
        </w:rPr>
      </w:pPr>
      <w:r w:rsidRPr="007E305A">
        <w:rPr>
          <w:rFonts w:ascii="Calibri" w:hAnsi="Calibri" w:cs="Arial"/>
          <w:bCs/>
          <w:szCs w:val="22"/>
        </w:rPr>
        <w:t>The Authority reserves the right to issue supplementary documentation and information at any time during the tender process to clarify any issue. All such further information issued during the tender process shall be deemed to form part of this process and, where applicable, shall supersede any information provided to the extent indicated in the supplementary documentation.</w:t>
      </w:r>
      <w:r w:rsidR="00771DE5" w:rsidRPr="007E305A">
        <w:rPr>
          <w:rFonts w:ascii="Calibri" w:hAnsi="Calibri" w:cs="Arial"/>
          <w:bCs/>
          <w:szCs w:val="22"/>
        </w:rPr>
        <w:t xml:space="preserve"> </w:t>
      </w:r>
    </w:p>
    <w:p w:rsidR="00860022" w:rsidRPr="007E305A" w:rsidRDefault="00860022" w:rsidP="00330599">
      <w:pPr>
        <w:spacing w:after="240"/>
        <w:rPr>
          <w:rFonts w:ascii="Calibri" w:hAnsi="Calibri" w:cs="Arial"/>
          <w:szCs w:val="22"/>
        </w:rPr>
      </w:pPr>
      <w:r w:rsidRPr="007E305A">
        <w:rPr>
          <w:rFonts w:ascii="Calibri" w:hAnsi="Calibri" w:cs="Arial"/>
          <w:szCs w:val="22"/>
        </w:rPr>
        <w:lastRenderedPageBreak/>
        <w:t xml:space="preserve">The Authority may at its absolute discretion reject any Tender submission which does not provide </w:t>
      </w:r>
      <w:r w:rsidRPr="007E305A">
        <w:rPr>
          <w:rFonts w:ascii="Calibri" w:hAnsi="Calibri" w:cs="Arial"/>
          <w:b/>
          <w:szCs w:val="22"/>
        </w:rPr>
        <w:t>all</w:t>
      </w:r>
      <w:r w:rsidRPr="007E305A">
        <w:rPr>
          <w:rFonts w:ascii="Calibri" w:hAnsi="Calibri" w:cs="Arial"/>
          <w:szCs w:val="22"/>
        </w:rPr>
        <w:t xml:space="preserve"> the information required and requested by the Authority, in the form requested</w:t>
      </w:r>
      <w:r w:rsidR="00C16999" w:rsidRPr="007E305A">
        <w:rPr>
          <w:rFonts w:ascii="Calibri" w:hAnsi="Calibri" w:cs="Arial"/>
          <w:szCs w:val="22"/>
        </w:rPr>
        <w:t xml:space="preserve">.  </w:t>
      </w:r>
      <w:r w:rsidR="00C16999" w:rsidRPr="007E305A">
        <w:rPr>
          <w:rFonts w:ascii="Calibri" w:hAnsi="Calibri"/>
          <w:iCs/>
        </w:rPr>
        <w:t xml:space="preserve">If a bidder fails to complete all of the requested pricing information in the format specified such that it is not possible to evaluate the submitted </w:t>
      </w:r>
      <w:r w:rsidR="007756B5" w:rsidRPr="007E305A">
        <w:rPr>
          <w:rFonts w:ascii="Calibri" w:hAnsi="Calibri"/>
          <w:iCs/>
        </w:rPr>
        <w:t>price,</w:t>
      </w:r>
      <w:r w:rsidR="00C16999" w:rsidRPr="007E305A">
        <w:rPr>
          <w:rFonts w:ascii="Calibri" w:hAnsi="Calibri"/>
          <w:iCs/>
        </w:rPr>
        <w:t xml:space="preserve"> then the bid will be deemed to be non-compliant and will not be evaluated.</w:t>
      </w:r>
    </w:p>
    <w:p w:rsidR="007D14A5" w:rsidRPr="007E305A" w:rsidRDefault="007D14A5" w:rsidP="00330599">
      <w:pPr>
        <w:spacing w:after="240"/>
        <w:rPr>
          <w:rFonts w:ascii="Calibri" w:hAnsi="Calibri"/>
        </w:rPr>
      </w:pPr>
      <w:r w:rsidRPr="007E305A">
        <w:rPr>
          <w:rFonts w:ascii="Calibri" w:hAnsi="Calibri"/>
        </w:rPr>
        <w:t xml:space="preserve">The Authority does not bind itself to accept the lowest or any </w:t>
      </w:r>
      <w:r w:rsidR="007756B5" w:rsidRPr="007E305A">
        <w:rPr>
          <w:rFonts w:ascii="Calibri" w:hAnsi="Calibri"/>
        </w:rPr>
        <w:t>tender and</w:t>
      </w:r>
      <w:r w:rsidRPr="007E305A">
        <w:rPr>
          <w:rFonts w:ascii="Calibri" w:hAnsi="Calibri"/>
        </w:rPr>
        <w:t xml:space="preserve"> reserves the right to accept the whole or part of any tender. Each party shall be responsible for its own costs in submitting this tender.</w:t>
      </w:r>
    </w:p>
    <w:p w:rsidR="007D14A5" w:rsidRPr="007E305A" w:rsidRDefault="005E0EF2" w:rsidP="00330599">
      <w:pPr>
        <w:spacing w:after="240"/>
        <w:rPr>
          <w:rFonts w:ascii="Calibri" w:hAnsi="Calibri"/>
        </w:rPr>
      </w:pPr>
      <w:r w:rsidRPr="007E305A">
        <w:rPr>
          <w:rFonts w:ascii="Calibri" w:hAnsi="Calibri"/>
        </w:rPr>
        <w:t>I</w:t>
      </w:r>
      <w:r w:rsidR="007D14A5" w:rsidRPr="007E305A">
        <w:rPr>
          <w:rFonts w:ascii="Calibri" w:hAnsi="Calibri"/>
        </w:rPr>
        <w:t xml:space="preserve">f at award stage the </w:t>
      </w:r>
      <w:r w:rsidR="004C0F8B" w:rsidRPr="007E305A">
        <w:rPr>
          <w:rFonts w:ascii="Calibri" w:hAnsi="Calibri"/>
        </w:rPr>
        <w:t xml:space="preserve">Preferred Tenderer </w:t>
      </w:r>
      <w:r w:rsidR="007D14A5" w:rsidRPr="007E305A">
        <w:rPr>
          <w:rFonts w:ascii="Calibri" w:hAnsi="Calibri"/>
        </w:rPr>
        <w:t xml:space="preserve">chooses not to accept the </w:t>
      </w:r>
      <w:r w:rsidR="007E305A" w:rsidRPr="007E305A">
        <w:rPr>
          <w:rFonts w:ascii="Calibri" w:hAnsi="Calibri"/>
        </w:rPr>
        <w:t>offer to enter in to an agreement</w:t>
      </w:r>
      <w:r w:rsidR="004F03AD" w:rsidRPr="007E305A">
        <w:rPr>
          <w:rFonts w:ascii="Calibri" w:hAnsi="Calibri"/>
        </w:rPr>
        <w:t xml:space="preserve">, </w:t>
      </w:r>
      <w:r w:rsidR="00E06530">
        <w:rPr>
          <w:rFonts w:ascii="Calibri" w:hAnsi="Calibri"/>
        </w:rPr>
        <w:t xml:space="preserve">The Authority </w:t>
      </w:r>
      <w:r w:rsidR="007D14A5" w:rsidRPr="007E305A">
        <w:rPr>
          <w:rFonts w:ascii="Calibri" w:hAnsi="Calibri"/>
        </w:rPr>
        <w:t>reserve</w:t>
      </w:r>
      <w:r w:rsidR="00FF504F" w:rsidRPr="007E305A">
        <w:rPr>
          <w:rFonts w:ascii="Calibri" w:hAnsi="Calibri"/>
        </w:rPr>
        <w:t>s</w:t>
      </w:r>
      <w:r w:rsidR="007D14A5" w:rsidRPr="007E305A">
        <w:rPr>
          <w:rFonts w:ascii="Calibri" w:hAnsi="Calibri"/>
        </w:rPr>
        <w:t xml:space="preserve"> the right to award to the next hi</w:t>
      </w:r>
      <w:r w:rsidR="00CF2A27" w:rsidRPr="007E305A">
        <w:rPr>
          <w:rFonts w:ascii="Calibri" w:hAnsi="Calibri"/>
        </w:rPr>
        <w:t xml:space="preserve">ghest scoring </w:t>
      </w:r>
      <w:r w:rsidR="004C0F8B" w:rsidRPr="007E305A">
        <w:rPr>
          <w:rFonts w:ascii="Calibri" w:hAnsi="Calibri"/>
        </w:rPr>
        <w:t xml:space="preserve">tenderer </w:t>
      </w:r>
      <w:r w:rsidR="00CF2A27" w:rsidRPr="007E305A">
        <w:rPr>
          <w:rFonts w:ascii="Calibri" w:hAnsi="Calibri"/>
        </w:rPr>
        <w:t>and so on.</w:t>
      </w:r>
    </w:p>
    <w:p w:rsidR="007D14A5" w:rsidRPr="007E305A" w:rsidRDefault="007D14A5" w:rsidP="00330599">
      <w:pPr>
        <w:spacing w:after="240"/>
        <w:rPr>
          <w:rFonts w:ascii="Calibri" w:hAnsi="Calibri"/>
          <w:b/>
          <w:bCs/>
        </w:rPr>
      </w:pPr>
      <w:r w:rsidRPr="007E305A">
        <w:rPr>
          <w:rFonts w:ascii="Calibri" w:hAnsi="Calibri"/>
        </w:rPr>
        <w:t>If your Tender is successful, you will be expected to provide the service</w:t>
      </w:r>
      <w:r w:rsidR="007E305A" w:rsidRPr="007E305A">
        <w:rPr>
          <w:rFonts w:ascii="Calibri" w:hAnsi="Calibri"/>
        </w:rPr>
        <w:t>s</w:t>
      </w:r>
      <w:r w:rsidRPr="007E305A">
        <w:rPr>
          <w:rFonts w:ascii="Calibri" w:hAnsi="Calibri"/>
        </w:rPr>
        <w:t xml:space="preserve"> in accordance with the Authority's terms and conditions and specific requirements detailed in this I</w:t>
      </w:r>
      <w:r w:rsidR="00F2631D" w:rsidRPr="007E305A">
        <w:rPr>
          <w:rFonts w:ascii="Calibri" w:hAnsi="Calibri"/>
        </w:rPr>
        <w:t>nvitation to Tender</w:t>
      </w:r>
      <w:r w:rsidRPr="007E305A">
        <w:rPr>
          <w:rFonts w:ascii="Calibri" w:hAnsi="Calibri"/>
          <w:bCs/>
        </w:rPr>
        <w:t>.</w:t>
      </w:r>
      <w:r w:rsidRPr="007E305A">
        <w:rPr>
          <w:rFonts w:ascii="Calibri" w:hAnsi="Calibri"/>
          <w:b/>
          <w:bCs/>
        </w:rPr>
        <w:t xml:space="preserve"> </w:t>
      </w:r>
    </w:p>
    <w:p w:rsidR="007D14A5" w:rsidRPr="00224580" w:rsidRDefault="007D14A5" w:rsidP="00330599">
      <w:pPr>
        <w:spacing w:after="240"/>
        <w:rPr>
          <w:rFonts w:ascii="Calibri" w:hAnsi="Calibri"/>
        </w:rPr>
      </w:pPr>
      <w:r w:rsidRPr="007E305A">
        <w:rPr>
          <w:rFonts w:ascii="Calibri" w:hAnsi="Calibri"/>
        </w:rPr>
        <w:t xml:space="preserve">Neither party will disclose to any third party, except where there is a reasonable requirement to make such a disclosure for legal purposes, any information acquired during the tender process nor whilst performing the work / service during the contract </w:t>
      </w:r>
      <w:r w:rsidRPr="00224580">
        <w:rPr>
          <w:rFonts w:ascii="Calibri" w:hAnsi="Calibri"/>
        </w:rPr>
        <w:t>period, without the other parties written consent.</w:t>
      </w:r>
    </w:p>
    <w:sectPr w:rsidR="007D14A5" w:rsidRPr="00224580" w:rsidSect="00F22D4C">
      <w:headerReference w:type="default" r:id="rId13"/>
      <w:footerReference w:type="default" r:id="rId14"/>
      <w:pgSz w:w="11909" w:h="16834" w:code="9"/>
      <w:pgMar w:top="1135" w:right="1152" w:bottom="1152" w:left="1152"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67" w:rsidRDefault="00EA5467">
      <w:r>
        <w:separator/>
      </w:r>
    </w:p>
  </w:endnote>
  <w:endnote w:type="continuationSeparator" w:id="0">
    <w:p w:rsidR="00EA5467" w:rsidRDefault="00EA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90551"/>
      <w:docPartObj>
        <w:docPartGallery w:val="Page Numbers (Bottom of Page)"/>
        <w:docPartUnique/>
      </w:docPartObj>
    </w:sdtPr>
    <w:sdtEndPr>
      <w:rPr>
        <w:color w:val="7F7F7F" w:themeColor="background1" w:themeShade="7F"/>
        <w:spacing w:val="60"/>
      </w:rPr>
    </w:sdtEndPr>
    <w:sdtContent>
      <w:p w:rsidR="00F22D4C" w:rsidRDefault="00F22D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2578" w:rsidRPr="00192578">
          <w:rPr>
            <w:b/>
            <w:bCs/>
            <w:noProof/>
          </w:rPr>
          <w:t>2</w:t>
        </w:r>
        <w:r>
          <w:rPr>
            <w:b/>
            <w:bCs/>
            <w:noProof/>
          </w:rPr>
          <w:fldChar w:fldCharType="end"/>
        </w:r>
        <w:r>
          <w:rPr>
            <w:b/>
            <w:bCs/>
          </w:rPr>
          <w:t xml:space="preserve"> | </w:t>
        </w:r>
        <w:r>
          <w:rPr>
            <w:color w:val="7F7F7F" w:themeColor="background1" w:themeShade="7F"/>
            <w:spacing w:val="60"/>
          </w:rPr>
          <w:t>Page</w:t>
        </w:r>
      </w:p>
    </w:sdtContent>
  </w:sdt>
  <w:p w:rsidR="001C55DF" w:rsidRPr="00CC5A95" w:rsidRDefault="00F22D4C" w:rsidP="009464D4">
    <w:pPr>
      <w:pStyle w:val="Footer"/>
      <w:jc w:val="center"/>
      <w:rPr>
        <w:rFonts w:ascii="Calibri" w:hAnsi="Calibri"/>
        <w:sz w:val="20"/>
      </w:rPr>
    </w:pPr>
    <w:proofErr w:type="spellStart"/>
    <w:r>
      <w:rPr>
        <w:rFonts w:ascii="Calibri" w:hAnsi="Calibri"/>
        <w:sz w:val="20"/>
      </w:rPr>
      <w:t>Selnet</w:t>
    </w:r>
    <w:proofErr w:type="spellEnd"/>
    <w:r>
      <w:rPr>
        <w:rFonts w:ascii="Calibri" w:hAnsi="Calibri"/>
        <w:sz w:val="20"/>
      </w:rPr>
      <w:t xml:space="preserve"> Ju</w:t>
    </w:r>
    <w:r w:rsidR="00192578">
      <w:rPr>
        <w:rFonts w:ascii="Calibri" w:hAnsi="Calibri"/>
        <w:sz w:val="20"/>
      </w:rPr>
      <w:t>ly</w:t>
    </w:r>
    <w:r>
      <w:rPr>
        <w:rFonts w:ascii="Calibri" w:hAnsi="Calibri"/>
        <w:sz w:val="20"/>
      </w:rPr>
      <w:t xml:space="preserve"> 2018 – Financial Capability Support ITT</w:t>
    </w:r>
    <w:r w:rsidR="00192578">
      <w:rPr>
        <w:rFonts w:ascii="Calibri" w:hAnsi="Calibri"/>
        <w:sz w:val="20"/>
      </w:rPr>
      <w:t xml:space="preserve"> 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67" w:rsidRDefault="00EA5467">
      <w:r>
        <w:separator/>
      </w:r>
    </w:p>
  </w:footnote>
  <w:footnote w:type="continuationSeparator" w:id="0">
    <w:p w:rsidR="00EA5467" w:rsidRDefault="00EA5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68" w:rsidRDefault="00D02A68">
    <w:pPr>
      <w:pStyle w:val="Header"/>
    </w:pPr>
  </w:p>
  <w:p w:rsidR="00D02A68" w:rsidRDefault="00D02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D9A415CA">
      <w:start w:val="1"/>
      <w:numFmt w:val="bullet"/>
      <w:lvlText w:val=""/>
      <w:lvlJc w:val="left"/>
      <w:pPr>
        <w:ind w:left="720" w:hanging="360"/>
      </w:pPr>
      <w:rPr>
        <w:rFonts w:ascii="Symbol" w:hAnsi="Symbol"/>
        <w:b w:val="0"/>
        <w:bCs w:val="0"/>
      </w:rPr>
    </w:lvl>
    <w:lvl w:ilvl="1" w:tplc="3300E022">
      <w:start w:val="1"/>
      <w:numFmt w:val="bullet"/>
      <w:lvlText w:val="o"/>
      <w:lvlJc w:val="left"/>
      <w:pPr>
        <w:tabs>
          <w:tab w:val="num" w:pos="1440"/>
        </w:tabs>
        <w:ind w:left="1440" w:hanging="360"/>
      </w:pPr>
      <w:rPr>
        <w:rFonts w:ascii="Courier New" w:hAnsi="Courier New"/>
      </w:rPr>
    </w:lvl>
    <w:lvl w:ilvl="2" w:tplc="2202F1F2">
      <w:start w:val="1"/>
      <w:numFmt w:val="bullet"/>
      <w:lvlText w:val=""/>
      <w:lvlJc w:val="left"/>
      <w:pPr>
        <w:tabs>
          <w:tab w:val="num" w:pos="2160"/>
        </w:tabs>
        <w:ind w:left="2160" w:hanging="360"/>
      </w:pPr>
      <w:rPr>
        <w:rFonts w:ascii="Wingdings" w:hAnsi="Wingdings"/>
      </w:rPr>
    </w:lvl>
    <w:lvl w:ilvl="3" w:tplc="88C429B2">
      <w:start w:val="1"/>
      <w:numFmt w:val="bullet"/>
      <w:lvlText w:val=""/>
      <w:lvlJc w:val="left"/>
      <w:pPr>
        <w:tabs>
          <w:tab w:val="num" w:pos="2880"/>
        </w:tabs>
        <w:ind w:left="2880" w:hanging="360"/>
      </w:pPr>
      <w:rPr>
        <w:rFonts w:ascii="Symbol" w:hAnsi="Symbol"/>
      </w:rPr>
    </w:lvl>
    <w:lvl w:ilvl="4" w:tplc="20AE103A">
      <w:start w:val="1"/>
      <w:numFmt w:val="bullet"/>
      <w:lvlText w:val="o"/>
      <w:lvlJc w:val="left"/>
      <w:pPr>
        <w:tabs>
          <w:tab w:val="num" w:pos="3600"/>
        </w:tabs>
        <w:ind w:left="3600" w:hanging="360"/>
      </w:pPr>
      <w:rPr>
        <w:rFonts w:ascii="Courier New" w:hAnsi="Courier New"/>
      </w:rPr>
    </w:lvl>
    <w:lvl w:ilvl="5" w:tplc="F5488A08">
      <w:start w:val="1"/>
      <w:numFmt w:val="bullet"/>
      <w:lvlText w:val=""/>
      <w:lvlJc w:val="left"/>
      <w:pPr>
        <w:tabs>
          <w:tab w:val="num" w:pos="4320"/>
        </w:tabs>
        <w:ind w:left="4320" w:hanging="360"/>
      </w:pPr>
      <w:rPr>
        <w:rFonts w:ascii="Wingdings" w:hAnsi="Wingdings"/>
      </w:rPr>
    </w:lvl>
    <w:lvl w:ilvl="6" w:tplc="EAC4E0DE">
      <w:start w:val="1"/>
      <w:numFmt w:val="bullet"/>
      <w:lvlText w:val=""/>
      <w:lvlJc w:val="left"/>
      <w:pPr>
        <w:tabs>
          <w:tab w:val="num" w:pos="5040"/>
        </w:tabs>
        <w:ind w:left="5040" w:hanging="360"/>
      </w:pPr>
      <w:rPr>
        <w:rFonts w:ascii="Symbol" w:hAnsi="Symbol"/>
      </w:rPr>
    </w:lvl>
    <w:lvl w:ilvl="7" w:tplc="48B6E10A">
      <w:start w:val="1"/>
      <w:numFmt w:val="bullet"/>
      <w:lvlText w:val="o"/>
      <w:lvlJc w:val="left"/>
      <w:pPr>
        <w:tabs>
          <w:tab w:val="num" w:pos="5760"/>
        </w:tabs>
        <w:ind w:left="5760" w:hanging="360"/>
      </w:pPr>
      <w:rPr>
        <w:rFonts w:ascii="Courier New" w:hAnsi="Courier New"/>
      </w:rPr>
    </w:lvl>
    <w:lvl w:ilvl="8" w:tplc="DB20FB6E">
      <w:start w:val="1"/>
      <w:numFmt w:val="bullet"/>
      <w:lvlText w:val=""/>
      <w:lvlJc w:val="left"/>
      <w:pPr>
        <w:tabs>
          <w:tab w:val="num" w:pos="6480"/>
        </w:tabs>
        <w:ind w:left="6480" w:hanging="360"/>
      </w:pPr>
      <w:rPr>
        <w:rFonts w:ascii="Wingdings" w:hAnsi="Wingdings"/>
      </w:rPr>
    </w:lvl>
  </w:abstractNum>
  <w:abstractNum w:abstractNumId="1">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53698"/>
    <w:multiLevelType w:val="hybridMultilevel"/>
    <w:tmpl w:val="2C3C68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EAF7DF0"/>
    <w:multiLevelType w:val="hybridMultilevel"/>
    <w:tmpl w:val="32AA0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363530"/>
    <w:multiLevelType w:val="hybridMultilevel"/>
    <w:tmpl w:val="62A6F73C"/>
    <w:lvl w:ilvl="0" w:tplc="2B88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903D22"/>
    <w:multiLevelType w:val="hybridMultilevel"/>
    <w:tmpl w:val="294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441AB"/>
    <w:multiLevelType w:val="hybridMultilevel"/>
    <w:tmpl w:val="FABCC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863E0"/>
    <w:multiLevelType w:val="hybridMultilevel"/>
    <w:tmpl w:val="A0E01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AC6AFB"/>
    <w:multiLevelType w:val="hybridMultilevel"/>
    <w:tmpl w:val="A8183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2FB1673"/>
    <w:multiLevelType w:val="hybridMultilevel"/>
    <w:tmpl w:val="E5AC7A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B8A4DFD"/>
    <w:multiLevelType w:val="hybridMultilevel"/>
    <w:tmpl w:val="36188D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836207"/>
    <w:multiLevelType w:val="hybridMultilevel"/>
    <w:tmpl w:val="CCD6A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7A71E12"/>
    <w:multiLevelType w:val="hybridMultilevel"/>
    <w:tmpl w:val="B2A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222627"/>
    <w:multiLevelType w:val="hybridMultilevel"/>
    <w:tmpl w:val="AA7E44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07A155E"/>
    <w:multiLevelType w:val="multilevel"/>
    <w:tmpl w:val="77268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4382509"/>
    <w:multiLevelType w:val="hybridMultilevel"/>
    <w:tmpl w:val="1DF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7561AB"/>
    <w:multiLevelType w:val="hybridMultilevel"/>
    <w:tmpl w:val="AFCA8CBC"/>
    <w:lvl w:ilvl="0" w:tplc="249A7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58631101"/>
    <w:multiLevelType w:val="hybridMultilevel"/>
    <w:tmpl w:val="EE608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5C6C73AD"/>
    <w:multiLevelType w:val="multilevel"/>
    <w:tmpl w:val="8474F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6BF0CB5"/>
    <w:multiLevelType w:val="hybridMultilevel"/>
    <w:tmpl w:val="4F862E18"/>
    <w:lvl w:ilvl="0" w:tplc="C2C22408">
      <w:start w:val="1"/>
      <w:numFmt w:val="low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1">
    <w:nsid w:val="71906F5F"/>
    <w:multiLevelType w:val="hybridMultilevel"/>
    <w:tmpl w:val="B0403B4A"/>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nsid w:val="73E321ED"/>
    <w:multiLevelType w:val="hybridMultilevel"/>
    <w:tmpl w:val="6FBAD30C"/>
    <w:lvl w:ilvl="0" w:tplc="F50A430E">
      <w:start w:val="1"/>
      <w:numFmt w:val="decimal"/>
      <w:lvlText w:val="%1."/>
      <w:lvlJc w:val="left"/>
      <w:pPr>
        <w:tabs>
          <w:tab w:val="num" w:pos="1440"/>
        </w:tabs>
        <w:ind w:left="1440" w:hanging="720"/>
      </w:pPr>
      <w:rPr>
        <w:rFonts w:hint="default"/>
        <w:b w:val="0"/>
      </w:rPr>
    </w:lvl>
    <w:lvl w:ilvl="1" w:tplc="CB1C75EC">
      <w:start w:val="1"/>
      <w:numFmt w:val="lowerLetter"/>
      <w:lvlText w:val="(%2)"/>
      <w:lvlJc w:val="left"/>
      <w:pPr>
        <w:tabs>
          <w:tab w:val="num" w:pos="1440"/>
        </w:tabs>
        <w:ind w:left="1440" w:hanging="360"/>
      </w:pPr>
      <w:rPr>
        <w:rFonts w:hint="default"/>
      </w:rPr>
    </w:lvl>
    <w:lvl w:ilvl="2" w:tplc="4634A7B4">
      <w:start w:val="1"/>
      <w:numFmt w:val="bullet"/>
      <w:pStyle w:val="Level1Bullet"/>
      <w:lvlText w:val=""/>
      <w:lvlJc w:val="left"/>
      <w:pPr>
        <w:tabs>
          <w:tab w:val="num" w:pos="2700"/>
        </w:tabs>
        <w:ind w:left="2700" w:hanging="720"/>
      </w:pPr>
      <w:rPr>
        <w:rFonts w:ascii="Symbol" w:hAnsi="Symbol" w:hint="default"/>
      </w:rPr>
    </w:lvl>
    <w:lvl w:ilvl="3" w:tplc="CB1C75E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80090D"/>
    <w:multiLevelType w:val="hybridMultilevel"/>
    <w:tmpl w:val="B71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335BB"/>
    <w:multiLevelType w:val="hybridMultilevel"/>
    <w:tmpl w:val="137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D0398D"/>
    <w:multiLevelType w:val="hybridMultilevel"/>
    <w:tmpl w:val="4F9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0"/>
  </w:num>
  <w:num w:numId="4">
    <w:abstractNumId w:val="1"/>
  </w:num>
  <w:num w:numId="5">
    <w:abstractNumId w:val="13"/>
  </w:num>
  <w:num w:numId="6">
    <w:abstractNumId w:val="17"/>
  </w:num>
  <w:num w:numId="7">
    <w:abstractNumId w:val="14"/>
  </w:num>
  <w:num w:numId="8">
    <w:abstractNumId w:val="25"/>
  </w:num>
  <w:num w:numId="9">
    <w:abstractNumId w:val="9"/>
  </w:num>
  <w:num w:numId="10">
    <w:abstractNumId w:val="18"/>
  </w:num>
  <w:num w:numId="11">
    <w:abstractNumId w:val="5"/>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
  </w:num>
  <w:num w:numId="16">
    <w:abstractNumId w:val="8"/>
  </w:num>
  <w:num w:numId="17">
    <w:abstractNumId w:val="7"/>
  </w:num>
  <w:num w:numId="18">
    <w:abstractNumId w:val="24"/>
  </w:num>
  <w:num w:numId="19">
    <w:abstractNumId w:val="0"/>
  </w:num>
  <w:num w:numId="20">
    <w:abstractNumId w:val="19"/>
  </w:num>
  <w:num w:numId="21">
    <w:abstractNumId w:val="21"/>
  </w:num>
  <w:num w:numId="22">
    <w:abstractNumId w:val="2"/>
  </w:num>
  <w:num w:numId="23">
    <w:abstractNumId w:val="11"/>
  </w:num>
  <w:num w:numId="24">
    <w:abstractNumId w:val="3"/>
  </w:num>
  <w:num w:numId="25">
    <w:abstractNumId w:val="12"/>
  </w:num>
  <w:num w:numId="26">
    <w:abstractNumId w:val="15"/>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47"/>
    <w:rsid w:val="000037B6"/>
    <w:rsid w:val="00005F1A"/>
    <w:rsid w:val="00007DC0"/>
    <w:rsid w:val="0001252D"/>
    <w:rsid w:val="00031112"/>
    <w:rsid w:val="00031B7F"/>
    <w:rsid w:val="0003450C"/>
    <w:rsid w:val="0005178D"/>
    <w:rsid w:val="00054133"/>
    <w:rsid w:val="000557C8"/>
    <w:rsid w:val="00056779"/>
    <w:rsid w:val="00076E1D"/>
    <w:rsid w:val="00081FA0"/>
    <w:rsid w:val="00082459"/>
    <w:rsid w:val="00091F63"/>
    <w:rsid w:val="00096199"/>
    <w:rsid w:val="000A15D3"/>
    <w:rsid w:val="000B49A7"/>
    <w:rsid w:val="000B4C42"/>
    <w:rsid w:val="000B7B1E"/>
    <w:rsid w:val="000C0FEB"/>
    <w:rsid w:val="000D057E"/>
    <w:rsid w:val="000D59EC"/>
    <w:rsid w:val="000F2CA2"/>
    <w:rsid w:val="000F7E3E"/>
    <w:rsid w:val="001019E0"/>
    <w:rsid w:val="001024A4"/>
    <w:rsid w:val="00102C63"/>
    <w:rsid w:val="001061FA"/>
    <w:rsid w:val="00116CC3"/>
    <w:rsid w:val="00120846"/>
    <w:rsid w:val="0012492C"/>
    <w:rsid w:val="00126D15"/>
    <w:rsid w:val="00132041"/>
    <w:rsid w:val="001326C2"/>
    <w:rsid w:val="00133EF8"/>
    <w:rsid w:val="00135D03"/>
    <w:rsid w:val="00146D04"/>
    <w:rsid w:val="00150B61"/>
    <w:rsid w:val="001526A0"/>
    <w:rsid w:val="001550E3"/>
    <w:rsid w:val="001563AA"/>
    <w:rsid w:val="001661DF"/>
    <w:rsid w:val="001721D5"/>
    <w:rsid w:val="001839A0"/>
    <w:rsid w:val="0018752A"/>
    <w:rsid w:val="00192578"/>
    <w:rsid w:val="001A566A"/>
    <w:rsid w:val="001A5B21"/>
    <w:rsid w:val="001B1D75"/>
    <w:rsid w:val="001B2F38"/>
    <w:rsid w:val="001B4C5F"/>
    <w:rsid w:val="001B5D15"/>
    <w:rsid w:val="001B69E5"/>
    <w:rsid w:val="001C1393"/>
    <w:rsid w:val="001C16B4"/>
    <w:rsid w:val="001C55DF"/>
    <w:rsid w:val="001C6921"/>
    <w:rsid w:val="001C7A9D"/>
    <w:rsid w:val="001D43CC"/>
    <w:rsid w:val="001D7EED"/>
    <w:rsid w:val="001E4C14"/>
    <w:rsid w:val="001E5494"/>
    <w:rsid w:val="001F6319"/>
    <w:rsid w:val="001F7426"/>
    <w:rsid w:val="0020767B"/>
    <w:rsid w:val="00211EFC"/>
    <w:rsid w:val="00212763"/>
    <w:rsid w:val="00213325"/>
    <w:rsid w:val="00213885"/>
    <w:rsid w:val="00214731"/>
    <w:rsid w:val="00220FCE"/>
    <w:rsid w:val="00222BF8"/>
    <w:rsid w:val="00224580"/>
    <w:rsid w:val="00236B43"/>
    <w:rsid w:val="00237D8C"/>
    <w:rsid w:val="00241C4A"/>
    <w:rsid w:val="002424D8"/>
    <w:rsid w:val="00250BE6"/>
    <w:rsid w:val="00262D7C"/>
    <w:rsid w:val="00265A9B"/>
    <w:rsid w:val="00266919"/>
    <w:rsid w:val="002708CE"/>
    <w:rsid w:val="002860B5"/>
    <w:rsid w:val="00293533"/>
    <w:rsid w:val="00297567"/>
    <w:rsid w:val="002A2CE4"/>
    <w:rsid w:val="002A4386"/>
    <w:rsid w:val="002A48A4"/>
    <w:rsid w:val="002B06C0"/>
    <w:rsid w:val="002B479D"/>
    <w:rsid w:val="002B5D37"/>
    <w:rsid w:val="002C02C2"/>
    <w:rsid w:val="002C1EE5"/>
    <w:rsid w:val="002D00D5"/>
    <w:rsid w:val="002D12BF"/>
    <w:rsid w:val="002D35A7"/>
    <w:rsid w:val="002D3AE8"/>
    <w:rsid w:val="002E087D"/>
    <w:rsid w:val="002E52BB"/>
    <w:rsid w:val="002E55DD"/>
    <w:rsid w:val="002E608C"/>
    <w:rsid w:val="0030358D"/>
    <w:rsid w:val="00317E64"/>
    <w:rsid w:val="00320C4E"/>
    <w:rsid w:val="00324568"/>
    <w:rsid w:val="00330599"/>
    <w:rsid w:val="00337E9C"/>
    <w:rsid w:val="00341637"/>
    <w:rsid w:val="0034297B"/>
    <w:rsid w:val="003537FC"/>
    <w:rsid w:val="00355590"/>
    <w:rsid w:val="00363898"/>
    <w:rsid w:val="003716B3"/>
    <w:rsid w:val="00393BFF"/>
    <w:rsid w:val="003A203A"/>
    <w:rsid w:val="003A59A9"/>
    <w:rsid w:val="003A618B"/>
    <w:rsid w:val="003A66C8"/>
    <w:rsid w:val="003B02D8"/>
    <w:rsid w:val="003B0552"/>
    <w:rsid w:val="003B3731"/>
    <w:rsid w:val="003B3A65"/>
    <w:rsid w:val="003B7FAF"/>
    <w:rsid w:val="003C230C"/>
    <w:rsid w:val="003C4BBE"/>
    <w:rsid w:val="003C5286"/>
    <w:rsid w:val="003E47B9"/>
    <w:rsid w:val="003E5263"/>
    <w:rsid w:val="003F0AEA"/>
    <w:rsid w:val="003F5E83"/>
    <w:rsid w:val="003F71C5"/>
    <w:rsid w:val="00400ADD"/>
    <w:rsid w:val="004016C7"/>
    <w:rsid w:val="00403F34"/>
    <w:rsid w:val="00404F19"/>
    <w:rsid w:val="00405817"/>
    <w:rsid w:val="00412145"/>
    <w:rsid w:val="00414787"/>
    <w:rsid w:val="00416680"/>
    <w:rsid w:val="00422473"/>
    <w:rsid w:val="00423A1B"/>
    <w:rsid w:val="00432324"/>
    <w:rsid w:val="00434017"/>
    <w:rsid w:val="00455C04"/>
    <w:rsid w:val="004613E6"/>
    <w:rsid w:val="004703A1"/>
    <w:rsid w:val="0047097D"/>
    <w:rsid w:val="004727D8"/>
    <w:rsid w:val="00480524"/>
    <w:rsid w:val="0048059A"/>
    <w:rsid w:val="00493019"/>
    <w:rsid w:val="0049529E"/>
    <w:rsid w:val="0049636F"/>
    <w:rsid w:val="004A39AB"/>
    <w:rsid w:val="004A76DA"/>
    <w:rsid w:val="004B0680"/>
    <w:rsid w:val="004B175A"/>
    <w:rsid w:val="004B1B72"/>
    <w:rsid w:val="004B2285"/>
    <w:rsid w:val="004B3507"/>
    <w:rsid w:val="004C0572"/>
    <w:rsid w:val="004C0E46"/>
    <w:rsid w:val="004C0F8B"/>
    <w:rsid w:val="004C76F2"/>
    <w:rsid w:val="004D341A"/>
    <w:rsid w:val="004D5811"/>
    <w:rsid w:val="004D5C50"/>
    <w:rsid w:val="004F03AD"/>
    <w:rsid w:val="004F0ABA"/>
    <w:rsid w:val="004F50A7"/>
    <w:rsid w:val="004F5B38"/>
    <w:rsid w:val="004F68A5"/>
    <w:rsid w:val="005007A4"/>
    <w:rsid w:val="00502FFC"/>
    <w:rsid w:val="0050493B"/>
    <w:rsid w:val="00505F16"/>
    <w:rsid w:val="005205F7"/>
    <w:rsid w:val="00520C3F"/>
    <w:rsid w:val="00520D37"/>
    <w:rsid w:val="005262BD"/>
    <w:rsid w:val="00533616"/>
    <w:rsid w:val="00535871"/>
    <w:rsid w:val="00543321"/>
    <w:rsid w:val="0054577D"/>
    <w:rsid w:val="00546CC8"/>
    <w:rsid w:val="00552F1F"/>
    <w:rsid w:val="005638F7"/>
    <w:rsid w:val="005656D2"/>
    <w:rsid w:val="005659D4"/>
    <w:rsid w:val="0057366A"/>
    <w:rsid w:val="0057378B"/>
    <w:rsid w:val="005742C1"/>
    <w:rsid w:val="00580D7C"/>
    <w:rsid w:val="005827B0"/>
    <w:rsid w:val="00585F24"/>
    <w:rsid w:val="00592ADA"/>
    <w:rsid w:val="005A2755"/>
    <w:rsid w:val="005A4440"/>
    <w:rsid w:val="005A60F8"/>
    <w:rsid w:val="005C19EF"/>
    <w:rsid w:val="005C276B"/>
    <w:rsid w:val="005C3679"/>
    <w:rsid w:val="005E0EF2"/>
    <w:rsid w:val="005E3124"/>
    <w:rsid w:val="005E6721"/>
    <w:rsid w:val="00627358"/>
    <w:rsid w:val="00630D4D"/>
    <w:rsid w:val="006357C9"/>
    <w:rsid w:val="00636C10"/>
    <w:rsid w:val="006415CF"/>
    <w:rsid w:val="006419AF"/>
    <w:rsid w:val="006554BF"/>
    <w:rsid w:val="00656D67"/>
    <w:rsid w:val="00660027"/>
    <w:rsid w:val="00660AD4"/>
    <w:rsid w:val="006763D3"/>
    <w:rsid w:val="00681858"/>
    <w:rsid w:val="006872BA"/>
    <w:rsid w:val="006933DF"/>
    <w:rsid w:val="006966F9"/>
    <w:rsid w:val="006B4997"/>
    <w:rsid w:val="006B5EC5"/>
    <w:rsid w:val="006B5EFC"/>
    <w:rsid w:val="006C4322"/>
    <w:rsid w:val="006D38F7"/>
    <w:rsid w:val="006D620C"/>
    <w:rsid w:val="006E3C66"/>
    <w:rsid w:val="006E4891"/>
    <w:rsid w:val="006E6DB5"/>
    <w:rsid w:val="006E7E97"/>
    <w:rsid w:val="006F58DF"/>
    <w:rsid w:val="006F5ADB"/>
    <w:rsid w:val="00701921"/>
    <w:rsid w:val="00713DDA"/>
    <w:rsid w:val="00714E16"/>
    <w:rsid w:val="00721317"/>
    <w:rsid w:val="007269A1"/>
    <w:rsid w:val="007300CC"/>
    <w:rsid w:val="00742886"/>
    <w:rsid w:val="00743E0C"/>
    <w:rsid w:val="00747465"/>
    <w:rsid w:val="00747B1A"/>
    <w:rsid w:val="00754DB0"/>
    <w:rsid w:val="00755ACF"/>
    <w:rsid w:val="007600F6"/>
    <w:rsid w:val="007624BA"/>
    <w:rsid w:val="007674AD"/>
    <w:rsid w:val="00771DE5"/>
    <w:rsid w:val="00771FA2"/>
    <w:rsid w:val="007756B5"/>
    <w:rsid w:val="00780E54"/>
    <w:rsid w:val="00792CE1"/>
    <w:rsid w:val="007940A4"/>
    <w:rsid w:val="0079625C"/>
    <w:rsid w:val="007A1AD8"/>
    <w:rsid w:val="007A33AE"/>
    <w:rsid w:val="007A3F7E"/>
    <w:rsid w:val="007A4C5C"/>
    <w:rsid w:val="007B378B"/>
    <w:rsid w:val="007C4321"/>
    <w:rsid w:val="007D0596"/>
    <w:rsid w:val="007D14A5"/>
    <w:rsid w:val="007E305A"/>
    <w:rsid w:val="007E3122"/>
    <w:rsid w:val="007E4257"/>
    <w:rsid w:val="007E523A"/>
    <w:rsid w:val="007E56DA"/>
    <w:rsid w:val="007E6C4F"/>
    <w:rsid w:val="00802EB3"/>
    <w:rsid w:val="00807C97"/>
    <w:rsid w:val="00812B47"/>
    <w:rsid w:val="008160E3"/>
    <w:rsid w:val="00816C5B"/>
    <w:rsid w:val="00817279"/>
    <w:rsid w:val="00824ACD"/>
    <w:rsid w:val="0082788B"/>
    <w:rsid w:val="00840B74"/>
    <w:rsid w:val="008440E8"/>
    <w:rsid w:val="00855A03"/>
    <w:rsid w:val="00857469"/>
    <w:rsid w:val="00860022"/>
    <w:rsid w:val="00861E57"/>
    <w:rsid w:val="00866BDB"/>
    <w:rsid w:val="00874D19"/>
    <w:rsid w:val="00876ABF"/>
    <w:rsid w:val="0088760A"/>
    <w:rsid w:val="00887F37"/>
    <w:rsid w:val="008B225B"/>
    <w:rsid w:val="008B47F9"/>
    <w:rsid w:val="008B4AA3"/>
    <w:rsid w:val="008B51E6"/>
    <w:rsid w:val="008C257D"/>
    <w:rsid w:val="008C3027"/>
    <w:rsid w:val="008C7996"/>
    <w:rsid w:val="008D3ECA"/>
    <w:rsid w:val="008D4E86"/>
    <w:rsid w:val="008D6556"/>
    <w:rsid w:val="008E2904"/>
    <w:rsid w:val="008F441B"/>
    <w:rsid w:val="008F652F"/>
    <w:rsid w:val="00900FBC"/>
    <w:rsid w:val="009212AB"/>
    <w:rsid w:val="00923C9B"/>
    <w:rsid w:val="00932578"/>
    <w:rsid w:val="00937458"/>
    <w:rsid w:val="00944405"/>
    <w:rsid w:val="00944CA0"/>
    <w:rsid w:val="009454C2"/>
    <w:rsid w:val="009454FC"/>
    <w:rsid w:val="009464D4"/>
    <w:rsid w:val="00971EE9"/>
    <w:rsid w:val="00974F1D"/>
    <w:rsid w:val="00980189"/>
    <w:rsid w:val="00980AAC"/>
    <w:rsid w:val="00985CD8"/>
    <w:rsid w:val="00986AF3"/>
    <w:rsid w:val="009872F6"/>
    <w:rsid w:val="009B7BCB"/>
    <w:rsid w:val="009D1C1E"/>
    <w:rsid w:val="009D501C"/>
    <w:rsid w:val="009D5AF8"/>
    <w:rsid w:val="009E0BB5"/>
    <w:rsid w:val="009E1D6F"/>
    <w:rsid w:val="009F0C5F"/>
    <w:rsid w:val="00A01115"/>
    <w:rsid w:val="00A0664A"/>
    <w:rsid w:val="00A119B5"/>
    <w:rsid w:val="00A2247D"/>
    <w:rsid w:val="00A24131"/>
    <w:rsid w:val="00A27022"/>
    <w:rsid w:val="00A469DD"/>
    <w:rsid w:val="00A52E06"/>
    <w:rsid w:val="00A55295"/>
    <w:rsid w:val="00A6137F"/>
    <w:rsid w:val="00A61642"/>
    <w:rsid w:val="00A673D2"/>
    <w:rsid w:val="00A7435F"/>
    <w:rsid w:val="00A820F5"/>
    <w:rsid w:val="00A82DEA"/>
    <w:rsid w:val="00A87326"/>
    <w:rsid w:val="00A9075D"/>
    <w:rsid w:val="00A92DBC"/>
    <w:rsid w:val="00AA42CD"/>
    <w:rsid w:val="00AC445C"/>
    <w:rsid w:val="00AD78B1"/>
    <w:rsid w:val="00AD7E6E"/>
    <w:rsid w:val="00AE27EE"/>
    <w:rsid w:val="00AF0DC7"/>
    <w:rsid w:val="00AF673E"/>
    <w:rsid w:val="00B03F88"/>
    <w:rsid w:val="00B13500"/>
    <w:rsid w:val="00B22623"/>
    <w:rsid w:val="00B254A4"/>
    <w:rsid w:val="00B26ACC"/>
    <w:rsid w:val="00B378F9"/>
    <w:rsid w:val="00B50611"/>
    <w:rsid w:val="00B5575F"/>
    <w:rsid w:val="00B67757"/>
    <w:rsid w:val="00B75CF4"/>
    <w:rsid w:val="00B8248C"/>
    <w:rsid w:val="00B854DC"/>
    <w:rsid w:val="00B86268"/>
    <w:rsid w:val="00B94252"/>
    <w:rsid w:val="00B95EFD"/>
    <w:rsid w:val="00BA7FFB"/>
    <w:rsid w:val="00BB3D50"/>
    <w:rsid w:val="00BB5E23"/>
    <w:rsid w:val="00BB5E99"/>
    <w:rsid w:val="00BB5FCB"/>
    <w:rsid w:val="00BC0C2C"/>
    <w:rsid w:val="00BC0FBE"/>
    <w:rsid w:val="00BC1B2B"/>
    <w:rsid w:val="00BC33C4"/>
    <w:rsid w:val="00BC436B"/>
    <w:rsid w:val="00BC50F4"/>
    <w:rsid w:val="00BD2872"/>
    <w:rsid w:val="00BD631B"/>
    <w:rsid w:val="00C01F29"/>
    <w:rsid w:val="00C11215"/>
    <w:rsid w:val="00C16999"/>
    <w:rsid w:val="00C170E9"/>
    <w:rsid w:val="00C223EA"/>
    <w:rsid w:val="00C31260"/>
    <w:rsid w:val="00C35070"/>
    <w:rsid w:val="00C36158"/>
    <w:rsid w:val="00C41148"/>
    <w:rsid w:val="00C41493"/>
    <w:rsid w:val="00C6262D"/>
    <w:rsid w:val="00C64B74"/>
    <w:rsid w:val="00C658AC"/>
    <w:rsid w:val="00C703CE"/>
    <w:rsid w:val="00C70D24"/>
    <w:rsid w:val="00C74AD7"/>
    <w:rsid w:val="00C82FE0"/>
    <w:rsid w:val="00C91222"/>
    <w:rsid w:val="00C91B7C"/>
    <w:rsid w:val="00C92777"/>
    <w:rsid w:val="00C97079"/>
    <w:rsid w:val="00CA3FDE"/>
    <w:rsid w:val="00CB790C"/>
    <w:rsid w:val="00CC07E5"/>
    <w:rsid w:val="00CC1D9E"/>
    <w:rsid w:val="00CC453B"/>
    <w:rsid w:val="00CC50A5"/>
    <w:rsid w:val="00CC5A95"/>
    <w:rsid w:val="00CC615C"/>
    <w:rsid w:val="00CC7AE4"/>
    <w:rsid w:val="00CD651D"/>
    <w:rsid w:val="00CE0279"/>
    <w:rsid w:val="00CE0C34"/>
    <w:rsid w:val="00CE65B7"/>
    <w:rsid w:val="00CF2A27"/>
    <w:rsid w:val="00CF31CE"/>
    <w:rsid w:val="00CF34E4"/>
    <w:rsid w:val="00CF35DF"/>
    <w:rsid w:val="00CF3893"/>
    <w:rsid w:val="00CF7B8E"/>
    <w:rsid w:val="00D00E02"/>
    <w:rsid w:val="00D02A68"/>
    <w:rsid w:val="00D0361C"/>
    <w:rsid w:val="00D050A9"/>
    <w:rsid w:val="00D10AB3"/>
    <w:rsid w:val="00D12713"/>
    <w:rsid w:val="00D12E0A"/>
    <w:rsid w:val="00D15BE9"/>
    <w:rsid w:val="00D2036C"/>
    <w:rsid w:val="00D24B8E"/>
    <w:rsid w:val="00D25E6A"/>
    <w:rsid w:val="00D33AB9"/>
    <w:rsid w:val="00D41CFE"/>
    <w:rsid w:val="00D44E43"/>
    <w:rsid w:val="00D46660"/>
    <w:rsid w:val="00D5483B"/>
    <w:rsid w:val="00D56E5A"/>
    <w:rsid w:val="00D577F3"/>
    <w:rsid w:val="00D64870"/>
    <w:rsid w:val="00D64F81"/>
    <w:rsid w:val="00D73D3F"/>
    <w:rsid w:val="00D75AAE"/>
    <w:rsid w:val="00D776C9"/>
    <w:rsid w:val="00D81F7D"/>
    <w:rsid w:val="00D8355B"/>
    <w:rsid w:val="00D9263D"/>
    <w:rsid w:val="00D93066"/>
    <w:rsid w:val="00D96214"/>
    <w:rsid w:val="00D96B05"/>
    <w:rsid w:val="00D96D78"/>
    <w:rsid w:val="00D978C0"/>
    <w:rsid w:val="00D97CD0"/>
    <w:rsid w:val="00DA4679"/>
    <w:rsid w:val="00DB2483"/>
    <w:rsid w:val="00DB646A"/>
    <w:rsid w:val="00DC562D"/>
    <w:rsid w:val="00DD62F9"/>
    <w:rsid w:val="00DD747F"/>
    <w:rsid w:val="00DF00DB"/>
    <w:rsid w:val="00DF0A98"/>
    <w:rsid w:val="00DF0DB5"/>
    <w:rsid w:val="00DF635B"/>
    <w:rsid w:val="00E021ED"/>
    <w:rsid w:val="00E06530"/>
    <w:rsid w:val="00E066E6"/>
    <w:rsid w:val="00E10924"/>
    <w:rsid w:val="00E10B84"/>
    <w:rsid w:val="00E15176"/>
    <w:rsid w:val="00E16E82"/>
    <w:rsid w:val="00E26C27"/>
    <w:rsid w:val="00E27FEE"/>
    <w:rsid w:val="00E33430"/>
    <w:rsid w:val="00E354FA"/>
    <w:rsid w:val="00E35592"/>
    <w:rsid w:val="00E35621"/>
    <w:rsid w:val="00E3577D"/>
    <w:rsid w:val="00E35C24"/>
    <w:rsid w:val="00E4121A"/>
    <w:rsid w:val="00E42328"/>
    <w:rsid w:val="00E50FC5"/>
    <w:rsid w:val="00E53318"/>
    <w:rsid w:val="00E60051"/>
    <w:rsid w:val="00E62482"/>
    <w:rsid w:val="00E64AB2"/>
    <w:rsid w:val="00E65A64"/>
    <w:rsid w:val="00E825CE"/>
    <w:rsid w:val="00E97FFB"/>
    <w:rsid w:val="00EA5467"/>
    <w:rsid w:val="00EB3436"/>
    <w:rsid w:val="00EB3A98"/>
    <w:rsid w:val="00EB75CF"/>
    <w:rsid w:val="00EC049B"/>
    <w:rsid w:val="00EC7276"/>
    <w:rsid w:val="00EC7F8F"/>
    <w:rsid w:val="00ED24DE"/>
    <w:rsid w:val="00EF30FF"/>
    <w:rsid w:val="00EF361A"/>
    <w:rsid w:val="00EF7906"/>
    <w:rsid w:val="00F00334"/>
    <w:rsid w:val="00F00866"/>
    <w:rsid w:val="00F01048"/>
    <w:rsid w:val="00F030A4"/>
    <w:rsid w:val="00F153CB"/>
    <w:rsid w:val="00F17037"/>
    <w:rsid w:val="00F22AAE"/>
    <w:rsid w:val="00F22D4C"/>
    <w:rsid w:val="00F2631D"/>
    <w:rsid w:val="00F3057F"/>
    <w:rsid w:val="00F32999"/>
    <w:rsid w:val="00F32FE8"/>
    <w:rsid w:val="00F4509B"/>
    <w:rsid w:val="00F52413"/>
    <w:rsid w:val="00F55721"/>
    <w:rsid w:val="00F659F0"/>
    <w:rsid w:val="00F74AB0"/>
    <w:rsid w:val="00F92F7F"/>
    <w:rsid w:val="00F94F5C"/>
    <w:rsid w:val="00F95A69"/>
    <w:rsid w:val="00F97766"/>
    <w:rsid w:val="00FA0851"/>
    <w:rsid w:val="00FB6121"/>
    <w:rsid w:val="00FC1DD3"/>
    <w:rsid w:val="00FD201F"/>
    <w:rsid w:val="00FE2C75"/>
    <w:rsid w:val="00FE2F08"/>
    <w:rsid w:val="00FE6870"/>
    <w:rsid w:val="00FF0115"/>
    <w:rsid w:val="00FF504F"/>
    <w:rsid w:val="00FF6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ind w:left="5400"/>
      <w:outlineLvl w:val="2"/>
    </w:pPr>
    <w:rPr>
      <w:b/>
    </w:rPr>
  </w:style>
  <w:style w:type="paragraph" w:styleId="Heading4">
    <w:name w:val="heading 4"/>
    <w:basedOn w:val="Normal"/>
    <w:next w:val="Normal"/>
    <w:qFormat/>
    <w:pPr>
      <w:keepNext/>
      <w:ind w:left="45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1276"/>
      </w:tabs>
      <w:ind w:left="360"/>
      <w:outlineLvl w:val="6"/>
    </w:pPr>
    <w:rPr>
      <w:b/>
      <w:bCs/>
    </w:rPr>
  </w:style>
  <w:style w:type="paragraph" w:styleId="Heading8">
    <w:name w:val="heading 8"/>
    <w:basedOn w:val="Normal"/>
    <w:next w:val="Normal"/>
    <w:qFormat/>
    <w:pPr>
      <w:keepNext/>
      <w:ind w:left="720" w:hanging="720"/>
      <w:jc w:val="center"/>
      <w:outlineLvl w:val="7"/>
    </w:pPr>
    <w:rPr>
      <w:b/>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pPr>
  </w:style>
  <w:style w:type="paragraph" w:styleId="BodyTextIndent2">
    <w:name w:val="Body Text Indent 2"/>
    <w:basedOn w:val="Normal"/>
    <w:pPr>
      <w:ind w:left="720" w:hanging="720"/>
    </w:pPr>
  </w:style>
  <w:style w:type="paragraph" w:styleId="Footer">
    <w:name w:val="footer"/>
    <w:basedOn w:val="Normal"/>
    <w:link w:val="FooterChar"/>
    <w:uiPriority w:val="99"/>
    <w:pPr>
      <w:widowControl w:val="0"/>
      <w:tabs>
        <w:tab w:val="center" w:pos="4153"/>
        <w:tab w:val="right" w:pos="8306"/>
      </w:tabs>
    </w:pPr>
  </w:style>
  <w:style w:type="character" w:styleId="Hyperlink">
    <w:name w:val="Hyperlink"/>
    <w:rPr>
      <w:color w:val="0000FF"/>
      <w:u w:val="single"/>
    </w:rPr>
  </w:style>
  <w:style w:type="paragraph" w:styleId="BodyText">
    <w:name w:val="Body Text"/>
    <w:basedOn w:val="Normal"/>
    <w:pPr>
      <w:outlineLvl w:val="0"/>
    </w:pPr>
    <w:rPr>
      <w:b/>
      <w:u w:val="single"/>
    </w:rPr>
  </w:style>
  <w:style w:type="paragraph" w:styleId="BodyText2">
    <w:name w:val="Body Text 2"/>
    <w:basedOn w:val="Normal"/>
    <w:rPr>
      <w:b/>
    </w:rPr>
  </w:style>
  <w:style w:type="character" w:styleId="FollowedHyperlink">
    <w:name w:val="FollowedHyperlink"/>
    <w:rPr>
      <w:color w:val="800080"/>
      <w:u w:val="single"/>
    </w:rPr>
  </w:style>
  <w:style w:type="paragraph" w:styleId="BodyText3">
    <w:name w:val="Body Text 3"/>
    <w:basedOn w:val="Normal"/>
    <w:pPr>
      <w:spacing w:before="120" w:after="120"/>
    </w:pPr>
    <w:rPr>
      <w:sz w:val="24"/>
    </w:rPr>
  </w:style>
  <w:style w:type="paragraph" w:styleId="BodyTextIndent3">
    <w:name w:val="Body Text Indent 3"/>
    <w:basedOn w:val="Normal"/>
    <w:pPr>
      <w:ind w:left="720" w:hanging="720"/>
    </w:pPr>
  </w:style>
  <w:style w:type="paragraph" w:styleId="Caption">
    <w:name w:val="caption"/>
    <w:basedOn w:val="Normal"/>
    <w:next w:val="Normal"/>
    <w:qFormat/>
    <w:rPr>
      <w:b/>
      <w:bCs/>
    </w:rPr>
  </w:style>
  <w:style w:type="paragraph" w:styleId="Header">
    <w:name w:val="header"/>
    <w:aliases w:val="h"/>
    <w:basedOn w:val="Normal"/>
    <w:link w:val="HeaderChar"/>
    <w:uiPriority w:val="99"/>
    <w:pPr>
      <w:tabs>
        <w:tab w:val="center" w:pos="4320"/>
        <w:tab w:val="right" w:pos="8640"/>
      </w:tabs>
    </w:pPr>
  </w:style>
  <w:style w:type="character" w:styleId="Strong">
    <w:name w:val="Strong"/>
    <w:uiPriority w:val="22"/>
    <w:qFormat/>
    <w:rPr>
      <w:b/>
      <w:bCs/>
    </w:rPr>
  </w:style>
  <w:style w:type="paragraph" w:styleId="Title">
    <w:name w:val="Title"/>
    <w:basedOn w:val="Normal"/>
    <w:qFormat/>
    <w:pPr>
      <w:jc w:val="center"/>
    </w:pPr>
    <w:rPr>
      <w:b/>
      <w:bCs/>
      <w:sz w:val="28"/>
    </w:rPr>
  </w:style>
  <w:style w:type="paragraph" w:customStyle="1" w:styleId="ZU">
    <w:name w:val="Z_U"/>
    <w:basedOn w:val="Logo"/>
    <w:rPr>
      <w:b/>
      <w:sz w:val="16"/>
      <w:lang w:val="fr-FR"/>
    </w:rPr>
  </w:style>
  <w:style w:type="paragraph" w:customStyle="1" w:styleId="Logo">
    <w:name w:val="Logo"/>
    <w:basedOn w:val="Normal"/>
    <w:rPr>
      <w:sz w:val="24"/>
    </w:rPr>
  </w:style>
  <w:style w:type="paragraph" w:customStyle="1" w:styleId="Rub3">
    <w:name w:val="Rub3"/>
    <w:basedOn w:val="Normal"/>
    <w:next w:val="Normal"/>
    <w:pPr>
      <w:tabs>
        <w:tab w:val="left" w:pos="709"/>
      </w:tabs>
    </w:pPr>
    <w:rPr>
      <w:b/>
      <w:i/>
    </w:rPr>
  </w:style>
  <w:style w:type="paragraph" w:customStyle="1" w:styleId="Rub1">
    <w:name w:val="Rub1"/>
    <w:basedOn w:val="Normal"/>
    <w:pPr>
      <w:tabs>
        <w:tab w:val="left" w:pos="1276"/>
      </w:tabs>
    </w:pPr>
    <w:rPr>
      <w:b/>
      <w:smallCaps/>
    </w:rPr>
  </w:style>
  <w:style w:type="paragraph" w:customStyle="1" w:styleId="Rub2">
    <w:name w:val="Rub2"/>
    <w:basedOn w:val="Normal"/>
    <w:next w:val="Normal"/>
    <w:pPr>
      <w:tabs>
        <w:tab w:val="left" w:pos="709"/>
        <w:tab w:val="left" w:pos="5670"/>
        <w:tab w:val="left" w:pos="6663"/>
        <w:tab w:val="left" w:pos="7088"/>
      </w:tabs>
      <w:ind w:right="-596"/>
    </w:pPr>
    <w:rPr>
      <w:smallCaps/>
    </w:rPr>
  </w:style>
  <w:style w:type="paragraph" w:customStyle="1" w:styleId="Rub4">
    <w:name w:val="Rub4"/>
    <w:basedOn w:val="Normal"/>
    <w:next w:val="Normal"/>
    <w:pPr>
      <w:tabs>
        <w:tab w:val="left" w:pos="709"/>
      </w:tabs>
    </w:pPr>
    <w:rPr>
      <w:b/>
      <w:i/>
    </w:rPr>
  </w:style>
  <w:style w:type="paragraph" w:customStyle="1" w:styleId="NORMAL0">
    <w:name w:val="NORMAL£"/>
    <w:basedOn w:val="Rub3"/>
    <w:pPr>
      <w:ind w:left="705" w:hanging="705"/>
    </w:pPr>
    <w:rPr>
      <w:i w:val="0"/>
    </w:rPr>
  </w:style>
  <w:style w:type="paragraph" w:customStyle="1" w:styleId="DefaultText">
    <w:name w:val="Default Text"/>
    <w:basedOn w:val="Normal"/>
    <w:pPr>
      <w:autoSpaceDE w:val="0"/>
      <w:autoSpaceDN w:val="0"/>
      <w:adjustRightInd w:val="0"/>
    </w:pPr>
    <w:rPr>
      <w:szCs w:val="24"/>
      <w:lang w:val="en-US"/>
    </w:rPr>
  </w:style>
  <w:style w:type="paragraph" w:customStyle="1" w:styleId="Level1Bullet">
    <w:name w:val="Level 1 Bullet"/>
    <w:basedOn w:val="Normal"/>
    <w:pPr>
      <w:numPr>
        <w:ilvl w:val="2"/>
        <w:numId w:val="2"/>
      </w:numPr>
    </w:pPr>
  </w:style>
  <w:style w:type="paragraph" w:customStyle="1" w:styleId="BodySingle">
    <w:name w:val="Body Single"/>
    <w:basedOn w:val="Normal"/>
    <w:pPr>
      <w:autoSpaceDE w:val="0"/>
      <w:autoSpaceDN w:val="0"/>
      <w:adjustRightInd w:val="0"/>
    </w:pPr>
    <w:rPr>
      <w:szCs w:val="22"/>
      <w:lang w:val="en-US"/>
    </w:rPr>
  </w:style>
  <w:style w:type="character" w:styleId="PageNumber">
    <w:name w:val="page number"/>
    <w:basedOn w:val="DefaultParagraphFont"/>
  </w:style>
  <w:style w:type="paragraph" w:styleId="BalloonText">
    <w:name w:val="Balloon Text"/>
    <w:basedOn w:val="Normal"/>
    <w:semiHidden/>
    <w:rsid w:val="00146D04"/>
    <w:rPr>
      <w:rFonts w:ascii="Tahoma" w:hAnsi="Tahoma" w:cs="Tahoma"/>
      <w:sz w:val="16"/>
      <w:szCs w:val="16"/>
    </w:rPr>
  </w:style>
  <w:style w:type="character" w:customStyle="1" w:styleId="HeaderChar">
    <w:name w:val="Header Char"/>
    <w:aliases w:val="h Char"/>
    <w:link w:val="Header"/>
    <w:uiPriority w:val="99"/>
    <w:locked/>
    <w:rsid w:val="00FE2F08"/>
    <w:rPr>
      <w:rFonts w:ascii="Arial" w:hAnsi="Arial"/>
      <w:sz w:val="22"/>
      <w:lang w:val="en-GB" w:eastAsia="en-US" w:bidi="ar-SA"/>
    </w:rPr>
  </w:style>
  <w:style w:type="paragraph" w:styleId="ListParagraph">
    <w:name w:val="List Paragraph"/>
    <w:basedOn w:val="Normal"/>
    <w:uiPriority w:val="34"/>
    <w:qFormat/>
    <w:rsid w:val="002B06C0"/>
    <w:pPr>
      <w:ind w:left="720"/>
    </w:pPr>
  </w:style>
  <w:style w:type="table" w:styleId="TableGrid">
    <w:name w:val="Table Grid"/>
    <w:basedOn w:val="TableNormal"/>
    <w:rsid w:val="005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58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locked/>
    <w:rsid w:val="001B69E5"/>
    <w:rPr>
      <w:rFonts w:ascii="Arial" w:hAnsi="Arial"/>
      <w:sz w:val="22"/>
      <w:lang w:eastAsia="en-US"/>
    </w:rPr>
  </w:style>
  <w:style w:type="paragraph" w:customStyle="1" w:styleId="Body">
    <w:name w:val="Body"/>
    <w:basedOn w:val="Normal"/>
    <w:link w:val="BodyChar"/>
    <w:rsid w:val="00780E54"/>
    <w:pPr>
      <w:tabs>
        <w:tab w:val="left" w:pos="851"/>
        <w:tab w:val="left" w:pos="1843"/>
        <w:tab w:val="left" w:pos="3119"/>
        <w:tab w:val="left" w:pos="4253"/>
      </w:tabs>
      <w:jc w:val="left"/>
    </w:pPr>
    <w:rPr>
      <w:sz w:val="24"/>
      <w:lang w:eastAsia="en-GB"/>
    </w:rPr>
  </w:style>
  <w:style w:type="character" w:customStyle="1" w:styleId="Level1asHeadingtext">
    <w:name w:val="Level 1 as Heading (text)"/>
    <w:uiPriority w:val="99"/>
    <w:rsid w:val="00780E54"/>
    <w:rPr>
      <w:b/>
    </w:rPr>
  </w:style>
  <w:style w:type="character" w:customStyle="1" w:styleId="BodyChar">
    <w:name w:val="Body Char"/>
    <w:link w:val="Body"/>
    <w:rsid w:val="00780E54"/>
    <w:rPr>
      <w:rFonts w:ascii="Arial" w:hAnsi="Arial"/>
      <w:sz w:val="24"/>
    </w:rPr>
  </w:style>
  <w:style w:type="paragraph" w:styleId="FootnoteText">
    <w:name w:val="footnote text"/>
    <w:basedOn w:val="Normal"/>
    <w:link w:val="FootnoteTextChar"/>
    <w:rsid w:val="007A33AE"/>
    <w:pPr>
      <w:tabs>
        <w:tab w:val="left" w:pos="851"/>
      </w:tabs>
      <w:spacing w:after="60"/>
      <w:ind w:left="851" w:hanging="851"/>
    </w:pPr>
    <w:rPr>
      <w:rFonts w:ascii="Tahoma" w:hAnsi="Tahoma"/>
      <w:sz w:val="16"/>
      <w:lang w:eastAsia="en-GB"/>
    </w:rPr>
  </w:style>
  <w:style w:type="character" w:customStyle="1" w:styleId="FootnoteTextChar">
    <w:name w:val="Footnote Text Char"/>
    <w:link w:val="FootnoteText"/>
    <w:rsid w:val="007A33AE"/>
    <w:rPr>
      <w:rFonts w:ascii="Tahoma" w:hAnsi="Tahoma"/>
      <w:sz w:val="16"/>
    </w:rPr>
  </w:style>
  <w:style w:type="paragraph" w:styleId="NoSpacing">
    <w:name w:val="No Spacing"/>
    <w:link w:val="NoSpacingChar"/>
    <w:uiPriority w:val="1"/>
    <w:qFormat/>
    <w:rsid w:val="005742C1"/>
    <w:rPr>
      <w:rFonts w:ascii="PMingLiU" w:hAnsi="PMingLiU"/>
      <w:sz w:val="22"/>
      <w:szCs w:val="22"/>
      <w:lang w:val="en-US" w:eastAsia="en-US"/>
    </w:rPr>
  </w:style>
  <w:style w:type="character" w:customStyle="1" w:styleId="NoSpacingChar">
    <w:name w:val="No Spacing Char"/>
    <w:link w:val="NoSpacing"/>
    <w:uiPriority w:val="1"/>
    <w:rsid w:val="005742C1"/>
    <w:rPr>
      <w:rFonts w:ascii="PMingLiU" w:hAnsi="PMingLiU"/>
      <w:sz w:val="22"/>
      <w:szCs w:val="22"/>
      <w:lang w:val="en-US" w:eastAsia="en-US"/>
    </w:rPr>
  </w:style>
  <w:style w:type="paragraph" w:customStyle="1" w:styleId="Normal1">
    <w:name w:val="Normal1"/>
    <w:rsid w:val="00031B7F"/>
    <w:rPr>
      <w:color w:val="000000"/>
      <w:sz w:val="24"/>
      <w:szCs w:val="24"/>
      <w:lang w:eastAsia="en-US"/>
    </w:rPr>
  </w:style>
  <w:style w:type="paragraph" w:customStyle="1" w:styleId="Paragraph">
    <w:name w:val="Paragraph"/>
    <w:basedOn w:val="Normal"/>
    <w:link w:val="ParagraphChar"/>
    <w:qFormat/>
    <w:rsid w:val="00B26ACC"/>
    <w:pPr>
      <w:spacing w:after="240" w:line="264" w:lineRule="auto"/>
    </w:pPr>
    <w:rPr>
      <w:rFonts w:ascii="Calibri" w:eastAsia="Calibri" w:hAnsi="Calibri"/>
      <w:szCs w:val="24"/>
    </w:rPr>
  </w:style>
  <w:style w:type="character" w:customStyle="1" w:styleId="ParagraphChar">
    <w:name w:val="Paragraph Char"/>
    <w:link w:val="Paragraph"/>
    <w:rsid w:val="00B26ACC"/>
    <w:rPr>
      <w:rFonts w:ascii="Calibri" w:eastAsia="Calibri" w:hAnsi="Calibri"/>
      <w:sz w:val="22"/>
      <w:szCs w:val="24"/>
      <w:lang w:eastAsia="en-US"/>
    </w:rPr>
  </w:style>
  <w:style w:type="character" w:styleId="CommentReference">
    <w:name w:val="annotation reference"/>
    <w:basedOn w:val="DefaultParagraphFont"/>
    <w:rsid w:val="0050493B"/>
    <w:rPr>
      <w:sz w:val="16"/>
      <w:szCs w:val="16"/>
    </w:rPr>
  </w:style>
  <w:style w:type="paragraph" w:styleId="CommentText">
    <w:name w:val="annotation text"/>
    <w:basedOn w:val="Normal"/>
    <w:link w:val="CommentTextChar"/>
    <w:rsid w:val="0050493B"/>
    <w:rPr>
      <w:sz w:val="20"/>
    </w:rPr>
  </w:style>
  <w:style w:type="character" w:customStyle="1" w:styleId="CommentTextChar">
    <w:name w:val="Comment Text Char"/>
    <w:basedOn w:val="DefaultParagraphFont"/>
    <w:link w:val="CommentText"/>
    <w:rsid w:val="0050493B"/>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ind w:left="5400"/>
      <w:outlineLvl w:val="2"/>
    </w:pPr>
    <w:rPr>
      <w:b/>
    </w:rPr>
  </w:style>
  <w:style w:type="paragraph" w:styleId="Heading4">
    <w:name w:val="heading 4"/>
    <w:basedOn w:val="Normal"/>
    <w:next w:val="Normal"/>
    <w:qFormat/>
    <w:pPr>
      <w:keepNext/>
      <w:ind w:left="45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1276"/>
      </w:tabs>
      <w:ind w:left="360"/>
      <w:outlineLvl w:val="6"/>
    </w:pPr>
    <w:rPr>
      <w:b/>
      <w:bCs/>
    </w:rPr>
  </w:style>
  <w:style w:type="paragraph" w:styleId="Heading8">
    <w:name w:val="heading 8"/>
    <w:basedOn w:val="Normal"/>
    <w:next w:val="Normal"/>
    <w:qFormat/>
    <w:pPr>
      <w:keepNext/>
      <w:ind w:left="720" w:hanging="720"/>
      <w:jc w:val="center"/>
      <w:outlineLvl w:val="7"/>
    </w:pPr>
    <w:rPr>
      <w:b/>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pPr>
  </w:style>
  <w:style w:type="paragraph" w:styleId="BodyTextIndent2">
    <w:name w:val="Body Text Indent 2"/>
    <w:basedOn w:val="Normal"/>
    <w:pPr>
      <w:ind w:left="720" w:hanging="720"/>
    </w:pPr>
  </w:style>
  <w:style w:type="paragraph" w:styleId="Footer">
    <w:name w:val="footer"/>
    <w:basedOn w:val="Normal"/>
    <w:link w:val="FooterChar"/>
    <w:uiPriority w:val="99"/>
    <w:pPr>
      <w:widowControl w:val="0"/>
      <w:tabs>
        <w:tab w:val="center" w:pos="4153"/>
        <w:tab w:val="right" w:pos="8306"/>
      </w:tabs>
    </w:pPr>
  </w:style>
  <w:style w:type="character" w:styleId="Hyperlink">
    <w:name w:val="Hyperlink"/>
    <w:rPr>
      <w:color w:val="0000FF"/>
      <w:u w:val="single"/>
    </w:rPr>
  </w:style>
  <w:style w:type="paragraph" w:styleId="BodyText">
    <w:name w:val="Body Text"/>
    <w:basedOn w:val="Normal"/>
    <w:pPr>
      <w:outlineLvl w:val="0"/>
    </w:pPr>
    <w:rPr>
      <w:b/>
      <w:u w:val="single"/>
    </w:rPr>
  </w:style>
  <w:style w:type="paragraph" w:styleId="BodyText2">
    <w:name w:val="Body Text 2"/>
    <w:basedOn w:val="Normal"/>
    <w:rPr>
      <w:b/>
    </w:rPr>
  </w:style>
  <w:style w:type="character" w:styleId="FollowedHyperlink">
    <w:name w:val="FollowedHyperlink"/>
    <w:rPr>
      <w:color w:val="800080"/>
      <w:u w:val="single"/>
    </w:rPr>
  </w:style>
  <w:style w:type="paragraph" w:styleId="BodyText3">
    <w:name w:val="Body Text 3"/>
    <w:basedOn w:val="Normal"/>
    <w:pPr>
      <w:spacing w:before="120" w:after="120"/>
    </w:pPr>
    <w:rPr>
      <w:sz w:val="24"/>
    </w:rPr>
  </w:style>
  <w:style w:type="paragraph" w:styleId="BodyTextIndent3">
    <w:name w:val="Body Text Indent 3"/>
    <w:basedOn w:val="Normal"/>
    <w:pPr>
      <w:ind w:left="720" w:hanging="720"/>
    </w:pPr>
  </w:style>
  <w:style w:type="paragraph" w:styleId="Caption">
    <w:name w:val="caption"/>
    <w:basedOn w:val="Normal"/>
    <w:next w:val="Normal"/>
    <w:qFormat/>
    <w:rPr>
      <w:b/>
      <w:bCs/>
    </w:rPr>
  </w:style>
  <w:style w:type="paragraph" w:styleId="Header">
    <w:name w:val="header"/>
    <w:aliases w:val="h"/>
    <w:basedOn w:val="Normal"/>
    <w:link w:val="HeaderChar"/>
    <w:uiPriority w:val="99"/>
    <w:pPr>
      <w:tabs>
        <w:tab w:val="center" w:pos="4320"/>
        <w:tab w:val="right" w:pos="8640"/>
      </w:tabs>
    </w:pPr>
  </w:style>
  <w:style w:type="character" w:styleId="Strong">
    <w:name w:val="Strong"/>
    <w:uiPriority w:val="22"/>
    <w:qFormat/>
    <w:rPr>
      <w:b/>
      <w:bCs/>
    </w:rPr>
  </w:style>
  <w:style w:type="paragraph" w:styleId="Title">
    <w:name w:val="Title"/>
    <w:basedOn w:val="Normal"/>
    <w:qFormat/>
    <w:pPr>
      <w:jc w:val="center"/>
    </w:pPr>
    <w:rPr>
      <w:b/>
      <w:bCs/>
      <w:sz w:val="28"/>
    </w:rPr>
  </w:style>
  <w:style w:type="paragraph" w:customStyle="1" w:styleId="ZU">
    <w:name w:val="Z_U"/>
    <w:basedOn w:val="Logo"/>
    <w:rPr>
      <w:b/>
      <w:sz w:val="16"/>
      <w:lang w:val="fr-FR"/>
    </w:rPr>
  </w:style>
  <w:style w:type="paragraph" w:customStyle="1" w:styleId="Logo">
    <w:name w:val="Logo"/>
    <w:basedOn w:val="Normal"/>
    <w:rPr>
      <w:sz w:val="24"/>
    </w:rPr>
  </w:style>
  <w:style w:type="paragraph" w:customStyle="1" w:styleId="Rub3">
    <w:name w:val="Rub3"/>
    <w:basedOn w:val="Normal"/>
    <w:next w:val="Normal"/>
    <w:pPr>
      <w:tabs>
        <w:tab w:val="left" w:pos="709"/>
      </w:tabs>
    </w:pPr>
    <w:rPr>
      <w:b/>
      <w:i/>
    </w:rPr>
  </w:style>
  <w:style w:type="paragraph" w:customStyle="1" w:styleId="Rub1">
    <w:name w:val="Rub1"/>
    <w:basedOn w:val="Normal"/>
    <w:pPr>
      <w:tabs>
        <w:tab w:val="left" w:pos="1276"/>
      </w:tabs>
    </w:pPr>
    <w:rPr>
      <w:b/>
      <w:smallCaps/>
    </w:rPr>
  </w:style>
  <w:style w:type="paragraph" w:customStyle="1" w:styleId="Rub2">
    <w:name w:val="Rub2"/>
    <w:basedOn w:val="Normal"/>
    <w:next w:val="Normal"/>
    <w:pPr>
      <w:tabs>
        <w:tab w:val="left" w:pos="709"/>
        <w:tab w:val="left" w:pos="5670"/>
        <w:tab w:val="left" w:pos="6663"/>
        <w:tab w:val="left" w:pos="7088"/>
      </w:tabs>
      <w:ind w:right="-596"/>
    </w:pPr>
    <w:rPr>
      <w:smallCaps/>
    </w:rPr>
  </w:style>
  <w:style w:type="paragraph" w:customStyle="1" w:styleId="Rub4">
    <w:name w:val="Rub4"/>
    <w:basedOn w:val="Normal"/>
    <w:next w:val="Normal"/>
    <w:pPr>
      <w:tabs>
        <w:tab w:val="left" w:pos="709"/>
      </w:tabs>
    </w:pPr>
    <w:rPr>
      <w:b/>
      <w:i/>
    </w:rPr>
  </w:style>
  <w:style w:type="paragraph" w:customStyle="1" w:styleId="NORMAL0">
    <w:name w:val="NORMAL£"/>
    <w:basedOn w:val="Rub3"/>
    <w:pPr>
      <w:ind w:left="705" w:hanging="705"/>
    </w:pPr>
    <w:rPr>
      <w:i w:val="0"/>
    </w:rPr>
  </w:style>
  <w:style w:type="paragraph" w:customStyle="1" w:styleId="DefaultText">
    <w:name w:val="Default Text"/>
    <w:basedOn w:val="Normal"/>
    <w:pPr>
      <w:autoSpaceDE w:val="0"/>
      <w:autoSpaceDN w:val="0"/>
      <w:adjustRightInd w:val="0"/>
    </w:pPr>
    <w:rPr>
      <w:szCs w:val="24"/>
      <w:lang w:val="en-US"/>
    </w:rPr>
  </w:style>
  <w:style w:type="paragraph" w:customStyle="1" w:styleId="Level1Bullet">
    <w:name w:val="Level 1 Bullet"/>
    <w:basedOn w:val="Normal"/>
    <w:pPr>
      <w:numPr>
        <w:ilvl w:val="2"/>
        <w:numId w:val="2"/>
      </w:numPr>
    </w:pPr>
  </w:style>
  <w:style w:type="paragraph" w:customStyle="1" w:styleId="BodySingle">
    <w:name w:val="Body Single"/>
    <w:basedOn w:val="Normal"/>
    <w:pPr>
      <w:autoSpaceDE w:val="0"/>
      <w:autoSpaceDN w:val="0"/>
      <w:adjustRightInd w:val="0"/>
    </w:pPr>
    <w:rPr>
      <w:szCs w:val="22"/>
      <w:lang w:val="en-US"/>
    </w:rPr>
  </w:style>
  <w:style w:type="character" w:styleId="PageNumber">
    <w:name w:val="page number"/>
    <w:basedOn w:val="DefaultParagraphFont"/>
  </w:style>
  <w:style w:type="paragraph" w:styleId="BalloonText">
    <w:name w:val="Balloon Text"/>
    <w:basedOn w:val="Normal"/>
    <w:semiHidden/>
    <w:rsid w:val="00146D04"/>
    <w:rPr>
      <w:rFonts w:ascii="Tahoma" w:hAnsi="Tahoma" w:cs="Tahoma"/>
      <w:sz w:val="16"/>
      <w:szCs w:val="16"/>
    </w:rPr>
  </w:style>
  <w:style w:type="character" w:customStyle="1" w:styleId="HeaderChar">
    <w:name w:val="Header Char"/>
    <w:aliases w:val="h Char"/>
    <w:link w:val="Header"/>
    <w:uiPriority w:val="99"/>
    <w:locked/>
    <w:rsid w:val="00FE2F08"/>
    <w:rPr>
      <w:rFonts w:ascii="Arial" w:hAnsi="Arial"/>
      <w:sz w:val="22"/>
      <w:lang w:val="en-GB" w:eastAsia="en-US" w:bidi="ar-SA"/>
    </w:rPr>
  </w:style>
  <w:style w:type="paragraph" w:styleId="ListParagraph">
    <w:name w:val="List Paragraph"/>
    <w:basedOn w:val="Normal"/>
    <w:uiPriority w:val="34"/>
    <w:qFormat/>
    <w:rsid w:val="002B06C0"/>
    <w:pPr>
      <w:ind w:left="720"/>
    </w:pPr>
  </w:style>
  <w:style w:type="table" w:styleId="TableGrid">
    <w:name w:val="Table Grid"/>
    <w:basedOn w:val="TableNormal"/>
    <w:rsid w:val="005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58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locked/>
    <w:rsid w:val="001B69E5"/>
    <w:rPr>
      <w:rFonts w:ascii="Arial" w:hAnsi="Arial"/>
      <w:sz w:val="22"/>
      <w:lang w:eastAsia="en-US"/>
    </w:rPr>
  </w:style>
  <w:style w:type="paragraph" w:customStyle="1" w:styleId="Body">
    <w:name w:val="Body"/>
    <w:basedOn w:val="Normal"/>
    <w:link w:val="BodyChar"/>
    <w:rsid w:val="00780E54"/>
    <w:pPr>
      <w:tabs>
        <w:tab w:val="left" w:pos="851"/>
        <w:tab w:val="left" w:pos="1843"/>
        <w:tab w:val="left" w:pos="3119"/>
        <w:tab w:val="left" w:pos="4253"/>
      </w:tabs>
      <w:jc w:val="left"/>
    </w:pPr>
    <w:rPr>
      <w:sz w:val="24"/>
      <w:lang w:eastAsia="en-GB"/>
    </w:rPr>
  </w:style>
  <w:style w:type="character" w:customStyle="1" w:styleId="Level1asHeadingtext">
    <w:name w:val="Level 1 as Heading (text)"/>
    <w:uiPriority w:val="99"/>
    <w:rsid w:val="00780E54"/>
    <w:rPr>
      <w:b/>
    </w:rPr>
  </w:style>
  <w:style w:type="character" w:customStyle="1" w:styleId="BodyChar">
    <w:name w:val="Body Char"/>
    <w:link w:val="Body"/>
    <w:rsid w:val="00780E54"/>
    <w:rPr>
      <w:rFonts w:ascii="Arial" w:hAnsi="Arial"/>
      <w:sz w:val="24"/>
    </w:rPr>
  </w:style>
  <w:style w:type="paragraph" w:styleId="FootnoteText">
    <w:name w:val="footnote text"/>
    <w:basedOn w:val="Normal"/>
    <w:link w:val="FootnoteTextChar"/>
    <w:rsid w:val="007A33AE"/>
    <w:pPr>
      <w:tabs>
        <w:tab w:val="left" w:pos="851"/>
      </w:tabs>
      <w:spacing w:after="60"/>
      <w:ind w:left="851" w:hanging="851"/>
    </w:pPr>
    <w:rPr>
      <w:rFonts w:ascii="Tahoma" w:hAnsi="Tahoma"/>
      <w:sz w:val="16"/>
      <w:lang w:eastAsia="en-GB"/>
    </w:rPr>
  </w:style>
  <w:style w:type="character" w:customStyle="1" w:styleId="FootnoteTextChar">
    <w:name w:val="Footnote Text Char"/>
    <w:link w:val="FootnoteText"/>
    <w:rsid w:val="007A33AE"/>
    <w:rPr>
      <w:rFonts w:ascii="Tahoma" w:hAnsi="Tahoma"/>
      <w:sz w:val="16"/>
    </w:rPr>
  </w:style>
  <w:style w:type="paragraph" w:styleId="NoSpacing">
    <w:name w:val="No Spacing"/>
    <w:link w:val="NoSpacingChar"/>
    <w:uiPriority w:val="1"/>
    <w:qFormat/>
    <w:rsid w:val="005742C1"/>
    <w:rPr>
      <w:rFonts w:ascii="PMingLiU" w:hAnsi="PMingLiU"/>
      <w:sz w:val="22"/>
      <w:szCs w:val="22"/>
      <w:lang w:val="en-US" w:eastAsia="en-US"/>
    </w:rPr>
  </w:style>
  <w:style w:type="character" w:customStyle="1" w:styleId="NoSpacingChar">
    <w:name w:val="No Spacing Char"/>
    <w:link w:val="NoSpacing"/>
    <w:uiPriority w:val="1"/>
    <w:rsid w:val="005742C1"/>
    <w:rPr>
      <w:rFonts w:ascii="PMingLiU" w:hAnsi="PMingLiU"/>
      <w:sz w:val="22"/>
      <w:szCs w:val="22"/>
      <w:lang w:val="en-US" w:eastAsia="en-US"/>
    </w:rPr>
  </w:style>
  <w:style w:type="paragraph" w:customStyle="1" w:styleId="Normal1">
    <w:name w:val="Normal1"/>
    <w:rsid w:val="00031B7F"/>
    <w:rPr>
      <w:color w:val="000000"/>
      <w:sz w:val="24"/>
      <w:szCs w:val="24"/>
      <w:lang w:eastAsia="en-US"/>
    </w:rPr>
  </w:style>
  <w:style w:type="paragraph" w:customStyle="1" w:styleId="Paragraph">
    <w:name w:val="Paragraph"/>
    <w:basedOn w:val="Normal"/>
    <w:link w:val="ParagraphChar"/>
    <w:qFormat/>
    <w:rsid w:val="00B26ACC"/>
    <w:pPr>
      <w:spacing w:after="240" w:line="264" w:lineRule="auto"/>
    </w:pPr>
    <w:rPr>
      <w:rFonts w:ascii="Calibri" w:eastAsia="Calibri" w:hAnsi="Calibri"/>
      <w:szCs w:val="24"/>
    </w:rPr>
  </w:style>
  <w:style w:type="character" w:customStyle="1" w:styleId="ParagraphChar">
    <w:name w:val="Paragraph Char"/>
    <w:link w:val="Paragraph"/>
    <w:rsid w:val="00B26ACC"/>
    <w:rPr>
      <w:rFonts w:ascii="Calibri" w:eastAsia="Calibri" w:hAnsi="Calibri"/>
      <w:sz w:val="22"/>
      <w:szCs w:val="24"/>
      <w:lang w:eastAsia="en-US"/>
    </w:rPr>
  </w:style>
  <w:style w:type="character" w:styleId="CommentReference">
    <w:name w:val="annotation reference"/>
    <w:basedOn w:val="DefaultParagraphFont"/>
    <w:rsid w:val="0050493B"/>
    <w:rPr>
      <w:sz w:val="16"/>
      <w:szCs w:val="16"/>
    </w:rPr>
  </w:style>
  <w:style w:type="paragraph" w:styleId="CommentText">
    <w:name w:val="annotation text"/>
    <w:basedOn w:val="Normal"/>
    <w:link w:val="CommentTextChar"/>
    <w:rsid w:val="0050493B"/>
    <w:rPr>
      <w:sz w:val="20"/>
    </w:rPr>
  </w:style>
  <w:style w:type="character" w:customStyle="1" w:styleId="CommentTextChar">
    <w:name w:val="Comment Text Char"/>
    <w:basedOn w:val="DefaultParagraphFont"/>
    <w:link w:val="CommentText"/>
    <w:rsid w:val="0050493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273">
      <w:bodyDiv w:val="1"/>
      <w:marLeft w:val="0"/>
      <w:marRight w:val="0"/>
      <w:marTop w:val="0"/>
      <w:marBottom w:val="0"/>
      <w:divBdr>
        <w:top w:val="none" w:sz="0" w:space="0" w:color="auto"/>
        <w:left w:val="none" w:sz="0" w:space="0" w:color="auto"/>
        <w:bottom w:val="none" w:sz="0" w:space="0" w:color="auto"/>
        <w:right w:val="none" w:sz="0" w:space="0" w:color="auto"/>
      </w:divBdr>
    </w:div>
    <w:div w:id="74012949">
      <w:bodyDiv w:val="1"/>
      <w:marLeft w:val="0"/>
      <w:marRight w:val="0"/>
      <w:marTop w:val="0"/>
      <w:marBottom w:val="0"/>
      <w:divBdr>
        <w:top w:val="none" w:sz="0" w:space="0" w:color="auto"/>
        <w:left w:val="none" w:sz="0" w:space="0" w:color="auto"/>
        <w:bottom w:val="none" w:sz="0" w:space="0" w:color="auto"/>
        <w:right w:val="none" w:sz="0" w:space="0" w:color="auto"/>
      </w:divBdr>
    </w:div>
    <w:div w:id="134686759">
      <w:bodyDiv w:val="1"/>
      <w:marLeft w:val="0"/>
      <w:marRight w:val="0"/>
      <w:marTop w:val="0"/>
      <w:marBottom w:val="0"/>
      <w:divBdr>
        <w:top w:val="none" w:sz="0" w:space="0" w:color="auto"/>
        <w:left w:val="none" w:sz="0" w:space="0" w:color="auto"/>
        <w:bottom w:val="none" w:sz="0" w:space="0" w:color="auto"/>
        <w:right w:val="none" w:sz="0" w:space="0" w:color="auto"/>
      </w:divBdr>
    </w:div>
    <w:div w:id="331228408">
      <w:bodyDiv w:val="1"/>
      <w:marLeft w:val="0"/>
      <w:marRight w:val="0"/>
      <w:marTop w:val="0"/>
      <w:marBottom w:val="0"/>
      <w:divBdr>
        <w:top w:val="none" w:sz="0" w:space="0" w:color="auto"/>
        <w:left w:val="none" w:sz="0" w:space="0" w:color="auto"/>
        <w:bottom w:val="none" w:sz="0" w:space="0" w:color="auto"/>
        <w:right w:val="none" w:sz="0" w:space="0" w:color="auto"/>
      </w:divBdr>
    </w:div>
    <w:div w:id="847864860">
      <w:bodyDiv w:val="1"/>
      <w:marLeft w:val="0"/>
      <w:marRight w:val="0"/>
      <w:marTop w:val="0"/>
      <w:marBottom w:val="0"/>
      <w:divBdr>
        <w:top w:val="none" w:sz="0" w:space="0" w:color="auto"/>
        <w:left w:val="none" w:sz="0" w:space="0" w:color="auto"/>
        <w:bottom w:val="none" w:sz="0" w:space="0" w:color="auto"/>
        <w:right w:val="none" w:sz="0" w:space="0" w:color="auto"/>
      </w:divBdr>
    </w:div>
    <w:div w:id="1236742900">
      <w:bodyDiv w:val="1"/>
      <w:marLeft w:val="0"/>
      <w:marRight w:val="0"/>
      <w:marTop w:val="0"/>
      <w:marBottom w:val="0"/>
      <w:divBdr>
        <w:top w:val="none" w:sz="0" w:space="0" w:color="auto"/>
        <w:left w:val="none" w:sz="0" w:space="0" w:color="auto"/>
        <w:bottom w:val="none" w:sz="0" w:space="0" w:color="auto"/>
        <w:right w:val="none" w:sz="0" w:space="0" w:color="auto"/>
      </w:divBdr>
    </w:div>
    <w:div w:id="1467311008">
      <w:bodyDiv w:val="1"/>
      <w:marLeft w:val="0"/>
      <w:marRight w:val="0"/>
      <w:marTop w:val="0"/>
      <w:marBottom w:val="0"/>
      <w:divBdr>
        <w:top w:val="none" w:sz="0" w:space="0" w:color="auto"/>
        <w:left w:val="none" w:sz="0" w:space="0" w:color="auto"/>
        <w:bottom w:val="none" w:sz="0" w:space="0" w:color="auto"/>
        <w:right w:val="none" w:sz="0" w:space="0" w:color="auto"/>
      </w:divBdr>
    </w:div>
    <w:div w:id="1792478670">
      <w:bodyDiv w:val="1"/>
      <w:marLeft w:val="0"/>
      <w:marRight w:val="0"/>
      <w:marTop w:val="0"/>
      <w:marBottom w:val="0"/>
      <w:divBdr>
        <w:top w:val="none" w:sz="0" w:space="0" w:color="auto"/>
        <w:left w:val="none" w:sz="0" w:space="0" w:color="auto"/>
        <w:bottom w:val="none" w:sz="0" w:space="0" w:color="auto"/>
        <w:right w:val="none" w:sz="0" w:space="0" w:color="auto"/>
      </w:divBdr>
    </w:div>
    <w:div w:id="18389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ches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actis.kayako.com/defau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contractSuppliers@proacti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8B113-6712-44AF-9B4D-5058FD7E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3800</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ITT Section 1</vt:lpstr>
    </vt:vector>
  </TitlesOfParts>
  <Company>Rochdale Council</Company>
  <LinksUpToDate>false</LinksUpToDate>
  <CharactersWithSpaces>25328</CharactersWithSpaces>
  <SharedDoc>false</SharedDoc>
  <HLinks>
    <vt:vector size="24" baseType="variant">
      <vt:variant>
        <vt:i4>1703959</vt:i4>
      </vt:variant>
      <vt:variant>
        <vt:i4>9</vt:i4>
      </vt:variant>
      <vt:variant>
        <vt:i4>0</vt:i4>
      </vt:variant>
      <vt:variant>
        <vt:i4>5</vt:i4>
      </vt:variant>
      <vt:variant>
        <vt:lpwstr>http://www.the-chest.org.uk/</vt:lpwstr>
      </vt:variant>
      <vt:variant>
        <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1769543</vt:i4>
      </vt:variant>
      <vt:variant>
        <vt:i4>0</vt:i4>
      </vt:variant>
      <vt:variant>
        <vt:i4>0</vt:i4>
      </vt:variant>
      <vt:variant>
        <vt:i4>5</vt:i4>
      </vt:variant>
      <vt:variant>
        <vt:lpwstr>https://www.gov.uk/government/publications/disability-confident-aims-and-objectives/disability-confident-aims-and-objectives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Section 1</dc:title>
  <dc:subject>Instructions to Tenderer</dc:subject>
  <dc:creator>procurement</dc:creator>
  <cp:keywords>instructions</cp:keywords>
  <cp:lastModifiedBy>Kate Faulkner</cp:lastModifiedBy>
  <cp:revision>4</cp:revision>
  <cp:lastPrinted>2018-06-19T10:51:00Z</cp:lastPrinted>
  <dcterms:created xsi:type="dcterms:W3CDTF">2018-07-10T16:20:00Z</dcterms:created>
  <dcterms:modified xsi:type="dcterms:W3CDTF">2018-07-10T16:26:00Z</dcterms:modified>
  <cp:category>Tender</cp:category>
</cp:coreProperties>
</file>