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9B40" w14:textId="04B2AD79" w:rsidR="00143B7E" w:rsidRDefault="00143B7E"/>
    <w:p w14:paraId="55B5A3A4" w14:textId="11903E93" w:rsidR="00627496" w:rsidRDefault="00627496"/>
    <w:p w14:paraId="145BFD97" w14:textId="77777777" w:rsidR="00AE4DE2" w:rsidRDefault="00AE4DE2"/>
    <w:p w14:paraId="65BD3B2E" w14:textId="4F9DD76B" w:rsidR="00627496" w:rsidRDefault="00AE4DE2" w:rsidP="00F57F7C">
      <w:pPr>
        <w:suppressAutoHyphens w:val="0"/>
        <w:spacing w:after="160" w:line="259" w:lineRule="auto"/>
      </w:pPr>
      <w:r>
        <w:br w:type="page"/>
      </w:r>
      <w:r w:rsidR="00627496">
        <w:rPr>
          <w:noProof/>
          <w:lang w:eastAsia="en-GB"/>
        </w:rPr>
        <mc:AlternateContent>
          <mc:Choice Requires="wps">
            <w:drawing>
              <wp:anchor distT="0" distB="0" distL="114300" distR="114300" simplePos="0" relativeHeight="251659264" behindDoc="0" locked="0" layoutInCell="1" allowOverlap="1" wp14:anchorId="7F241AB7" wp14:editId="5B662374">
                <wp:simplePos x="0" y="0"/>
                <wp:positionH relativeFrom="column">
                  <wp:posOffset>-654050</wp:posOffset>
                </wp:positionH>
                <wp:positionV relativeFrom="paragraph">
                  <wp:posOffset>835025</wp:posOffset>
                </wp:positionV>
                <wp:extent cx="5784850" cy="278765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5784850" cy="2787650"/>
                        </a:xfrm>
                        <a:prstGeom prst="rect">
                          <a:avLst/>
                        </a:prstGeom>
                        <a:solidFill>
                          <a:schemeClr val="lt1"/>
                        </a:solidFill>
                        <a:ln w="6350">
                          <a:noFill/>
                        </a:ln>
                      </wps:spPr>
                      <wps:txbx>
                        <w:txbxContent>
                          <w:p w14:paraId="01D0DD5A" w14:textId="31AC5F6C" w:rsidR="00627496" w:rsidRDefault="00627496" w:rsidP="00627496">
                            <w:pPr>
                              <w:rPr>
                                <w:b/>
                                <w:color w:val="E95324"/>
                                <w:sz w:val="44"/>
                                <w:szCs w:val="44"/>
                              </w:rPr>
                            </w:pPr>
                            <w:r w:rsidRPr="00627496">
                              <w:rPr>
                                <w:b/>
                                <w:color w:val="E95324"/>
                                <w:sz w:val="44"/>
                                <w:szCs w:val="44"/>
                              </w:rPr>
                              <w:t xml:space="preserve">PRJ979 – London </w:t>
                            </w:r>
                            <w:r>
                              <w:rPr>
                                <w:b/>
                                <w:color w:val="E95324"/>
                                <w:sz w:val="44"/>
                                <w:szCs w:val="44"/>
                              </w:rPr>
                              <w:t>Conti</w:t>
                            </w:r>
                            <w:r w:rsidR="00B04642">
                              <w:rPr>
                                <w:b/>
                                <w:color w:val="E95324"/>
                                <w:sz w:val="44"/>
                                <w:szCs w:val="44"/>
                              </w:rPr>
                              <w:t>nuing Healthcare (CHC)</w:t>
                            </w:r>
                            <w:r w:rsidRPr="00627496">
                              <w:rPr>
                                <w:b/>
                                <w:color w:val="E95324"/>
                                <w:sz w:val="44"/>
                                <w:szCs w:val="44"/>
                              </w:rPr>
                              <w:t xml:space="preserve"> </w:t>
                            </w:r>
                          </w:p>
                          <w:p w14:paraId="47A77965" w14:textId="77777777" w:rsidR="00B04642" w:rsidRDefault="00B04642" w:rsidP="00627496">
                            <w:pPr>
                              <w:rPr>
                                <w:b/>
                                <w:color w:val="E95324"/>
                                <w:sz w:val="44"/>
                                <w:szCs w:val="44"/>
                              </w:rPr>
                            </w:pPr>
                            <w:r>
                              <w:rPr>
                                <w:b/>
                                <w:color w:val="E95324"/>
                                <w:sz w:val="44"/>
                                <w:szCs w:val="44"/>
                              </w:rPr>
                              <w:t xml:space="preserve">Pre-Market Engagement </w:t>
                            </w:r>
                          </w:p>
                          <w:p w14:paraId="5428AF34" w14:textId="7EE8EF6E" w:rsidR="00B04642" w:rsidRDefault="00B04642" w:rsidP="00627496">
                            <w:pPr>
                              <w:rPr>
                                <w:b/>
                                <w:color w:val="E95324"/>
                                <w:sz w:val="44"/>
                                <w:szCs w:val="44"/>
                              </w:rPr>
                            </w:pPr>
                            <w:r>
                              <w:rPr>
                                <w:b/>
                                <w:color w:val="E95324"/>
                                <w:sz w:val="44"/>
                                <w:szCs w:val="44"/>
                              </w:rPr>
                              <w:t>Feedback Questionnaire</w:t>
                            </w:r>
                          </w:p>
                          <w:p w14:paraId="493643B3" w14:textId="4E2BC900" w:rsidR="00B04642" w:rsidRDefault="00B04642" w:rsidP="00627496">
                            <w:pPr>
                              <w:rPr>
                                <w:b/>
                                <w:color w:val="E95324"/>
                                <w:sz w:val="44"/>
                                <w:szCs w:val="44"/>
                              </w:rPr>
                            </w:pPr>
                          </w:p>
                          <w:p w14:paraId="64312D52" w14:textId="136D78B9" w:rsidR="00B04642" w:rsidRPr="00AE4DE2" w:rsidRDefault="00B04642" w:rsidP="00627496">
                            <w:pPr>
                              <w:rPr>
                                <w:b/>
                                <w:i/>
                                <w:iCs/>
                                <w:color w:val="E95324"/>
                                <w:sz w:val="44"/>
                                <w:szCs w:val="44"/>
                              </w:rPr>
                            </w:pPr>
                            <w:r w:rsidRPr="00AE4DE2">
                              <w:rPr>
                                <w:b/>
                                <w:i/>
                                <w:iCs/>
                                <w:color w:val="0070C0"/>
                                <w:sz w:val="24"/>
                              </w:rPr>
                              <w:t>Bidder</w:t>
                            </w:r>
                            <w:r w:rsidR="00AE4DE2" w:rsidRPr="00AE4DE2">
                              <w:rPr>
                                <w:b/>
                                <w:i/>
                                <w:iCs/>
                                <w:color w:val="0070C0"/>
                                <w:sz w:val="24"/>
                              </w:rPr>
                              <w:t>s are invited to download and complete the questionnaires</w:t>
                            </w:r>
                            <w:r w:rsidR="00AE4DE2" w:rsidRPr="00AE4DE2">
                              <w:rPr>
                                <w:b/>
                                <w:i/>
                                <w:iCs/>
                                <w:color w:val="E95324"/>
                                <w:sz w:val="32"/>
                                <w:szCs w:val="32"/>
                              </w:rPr>
                              <w:t xml:space="preserve"> </w:t>
                            </w:r>
                          </w:p>
                          <w:p w14:paraId="32DF532E" w14:textId="77777777" w:rsidR="00B04642" w:rsidRDefault="00B04642" w:rsidP="00627496">
                            <w:pPr>
                              <w:rPr>
                                <w:b/>
                                <w:color w:val="E95324"/>
                                <w:sz w:val="44"/>
                                <w:szCs w:val="44"/>
                              </w:rPr>
                            </w:pPr>
                          </w:p>
                          <w:p w14:paraId="1D778B87" w14:textId="77777777" w:rsidR="00B04642" w:rsidRDefault="00B04642" w:rsidP="00627496">
                            <w:pPr>
                              <w:rPr>
                                <w:b/>
                                <w:color w:val="E95324"/>
                                <w:sz w:val="44"/>
                                <w:szCs w:val="44"/>
                              </w:rPr>
                            </w:pPr>
                          </w:p>
                          <w:p w14:paraId="3CD57FB6" w14:textId="3C86E121" w:rsidR="00B04642" w:rsidRDefault="00B04642" w:rsidP="00627496">
                            <w:pPr>
                              <w:rPr>
                                <w:b/>
                                <w:color w:val="E95324"/>
                                <w:sz w:val="44"/>
                                <w:szCs w:val="44"/>
                              </w:rPr>
                            </w:pPr>
                            <w:r>
                              <w:rPr>
                                <w:b/>
                                <w:color w:val="E95324"/>
                                <w:sz w:val="44"/>
                                <w:szCs w:val="44"/>
                              </w:rPr>
                              <w:t xml:space="preserve"> </w:t>
                            </w:r>
                          </w:p>
                          <w:p w14:paraId="4BE4E3C8" w14:textId="5A992835" w:rsidR="00B04642" w:rsidRDefault="00B04642" w:rsidP="00627496">
                            <w:pPr>
                              <w:rPr>
                                <w:b/>
                                <w:color w:val="E95324"/>
                                <w:sz w:val="44"/>
                                <w:szCs w:val="44"/>
                              </w:rPr>
                            </w:pPr>
                          </w:p>
                          <w:p w14:paraId="28BA2076" w14:textId="773F6EEC" w:rsidR="00B04642" w:rsidRDefault="00B04642" w:rsidP="00627496">
                            <w:pPr>
                              <w:rPr>
                                <w:b/>
                                <w:color w:val="E95324"/>
                                <w:sz w:val="44"/>
                                <w:szCs w:val="44"/>
                              </w:rPr>
                            </w:pPr>
                          </w:p>
                          <w:p w14:paraId="409180AB" w14:textId="77777777" w:rsidR="00B04642" w:rsidRPr="00627496" w:rsidRDefault="00B04642" w:rsidP="00627496">
                            <w:pPr>
                              <w:rPr>
                                <w:b/>
                                <w:color w:val="E95324"/>
                                <w:sz w:val="44"/>
                                <w:szCs w:val="44"/>
                              </w:rPr>
                            </w:pPr>
                          </w:p>
                          <w:p w14:paraId="5AF3EA70" w14:textId="77777777" w:rsidR="00627496" w:rsidRPr="005975A6" w:rsidRDefault="00627496" w:rsidP="00627496">
                            <w:pPr>
                              <w:rPr>
                                <w:b/>
                                <w:color w:val="E95324"/>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1AB7" id="_x0000_t202" coordsize="21600,21600" o:spt="202" path="m,l,21600r21600,l21600,xe">
                <v:stroke joinstyle="miter"/>
                <v:path gradientshapeok="t" o:connecttype="rect"/>
              </v:shapetype>
              <v:shape id="Text Box 3" o:spid="_x0000_s1026" type="#_x0000_t202" style="position:absolute;margin-left:-51.5pt;margin-top:65.75pt;width:455.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" fillcolor="white [3201]" stroked="f" strokeweight=".5pt">
                <v:textbox>
                  <w:txbxContent>
                    <w:p w14:paraId="01D0DD5A" w14:textId="31AC5F6C" w:rsidR="00627496" w:rsidRDefault="00627496" w:rsidP="00627496">
                      <w:pPr>
                        <w:rPr>
                          <w:b/>
                          <w:color w:val="E95324"/>
                          <w:sz w:val="44"/>
                          <w:szCs w:val="44"/>
                        </w:rPr>
                      </w:pPr>
                      <w:r w:rsidRPr="00627496">
                        <w:rPr>
                          <w:b/>
                          <w:color w:val="E95324"/>
                          <w:sz w:val="44"/>
                          <w:szCs w:val="44"/>
                        </w:rPr>
                        <w:t xml:space="preserve">PRJ979 – London </w:t>
                      </w:r>
                      <w:r>
                        <w:rPr>
                          <w:b/>
                          <w:color w:val="E95324"/>
                          <w:sz w:val="44"/>
                          <w:szCs w:val="44"/>
                        </w:rPr>
                        <w:t>Conti</w:t>
                      </w:r>
                      <w:r w:rsidR="00B04642">
                        <w:rPr>
                          <w:b/>
                          <w:color w:val="E95324"/>
                          <w:sz w:val="44"/>
                          <w:szCs w:val="44"/>
                        </w:rPr>
                        <w:t>nuing Healthcare (CHC)</w:t>
                      </w:r>
                      <w:r w:rsidRPr="00627496">
                        <w:rPr>
                          <w:b/>
                          <w:color w:val="E95324"/>
                          <w:sz w:val="44"/>
                          <w:szCs w:val="44"/>
                        </w:rPr>
                        <w:t xml:space="preserve"> </w:t>
                      </w:r>
                    </w:p>
                    <w:p w14:paraId="47A77965" w14:textId="77777777" w:rsidR="00B04642" w:rsidRDefault="00B04642" w:rsidP="00627496">
                      <w:pPr>
                        <w:rPr>
                          <w:b/>
                          <w:color w:val="E95324"/>
                          <w:sz w:val="44"/>
                          <w:szCs w:val="44"/>
                        </w:rPr>
                      </w:pPr>
                      <w:r>
                        <w:rPr>
                          <w:b/>
                          <w:color w:val="E95324"/>
                          <w:sz w:val="44"/>
                          <w:szCs w:val="44"/>
                        </w:rPr>
                        <w:t xml:space="preserve">Pre-Market Engagement </w:t>
                      </w:r>
                    </w:p>
                    <w:p w14:paraId="5428AF34" w14:textId="7EE8EF6E" w:rsidR="00B04642" w:rsidRDefault="00B04642" w:rsidP="00627496">
                      <w:pPr>
                        <w:rPr>
                          <w:b/>
                          <w:color w:val="E95324"/>
                          <w:sz w:val="44"/>
                          <w:szCs w:val="44"/>
                        </w:rPr>
                      </w:pPr>
                      <w:r>
                        <w:rPr>
                          <w:b/>
                          <w:color w:val="E95324"/>
                          <w:sz w:val="44"/>
                          <w:szCs w:val="44"/>
                        </w:rPr>
                        <w:t>Feedback Questionnaire</w:t>
                      </w:r>
                    </w:p>
                    <w:p w14:paraId="493643B3" w14:textId="4E2BC900" w:rsidR="00B04642" w:rsidRDefault="00B04642" w:rsidP="00627496">
                      <w:pPr>
                        <w:rPr>
                          <w:b/>
                          <w:color w:val="E95324"/>
                          <w:sz w:val="44"/>
                          <w:szCs w:val="44"/>
                        </w:rPr>
                      </w:pPr>
                    </w:p>
                    <w:p w14:paraId="64312D52" w14:textId="136D78B9" w:rsidR="00B04642" w:rsidRPr="00AE4DE2" w:rsidRDefault="00B04642" w:rsidP="00627496">
                      <w:pPr>
                        <w:rPr>
                          <w:b/>
                          <w:i/>
                          <w:iCs/>
                          <w:color w:val="E95324"/>
                          <w:sz w:val="44"/>
                          <w:szCs w:val="44"/>
                        </w:rPr>
                      </w:pPr>
                      <w:r w:rsidRPr="00AE4DE2">
                        <w:rPr>
                          <w:b/>
                          <w:i/>
                          <w:iCs/>
                          <w:color w:val="0070C0"/>
                          <w:sz w:val="24"/>
                        </w:rPr>
                        <w:t>Bidder</w:t>
                      </w:r>
                      <w:r w:rsidR="00AE4DE2" w:rsidRPr="00AE4DE2">
                        <w:rPr>
                          <w:b/>
                          <w:i/>
                          <w:iCs/>
                          <w:color w:val="0070C0"/>
                          <w:sz w:val="24"/>
                        </w:rPr>
                        <w:t>s are invited to download and complete the questionnaires</w:t>
                      </w:r>
                      <w:r w:rsidR="00AE4DE2" w:rsidRPr="00AE4DE2">
                        <w:rPr>
                          <w:b/>
                          <w:i/>
                          <w:iCs/>
                          <w:color w:val="E95324"/>
                          <w:sz w:val="32"/>
                          <w:szCs w:val="32"/>
                        </w:rPr>
                        <w:t xml:space="preserve"> </w:t>
                      </w:r>
                    </w:p>
                    <w:p w14:paraId="32DF532E" w14:textId="77777777" w:rsidR="00B04642" w:rsidRDefault="00B04642" w:rsidP="00627496">
                      <w:pPr>
                        <w:rPr>
                          <w:b/>
                          <w:color w:val="E95324"/>
                          <w:sz w:val="44"/>
                          <w:szCs w:val="44"/>
                        </w:rPr>
                      </w:pPr>
                    </w:p>
                    <w:p w14:paraId="1D778B87" w14:textId="77777777" w:rsidR="00B04642" w:rsidRDefault="00B04642" w:rsidP="00627496">
                      <w:pPr>
                        <w:rPr>
                          <w:b/>
                          <w:color w:val="E95324"/>
                          <w:sz w:val="44"/>
                          <w:szCs w:val="44"/>
                        </w:rPr>
                      </w:pPr>
                    </w:p>
                    <w:p w14:paraId="3CD57FB6" w14:textId="3C86E121" w:rsidR="00B04642" w:rsidRDefault="00B04642" w:rsidP="00627496">
                      <w:pPr>
                        <w:rPr>
                          <w:b/>
                          <w:color w:val="E95324"/>
                          <w:sz w:val="44"/>
                          <w:szCs w:val="44"/>
                        </w:rPr>
                      </w:pPr>
                      <w:r>
                        <w:rPr>
                          <w:b/>
                          <w:color w:val="E95324"/>
                          <w:sz w:val="44"/>
                          <w:szCs w:val="44"/>
                        </w:rPr>
                        <w:t xml:space="preserve"> </w:t>
                      </w:r>
                    </w:p>
                    <w:p w14:paraId="4BE4E3C8" w14:textId="5A992835" w:rsidR="00B04642" w:rsidRDefault="00B04642" w:rsidP="00627496">
                      <w:pPr>
                        <w:rPr>
                          <w:b/>
                          <w:color w:val="E95324"/>
                          <w:sz w:val="44"/>
                          <w:szCs w:val="44"/>
                        </w:rPr>
                      </w:pPr>
                    </w:p>
                    <w:p w14:paraId="28BA2076" w14:textId="773F6EEC" w:rsidR="00B04642" w:rsidRDefault="00B04642" w:rsidP="00627496">
                      <w:pPr>
                        <w:rPr>
                          <w:b/>
                          <w:color w:val="E95324"/>
                          <w:sz w:val="44"/>
                          <w:szCs w:val="44"/>
                        </w:rPr>
                      </w:pPr>
                    </w:p>
                    <w:p w14:paraId="409180AB" w14:textId="77777777" w:rsidR="00B04642" w:rsidRPr="00627496" w:rsidRDefault="00B04642" w:rsidP="00627496">
                      <w:pPr>
                        <w:rPr>
                          <w:b/>
                          <w:color w:val="E95324"/>
                          <w:sz w:val="44"/>
                          <w:szCs w:val="44"/>
                        </w:rPr>
                      </w:pPr>
                    </w:p>
                    <w:p w14:paraId="5AF3EA70" w14:textId="77777777" w:rsidR="00627496" w:rsidRPr="005975A6" w:rsidRDefault="00627496" w:rsidP="00627496">
                      <w:pPr>
                        <w:rPr>
                          <w:b/>
                          <w:color w:val="E95324"/>
                          <w:sz w:val="52"/>
                          <w:szCs w:val="52"/>
                        </w:rPr>
                      </w:pPr>
                    </w:p>
                  </w:txbxContent>
                </v:textbox>
              </v:shape>
            </w:pict>
          </mc:Fallback>
        </mc:AlternateContent>
      </w:r>
    </w:p>
    <w:sdt>
      <w:sdtPr>
        <w:rPr>
          <w:rFonts w:eastAsiaTheme="minorHAnsi" w:cstheme="minorBidi"/>
          <w:b w:val="0"/>
          <w:bCs w:val="0"/>
          <w:color w:val="425563"/>
          <w:sz w:val="22"/>
          <w:szCs w:val="24"/>
          <w:lang w:val="en-GB"/>
        </w:rPr>
        <w:id w:val="1939019959"/>
        <w:docPartObj>
          <w:docPartGallery w:val="Table of Contents"/>
          <w:docPartUnique/>
        </w:docPartObj>
      </w:sdtPr>
      <w:sdtEndPr>
        <w:rPr>
          <w:noProof/>
        </w:rPr>
      </w:sdtEndPr>
      <w:sdtContent>
        <w:p w14:paraId="2C47C636" w14:textId="1E6A057C" w:rsidR="00894A1D" w:rsidRDefault="00894A1D" w:rsidP="00894A1D">
          <w:pPr>
            <w:pStyle w:val="TOCHeading"/>
          </w:pPr>
        </w:p>
        <w:p w14:paraId="588BDDF5" w14:textId="7CA849E7" w:rsidR="00894A1D" w:rsidRDefault="00107E2C"/>
      </w:sdtContent>
    </w:sdt>
    <w:p w14:paraId="4F0D732D" w14:textId="77777777" w:rsidR="00405079" w:rsidRPr="00F10A39" w:rsidRDefault="00405079" w:rsidP="00405079">
      <w:pPr>
        <w:pStyle w:val="Heading1"/>
        <w:contextualSpacing/>
        <w:rPr>
          <w:rFonts w:asciiTheme="minorHAnsi" w:hAnsiTheme="minorHAnsi"/>
          <w:b/>
          <w:bCs/>
          <w:color w:val="00A499"/>
          <w:sz w:val="40"/>
          <w:szCs w:val="40"/>
          <w:lang w:val="en-US"/>
        </w:rPr>
      </w:pPr>
      <w:bookmarkStart w:id="0" w:name="_Toc71025061"/>
      <w:r w:rsidRPr="00F10A39">
        <w:rPr>
          <w:rFonts w:asciiTheme="minorHAnsi" w:hAnsiTheme="minorHAnsi"/>
          <w:b/>
          <w:bCs/>
          <w:color w:val="00A499"/>
          <w:sz w:val="40"/>
          <w:szCs w:val="40"/>
          <w:lang w:val="en-US"/>
        </w:rPr>
        <w:t>OVERVIEW</w:t>
      </w:r>
      <w:bookmarkEnd w:id="0"/>
    </w:p>
    <w:p w14:paraId="354E1B5A" w14:textId="448A4DB0" w:rsidR="00405079" w:rsidRPr="00F10A39" w:rsidRDefault="00611DC6" w:rsidP="00F10A39">
      <w:pPr>
        <w:pStyle w:val="Heading1"/>
        <w:contextualSpacing/>
        <w:rPr>
          <w:rFonts w:asciiTheme="minorHAnsi" w:hAnsiTheme="minorHAnsi"/>
          <w:b/>
          <w:bCs/>
          <w:color w:val="00A499"/>
          <w:sz w:val="24"/>
          <w:szCs w:val="24"/>
          <w:lang w:val="en-US"/>
        </w:rPr>
      </w:pPr>
      <w:bookmarkStart w:id="1" w:name="_Toc71025062"/>
      <w:r w:rsidRPr="00F10A39">
        <w:rPr>
          <w:rFonts w:asciiTheme="minorHAnsi" w:hAnsiTheme="minorHAnsi"/>
          <w:b/>
          <w:bCs/>
          <w:color w:val="00A499"/>
          <w:sz w:val="24"/>
          <w:szCs w:val="24"/>
          <w:lang w:val="en-US"/>
        </w:rPr>
        <w:t>Pre- Market Engagement</w:t>
      </w:r>
      <w:bookmarkEnd w:id="1"/>
      <w:r w:rsidRPr="00F10A39">
        <w:rPr>
          <w:rFonts w:asciiTheme="minorHAnsi" w:hAnsiTheme="minorHAnsi"/>
          <w:b/>
          <w:bCs/>
          <w:color w:val="00A499"/>
          <w:sz w:val="24"/>
          <w:szCs w:val="24"/>
          <w:lang w:val="en-US"/>
        </w:rPr>
        <w:t xml:space="preserve"> </w:t>
      </w:r>
    </w:p>
    <w:p w14:paraId="08D329A4" w14:textId="6EFB4AF7" w:rsidR="00F10A39" w:rsidRDefault="00F10A39">
      <w:pPr>
        <w:suppressAutoHyphens w:val="0"/>
        <w:spacing w:after="160" w:line="259" w:lineRule="auto"/>
      </w:pPr>
    </w:p>
    <w:p w14:paraId="3977DA8B" w14:textId="1BAEBC29" w:rsidR="00F10A39" w:rsidRDefault="00F10A39">
      <w:pPr>
        <w:suppressAutoHyphens w:val="0"/>
        <w:spacing w:after="160" w:line="259" w:lineRule="auto"/>
      </w:pPr>
      <w:r>
        <w:t>NHS South East London Clinical Commissioning Group</w:t>
      </w:r>
      <w:r w:rsidR="00D76D8B">
        <w:t xml:space="preserve"> (on behalf of all London CCGs)</w:t>
      </w:r>
      <w:r>
        <w:t xml:space="preserve"> is requesting market feedback to inform the upcoming procurement of support for London Continuing Healthcare (CHC)</w:t>
      </w:r>
    </w:p>
    <w:p w14:paraId="1C9BBBFB" w14:textId="77777777" w:rsidR="003134E4" w:rsidRDefault="003134E4">
      <w:pPr>
        <w:suppressAutoHyphens w:val="0"/>
        <w:spacing w:after="160" w:line="259" w:lineRule="auto"/>
      </w:pPr>
    </w:p>
    <w:p w14:paraId="6C303C88" w14:textId="21718F86" w:rsidR="003134E4" w:rsidRDefault="003134E4">
      <w:pPr>
        <w:suppressAutoHyphens w:val="0"/>
        <w:spacing w:after="160" w:line="259" w:lineRule="auto"/>
      </w:pPr>
      <w:r>
        <w:t>This questionnaire should be read alongside the corresponding Pre-Market Engagement information Pack.</w:t>
      </w:r>
    </w:p>
    <w:p w14:paraId="105B706F" w14:textId="1D875DC8" w:rsidR="003134E4" w:rsidRDefault="003134E4">
      <w:pPr>
        <w:suppressAutoHyphens w:val="0"/>
        <w:spacing w:after="160" w:line="259" w:lineRule="auto"/>
      </w:pPr>
    </w:p>
    <w:p w14:paraId="43BF475C" w14:textId="77777777" w:rsidR="003134E4" w:rsidRPr="0003571A" w:rsidRDefault="003134E4" w:rsidP="003134E4">
      <w:pPr>
        <w:contextualSpacing/>
        <w:rPr>
          <w:rFonts w:cstheme="minorHAnsi"/>
          <w:bCs/>
        </w:rPr>
      </w:pPr>
      <w:r w:rsidRPr="00CD2033">
        <w:rPr>
          <w:rFonts w:cstheme="minorHAnsi"/>
          <w:bCs/>
        </w:rPr>
        <w:t xml:space="preserve">In order to assist the </w:t>
      </w:r>
      <w:r>
        <w:rPr>
          <w:rFonts w:cstheme="minorHAnsi"/>
          <w:bCs/>
        </w:rPr>
        <w:t xml:space="preserve">Authority </w:t>
      </w:r>
      <w:r w:rsidRPr="00CD2033">
        <w:rPr>
          <w:rFonts w:cstheme="minorHAnsi"/>
          <w:bCs/>
        </w:rPr>
        <w:t xml:space="preserve">with testing </w:t>
      </w:r>
      <w:r>
        <w:rPr>
          <w:rFonts w:cstheme="minorHAnsi"/>
          <w:bCs/>
        </w:rPr>
        <w:t xml:space="preserve">its </w:t>
      </w:r>
      <w:r w:rsidRPr="00CD2033">
        <w:rPr>
          <w:rFonts w:cstheme="minorHAnsi"/>
          <w:bCs/>
        </w:rPr>
        <w:t xml:space="preserve">assumptions and proposed service requirements, your </w:t>
      </w:r>
      <w:r w:rsidRPr="0003571A">
        <w:rPr>
          <w:rFonts w:cstheme="minorHAnsi"/>
          <w:bCs/>
        </w:rPr>
        <w:t xml:space="preserve">responses to the questions listed below will explore the following areas: </w:t>
      </w:r>
    </w:p>
    <w:p w14:paraId="1C2168A5" w14:textId="35BF060B" w:rsidR="003134E4" w:rsidRPr="0003571A" w:rsidRDefault="003134E4" w:rsidP="003134E4">
      <w:pPr>
        <w:numPr>
          <w:ilvl w:val="0"/>
          <w:numId w:val="1"/>
        </w:numPr>
        <w:suppressAutoHyphens w:val="0"/>
        <w:spacing w:after="0" w:line="240" w:lineRule="auto"/>
        <w:contextualSpacing/>
        <w:rPr>
          <w:rFonts w:cstheme="minorHAnsi"/>
          <w:bCs/>
        </w:rPr>
      </w:pPr>
      <w:r>
        <w:rPr>
          <w:rFonts w:cstheme="minorHAnsi"/>
          <w:bCs/>
        </w:rPr>
        <w:t>T</w:t>
      </w:r>
      <w:r w:rsidRPr="0003571A">
        <w:rPr>
          <w:rFonts w:cstheme="minorHAnsi"/>
          <w:bCs/>
        </w:rPr>
        <w:t xml:space="preserve">he </w:t>
      </w:r>
      <w:r>
        <w:rPr>
          <w:rFonts w:cstheme="minorHAnsi"/>
          <w:bCs/>
        </w:rPr>
        <w:t>proposed service</w:t>
      </w:r>
      <w:r w:rsidR="00C630FB">
        <w:rPr>
          <w:rFonts w:cstheme="minorHAnsi"/>
          <w:bCs/>
        </w:rPr>
        <w:t xml:space="preserve"> </w:t>
      </w:r>
      <w:proofErr w:type="gramStart"/>
      <w:r w:rsidR="00C630FB">
        <w:rPr>
          <w:rFonts w:cstheme="minorHAnsi"/>
          <w:bCs/>
        </w:rPr>
        <w:t>specifications</w:t>
      </w:r>
      <w:r>
        <w:rPr>
          <w:rFonts w:cstheme="minorHAnsi"/>
          <w:bCs/>
        </w:rPr>
        <w:t>;</w:t>
      </w:r>
      <w:proofErr w:type="gramEnd"/>
    </w:p>
    <w:p w14:paraId="5ED790AE" w14:textId="77777777" w:rsidR="003134E4" w:rsidRPr="006760E5" w:rsidRDefault="003134E4" w:rsidP="003134E4">
      <w:pPr>
        <w:numPr>
          <w:ilvl w:val="0"/>
          <w:numId w:val="1"/>
        </w:numPr>
        <w:suppressAutoHyphens w:val="0"/>
        <w:spacing w:after="0" w:line="240" w:lineRule="auto"/>
        <w:contextualSpacing/>
        <w:rPr>
          <w:rFonts w:cstheme="minorHAnsi"/>
          <w:bCs/>
        </w:rPr>
      </w:pPr>
      <w:r>
        <w:rPr>
          <w:rFonts w:cstheme="minorHAnsi"/>
          <w:bCs/>
        </w:rPr>
        <w:t>T</w:t>
      </w:r>
      <w:r w:rsidRPr="006760E5">
        <w:rPr>
          <w:rFonts w:cstheme="minorHAnsi"/>
          <w:bCs/>
        </w:rPr>
        <w:t>imescales for procurement and m</w:t>
      </w:r>
      <w:r>
        <w:rPr>
          <w:rFonts w:cstheme="minorHAnsi"/>
          <w:bCs/>
        </w:rPr>
        <w:t xml:space="preserve">obilisation of the new </w:t>
      </w:r>
      <w:proofErr w:type="gramStart"/>
      <w:r>
        <w:rPr>
          <w:rFonts w:cstheme="minorHAnsi"/>
          <w:bCs/>
        </w:rPr>
        <w:t>contract;</w:t>
      </w:r>
      <w:proofErr w:type="gramEnd"/>
    </w:p>
    <w:p w14:paraId="0ED63BB4" w14:textId="77777777" w:rsidR="003134E4" w:rsidRPr="0003571A" w:rsidRDefault="003134E4" w:rsidP="003134E4">
      <w:pPr>
        <w:numPr>
          <w:ilvl w:val="0"/>
          <w:numId w:val="1"/>
        </w:numPr>
        <w:suppressAutoHyphens w:val="0"/>
        <w:spacing w:after="0" w:line="240" w:lineRule="auto"/>
        <w:contextualSpacing/>
        <w:rPr>
          <w:rFonts w:cstheme="minorHAnsi"/>
          <w:bCs/>
        </w:rPr>
      </w:pPr>
      <w:r>
        <w:rPr>
          <w:rFonts w:cstheme="minorHAnsi"/>
          <w:bCs/>
        </w:rPr>
        <w:t>Social value evaluation criteria.</w:t>
      </w:r>
    </w:p>
    <w:p w14:paraId="4BBD2FB9" w14:textId="77777777" w:rsidR="003134E4" w:rsidRPr="00CD2033" w:rsidRDefault="003134E4" w:rsidP="003134E4">
      <w:pPr>
        <w:contextualSpacing/>
        <w:rPr>
          <w:rFonts w:cstheme="minorHAnsi"/>
          <w:bCs/>
        </w:rPr>
      </w:pPr>
    </w:p>
    <w:p w14:paraId="33DCA30D" w14:textId="169FA185" w:rsidR="003134E4" w:rsidRDefault="003134E4" w:rsidP="003134E4">
      <w:pPr>
        <w:contextualSpacing/>
        <w:rPr>
          <w:rFonts w:cstheme="minorHAnsi"/>
          <w:bCs/>
        </w:rPr>
      </w:pPr>
      <w:r w:rsidRPr="00CD2033">
        <w:rPr>
          <w:rFonts w:cstheme="minorHAnsi"/>
          <w:bCs/>
        </w:rPr>
        <w:t xml:space="preserve">We ask that interested organisations submit responses to the </w:t>
      </w:r>
      <w:r>
        <w:rPr>
          <w:rFonts w:cstheme="minorHAnsi"/>
          <w:bCs/>
        </w:rPr>
        <w:t>questionnaire</w:t>
      </w:r>
      <w:r w:rsidRPr="00CD2033">
        <w:rPr>
          <w:rFonts w:cstheme="minorHAnsi"/>
          <w:bCs/>
        </w:rPr>
        <w:t xml:space="preserve"> </w:t>
      </w:r>
      <w:r w:rsidR="001E41E4">
        <w:rPr>
          <w:rFonts w:cstheme="minorHAnsi"/>
          <w:bCs/>
        </w:rPr>
        <w:t>using the MS Forms link provided</w:t>
      </w:r>
      <w:r w:rsidRPr="00CD2033">
        <w:rPr>
          <w:rFonts w:cstheme="minorHAnsi"/>
          <w:bCs/>
        </w:rPr>
        <w:t>.</w:t>
      </w:r>
      <w:r>
        <w:rPr>
          <w:rFonts w:cstheme="minorHAnsi"/>
          <w:bCs/>
        </w:rPr>
        <w:t xml:space="preserve"> </w:t>
      </w:r>
      <w:r w:rsidRPr="00CD2033">
        <w:rPr>
          <w:rFonts w:cstheme="minorHAnsi"/>
          <w:bCs/>
        </w:rPr>
        <w:t xml:space="preserve"> Respondents are requested to address the questions</w:t>
      </w:r>
      <w:r>
        <w:rPr>
          <w:rFonts w:cstheme="minorHAnsi"/>
          <w:bCs/>
        </w:rPr>
        <w:t xml:space="preserve"> specifically</w:t>
      </w:r>
      <w:r w:rsidRPr="00CD2033">
        <w:rPr>
          <w:rFonts w:cstheme="minorHAnsi"/>
          <w:bCs/>
        </w:rPr>
        <w:t xml:space="preserve"> rather than attaching extensive technical or promotional information or materials</w:t>
      </w:r>
      <w:r>
        <w:rPr>
          <w:rFonts w:cstheme="minorHAnsi"/>
          <w:bCs/>
        </w:rPr>
        <w:t>,</w:t>
      </w:r>
      <w:r w:rsidRPr="00CD2033">
        <w:rPr>
          <w:rFonts w:cstheme="minorHAnsi"/>
          <w:bCs/>
        </w:rPr>
        <w:t xml:space="preserve"> as such information will not be considered. </w:t>
      </w:r>
    </w:p>
    <w:p w14:paraId="3CBDAF2D" w14:textId="77777777" w:rsidR="003134E4" w:rsidRDefault="003134E4">
      <w:pPr>
        <w:suppressAutoHyphens w:val="0"/>
        <w:spacing w:after="160" w:line="259" w:lineRule="auto"/>
      </w:pPr>
    </w:p>
    <w:p w14:paraId="54AEE5FF" w14:textId="6D198A5A" w:rsidR="008C5A0A" w:rsidRDefault="008C5A0A" w:rsidP="008C5A0A">
      <w:pPr>
        <w:contextualSpacing/>
        <w:rPr>
          <w:b/>
          <w:bCs/>
        </w:rPr>
      </w:pPr>
      <w:r w:rsidRPr="7986A223">
        <w:rPr>
          <w:b/>
          <w:bCs/>
        </w:rPr>
        <w:t>Questionnaire completion deadline</w:t>
      </w:r>
    </w:p>
    <w:p w14:paraId="54BA521C" w14:textId="454CB267" w:rsidR="008C5A0A" w:rsidRDefault="008C5A0A" w:rsidP="008C5A0A">
      <w:pPr>
        <w:contextualSpacing/>
        <w:rPr>
          <w:b/>
          <w:bCs/>
        </w:rPr>
      </w:pPr>
      <w:r w:rsidRPr="7986A223">
        <w:rPr>
          <w:b/>
          <w:bCs/>
        </w:rPr>
        <w:t>Please complete the questionnaire using the MS Forms Questionnaire</w:t>
      </w:r>
      <w:r w:rsidR="00107E2C">
        <w:rPr>
          <w:b/>
          <w:bCs/>
        </w:rPr>
        <w:t xml:space="preserve"> web</w:t>
      </w:r>
      <w:r w:rsidRPr="7986A223">
        <w:rPr>
          <w:b/>
          <w:bCs/>
        </w:rPr>
        <w:t xml:space="preserve"> link</w:t>
      </w:r>
      <w:r w:rsidR="00107E2C">
        <w:rPr>
          <w:b/>
          <w:bCs/>
        </w:rPr>
        <w:t xml:space="preserve"> here: </w:t>
      </w:r>
      <w:r w:rsidR="00107E2C" w:rsidRPr="00107E2C">
        <w:rPr>
          <w:b/>
          <w:bCs/>
        </w:rPr>
        <w:t>https://forms.office.com/r/zqbcAczWxi</w:t>
      </w:r>
      <w:r w:rsidRPr="7986A223">
        <w:rPr>
          <w:b/>
          <w:bCs/>
        </w:rPr>
        <w:t>. For the avoidance of doubt, this document is for reference only, please do not complete this document. Only responses received using MS Forms will be considered.</w:t>
      </w:r>
    </w:p>
    <w:p w14:paraId="2491CADF" w14:textId="77777777" w:rsidR="008C5A0A" w:rsidRDefault="008C5A0A" w:rsidP="008C5A0A">
      <w:pPr>
        <w:contextualSpacing/>
        <w:rPr>
          <w:b/>
          <w:bCs/>
        </w:rPr>
      </w:pPr>
    </w:p>
    <w:p w14:paraId="2932A77D" w14:textId="684C741C" w:rsidR="008C5A0A" w:rsidRPr="008C5A0A" w:rsidRDefault="008C5A0A" w:rsidP="008C5A0A">
      <w:pPr>
        <w:contextualSpacing/>
        <w:rPr>
          <w:rStyle w:val="Hyperlink"/>
        </w:rPr>
      </w:pPr>
      <w:r w:rsidRPr="008C5A0A">
        <w:rPr>
          <w:rStyle w:val="Hyperlink"/>
        </w:rPr>
        <w:t>Please can you submit your response to the questionnaire using MS Forms by 5 pm Thursday 2</w:t>
      </w:r>
      <w:r w:rsidR="00EA1A09">
        <w:rPr>
          <w:rStyle w:val="Hyperlink"/>
        </w:rPr>
        <w:t>7</w:t>
      </w:r>
      <w:r w:rsidRPr="008C5A0A">
        <w:rPr>
          <w:rStyle w:val="Hyperlink"/>
        </w:rPr>
        <w:t xml:space="preserve"> May 2021</w:t>
      </w:r>
    </w:p>
    <w:p w14:paraId="0ACAEC42" w14:textId="77777777" w:rsidR="008C5A0A" w:rsidRDefault="008C5A0A" w:rsidP="008C5A0A"/>
    <w:p w14:paraId="31B927CA" w14:textId="77777777" w:rsidR="008C5A0A" w:rsidRDefault="008C5A0A" w:rsidP="008C5A0A">
      <w:pPr>
        <w:contextualSpacing/>
        <w:rPr>
          <w:rFonts w:cstheme="minorHAnsi"/>
          <w:bCs/>
        </w:rPr>
      </w:pPr>
      <w:r>
        <w:rPr>
          <w:rFonts w:cstheme="minorHAnsi"/>
          <w:bCs/>
        </w:rPr>
        <w:lastRenderedPageBreak/>
        <w:t>Questionnaire responses submitted will remain confidential and information gathered will be used for the sole purpose of informing the upcoming procurement process.</w:t>
      </w:r>
    </w:p>
    <w:p w14:paraId="1129A879" w14:textId="77777777" w:rsidR="00AE3437" w:rsidRPr="00B825DD" w:rsidRDefault="00AE3437" w:rsidP="00AE3437">
      <w:pPr>
        <w:keepNext/>
        <w:keepLines/>
        <w:spacing w:before="40"/>
        <w:contextualSpacing/>
        <w:outlineLvl w:val="1"/>
        <w:rPr>
          <w:rFonts w:eastAsiaTheme="majorEastAsia" w:cstheme="majorBidi"/>
          <w:b/>
          <w:color w:val="00A499"/>
          <w:sz w:val="28"/>
          <w:szCs w:val="32"/>
        </w:rPr>
      </w:pPr>
      <w:bookmarkStart w:id="2" w:name="_Toc61347446"/>
      <w:bookmarkStart w:id="3" w:name="_Toc71025063"/>
      <w:r w:rsidRPr="00B825DD">
        <w:rPr>
          <w:rFonts w:eastAsiaTheme="majorEastAsia" w:cstheme="majorBidi"/>
          <w:b/>
          <w:color w:val="00A499"/>
          <w:sz w:val="28"/>
          <w:szCs w:val="32"/>
        </w:rPr>
        <w:t>Clarification Questions</w:t>
      </w:r>
      <w:bookmarkEnd w:id="2"/>
      <w:bookmarkEnd w:id="3"/>
    </w:p>
    <w:p w14:paraId="0630EFF2" w14:textId="77777777" w:rsidR="00AE3437" w:rsidRDefault="00AE3437" w:rsidP="00AE3437">
      <w:r>
        <w:t xml:space="preserve">Please direct any questions via the </w:t>
      </w:r>
      <w:proofErr w:type="spellStart"/>
      <w:r>
        <w:t>ProContract</w:t>
      </w:r>
      <w:proofErr w:type="spellEnd"/>
      <w:r>
        <w:t xml:space="preserve"> messaging facility. A clarification question and answer process will be operated during this market engagement phase to give interested organisations the opportunity to submit questions to the Authority, where they require clarification on the information provided. Questions should be submitted using the clarification template provided.</w:t>
      </w:r>
    </w:p>
    <w:p w14:paraId="1E71BD0E" w14:textId="77777777" w:rsidR="00AE3437" w:rsidRDefault="00AE3437" w:rsidP="00AE3437"/>
    <w:p w14:paraId="0C6E8706" w14:textId="77777777" w:rsidR="00AE3437" w:rsidRDefault="00AE3437" w:rsidP="00AE3437">
      <w:r>
        <w:t xml:space="preserve">NEL intends to publish the anonymised questions and clarifications raised by interested organisations together with responses from the Authority via the portal messaging facility as a public message. </w:t>
      </w:r>
    </w:p>
    <w:p w14:paraId="073EA8DB" w14:textId="697306A7" w:rsidR="00AE3437" w:rsidRDefault="00AE3437" w:rsidP="00AE3437">
      <w:r>
        <w:t xml:space="preserve">Interested organisations must indicate if a query is of a commercially sensitive or confidential nature – where disclosure of such query and the answer would, or would be likely to, prejudice its commercial interests, respondents must set out the reason(s) for non-disclosure to other organisations.  </w:t>
      </w:r>
    </w:p>
    <w:p w14:paraId="09E08B77" w14:textId="77777777" w:rsidR="00AE3437" w:rsidRDefault="00AE3437" w:rsidP="00AE3437"/>
    <w:p w14:paraId="065306A9" w14:textId="48507DDB" w:rsidR="00AE3437" w:rsidRDefault="00AE3437" w:rsidP="00AE3437">
      <w:r>
        <w:t>However, if NEL does not consider the query to be of a commercially sensitive or confidential nature or considers it to represent a query relevant to all organisations, in terms of both the query and the response, it will, at its sole discretion, retain the right to refuse such a request and inform the requesting organisation of any such decision. The organisation will have the opportunity of revoking the question (leaving it unanswered) or the question and response being published publicly.</w:t>
      </w:r>
    </w:p>
    <w:p w14:paraId="7DB0A5CC" w14:textId="04CAC5D2" w:rsidR="00F10A39" w:rsidRDefault="00F10A39" w:rsidP="008C5A0A">
      <w:pPr>
        <w:suppressAutoHyphens w:val="0"/>
        <w:spacing w:after="160" w:line="259" w:lineRule="auto"/>
      </w:pPr>
    </w:p>
    <w:p w14:paraId="680EDF75" w14:textId="77777777" w:rsidR="00F10A39" w:rsidRDefault="00F10A39">
      <w:pPr>
        <w:suppressAutoHyphens w:val="0"/>
        <w:spacing w:after="160" w:line="259" w:lineRule="auto"/>
      </w:pPr>
    </w:p>
    <w:p w14:paraId="690ACD1F" w14:textId="52F90CC1" w:rsidR="00AE3437" w:rsidRDefault="00AE3437">
      <w:pPr>
        <w:suppressAutoHyphens w:val="0"/>
        <w:spacing w:after="160" w:line="259" w:lineRule="auto"/>
      </w:pPr>
      <w:r>
        <w:br w:type="page"/>
      </w:r>
    </w:p>
    <w:p w14:paraId="408D3056" w14:textId="77777777" w:rsidR="00AE3437" w:rsidRPr="00A25AE0" w:rsidRDefault="00AE3437" w:rsidP="00AE3437">
      <w:pPr>
        <w:keepNext/>
        <w:keepLines/>
        <w:spacing w:before="40"/>
        <w:contextualSpacing/>
        <w:outlineLvl w:val="1"/>
        <w:rPr>
          <w:rFonts w:eastAsiaTheme="majorEastAsia" w:cstheme="majorBidi"/>
          <w:b/>
          <w:color w:val="00A499"/>
          <w:sz w:val="28"/>
          <w:szCs w:val="32"/>
        </w:rPr>
      </w:pPr>
      <w:bookmarkStart w:id="4" w:name="_Toc61347447"/>
      <w:bookmarkStart w:id="5" w:name="_Toc71025064"/>
      <w:r w:rsidRPr="00A25AE0">
        <w:rPr>
          <w:rFonts w:eastAsiaTheme="majorEastAsia" w:cstheme="majorBidi"/>
          <w:b/>
          <w:color w:val="00A499"/>
          <w:sz w:val="28"/>
          <w:szCs w:val="32"/>
        </w:rPr>
        <w:lastRenderedPageBreak/>
        <w:t>Procurement Timetable (indicative)</w:t>
      </w:r>
      <w:bookmarkEnd w:id="4"/>
      <w:bookmarkEnd w:id="5"/>
    </w:p>
    <w:p w14:paraId="038416FB" w14:textId="77777777" w:rsidR="00AE3437" w:rsidRPr="00A25AE0" w:rsidRDefault="00AE3437" w:rsidP="00AE3437">
      <w:pPr>
        <w:contextualSpacing/>
      </w:pPr>
      <w:r w:rsidRPr="00A25AE0">
        <w:t>The indicative Procurement Timetable is as follows:</w:t>
      </w:r>
    </w:p>
    <w:p w14:paraId="376B2BEB" w14:textId="4E7DFE1A" w:rsidR="00AE4DE2" w:rsidRDefault="00AE4DE2" w:rsidP="00AE4DE2">
      <w:pPr>
        <w:tabs>
          <w:tab w:val="left" w:pos="1700"/>
        </w:tabs>
      </w:pPr>
    </w:p>
    <w:tbl>
      <w:tblPr>
        <w:tblStyle w:val="TableGrid"/>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B47CC" w14:paraId="5FBB60B4" w14:textId="77777777" w:rsidTr="006B47CC">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4472C4" w:themeFill="accent1"/>
          </w:tcPr>
          <w:p w14:paraId="654B9D71" w14:textId="77777777" w:rsidR="006B47CC" w:rsidRDefault="006B47CC" w:rsidP="006B47CC">
            <w:pPr>
              <w:suppressAutoHyphens w:val="0"/>
              <w:spacing w:after="160" w:line="259" w:lineRule="auto"/>
            </w:pPr>
            <w:r w:rsidRPr="00894A1D">
              <w:rPr>
                <w:color w:val="FFFFFF" w:themeColor="background1"/>
              </w:rPr>
              <w:t>M</w:t>
            </w:r>
            <w:r>
              <w:rPr>
                <w:color w:val="FFFFFF" w:themeColor="background1"/>
              </w:rPr>
              <w:t>ilestones and Key actions</w:t>
            </w:r>
          </w:p>
        </w:tc>
        <w:tc>
          <w:tcPr>
            <w:tcW w:w="4508" w:type="dxa"/>
            <w:shd w:val="clear" w:color="auto" w:fill="4472C4" w:themeFill="accent1"/>
          </w:tcPr>
          <w:p w14:paraId="20E3D6FD" w14:textId="77777777" w:rsidR="006B47CC" w:rsidRDefault="006B47CC" w:rsidP="006B47CC">
            <w:pPr>
              <w:suppressAutoHyphens w:val="0"/>
              <w:spacing w:after="160" w:line="259" w:lineRule="auto"/>
            </w:pPr>
            <w:r w:rsidRPr="00894A1D">
              <w:rPr>
                <w:color w:val="FFFFFF" w:themeColor="background1"/>
              </w:rPr>
              <w:t>Indicative Dates</w:t>
            </w:r>
          </w:p>
        </w:tc>
      </w:tr>
      <w:tr w:rsidR="006B47CC" w:rsidRPr="006B47CC" w14:paraId="74FE9AED" w14:textId="77777777" w:rsidTr="006B47CC">
        <w:tc>
          <w:tcPr>
            <w:tcW w:w="4508" w:type="dxa"/>
            <w:shd w:val="clear" w:color="auto" w:fill="BDD6EE" w:themeFill="accent5" w:themeFillTint="66"/>
          </w:tcPr>
          <w:p w14:paraId="3279CD75" w14:textId="77777777" w:rsidR="006B47CC" w:rsidRPr="006B47CC" w:rsidRDefault="006B47CC" w:rsidP="006B47CC">
            <w:pPr>
              <w:suppressAutoHyphens w:val="0"/>
              <w:spacing w:after="160" w:line="259" w:lineRule="auto"/>
              <w:rPr>
                <w:color w:val="auto"/>
                <w:szCs w:val="20"/>
              </w:rPr>
            </w:pPr>
            <w:r w:rsidRPr="006B47CC">
              <w:rPr>
                <w:color w:val="auto"/>
                <w:szCs w:val="20"/>
              </w:rPr>
              <w:t>Expression of Interest and Market Engagement</w:t>
            </w:r>
          </w:p>
        </w:tc>
        <w:tc>
          <w:tcPr>
            <w:tcW w:w="4508" w:type="dxa"/>
            <w:shd w:val="clear" w:color="auto" w:fill="BDD6EE" w:themeFill="accent5" w:themeFillTint="66"/>
          </w:tcPr>
          <w:p w14:paraId="05CBC2D8" w14:textId="77777777" w:rsidR="006B47CC" w:rsidRPr="006B47CC" w:rsidRDefault="006B47CC" w:rsidP="006B47CC">
            <w:pPr>
              <w:suppressAutoHyphens w:val="0"/>
              <w:spacing w:after="160" w:line="259" w:lineRule="auto"/>
              <w:rPr>
                <w:color w:val="auto"/>
                <w:szCs w:val="20"/>
              </w:rPr>
            </w:pPr>
            <w:r w:rsidRPr="006B47CC">
              <w:rPr>
                <w:color w:val="auto"/>
                <w:szCs w:val="20"/>
              </w:rPr>
              <w:t>20/04/2021-27/05/2021</w:t>
            </w:r>
          </w:p>
        </w:tc>
      </w:tr>
      <w:tr w:rsidR="006B47CC" w:rsidRPr="006B47CC" w14:paraId="40956F9F" w14:textId="77777777" w:rsidTr="006B47CC">
        <w:tc>
          <w:tcPr>
            <w:tcW w:w="4508" w:type="dxa"/>
          </w:tcPr>
          <w:p w14:paraId="668A7AB8" w14:textId="77777777" w:rsidR="006B47CC" w:rsidRPr="006B47CC" w:rsidRDefault="006B47CC" w:rsidP="006B47CC">
            <w:pPr>
              <w:suppressAutoHyphens w:val="0"/>
              <w:spacing w:after="160" w:line="259" w:lineRule="auto"/>
              <w:rPr>
                <w:color w:val="auto"/>
                <w:szCs w:val="20"/>
              </w:rPr>
            </w:pPr>
            <w:r w:rsidRPr="006B47CC">
              <w:rPr>
                <w:color w:val="auto"/>
                <w:szCs w:val="20"/>
              </w:rPr>
              <w:t>Questionnaire Response Period (ends 5pm)</w:t>
            </w:r>
          </w:p>
        </w:tc>
        <w:tc>
          <w:tcPr>
            <w:tcW w:w="4508" w:type="dxa"/>
          </w:tcPr>
          <w:p w14:paraId="6992D229" w14:textId="77777777" w:rsidR="006B47CC" w:rsidRPr="006B47CC" w:rsidRDefault="006B47CC" w:rsidP="006B47CC">
            <w:pPr>
              <w:suppressAutoHyphens w:val="0"/>
              <w:spacing w:after="160" w:line="259" w:lineRule="auto"/>
              <w:rPr>
                <w:color w:val="auto"/>
                <w:szCs w:val="20"/>
              </w:rPr>
            </w:pPr>
            <w:r w:rsidRPr="006B47CC">
              <w:rPr>
                <w:color w:val="auto"/>
                <w:szCs w:val="20"/>
              </w:rPr>
              <w:t>07/05/2021-27/05/2021</w:t>
            </w:r>
          </w:p>
        </w:tc>
      </w:tr>
      <w:tr w:rsidR="006B47CC" w:rsidRPr="006B47CC" w14:paraId="2C952082" w14:textId="77777777" w:rsidTr="006B47CC">
        <w:tc>
          <w:tcPr>
            <w:tcW w:w="4508" w:type="dxa"/>
            <w:shd w:val="clear" w:color="auto" w:fill="BDD6EE" w:themeFill="accent5" w:themeFillTint="66"/>
          </w:tcPr>
          <w:p w14:paraId="3FE802D9" w14:textId="77777777" w:rsidR="006B47CC" w:rsidRPr="006B47CC" w:rsidRDefault="006B47CC" w:rsidP="006B47CC">
            <w:pPr>
              <w:suppressAutoHyphens w:val="0"/>
              <w:spacing w:after="160" w:line="259" w:lineRule="auto"/>
              <w:rPr>
                <w:color w:val="auto"/>
                <w:szCs w:val="20"/>
              </w:rPr>
            </w:pPr>
            <w:r w:rsidRPr="006B47CC">
              <w:rPr>
                <w:color w:val="auto"/>
                <w:szCs w:val="20"/>
              </w:rPr>
              <w:t>EoI and MEQ Response Analysis</w:t>
            </w:r>
          </w:p>
        </w:tc>
        <w:tc>
          <w:tcPr>
            <w:tcW w:w="4508" w:type="dxa"/>
            <w:shd w:val="clear" w:color="auto" w:fill="BDD6EE" w:themeFill="accent5" w:themeFillTint="66"/>
          </w:tcPr>
          <w:p w14:paraId="42C221BD" w14:textId="77777777" w:rsidR="006B47CC" w:rsidRPr="006B47CC" w:rsidRDefault="006B47CC" w:rsidP="006B47CC">
            <w:pPr>
              <w:suppressAutoHyphens w:val="0"/>
              <w:spacing w:after="160" w:line="259" w:lineRule="auto"/>
              <w:rPr>
                <w:color w:val="auto"/>
                <w:szCs w:val="20"/>
              </w:rPr>
            </w:pPr>
            <w:r w:rsidRPr="006B47CC">
              <w:rPr>
                <w:color w:val="auto"/>
                <w:szCs w:val="20"/>
              </w:rPr>
              <w:t>28/05/2021-04/06/2021</w:t>
            </w:r>
          </w:p>
        </w:tc>
      </w:tr>
      <w:tr w:rsidR="006B47CC" w:rsidRPr="006B47CC" w14:paraId="663D72D7" w14:textId="77777777" w:rsidTr="006B47CC">
        <w:tc>
          <w:tcPr>
            <w:tcW w:w="4508" w:type="dxa"/>
          </w:tcPr>
          <w:p w14:paraId="700CF4B0" w14:textId="77777777" w:rsidR="006B47CC" w:rsidRPr="006B47CC" w:rsidRDefault="006B47CC" w:rsidP="006B47CC">
            <w:pPr>
              <w:suppressAutoHyphens w:val="0"/>
              <w:spacing w:after="160" w:line="259" w:lineRule="auto"/>
              <w:rPr>
                <w:color w:val="auto"/>
                <w:szCs w:val="20"/>
              </w:rPr>
            </w:pPr>
            <w:r w:rsidRPr="006B47CC">
              <w:rPr>
                <w:color w:val="auto"/>
                <w:szCs w:val="20"/>
              </w:rPr>
              <w:t>Invitation to Tender (ITT) published (ends 5pm)</w:t>
            </w:r>
          </w:p>
        </w:tc>
        <w:tc>
          <w:tcPr>
            <w:tcW w:w="4508" w:type="dxa"/>
          </w:tcPr>
          <w:p w14:paraId="3C13FF7F" w14:textId="77777777" w:rsidR="006B47CC" w:rsidRPr="006B47CC" w:rsidRDefault="006B47CC" w:rsidP="006B47CC">
            <w:pPr>
              <w:suppressAutoHyphens w:val="0"/>
              <w:spacing w:after="160" w:line="259" w:lineRule="auto"/>
              <w:rPr>
                <w:color w:val="auto"/>
                <w:szCs w:val="20"/>
              </w:rPr>
            </w:pPr>
            <w:r w:rsidRPr="006B47CC">
              <w:rPr>
                <w:color w:val="auto"/>
                <w:szCs w:val="20"/>
              </w:rPr>
              <w:t>30/06/2021-06/08/2021</w:t>
            </w:r>
          </w:p>
        </w:tc>
      </w:tr>
      <w:tr w:rsidR="006B47CC" w:rsidRPr="006B47CC" w14:paraId="192E536B" w14:textId="77777777" w:rsidTr="006B47CC">
        <w:tc>
          <w:tcPr>
            <w:tcW w:w="4508" w:type="dxa"/>
            <w:shd w:val="clear" w:color="auto" w:fill="BDD6EE" w:themeFill="accent5" w:themeFillTint="66"/>
          </w:tcPr>
          <w:p w14:paraId="5E6B9BCA" w14:textId="77777777" w:rsidR="006B47CC" w:rsidRPr="006B47CC" w:rsidRDefault="006B47CC" w:rsidP="006B47CC">
            <w:pPr>
              <w:suppressAutoHyphens w:val="0"/>
              <w:spacing w:after="160" w:line="259" w:lineRule="auto"/>
              <w:rPr>
                <w:color w:val="auto"/>
                <w:szCs w:val="20"/>
              </w:rPr>
            </w:pPr>
            <w:r w:rsidRPr="006B47CC">
              <w:rPr>
                <w:color w:val="auto"/>
                <w:szCs w:val="20"/>
              </w:rPr>
              <w:t>ITT Supplier Clarification Question Period (ends 5pm)</w:t>
            </w:r>
          </w:p>
        </w:tc>
        <w:tc>
          <w:tcPr>
            <w:tcW w:w="4508" w:type="dxa"/>
            <w:shd w:val="clear" w:color="auto" w:fill="BDD6EE" w:themeFill="accent5" w:themeFillTint="66"/>
          </w:tcPr>
          <w:p w14:paraId="61446D9F" w14:textId="77777777" w:rsidR="006B47CC" w:rsidRPr="006B47CC" w:rsidRDefault="006B47CC" w:rsidP="006B47CC">
            <w:pPr>
              <w:suppressAutoHyphens w:val="0"/>
              <w:spacing w:after="160" w:line="259" w:lineRule="auto"/>
              <w:rPr>
                <w:color w:val="auto"/>
                <w:szCs w:val="20"/>
              </w:rPr>
            </w:pPr>
            <w:r w:rsidRPr="006B47CC">
              <w:rPr>
                <w:color w:val="auto"/>
                <w:szCs w:val="20"/>
              </w:rPr>
              <w:t>30/06/2021-22/07/2021</w:t>
            </w:r>
          </w:p>
        </w:tc>
      </w:tr>
      <w:tr w:rsidR="006B47CC" w:rsidRPr="006B47CC" w14:paraId="18247F49" w14:textId="77777777" w:rsidTr="006B47CC">
        <w:tc>
          <w:tcPr>
            <w:tcW w:w="4508" w:type="dxa"/>
          </w:tcPr>
          <w:p w14:paraId="2142DD81" w14:textId="77777777" w:rsidR="006B47CC" w:rsidRPr="006B47CC" w:rsidRDefault="006B47CC" w:rsidP="006B47CC">
            <w:pPr>
              <w:suppressAutoHyphens w:val="0"/>
              <w:spacing w:after="160" w:line="259" w:lineRule="auto"/>
              <w:rPr>
                <w:color w:val="auto"/>
                <w:szCs w:val="20"/>
              </w:rPr>
            </w:pPr>
            <w:r w:rsidRPr="006B47CC">
              <w:rPr>
                <w:color w:val="auto"/>
                <w:szCs w:val="20"/>
              </w:rPr>
              <w:t>Bidders Presentation and Clarification Event (if required)</w:t>
            </w:r>
          </w:p>
        </w:tc>
        <w:tc>
          <w:tcPr>
            <w:tcW w:w="4508" w:type="dxa"/>
          </w:tcPr>
          <w:p w14:paraId="1D386918" w14:textId="77777777" w:rsidR="006B47CC" w:rsidRPr="006B47CC" w:rsidRDefault="006B47CC" w:rsidP="006B47CC">
            <w:pPr>
              <w:suppressAutoHyphens w:val="0"/>
              <w:spacing w:after="160" w:line="259" w:lineRule="auto"/>
              <w:rPr>
                <w:color w:val="auto"/>
                <w:szCs w:val="20"/>
              </w:rPr>
            </w:pPr>
            <w:r w:rsidRPr="006B47CC">
              <w:rPr>
                <w:color w:val="auto"/>
                <w:szCs w:val="20"/>
              </w:rPr>
              <w:t>01/09/2021</w:t>
            </w:r>
          </w:p>
        </w:tc>
      </w:tr>
      <w:tr w:rsidR="006B47CC" w:rsidRPr="006B47CC" w14:paraId="579367B2" w14:textId="77777777" w:rsidTr="006B47CC">
        <w:tc>
          <w:tcPr>
            <w:tcW w:w="4508" w:type="dxa"/>
            <w:shd w:val="clear" w:color="auto" w:fill="BDD6EE" w:themeFill="accent5" w:themeFillTint="66"/>
          </w:tcPr>
          <w:p w14:paraId="4B33C486" w14:textId="446A7073" w:rsidR="006B47CC" w:rsidRPr="006B47CC" w:rsidRDefault="006B47CC" w:rsidP="006B47CC">
            <w:pPr>
              <w:suppressAutoHyphens w:val="0"/>
              <w:spacing w:after="160" w:line="259" w:lineRule="auto"/>
              <w:rPr>
                <w:color w:val="auto"/>
                <w:szCs w:val="20"/>
              </w:rPr>
            </w:pPr>
            <w:r w:rsidRPr="006B47CC">
              <w:rPr>
                <w:color w:val="auto"/>
                <w:szCs w:val="20"/>
              </w:rPr>
              <w:t>Outcome Letters to Bidders (from)</w:t>
            </w:r>
          </w:p>
        </w:tc>
        <w:tc>
          <w:tcPr>
            <w:tcW w:w="4508" w:type="dxa"/>
            <w:shd w:val="clear" w:color="auto" w:fill="BDD6EE" w:themeFill="accent5" w:themeFillTint="66"/>
          </w:tcPr>
          <w:p w14:paraId="1C071A94" w14:textId="30242568" w:rsidR="006B47CC" w:rsidRPr="006B47CC" w:rsidRDefault="006B47CC" w:rsidP="006B47CC">
            <w:pPr>
              <w:suppressAutoHyphens w:val="0"/>
              <w:spacing w:after="160" w:line="259" w:lineRule="auto"/>
              <w:rPr>
                <w:color w:val="auto"/>
                <w:szCs w:val="20"/>
              </w:rPr>
            </w:pPr>
            <w:r w:rsidRPr="006B47CC">
              <w:rPr>
                <w:color w:val="auto"/>
                <w:szCs w:val="20"/>
              </w:rPr>
              <w:t>Late September 2021</w:t>
            </w:r>
          </w:p>
        </w:tc>
      </w:tr>
      <w:tr w:rsidR="006B47CC" w:rsidRPr="006B47CC" w14:paraId="2D91D32B" w14:textId="77777777" w:rsidTr="006B47CC">
        <w:tc>
          <w:tcPr>
            <w:tcW w:w="4508" w:type="dxa"/>
          </w:tcPr>
          <w:p w14:paraId="4CFDFFE4" w14:textId="35C0136E" w:rsidR="006B47CC" w:rsidRPr="006B47CC" w:rsidRDefault="006B47CC" w:rsidP="006B47CC">
            <w:pPr>
              <w:suppressAutoHyphens w:val="0"/>
              <w:spacing w:after="160" w:line="259" w:lineRule="auto"/>
              <w:rPr>
                <w:color w:val="auto"/>
                <w:szCs w:val="20"/>
              </w:rPr>
            </w:pPr>
            <w:r w:rsidRPr="006B47CC">
              <w:rPr>
                <w:color w:val="auto"/>
                <w:szCs w:val="20"/>
              </w:rPr>
              <w:t>Earliest Mobilisation Commencement (incl Contract)</w:t>
            </w:r>
          </w:p>
        </w:tc>
        <w:tc>
          <w:tcPr>
            <w:tcW w:w="4508" w:type="dxa"/>
          </w:tcPr>
          <w:p w14:paraId="474E9AB4" w14:textId="03075914" w:rsidR="006B47CC" w:rsidRPr="006B47CC" w:rsidRDefault="006B47CC" w:rsidP="006B47CC">
            <w:pPr>
              <w:suppressAutoHyphens w:val="0"/>
              <w:spacing w:after="160" w:line="259" w:lineRule="auto"/>
              <w:rPr>
                <w:color w:val="auto"/>
                <w:szCs w:val="20"/>
              </w:rPr>
            </w:pPr>
            <w:r w:rsidRPr="006B47CC">
              <w:rPr>
                <w:color w:val="auto"/>
                <w:szCs w:val="20"/>
              </w:rPr>
              <w:t>20/10/2021-30/11/2021</w:t>
            </w:r>
          </w:p>
        </w:tc>
      </w:tr>
      <w:tr w:rsidR="006B47CC" w:rsidRPr="006B47CC" w14:paraId="552F7377" w14:textId="77777777" w:rsidTr="006B47CC">
        <w:tc>
          <w:tcPr>
            <w:tcW w:w="4508" w:type="dxa"/>
            <w:shd w:val="clear" w:color="auto" w:fill="BDD6EE" w:themeFill="accent5" w:themeFillTint="66"/>
          </w:tcPr>
          <w:p w14:paraId="4E5EE20D" w14:textId="23BA76B3" w:rsidR="006B47CC" w:rsidRPr="006B47CC" w:rsidRDefault="006B47CC" w:rsidP="006B47CC">
            <w:pPr>
              <w:suppressAutoHyphens w:val="0"/>
              <w:spacing w:after="160" w:line="259" w:lineRule="auto"/>
              <w:rPr>
                <w:color w:val="auto"/>
                <w:szCs w:val="20"/>
              </w:rPr>
            </w:pPr>
            <w:r w:rsidRPr="006B47CC">
              <w:rPr>
                <w:color w:val="auto"/>
                <w:szCs w:val="20"/>
              </w:rPr>
              <w:t xml:space="preserve">Contract Commences </w:t>
            </w:r>
          </w:p>
        </w:tc>
        <w:tc>
          <w:tcPr>
            <w:tcW w:w="4508" w:type="dxa"/>
            <w:shd w:val="clear" w:color="auto" w:fill="BDD6EE" w:themeFill="accent5" w:themeFillTint="66"/>
          </w:tcPr>
          <w:p w14:paraId="2912E6DD" w14:textId="7288DB23" w:rsidR="006B47CC" w:rsidRPr="006B47CC" w:rsidRDefault="006B47CC" w:rsidP="006B47CC">
            <w:pPr>
              <w:suppressAutoHyphens w:val="0"/>
              <w:spacing w:after="160" w:line="259" w:lineRule="auto"/>
              <w:rPr>
                <w:color w:val="auto"/>
                <w:szCs w:val="20"/>
              </w:rPr>
            </w:pPr>
            <w:r w:rsidRPr="006B47CC">
              <w:rPr>
                <w:color w:val="auto"/>
                <w:szCs w:val="20"/>
              </w:rPr>
              <w:t>01/12/2021</w:t>
            </w:r>
          </w:p>
        </w:tc>
      </w:tr>
    </w:tbl>
    <w:p w14:paraId="2D302AE4" w14:textId="77777777" w:rsidR="00894A1D" w:rsidRPr="006B47CC" w:rsidRDefault="00AE3437">
      <w:pPr>
        <w:suppressAutoHyphens w:val="0"/>
        <w:spacing w:after="160" w:line="259" w:lineRule="auto"/>
        <w:rPr>
          <w:color w:val="auto"/>
          <w:sz w:val="20"/>
          <w:szCs w:val="20"/>
        </w:rPr>
      </w:pPr>
      <w:r w:rsidRPr="006B47CC">
        <w:rPr>
          <w:color w:val="auto"/>
          <w:sz w:val="20"/>
          <w:szCs w:val="20"/>
        </w:rPr>
        <w:br w:type="page"/>
      </w:r>
    </w:p>
    <w:p w14:paraId="52E85D59" w14:textId="0B614211" w:rsidR="00AE3437" w:rsidRDefault="00AE3437">
      <w:pPr>
        <w:suppressAutoHyphens w:val="0"/>
        <w:spacing w:after="160" w:line="259" w:lineRule="auto"/>
      </w:pPr>
    </w:p>
    <w:p w14:paraId="6074BDD2" w14:textId="0F4D78CD" w:rsidR="00AE3437" w:rsidRDefault="00AE3437" w:rsidP="00AE3437">
      <w:pPr>
        <w:pStyle w:val="Heading1"/>
        <w:spacing w:after="360"/>
        <w:ind w:left="360"/>
        <w:rPr>
          <w:rFonts w:asciiTheme="minorHAnsi" w:hAnsiTheme="minorHAnsi"/>
          <w:b/>
          <w:color w:val="00A499"/>
          <w:sz w:val="40"/>
        </w:rPr>
      </w:pPr>
      <w:bookmarkStart w:id="6" w:name="_Toc71025065"/>
      <w:r>
        <w:rPr>
          <w:rFonts w:asciiTheme="minorHAnsi" w:hAnsiTheme="minorHAnsi"/>
          <w:b/>
          <w:color w:val="00A499"/>
          <w:sz w:val="40"/>
        </w:rPr>
        <w:t xml:space="preserve">Pre-Market </w:t>
      </w:r>
      <w:r w:rsidRPr="00AE3437">
        <w:rPr>
          <w:rFonts w:asciiTheme="minorHAnsi" w:hAnsiTheme="minorHAnsi"/>
          <w:b/>
          <w:color w:val="00A499"/>
          <w:sz w:val="40"/>
        </w:rPr>
        <w:t>E</w:t>
      </w:r>
      <w:r>
        <w:rPr>
          <w:rFonts w:asciiTheme="minorHAnsi" w:hAnsiTheme="minorHAnsi"/>
          <w:b/>
          <w:color w:val="00A499"/>
          <w:sz w:val="40"/>
        </w:rPr>
        <w:t xml:space="preserve">ngagement </w:t>
      </w:r>
      <w:r w:rsidRPr="00AE3437">
        <w:rPr>
          <w:rFonts w:asciiTheme="minorHAnsi" w:hAnsiTheme="minorHAnsi"/>
          <w:b/>
          <w:color w:val="00A499"/>
          <w:sz w:val="40"/>
        </w:rPr>
        <w:t>Q</w:t>
      </w:r>
      <w:r>
        <w:rPr>
          <w:rFonts w:asciiTheme="minorHAnsi" w:hAnsiTheme="minorHAnsi"/>
          <w:b/>
          <w:color w:val="00A499"/>
          <w:sz w:val="40"/>
        </w:rPr>
        <w:t xml:space="preserve">uestionnaire </w:t>
      </w:r>
      <w:r w:rsidRPr="00AE3437">
        <w:rPr>
          <w:rFonts w:asciiTheme="minorHAnsi" w:hAnsiTheme="minorHAnsi"/>
          <w:b/>
          <w:color w:val="00A499"/>
          <w:sz w:val="40"/>
        </w:rPr>
        <w:t>(Part 1)</w:t>
      </w:r>
      <w:bookmarkEnd w:id="6"/>
    </w:p>
    <w:p w14:paraId="0BB0EA52" w14:textId="77777777" w:rsidR="00C56E84" w:rsidRDefault="00C56E84" w:rsidP="00C56E84">
      <w:pPr>
        <w:ind w:firstLine="45"/>
      </w:pPr>
      <w:r>
        <w:t>This questionnaire requires responses on the following:</w:t>
      </w:r>
    </w:p>
    <w:p w14:paraId="1D19FE85" w14:textId="77777777" w:rsidR="00C56E84" w:rsidRPr="00AE6EE4" w:rsidRDefault="00C56E84" w:rsidP="00C56E84">
      <w:pPr>
        <w:pStyle w:val="ListParagraph"/>
        <w:numPr>
          <w:ilvl w:val="0"/>
          <w:numId w:val="4"/>
        </w:numPr>
      </w:pPr>
      <w:r>
        <w:t xml:space="preserve">Organisation </w:t>
      </w:r>
      <w:proofErr w:type="gramStart"/>
      <w:r>
        <w:t>Detail;</w:t>
      </w:r>
      <w:proofErr w:type="gramEnd"/>
    </w:p>
    <w:p w14:paraId="0945E6AC" w14:textId="561C99E4" w:rsidR="00C56E84" w:rsidRDefault="00C56E84" w:rsidP="00C56E84">
      <w:pPr>
        <w:pStyle w:val="ListParagraph"/>
        <w:numPr>
          <w:ilvl w:val="0"/>
          <w:numId w:val="4"/>
        </w:numPr>
      </w:pPr>
      <w:r w:rsidRPr="00AE6EE4">
        <w:t>Procurement Process and Timelines</w:t>
      </w:r>
      <w:r>
        <w:t>.</w:t>
      </w:r>
    </w:p>
    <w:p w14:paraId="09952D9F" w14:textId="77777777" w:rsidR="00C56E84" w:rsidRPr="00C56E84" w:rsidRDefault="00C56E84" w:rsidP="00C56E84">
      <w:pPr>
        <w:pStyle w:val="Heading2"/>
        <w:rPr>
          <w:rFonts w:asciiTheme="minorHAnsi" w:hAnsiTheme="minorHAnsi"/>
          <w:b/>
          <w:color w:val="425563"/>
          <w:sz w:val="32"/>
        </w:rPr>
      </w:pPr>
      <w:bookmarkStart w:id="7" w:name="_Toc71025066"/>
      <w:r w:rsidRPr="00C56E84">
        <w:rPr>
          <w:rFonts w:asciiTheme="minorHAnsi" w:hAnsiTheme="minorHAnsi"/>
          <w:b/>
          <w:color w:val="425563"/>
          <w:sz w:val="32"/>
        </w:rPr>
        <w:t>Organisation Detail</w:t>
      </w:r>
      <w:bookmarkEnd w:id="7"/>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948"/>
        <w:gridCol w:w="4707"/>
      </w:tblGrid>
      <w:tr w:rsidR="00C56E84" w14:paraId="5B083BD5" w14:textId="77777777" w:rsidTr="00C7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2B34C58D" w14:textId="77777777" w:rsidR="00C56E84" w:rsidRPr="00912CB1" w:rsidRDefault="00C56E84" w:rsidP="00C73FDD">
            <w:pPr>
              <w:rPr>
                <w:color w:val="FFFFFF" w:themeColor="background1"/>
              </w:rPr>
            </w:pPr>
            <w:r>
              <w:rPr>
                <w:color w:val="FFFFFF" w:themeColor="background1"/>
              </w:rPr>
              <w:t>Organisation Name</w:t>
            </w:r>
          </w:p>
        </w:tc>
        <w:tc>
          <w:tcPr>
            <w:tcW w:w="5773" w:type="dxa"/>
            <w:gridSpan w:val="2"/>
          </w:tcPr>
          <w:p w14:paraId="228B74B0" w14:textId="77777777" w:rsidR="00C56E84" w:rsidRPr="0053227C" w:rsidRDefault="00C56E84" w:rsidP="00C73FDD">
            <w:pPr>
              <w:ind w:left="738" w:hanging="284"/>
              <w:cnfStyle w:val="100000000000" w:firstRow="1" w:lastRow="0" w:firstColumn="0" w:lastColumn="0" w:oddVBand="0" w:evenVBand="0" w:oddHBand="0" w:evenHBand="0" w:firstRowFirstColumn="0" w:firstRowLastColumn="0" w:lastRowFirstColumn="0" w:lastRowLastColumn="0"/>
              <w:rPr>
                <w:bCs/>
              </w:rPr>
            </w:pPr>
          </w:p>
        </w:tc>
      </w:tr>
      <w:tr w:rsidR="00C56E84" w14:paraId="6F959CA2" w14:textId="77777777" w:rsidTr="00C73FDD">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65EC478C" w14:textId="77777777" w:rsidR="00C56E84" w:rsidRPr="006A7329" w:rsidRDefault="00C56E84" w:rsidP="00C73FDD">
            <w:pPr>
              <w:rPr>
                <w:b w:val="0"/>
                <w:bCs/>
                <w:color w:val="FFFFFF" w:themeColor="background1"/>
              </w:rPr>
            </w:pPr>
            <w:r w:rsidRPr="006A7329">
              <w:rPr>
                <w:bCs/>
                <w:color w:val="FFFFFF" w:themeColor="background1"/>
              </w:rPr>
              <w:t>Registered Address</w:t>
            </w:r>
          </w:p>
        </w:tc>
        <w:tc>
          <w:tcPr>
            <w:tcW w:w="5773" w:type="dxa"/>
            <w:gridSpan w:val="2"/>
          </w:tcPr>
          <w:p w14:paraId="3481B8A7" w14:textId="77777777" w:rsidR="00C56E84" w:rsidRPr="006A7329" w:rsidRDefault="00C56E84" w:rsidP="00C73FDD">
            <w:pPr>
              <w:cnfStyle w:val="000000000000" w:firstRow="0" w:lastRow="0" w:firstColumn="0" w:lastColumn="0" w:oddVBand="0" w:evenVBand="0" w:oddHBand="0" w:evenHBand="0" w:firstRowFirstColumn="0" w:firstRowLastColumn="0" w:lastRowFirstColumn="0" w:lastRowLastColumn="0"/>
              <w:rPr>
                <w:bCs/>
              </w:rPr>
            </w:pPr>
          </w:p>
        </w:tc>
      </w:tr>
      <w:tr w:rsidR="00C56E84" w14:paraId="32E01D7F" w14:textId="77777777" w:rsidTr="00C73FDD">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59A6D502" w14:textId="77777777" w:rsidR="00C56E84" w:rsidRPr="006A7329" w:rsidRDefault="00C56E84" w:rsidP="00C73FDD">
            <w:pPr>
              <w:rPr>
                <w:b w:val="0"/>
                <w:bCs/>
                <w:color w:val="FFFFFF" w:themeColor="background1"/>
              </w:rPr>
            </w:pPr>
            <w:r w:rsidRPr="006A7329">
              <w:rPr>
                <w:bCs/>
                <w:color w:val="FFFFFF" w:themeColor="background1"/>
              </w:rPr>
              <w:t xml:space="preserve">Named Contact for Response </w:t>
            </w:r>
          </w:p>
          <w:p w14:paraId="704685C4" w14:textId="77777777" w:rsidR="00C56E84" w:rsidRPr="00513F67" w:rsidRDefault="00C56E84" w:rsidP="00C73FDD">
            <w:pPr>
              <w:rPr>
                <w:b w:val="0"/>
                <w:bCs/>
                <w:color w:val="FFFFFF" w:themeColor="background1"/>
              </w:rPr>
            </w:pPr>
            <w:r w:rsidRPr="00513F67">
              <w:rPr>
                <w:b w:val="0"/>
                <w:bCs/>
                <w:color w:val="FFFFFF" w:themeColor="background1"/>
                <w:szCs w:val="18"/>
              </w:rPr>
              <w:t>(Name and position)</w:t>
            </w:r>
          </w:p>
        </w:tc>
        <w:tc>
          <w:tcPr>
            <w:tcW w:w="5773" w:type="dxa"/>
            <w:gridSpan w:val="2"/>
          </w:tcPr>
          <w:p w14:paraId="5C869A73" w14:textId="77777777" w:rsidR="00C56E84" w:rsidRPr="006A7329" w:rsidRDefault="00C56E84" w:rsidP="00C73FDD">
            <w:pPr>
              <w:cnfStyle w:val="000000000000" w:firstRow="0" w:lastRow="0" w:firstColumn="0" w:lastColumn="0" w:oddVBand="0" w:evenVBand="0" w:oddHBand="0" w:evenHBand="0" w:firstRowFirstColumn="0" w:firstRowLastColumn="0" w:lastRowFirstColumn="0" w:lastRowLastColumn="0"/>
              <w:rPr>
                <w:bCs/>
              </w:rPr>
            </w:pPr>
          </w:p>
        </w:tc>
      </w:tr>
      <w:tr w:rsidR="00C56E84" w14:paraId="6E80C06F" w14:textId="77777777" w:rsidTr="00C73FDD">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5AD8644E" w14:textId="77777777" w:rsidR="00C56E84" w:rsidRDefault="00C56E84" w:rsidP="00C73FDD">
            <w:pPr>
              <w:rPr>
                <w:bCs/>
                <w:color w:val="FFFFFF" w:themeColor="background1"/>
              </w:rPr>
            </w:pPr>
            <w:r w:rsidRPr="00513F67">
              <w:rPr>
                <w:bCs/>
                <w:color w:val="FFFFFF" w:themeColor="background1"/>
              </w:rPr>
              <w:t xml:space="preserve">Your organisation no. </w:t>
            </w:r>
          </w:p>
          <w:p w14:paraId="3A8CF601" w14:textId="1E9431F5" w:rsidR="00C56E84" w:rsidRPr="00513F67" w:rsidRDefault="00C56E84" w:rsidP="00C73FDD">
            <w:pPr>
              <w:rPr>
                <w:bCs/>
                <w:color w:val="FFFFFF" w:themeColor="background1"/>
              </w:rPr>
            </w:pPr>
          </w:p>
        </w:tc>
        <w:tc>
          <w:tcPr>
            <w:tcW w:w="5773" w:type="dxa"/>
            <w:gridSpan w:val="2"/>
          </w:tcPr>
          <w:p w14:paraId="4CC64CE5" w14:textId="77777777" w:rsidR="00C56E84" w:rsidRPr="006A7329" w:rsidRDefault="00C56E84" w:rsidP="00C73FDD">
            <w:pPr>
              <w:cnfStyle w:val="000000000000" w:firstRow="0" w:lastRow="0" w:firstColumn="0" w:lastColumn="0" w:oddVBand="0" w:evenVBand="0" w:oddHBand="0" w:evenHBand="0" w:firstRowFirstColumn="0" w:firstRowLastColumn="0" w:lastRowFirstColumn="0" w:lastRowLastColumn="0"/>
              <w:rPr>
                <w:bCs/>
              </w:rPr>
            </w:pPr>
          </w:p>
        </w:tc>
      </w:tr>
      <w:tr w:rsidR="00C56E84" w14:paraId="61CDCF89" w14:textId="77777777" w:rsidTr="00C73FDD">
        <w:tc>
          <w:tcPr>
            <w:cnfStyle w:val="001000000000" w:firstRow="0" w:lastRow="0" w:firstColumn="1" w:lastColumn="0" w:oddVBand="0" w:evenVBand="0" w:oddHBand="0" w:evenHBand="0" w:firstRowFirstColumn="0" w:firstRowLastColumn="0" w:lastRowFirstColumn="0" w:lastRowLastColumn="0"/>
            <w:tcW w:w="3414" w:type="dxa"/>
            <w:vMerge w:val="restart"/>
            <w:shd w:val="clear" w:color="auto" w:fill="00A4A3"/>
          </w:tcPr>
          <w:p w14:paraId="5C635AF5" w14:textId="77777777" w:rsidR="00C56E84" w:rsidRPr="006A7329" w:rsidRDefault="00C56E84" w:rsidP="00C73FDD">
            <w:pPr>
              <w:rPr>
                <w:b w:val="0"/>
                <w:bCs/>
                <w:color w:val="FFFFFF" w:themeColor="background1"/>
              </w:rPr>
            </w:pPr>
            <w:r w:rsidRPr="006A7329">
              <w:rPr>
                <w:bCs/>
                <w:color w:val="FFFFFF" w:themeColor="background1"/>
              </w:rPr>
              <w:t>Contact Details</w:t>
            </w:r>
          </w:p>
        </w:tc>
        <w:tc>
          <w:tcPr>
            <w:tcW w:w="950" w:type="dxa"/>
            <w:shd w:val="clear" w:color="auto" w:fill="00A4A3"/>
          </w:tcPr>
          <w:p w14:paraId="6AA553ED" w14:textId="77777777" w:rsidR="00C56E84" w:rsidRPr="006A7329" w:rsidRDefault="00C56E84" w:rsidP="00C73FDD">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A7329">
              <w:rPr>
                <w:b/>
                <w:bCs/>
                <w:color w:val="FFFFFF" w:themeColor="background1"/>
              </w:rPr>
              <w:t>Phone</w:t>
            </w:r>
          </w:p>
        </w:tc>
        <w:tc>
          <w:tcPr>
            <w:tcW w:w="4823" w:type="dxa"/>
          </w:tcPr>
          <w:p w14:paraId="63918CA7" w14:textId="77777777" w:rsidR="00C56E84" w:rsidRDefault="00C56E84" w:rsidP="00C73FDD">
            <w:pPr>
              <w:cnfStyle w:val="000000000000" w:firstRow="0" w:lastRow="0" w:firstColumn="0" w:lastColumn="0" w:oddVBand="0" w:evenVBand="0" w:oddHBand="0" w:evenHBand="0" w:firstRowFirstColumn="0" w:firstRowLastColumn="0" w:lastRowFirstColumn="0" w:lastRowLastColumn="0"/>
            </w:pPr>
          </w:p>
        </w:tc>
      </w:tr>
      <w:tr w:rsidR="00C56E84" w14:paraId="54F9328E" w14:textId="77777777" w:rsidTr="00C73FDD">
        <w:tc>
          <w:tcPr>
            <w:cnfStyle w:val="001000000000" w:firstRow="0" w:lastRow="0" w:firstColumn="1" w:lastColumn="0" w:oddVBand="0" w:evenVBand="0" w:oddHBand="0" w:evenHBand="0" w:firstRowFirstColumn="0" w:firstRowLastColumn="0" w:lastRowFirstColumn="0" w:lastRowLastColumn="0"/>
            <w:tcW w:w="3414" w:type="dxa"/>
            <w:vMerge/>
            <w:shd w:val="clear" w:color="auto" w:fill="00A4A3"/>
          </w:tcPr>
          <w:p w14:paraId="2F9FB80D" w14:textId="77777777" w:rsidR="00C56E84" w:rsidRPr="006A7329" w:rsidRDefault="00C56E84" w:rsidP="00C73FDD">
            <w:pPr>
              <w:rPr>
                <w:b w:val="0"/>
                <w:bCs/>
              </w:rPr>
            </w:pPr>
          </w:p>
        </w:tc>
        <w:tc>
          <w:tcPr>
            <w:tcW w:w="950" w:type="dxa"/>
            <w:shd w:val="clear" w:color="auto" w:fill="00A4A3"/>
          </w:tcPr>
          <w:p w14:paraId="1D64992D" w14:textId="77777777" w:rsidR="00C56E84" w:rsidRPr="006A7329" w:rsidRDefault="00C56E84" w:rsidP="00C73FDD">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6A7329">
              <w:rPr>
                <w:b/>
                <w:bCs/>
                <w:color w:val="FFFFFF" w:themeColor="background1"/>
              </w:rPr>
              <w:t>Email Address</w:t>
            </w:r>
          </w:p>
        </w:tc>
        <w:tc>
          <w:tcPr>
            <w:tcW w:w="4823" w:type="dxa"/>
          </w:tcPr>
          <w:p w14:paraId="37550DA5" w14:textId="77777777" w:rsidR="00C56E84" w:rsidRDefault="00C56E84" w:rsidP="00C73FDD">
            <w:pPr>
              <w:cnfStyle w:val="000000000000" w:firstRow="0" w:lastRow="0" w:firstColumn="0" w:lastColumn="0" w:oddVBand="0" w:evenVBand="0" w:oddHBand="0" w:evenHBand="0" w:firstRowFirstColumn="0" w:firstRowLastColumn="0" w:lastRowFirstColumn="0" w:lastRowLastColumn="0"/>
            </w:pPr>
          </w:p>
        </w:tc>
      </w:tr>
    </w:tbl>
    <w:p w14:paraId="2248B458" w14:textId="77777777" w:rsidR="00C56E84" w:rsidRDefault="00C56E84" w:rsidP="00C56E84"/>
    <w:p w14:paraId="2A1FF9AF" w14:textId="77777777" w:rsidR="00AE3437" w:rsidRPr="00AE3437" w:rsidRDefault="00AE3437" w:rsidP="00AE3437"/>
    <w:p w14:paraId="5D6C6EB1" w14:textId="6BD98FF1" w:rsidR="00B14DA3" w:rsidRDefault="00B14DA3">
      <w:pPr>
        <w:suppressAutoHyphens w:val="0"/>
        <w:spacing w:after="160" w:line="259" w:lineRule="auto"/>
      </w:pPr>
      <w:r>
        <w:br w:type="page"/>
      </w:r>
    </w:p>
    <w:p w14:paraId="402176FC" w14:textId="77777777" w:rsidR="00B14DA3" w:rsidRPr="00B14DA3" w:rsidRDefault="00B14DA3" w:rsidP="00B14DA3">
      <w:pPr>
        <w:pStyle w:val="Heading2"/>
        <w:spacing w:after="120"/>
        <w:rPr>
          <w:rFonts w:asciiTheme="minorHAnsi" w:hAnsiTheme="minorHAnsi"/>
          <w:b/>
          <w:color w:val="425563"/>
          <w:sz w:val="32"/>
        </w:rPr>
      </w:pPr>
      <w:bookmarkStart w:id="8" w:name="_Toc71025067"/>
      <w:r w:rsidRPr="00B14DA3">
        <w:rPr>
          <w:rFonts w:asciiTheme="minorHAnsi" w:hAnsiTheme="minorHAnsi"/>
          <w:b/>
          <w:color w:val="425563"/>
          <w:sz w:val="32"/>
        </w:rPr>
        <w:lastRenderedPageBreak/>
        <w:t>Procurement Process and Timelines</w:t>
      </w:r>
      <w:bookmarkEnd w:id="8"/>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5646"/>
      </w:tblGrid>
      <w:tr w:rsidR="00B14DA3" w:rsidRPr="00B14DA3" w14:paraId="48903CF7" w14:textId="77777777" w:rsidTr="00C7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shd w:val="clear" w:color="auto" w:fill="00A4A3"/>
          </w:tcPr>
          <w:p w14:paraId="1A84C0E1" w14:textId="77777777" w:rsidR="00B14DA3" w:rsidRPr="00B14DA3" w:rsidRDefault="00B14DA3" w:rsidP="00B14DA3">
            <w:pPr>
              <w:rPr>
                <w:rFonts w:ascii="Calibri" w:eastAsia="Calibri" w:hAnsi="Calibri" w:cs="Arial"/>
                <w:color w:val="FFFFFF"/>
              </w:rPr>
            </w:pPr>
            <w:r w:rsidRPr="00B14DA3">
              <w:rPr>
                <w:rFonts w:ascii="Calibri" w:eastAsia="Calibri" w:hAnsi="Calibri" w:cs="Arial"/>
                <w:color w:val="FFFFFF"/>
              </w:rPr>
              <w:t>Procurement timelines</w:t>
            </w:r>
          </w:p>
          <w:p w14:paraId="71E83D7E" w14:textId="4841FC46" w:rsidR="00B14DA3" w:rsidRPr="00B14DA3" w:rsidRDefault="00B14DA3" w:rsidP="00B14DA3">
            <w:pPr>
              <w:rPr>
                <w:rFonts w:ascii="Calibri" w:eastAsia="Calibri" w:hAnsi="Calibri" w:cs="Arial"/>
                <w:color w:val="FFFFFF"/>
                <w:sz w:val="16"/>
                <w:szCs w:val="18"/>
              </w:rPr>
            </w:pPr>
            <w:r w:rsidRPr="00B14DA3">
              <w:rPr>
                <w:rFonts w:ascii="Calibri" w:eastAsia="Calibri" w:hAnsi="Calibri" w:cs="Arial"/>
                <w:color w:val="FFFFFF"/>
                <w:sz w:val="16"/>
                <w:szCs w:val="18"/>
              </w:rPr>
              <w:t xml:space="preserve">The Authority proposes a publication of the procurement in </w:t>
            </w:r>
            <w:r>
              <w:rPr>
                <w:rFonts w:ascii="Calibri" w:eastAsia="Calibri" w:hAnsi="Calibri" w:cs="Arial"/>
                <w:color w:val="FFFFFF"/>
                <w:sz w:val="16"/>
                <w:szCs w:val="18"/>
              </w:rPr>
              <w:t>end of June</w:t>
            </w:r>
            <w:r w:rsidRPr="00B14DA3">
              <w:rPr>
                <w:rFonts w:ascii="Calibri" w:eastAsia="Calibri" w:hAnsi="Calibri" w:cs="Arial"/>
                <w:color w:val="FFFFFF"/>
                <w:sz w:val="16"/>
                <w:szCs w:val="18"/>
              </w:rPr>
              <w:t xml:space="preserve"> 2021 with an ITT response period </w:t>
            </w:r>
            <w:r>
              <w:rPr>
                <w:rFonts w:ascii="Calibri" w:eastAsia="Calibri" w:hAnsi="Calibri" w:cs="Arial"/>
                <w:color w:val="FFFFFF"/>
                <w:sz w:val="16"/>
                <w:szCs w:val="18"/>
              </w:rPr>
              <w:t>of just over 5</w:t>
            </w:r>
            <w:r w:rsidRPr="00B14DA3">
              <w:rPr>
                <w:rFonts w:ascii="Calibri" w:eastAsia="Calibri" w:hAnsi="Calibri" w:cs="Arial"/>
                <w:color w:val="FFFFFF"/>
                <w:sz w:val="16"/>
                <w:szCs w:val="18"/>
              </w:rPr>
              <w:t xml:space="preserve"> weeks with a bid submission deadline in </w:t>
            </w:r>
            <w:r>
              <w:rPr>
                <w:rFonts w:ascii="Calibri" w:eastAsia="Calibri" w:hAnsi="Calibri" w:cs="Arial"/>
                <w:color w:val="FFFFFF"/>
                <w:sz w:val="16"/>
                <w:szCs w:val="18"/>
              </w:rPr>
              <w:t xml:space="preserve">early August </w:t>
            </w:r>
            <w:r w:rsidRPr="00B14DA3">
              <w:rPr>
                <w:rFonts w:ascii="Calibri" w:eastAsia="Calibri" w:hAnsi="Calibri" w:cs="Arial"/>
                <w:color w:val="FFFFFF"/>
                <w:sz w:val="16"/>
                <w:szCs w:val="18"/>
              </w:rPr>
              <w:t xml:space="preserve">2021. </w:t>
            </w:r>
          </w:p>
          <w:p w14:paraId="758C0F18" w14:textId="4567DD87" w:rsidR="00B14DA3" w:rsidRPr="00B14DA3" w:rsidRDefault="002D7970" w:rsidP="00B14DA3">
            <w:pPr>
              <w:rPr>
                <w:rFonts w:ascii="Calibri" w:eastAsia="Calibri" w:hAnsi="Calibri" w:cs="Arial"/>
                <w:color w:val="FFFFFF"/>
                <w:sz w:val="16"/>
                <w:szCs w:val="18"/>
              </w:rPr>
            </w:pPr>
            <w:r>
              <w:rPr>
                <w:rFonts w:ascii="Calibri" w:eastAsia="Calibri" w:hAnsi="Calibri" w:cs="Arial"/>
                <w:color w:val="FFFFFF"/>
                <w:sz w:val="16"/>
                <w:szCs w:val="18"/>
              </w:rPr>
              <w:t>W</w:t>
            </w:r>
            <w:r w:rsidR="00B14DA3" w:rsidRPr="00B14DA3">
              <w:rPr>
                <w:rFonts w:ascii="Calibri" w:eastAsia="Calibri" w:hAnsi="Calibri" w:cs="Arial"/>
                <w:color w:val="FFFFFF"/>
                <w:sz w:val="16"/>
                <w:szCs w:val="18"/>
              </w:rPr>
              <w:t xml:space="preserve">ould the procurement timelines as stated present any risks that would prevent you from bidding? If yes, what are these and what would help to mitigate these? </w:t>
            </w:r>
          </w:p>
        </w:tc>
        <w:tc>
          <w:tcPr>
            <w:tcW w:w="5773" w:type="dxa"/>
          </w:tcPr>
          <w:p w14:paraId="192C0388" w14:textId="77777777" w:rsidR="00B14DA3" w:rsidRPr="00B14DA3" w:rsidRDefault="00B14DA3" w:rsidP="00B14DA3">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Cs/>
              </w:rPr>
            </w:pPr>
          </w:p>
        </w:tc>
      </w:tr>
      <w:tr w:rsidR="00B14DA3" w:rsidRPr="00B14DA3" w14:paraId="1BBE23E7" w14:textId="77777777" w:rsidTr="00C73FDD">
        <w:tc>
          <w:tcPr>
            <w:cnfStyle w:val="001000000000" w:firstRow="0" w:lastRow="0" w:firstColumn="1" w:lastColumn="0" w:oddVBand="0" w:evenVBand="0" w:oddHBand="0" w:evenHBand="0" w:firstRowFirstColumn="0" w:firstRowLastColumn="0" w:lastRowFirstColumn="0" w:lastRowLastColumn="0"/>
            <w:tcW w:w="3419" w:type="dxa"/>
            <w:shd w:val="clear" w:color="auto" w:fill="00A4A3"/>
          </w:tcPr>
          <w:p w14:paraId="607FB149" w14:textId="77777777" w:rsidR="00B14DA3" w:rsidRPr="00B14DA3" w:rsidRDefault="00B14DA3" w:rsidP="00B14DA3">
            <w:pPr>
              <w:rPr>
                <w:rFonts w:ascii="Calibri" w:eastAsia="Calibri" w:hAnsi="Calibri" w:cs="Arial"/>
                <w:bCs/>
                <w:color w:val="FFFFFF"/>
              </w:rPr>
            </w:pPr>
            <w:r w:rsidRPr="00B14DA3">
              <w:rPr>
                <w:rFonts w:ascii="Calibri" w:eastAsia="Calibri" w:hAnsi="Calibri" w:cs="Arial"/>
                <w:bCs/>
                <w:color w:val="FFFFFF"/>
              </w:rPr>
              <w:t>Mobilisation</w:t>
            </w:r>
          </w:p>
          <w:p w14:paraId="1DC12A65" w14:textId="65C7EDF1" w:rsidR="00B14DA3" w:rsidRPr="00B14DA3" w:rsidRDefault="00B14DA3" w:rsidP="00B14DA3">
            <w:pPr>
              <w:rPr>
                <w:rFonts w:ascii="Calibri" w:eastAsia="Calibri" w:hAnsi="Calibri" w:cs="Arial"/>
                <w:bCs/>
                <w:color w:val="FFFFFF"/>
                <w:sz w:val="16"/>
                <w:szCs w:val="18"/>
              </w:rPr>
            </w:pPr>
            <w:r w:rsidRPr="00B14DA3">
              <w:rPr>
                <w:rFonts w:ascii="Calibri" w:eastAsia="Calibri" w:hAnsi="Calibri" w:cs="Arial"/>
                <w:bCs/>
                <w:color w:val="FFFFFF"/>
                <w:sz w:val="16"/>
                <w:szCs w:val="18"/>
              </w:rPr>
              <w:t>The Authority proposes that the new contract/s will start on 1</w:t>
            </w:r>
            <w:r w:rsidRPr="00B14DA3">
              <w:rPr>
                <w:rFonts w:ascii="Calibri" w:eastAsia="Calibri" w:hAnsi="Calibri" w:cs="Arial"/>
                <w:bCs/>
                <w:color w:val="FFFFFF"/>
                <w:sz w:val="16"/>
                <w:szCs w:val="18"/>
                <w:vertAlign w:val="superscript"/>
              </w:rPr>
              <w:t>st</w:t>
            </w:r>
            <w:r w:rsidRPr="00B14DA3">
              <w:rPr>
                <w:rFonts w:ascii="Calibri" w:eastAsia="Calibri" w:hAnsi="Calibri" w:cs="Arial"/>
                <w:bCs/>
                <w:color w:val="FFFFFF"/>
                <w:sz w:val="16"/>
                <w:szCs w:val="18"/>
              </w:rPr>
              <w:t xml:space="preserve"> </w:t>
            </w:r>
            <w:r>
              <w:rPr>
                <w:rFonts w:ascii="Calibri" w:eastAsia="Calibri" w:hAnsi="Calibri" w:cs="Arial"/>
                <w:bCs/>
                <w:color w:val="FFFFFF"/>
                <w:sz w:val="16"/>
                <w:szCs w:val="18"/>
              </w:rPr>
              <w:t xml:space="preserve">December </w:t>
            </w:r>
            <w:r w:rsidRPr="00B14DA3">
              <w:rPr>
                <w:rFonts w:ascii="Calibri" w:eastAsia="Calibri" w:hAnsi="Calibri" w:cs="Arial"/>
                <w:bCs/>
                <w:color w:val="FFFFFF"/>
                <w:sz w:val="16"/>
                <w:szCs w:val="18"/>
              </w:rPr>
              <w:t xml:space="preserve">2021. The indicative procurement timeline provides for a Mobilisation period of </w:t>
            </w:r>
            <w:r>
              <w:rPr>
                <w:rFonts w:ascii="Calibri" w:eastAsia="Calibri" w:hAnsi="Calibri" w:cs="Arial"/>
                <w:bCs/>
                <w:color w:val="FFFFFF"/>
                <w:sz w:val="16"/>
                <w:szCs w:val="18"/>
              </w:rPr>
              <w:t>5</w:t>
            </w:r>
            <w:r w:rsidRPr="00B14DA3">
              <w:rPr>
                <w:rFonts w:ascii="Calibri" w:eastAsia="Calibri" w:hAnsi="Calibri" w:cs="Arial"/>
                <w:bCs/>
                <w:color w:val="FFFFFF"/>
                <w:sz w:val="16"/>
                <w:szCs w:val="18"/>
              </w:rPr>
              <w:t xml:space="preserve"> weeks. </w:t>
            </w:r>
          </w:p>
          <w:p w14:paraId="1684153F" w14:textId="77777777" w:rsidR="00B14DA3" w:rsidRPr="00B14DA3" w:rsidRDefault="00B14DA3" w:rsidP="00B14DA3">
            <w:pPr>
              <w:rPr>
                <w:rFonts w:ascii="Calibri" w:eastAsia="Calibri" w:hAnsi="Calibri" w:cs="Arial"/>
                <w:bCs/>
                <w:color w:val="FFFFFF"/>
              </w:rPr>
            </w:pPr>
            <w:r w:rsidRPr="00B14DA3">
              <w:rPr>
                <w:rFonts w:ascii="Calibri" w:eastAsia="Calibri" w:hAnsi="Calibri" w:cs="Arial"/>
                <w:bCs/>
                <w:color w:val="FFFFFF"/>
                <w:sz w:val="16"/>
                <w:szCs w:val="18"/>
              </w:rPr>
              <w:t>Please confirm whether the proposed mobilisation period presents any risks or would prevent you from bidding? If yes, what are these and what would help to mitigate these?</w:t>
            </w:r>
          </w:p>
        </w:tc>
        <w:tc>
          <w:tcPr>
            <w:tcW w:w="5773" w:type="dxa"/>
          </w:tcPr>
          <w:p w14:paraId="642FE056" w14:textId="77777777" w:rsidR="00B14DA3" w:rsidRPr="00B14DA3" w:rsidRDefault="00B14DA3" w:rsidP="00B14DA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p>
        </w:tc>
      </w:tr>
      <w:tr w:rsidR="00B14DA3" w:rsidRPr="00B14DA3" w14:paraId="448A0E6C" w14:textId="77777777" w:rsidTr="00C73FDD">
        <w:tc>
          <w:tcPr>
            <w:cnfStyle w:val="001000000000" w:firstRow="0" w:lastRow="0" w:firstColumn="1" w:lastColumn="0" w:oddVBand="0" w:evenVBand="0" w:oddHBand="0" w:evenHBand="0" w:firstRowFirstColumn="0" w:firstRowLastColumn="0" w:lastRowFirstColumn="0" w:lastRowLastColumn="0"/>
            <w:tcW w:w="3419" w:type="dxa"/>
            <w:shd w:val="clear" w:color="auto" w:fill="00A4A3"/>
          </w:tcPr>
          <w:p w14:paraId="68741488" w14:textId="77777777" w:rsidR="00B14DA3" w:rsidRPr="00B14DA3" w:rsidRDefault="00B14DA3" w:rsidP="00B14DA3">
            <w:pPr>
              <w:rPr>
                <w:rFonts w:ascii="Calibri" w:eastAsia="Calibri" w:hAnsi="Calibri" w:cs="Arial"/>
                <w:bCs/>
                <w:color w:val="FFFFFF"/>
              </w:rPr>
            </w:pPr>
            <w:r w:rsidRPr="00B14DA3">
              <w:rPr>
                <w:rFonts w:ascii="Calibri" w:eastAsia="Calibri" w:hAnsi="Calibri" w:cs="Arial"/>
                <w:bCs/>
                <w:color w:val="FFFFFF"/>
              </w:rPr>
              <w:t xml:space="preserve">Information from the Authority </w:t>
            </w:r>
          </w:p>
          <w:p w14:paraId="4844876A" w14:textId="77777777" w:rsidR="00B14DA3" w:rsidRPr="00B14DA3" w:rsidRDefault="00B14DA3" w:rsidP="00B14DA3">
            <w:pPr>
              <w:rPr>
                <w:rFonts w:ascii="Calibri" w:eastAsia="Calibri" w:hAnsi="Calibri" w:cs="Arial"/>
                <w:bCs/>
                <w:color w:val="FFFFFF"/>
                <w:sz w:val="16"/>
                <w:szCs w:val="18"/>
              </w:rPr>
            </w:pPr>
            <w:r w:rsidRPr="00B14DA3">
              <w:rPr>
                <w:rFonts w:ascii="Calibri" w:eastAsia="Calibri" w:hAnsi="Calibri" w:cs="Arial"/>
                <w:bCs/>
                <w:color w:val="FFFFFF"/>
                <w:sz w:val="16"/>
                <w:szCs w:val="18"/>
              </w:rPr>
              <w:t>Please describe what information you would need from the Authority as part of the tender documentation in order to allow you to provide your best quality bid</w:t>
            </w:r>
          </w:p>
        </w:tc>
        <w:tc>
          <w:tcPr>
            <w:tcW w:w="5773" w:type="dxa"/>
          </w:tcPr>
          <w:p w14:paraId="080BB777" w14:textId="77777777" w:rsidR="00B14DA3" w:rsidRPr="00B14DA3" w:rsidRDefault="00B14DA3" w:rsidP="00B14DA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p>
        </w:tc>
      </w:tr>
      <w:tr w:rsidR="00B14DA3" w:rsidRPr="00B14DA3" w14:paraId="19777650" w14:textId="77777777" w:rsidTr="00C73FDD">
        <w:tc>
          <w:tcPr>
            <w:cnfStyle w:val="001000000000" w:firstRow="0" w:lastRow="0" w:firstColumn="1" w:lastColumn="0" w:oddVBand="0" w:evenVBand="0" w:oddHBand="0" w:evenHBand="0" w:firstRowFirstColumn="0" w:firstRowLastColumn="0" w:lastRowFirstColumn="0" w:lastRowLastColumn="0"/>
            <w:tcW w:w="3419" w:type="dxa"/>
            <w:shd w:val="clear" w:color="auto" w:fill="00A4A3"/>
          </w:tcPr>
          <w:p w14:paraId="7F5815EE" w14:textId="77777777" w:rsidR="00B14DA3" w:rsidRPr="00B14DA3" w:rsidRDefault="00B14DA3" w:rsidP="00B14DA3">
            <w:pPr>
              <w:rPr>
                <w:rFonts w:ascii="Calibri" w:eastAsia="Calibri" w:hAnsi="Calibri" w:cs="Arial"/>
                <w:bCs/>
                <w:color w:val="FFFFFF"/>
              </w:rPr>
            </w:pPr>
            <w:r w:rsidRPr="00B14DA3">
              <w:rPr>
                <w:rFonts w:ascii="Calibri" w:eastAsia="Calibri" w:hAnsi="Calibri" w:cs="Arial"/>
                <w:bCs/>
                <w:color w:val="FFFFFF"/>
              </w:rPr>
              <w:t xml:space="preserve">Support from the Authority </w:t>
            </w:r>
          </w:p>
          <w:p w14:paraId="714E3D59" w14:textId="77777777" w:rsidR="00B14DA3" w:rsidRPr="00B14DA3" w:rsidRDefault="00B14DA3" w:rsidP="00B14DA3">
            <w:pPr>
              <w:rPr>
                <w:rFonts w:ascii="Calibri" w:eastAsia="Calibri" w:hAnsi="Calibri" w:cs="Arial"/>
                <w:bCs/>
                <w:color w:val="FFFFFF"/>
              </w:rPr>
            </w:pPr>
            <w:r w:rsidRPr="00B14DA3">
              <w:rPr>
                <w:rFonts w:ascii="Calibri" w:eastAsia="Calibri" w:hAnsi="Calibri" w:cs="Arial"/>
                <w:bCs/>
                <w:color w:val="FFFFFF"/>
                <w:sz w:val="16"/>
                <w:szCs w:val="18"/>
              </w:rPr>
              <w:t>Please describe what support you would need from the Authority during the mobilisation phase to support successful service mobilisation</w:t>
            </w:r>
          </w:p>
        </w:tc>
        <w:tc>
          <w:tcPr>
            <w:tcW w:w="5773" w:type="dxa"/>
          </w:tcPr>
          <w:p w14:paraId="61948321" w14:textId="77777777" w:rsidR="00B14DA3" w:rsidRPr="00B14DA3" w:rsidRDefault="00B14DA3" w:rsidP="00B14DA3">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Cs/>
              </w:rPr>
            </w:pPr>
          </w:p>
        </w:tc>
      </w:tr>
    </w:tbl>
    <w:p w14:paraId="1473F8EE" w14:textId="4200321C" w:rsidR="00AE3437" w:rsidRDefault="00AE3437" w:rsidP="00AE4DE2">
      <w:pPr>
        <w:tabs>
          <w:tab w:val="left" w:pos="1700"/>
        </w:tabs>
      </w:pPr>
    </w:p>
    <w:p w14:paraId="703940FF" w14:textId="6F31A1A9" w:rsidR="00035B3D" w:rsidRPr="00035B3D" w:rsidRDefault="00035B3D" w:rsidP="00035B3D">
      <w:pPr>
        <w:pStyle w:val="Heading1"/>
        <w:spacing w:after="360"/>
        <w:rPr>
          <w:rFonts w:asciiTheme="minorHAnsi" w:hAnsiTheme="minorHAnsi"/>
          <w:b/>
          <w:color w:val="00A499"/>
          <w:sz w:val="40"/>
        </w:rPr>
      </w:pPr>
      <w:bookmarkStart w:id="9" w:name="_Toc71025068"/>
      <w:r w:rsidRPr="00035B3D">
        <w:rPr>
          <w:rFonts w:asciiTheme="minorHAnsi" w:hAnsiTheme="minorHAnsi"/>
          <w:b/>
          <w:color w:val="00A499"/>
          <w:sz w:val="40"/>
        </w:rPr>
        <w:lastRenderedPageBreak/>
        <w:t>P</w:t>
      </w:r>
      <w:r>
        <w:rPr>
          <w:rFonts w:asciiTheme="minorHAnsi" w:hAnsiTheme="minorHAnsi"/>
          <w:b/>
          <w:color w:val="00A499"/>
          <w:sz w:val="40"/>
        </w:rPr>
        <w:t>re-</w:t>
      </w:r>
      <w:r w:rsidRPr="00035B3D">
        <w:rPr>
          <w:rFonts w:asciiTheme="minorHAnsi" w:hAnsiTheme="minorHAnsi"/>
          <w:b/>
          <w:color w:val="00A499"/>
          <w:sz w:val="40"/>
        </w:rPr>
        <w:t>M</w:t>
      </w:r>
      <w:r>
        <w:rPr>
          <w:rFonts w:asciiTheme="minorHAnsi" w:hAnsiTheme="minorHAnsi"/>
          <w:b/>
          <w:color w:val="00A499"/>
          <w:sz w:val="40"/>
        </w:rPr>
        <w:t xml:space="preserve">arket </w:t>
      </w:r>
      <w:r w:rsidRPr="00035B3D">
        <w:rPr>
          <w:rFonts w:asciiTheme="minorHAnsi" w:hAnsiTheme="minorHAnsi"/>
          <w:b/>
          <w:color w:val="00A499"/>
          <w:sz w:val="40"/>
        </w:rPr>
        <w:t>E</w:t>
      </w:r>
      <w:r>
        <w:rPr>
          <w:rFonts w:asciiTheme="minorHAnsi" w:hAnsiTheme="minorHAnsi"/>
          <w:b/>
          <w:color w:val="00A499"/>
          <w:sz w:val="40"/>
        </w:rPr>
        <w:t xml:space="preserve">ngagement </w:t>
      </w:r>
      <w:r w:rsidRPr="00035B3D">
        <w:rPr>
          <w:rFonts w:asciiTheme="minorHAnsi" w:hAnsiTheme="minorHAnsi"/>
          <w:b/>
          <w:color w:val="00A499"/>
          <w:sz w:val="40"/>
        </w:rPr>
        <w:t>Q</w:t>
      </w:r>
      <w:r>
        <w:rPr>
          <w:rFonts w:asciiTheme="minorHAnsi" w:hAnsiTheme="minorHAnsi"/>
          <w:b/>
          <w:color w:val="00A499"/>
          <w:sz w:val="40"/>
        </w:rPr>
        <w:t xml:space="preserve">uestionnaire </w:t>
      </w:r>
      <w:r w:rsidRPr="00035B3D">
        <w:rPr>
          <w:rFonts w:asciiTheme="minorHAnsi" w:hAnsiTheme="minorHAnsi"/>
          <w:b/>
          <w:color w:val="00A499"/>
          <w:sz w:val="40"/>
        </w:rPr>
        <w:t>(Part 2)</w:t>
      </w:r>
      <w:bookmarkEnd w:id="9"/>
    </w:p>
    <w:p w14:paraId="5F7F6EF8" w14:textId="77777777" w:rsidR="00035B3D" w:rsidRDefault="00035B3D" w:rsidP="00035B3D">
      <w:r>
        <w:t>This questionnaire requires responses on the following:</w:t>
      </w:r>
    </w:p>
    <w:p w14:paraId="36D11582" w14:textId="77777777" w:rsidR="00035B3D" w:rsidRDefault="00035B3D" w:rsidP="00035B3D">
      <w:pPr>
        <w:pStyle w:val="ListParagraph"/>
        <w:numPr>
          <w:ilvl w:val="0"/>
          <w:numId w:val="4"/>
        </w:numPr>
      </w:pPr>
      <w:r>
        <w:t xml:space="preserve">Additional Organisation </w:t>
      </w:r>
      <w:proofErr w:type="gramStart"/>
      <w:r>
        <w:t>Detail;</w:t>
      </w:r>
      <w:proofErr w:type="gramEnd"/>
    </w:p>
    <w:p w14:paraId="0E32E7E8" w14:textId="35C757C7" w:rsidR="00035B3D" w:rsidRDefault="00D418AA" w:rsidP="00035B3D">
      <w:pPr>
        <w:pStyle w:val="ListParagraph"/>
        <w:numPr>
          <w:ilvl w:val="0"/>
          <w:numId w:val="4"/>
        </w:numPr>
      </w:pPr>
      <w:r>
        <w:t xml:space="preserve">Service </w:t>
      </w:r>
      <w:proofErr w:type="gramStart"/>
      <w:r>
        <w:t>Specification</w:t>
      </w:r>
      <w:r w:rsidR="00035B3D">
        <w:t>;</w:t>
      </w:r>
      <w:proofErr w:type="gramEnd"/>
    </w:p>
    <w:p w14:paraId="51F7744A" w14:textId="77777777" w:rsidR="00035B3D" w:rsidRDefault="00035B3D" w:rsidP="00035B3D">
      <w:pPr>
        <w:pStyle w:val="ListParagraph"/>
        <w:numPr>
          <w:ilvl w:val="0"/>
          <w:numId w:val="4"/>
        </w:numPr>
      </w:pPr>
      <w:r>
        <w:t xml:space="preserve">Social Value and Evaluation </w:t>
      </w:r>
      <w:proofErr w:type="gramStart"/>
      <w:r>
        <w:t>Criteria;</w:t>
      </w:r>
      <w:proofErr w:type="gramEnd"/>
    </w:p>
    <w:p w14:paraId="1D351FE3" w14:textId="77777777" w:rsidR="00035B3D" w:rsidRDefault="00035B3D" w:rsidP="00035B3D">
      <w:pPr>
        <w:pStyle w:val="ListParagraph"/>
        <w:numPr>
          <w:ilvl w:val="0"/>
          <w:numId w:val="4"/>
        </w:numPr>
      </w:pPr>
      <w:r>
        <w:t>General Feedback.</w:t>
      </w:r>
    </w:p>
    <w:p w14:paraId="1A151B9D" w14:textId="77777777" w:rsidR="00035B3D" w:rsidRPr="005E098B" w:rsidRDefault="00035B3D" w:rsidP="00035B3D">
      <w:pPr>
        <w:pStyle w:val="Heading2"/>
        <w:rPr>
          <w:rFonts w:asciiTheme="minorHAnsi" w:hAnsiTheme="minorHAnsi"/>
          <w:b/>
          <w:color w:val="425563"/>
          <w:sz w:val="32"/>
        </w:rPr>
      </w:pPr>
      <w:bookmarkStart w:id="10" w:name="_Toc71025069"/>
      <w:r w:rsidRPr="005E098B">
        <w:rPr>
          <w:rFonts w:asciiTheme="minorHAnsi" w:hAnsiTheme="minorHAnsi"/>
          <w:b/>
          <w:color w:val="425563"/>
          <w:sz w:val="32"/>
        </w:rPr>
        <w:t>Additional Organisation Detail</w:t>
      </w:r>
      <w:bookmarkEnd w:id="10"/>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773"/>
      </w:tblGrid>
      <w:tr w:rsidR="00035B3D" w14:paraId="7B3E02B6" w14:textId="77777777" w:rsidTr="00C7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36D108D6" w14:textId="77777777" w:rsidR="00035B3D" w:rsidRPr="006A7329" w:rsidRDefault="00035B3D" w:rsidP="00C73FDD">
            <w:pPr>
              <w:rPr>
                <w:b w:val="0"/>
                <w:bCs/>
                <w:color w:val="FFFFFF" w:themeColor="background1"/>
              </w:rPr>
            </w:pPr>
            <w:r w:rsidRPr="006A7329">
              <w:rPr>
                <w:bCs/>
                <w:color w:val="FFFFFF" w:themeColor="background1"/>
              </w:rPr>
              <w:t>Type of Organisation</w:t>
            </w:r>
          </w:p>
        </w:tc>
        <w:tc>
          <w:tcPr>
            <w:tcW w:w="5773" w:type="dxa"/>
          </w:tcPr>
          <w:p w14:paraId="0C4CD96E" w14:textId="77777777" w:rsidR="00035B3D" w:rsidRDefault="00035B3D" w:rsidP="00C73FDD">
            <w:pPr>
              <w:cnfStyle w:val="100000000000" w:firstRow="1" w:lastRow="0" w:firstColumn="0" w:lastColumn="0" w:oddVBand="0" w:evenVBand="0" w:oddHBand="0" w:evenHBand="0" w:firstRowFirstColumn="0" w:firstRowLastColumn="0" w:lastRowFirstColumn="0" w:lastRowLastColumn="0"/>
            </w:pPr>
          </w:p>
        </w:tc>
      </w:tr>
      <w:tr w:rsidR="00035B3D" w14:paraId="4E527CFF" w14:textId="77777777" w:rsidTr="00C73FDD">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14FAF156" w14:textId="77777777" w:rsidR="00035B3D" w:rsidRPr="006A7329" w:rsidRDefault="00035B3D" w:rsidP="00C73FDD">
            <w:pPr>
              <w:rPr>
                <w:b w:val="0"/>
                <w:bCs/>
                <w:color w:val="FFFFFF" w:themeColor="background1"/>
              </w:rPr>
            </w:pPr>
            <w:r>
              <w:rPr>
                <w:bCs/>
                <w:color w:val="FFFFFF" w:themeColor="background1"/>
              </w:rPr>
              <w:t xml:space="preserve">Total </w:t>
            </w:r>
            <w:r w:rsidRPr="006A7329">
              <w:rPr>
                <w:bCs/>
                <w:color w:val="FFFFFF" w:themeColor="background1"/>
              </w:rPr>
              <w:t>Annual Turnover</w:t>
            </w:r>
            <w:r>
              <w:rPr>
                <w:bCs/>
                <w:color w:val="FFFFFF" w:themeColor="background1"/>
              </w:rPr>
              <w:t xml:space="preserve"> (£)</w:t>
            </w:r>
          </w:p>
        </w:tc>
        <w:tc>
          <w:tcPr>
            <w:tcW w:w="5773" w:type="dxa"/>
          </w:tcPr>
          <w:p w14:paraId="7A093566" w14:textId="77777777" w:rsidR="00035B3D" w:rsidRDefault="00035B3D" w:rsidP="00C73FDD">
            <w:pPr>
              <w:cnfStyle w:val="000000000000" w:firstRow="0" w:lastRow="0" w:firstColumn="0" w:lastColumn="0" w:oddVBand="0" w:evenVBand="0" w:oddHBand="0" w:evenHBand="0" w:firstRowFirstColumn="0" w:firstRowLastColumn="0" w:lastRowFirstColumn="0" w:lastRowLastColumn="0"/>
            </w:pPr>
          </w:p>
        </w:tc>
      </w:tr>
      <w:tr w:rsidR="00035B3D" w14:paraId="343F1CED" w14:textId="77777777" w:rsidTr="00C73FDD">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51FB74C0" w14:textId="18280BEC" w:rsidR="00035B3D" w:rsidRPr="006A7329" w:rsidRDefault="00035B3D" w:rsidP="00C73FDD">
            <w:pPr>
              <w:rPr>
                <w:b w:val="0"/>
                <w:bCs/>
                <w:color w:val="FFFFFF" w:themeColor="background1"/>
              </w:rPr>
            </w:pPr>
            <w:r w:rsidRPr="006A7329">
              <w:rPr>
                <w:bCs/>
                <w:color w:val="FFFFFF" w:themeColor="background1"/>
              </w:rPr>
              <w:t xml:space="preserve">Details of existing </w:t>
            </w:r>
            <w:r w:rsidR="00D418AA">
              <w:rPr>
                <w:bCs/>
                <w:color w:val="FFFFFF" w:themeColor="background1"/>
              </w:rPr>
              <w:t xml:space="preserve">CHC support service </w:t>
            </w:r>
            <w:r w:rsidRPr="006A7329">
              <w:rPr>
                <w:bCs/>
                <w:color w:val="FFFFFF" w:themeColor="background1"/>
              </w:rPr>
              <w:t xml:space="preserve">contracts held </w:t>
            </w:r>
            <w:r w:rsidRPr="006A7329">
              <w:rPr>
                <w:bCs/>
                <w:color w:val="FFFFFF" w:themeColor="background1"/>
                <w:sz w:val="16"/>
                <w:szCs w:val="18"/>
              </w:rPr>
              <w:t>(including responsible commissioners, annual contract value</w:t>
            </w:r>
            <w:r>
              <w:rPr>
                <w:bCs/>
                <w:color w:val="FFFFFF" w:themeColor="background1"/>
                <w:sz w:val="16"/>
                <w:szCs w:val="18"/>
              </w:rPr>
              <w:t>s</w:t>
            </w:r>
            <w:r w:rsidRPr="006A7329">
              <w:rPr>
                <w:bCs/>
                <w:color w:val="FFFFFF" w:themeColor="background1"/>
                <w:sz w:val="16"/>
                <w:szCs w:val="18"/>
              </w:rPr>
              <w:t>, geography and population</w:t>
            </w:r>
            <w:r>
              <w:rPr>
                <w:bCs/>
                <w:color w:val="FFFFFF" w:themeColor="background1"/>
                <w:sz w:val="16"/>
                <w:szCs w:val="18"/>
              </w:rPr>
              <w:t>s</w:t>
            </w:r>
            <w:r w:rsidRPr="006A7329">
              <w:rPr>
                <w:bCs/>
                <w:color w:val="FFFFFF" w:themeColor="background1"/>
                <w:sz w:val="16"/>
                <w:szCs w:val="18"/>
              </w:rPr>
              <w:t xml:space="preserve"> covered)</w:t>
            </w:r>
          </w:p>
        </w:tc>
        <w:tc>
          <w:tcPr>
            <w:tcW w:w="5773" w:type="dxa"/>
          </w:tcPr>
          <w:p w14:paraId="36BAB85A" w14:textId="77777777" w:rsidR="00035B3D" w:rsidRDefault="00035B3D" w:rsidP="00C73FDD">
            <w:pPr>
              <w:cnfStyle w:val="000000000000" w:firstRow="0" w:lastRow="0" w:firstColumn="0" w:lastColumn="0" w:oddVBand="0" w:evenVBand="0" w:oddHBand="0" w:evenHBand="0" w:firstRowFirstColumn="0" w:firstRowLastColumn="0" w:lastRowFirstColumn="0" w:lastRowLastColumn="0"/>
            </w:pPr>
          </w:p>
        </w:tc>
      </w:tr>
    </w:tbl>
    <w:p w14:paraId="74458DD5" w14:textId="77777777" w:rsidR="00035B3D" w:rsidRDefault="00035B3D" w:rsidP="00035B3D"/>
    <w:p w14:paraId="2B5F0723" w14:textId="0B92C769" w:rsidR="00035B3D" w:rsidRPr="00E9698E" w:rsidRDefault="00E9698E" w:rsidP="00035B3D">
      <w:pPr>
        <w:pStyle w:val="Heading2"/>
        <w:rPr>
          <w:rFonts w:asciiTheme="minorHAnsi" w:hAnsiTheme="minorHAnsi"/>
          <w:b/>
          <w:color w:val="425563"/>
          <w:sz w:val="32"/>
        </w:rPr>
      </w:pPr>
      <w:bookmarkStart w:id="11" w:name="_Toc71025070"/>
      <w:r w:rsidRPr="00E9698E">
        <w:rPr>
          <w:rFonts w:asciiTheme="minorHAnsi" w:hAnsiTheme="minorHAnsi"/>
          <w:b/>
          <w:color w:val="425563"/>
          <w:sz w:val="32"/>
        </w:rPr>
        <w:t>Service Specification</w:t>
      </w:r>
      <w:bookmarkEnd w:id="11"/>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462"/>
      </w:tblGrid>
      <w:tr w:rsidR="00E9698E" w14:paraId="7F8CDF78" w14:textId="77777777" w:rsidTr="00C73FDD">
        <w:trPr>
          <w:cnfStyle w:val="100000000000" w:firstRow="1" w:lastRow="0" w:firstColumn="0" w:lastColumn="0" w:oddVBand="0" w:evenVBand="0" w:oddHBand="0" w:evenHBand="0" w:firstRowFirstColumn="0" w:firstRowLastColumn="0" w:lastRowFirstColumn="0" w:lastRowLastColumn="0"/>
          <w:trHeight w:val="2885"/>
        </w:trPr>
        <w:tc>
          <w:tcPr>
            <w:cnfStyle w:val="001000000000" w:firstRow="0" w:lastRow="0" w:firstColumn="1" w:lastColumn="0" w:oddVBand="0" w:evenVBand="0" w:oddHBand="0" w:evenHBand="0" w:firstRowFirstColumn="0" w:firstRowLastColumn="0" w:lastRowFirstColumn="0" w:lastRowLastColumn="0"/>
            <w:tcW w:w="3614" w:type="dxa"/>
            <w:shd w:val="clear" w:color="auto" w:fill="00A4A3"/>
          </w:tcPr>
          <w:p w14:paraId="77A18CC6" w14:textId="661C1932" w:rsidR="00035B3D" w:rsidRPr="00621981" w:rsidRDefault="00E9698E" w:rsidP="00C73FDD">
            <w:pPr>
              <w:rPr>
                <w:color w:val="FFFFFF" w:themeColor="background1"/>
              </w:rPr>
            </w:pPr>
            <w:r>
              <w:rPr>
                <w:color w:val="FFFFFF" w:themeColor="background1"/>
              </w:rPr>
              <w:t xml:space="preserve">Service Specification </w:t>
            </w:r>
          </w:p>
          <w:p w14:paraId="7A0AA542" w14:textId="20940815" w:rsidR="00E9698E" w:rsidRDefault="00E9698E" w:rsidP="00E9698E">
            <w:pPr>
              <w:suppressAutoHyphens w:val="0"/>
              <w:spacing w:after="0" w:line="240" w:lineRule="auto"/>
              <w:jc w:val="both"/>
              <w:rPr>
                <w:rFonts w:ascii="Arial" w:hAnsi="Arial" w:cs="Arial"/>
                <w:b w:val="0"/>
              </w:rPr>
            </w:pPr>
            <w:r w:rsidRPr="00E9698E">
              <w:rPr>
                <w:color w:val="FFFFFF" w:themeColor="background1"/>
                <w:sz w:val="16"/>
                <w:szCs w:val="18"/>
              </w:rPr>
              <w:t xml:space="preserve">Are the </w:t>
            </w:r>
            <w:r>
              <w:rPr>
                <w:color w:val="FFFFFF" w:themeColor="background1"/>
                <w:sz w:val="16"/>
                <w:szCs w:val="18"/>
              </w:rPr>
              <w:t>service</w:t>
            </w:r>
            <w:r w:rsidR="00C630FB">
              <w:rPr>
                <w:color w:val="FFFFFF" w:themeColor="background1"/>
                <w:sz w:val="16"/>
                <w:szCs w:val="18"/>
              </w:rPr>
              <w:t>s</w:t>
            </w:r>
            <w:r>
              <w:rPr>
                <w:color w:val="FFFFFF" w:themeColor="background1"/>
                <w:sz w:val="16"/>
                <w:szCs w:val="18"/>
              </w:rPr>
              <w:t xml:space="preserve"> specification</w:t>
            </w:r>
            <w:r w:rsidR="00C630FB">
              <w:rPr>
                <w:color w:val="FFFFFF" w:themeColor="background1"/>
                <w:sz w:val="16"/>
                <w:szCs w:val="18"/>
              </w:rPr>
              <w:t>s</w:t>
            </w:r>
            <w:r>
              <w:rPr>
                <w:color w:val="FFFFFF" w:themeColor="background1"/>
                <w:sz w:val="16"/>
                <w:szCs w:val="18"/>
              </w:rPr>
              <w:t xml:space="preserve"> </w:t>
            </w:r>
            <w:r w:rsidRPr="00E9698E">
              <w:rPr>
                <w:color w:val="FFFFFF" w:themeColor="background1"/>
                <w:sz w:val="16"/>
                <w:szCs w:val="18"/>
              </w:rPr>
              <w:t xml:space="preserve">requirements realistic? Given your understanding of </w:t>
            </w:r>
            <w:r w:rsidR="00C630FB">
              <w:rPr>
                <w:color w:val="FFFFFF" w:themeColor="background1"/>
                <w:sz w:val="16"/>
                <w:szCs w:val="18"/>
              </w:rPr>
              <w:t xml:space="preserve">both </w:t>
            </w:r>
            <w:r w:rsidRPr="00E9698E">
              <w:rPr>
                <w:color w:val="FFFFFF" w:themeColor="background1"/>
                <w:sz w:val="16"/>
                <w:szCs w:val="18"/>
              </w:rPr>
              <w:t>service</w:t>
            </w:r>
            <w:r w:rsidR="00C630FB">
              <w:rPr>
                <w:color w:val="FFFFFF" w:themeColor="background1"/>
                <w:sz w:val="16"/>
                <w:szCs w:val="18"/>
              </w:rPr>
              <w:t>s</w:t>
            </w:r>
            <w:r w:rsidRPr="00E9698E">
              <w:rPr>
                <w:color w:val="FFFFFF" w:themeColor="background1"/>
                <w:sz w:val="16"/>
                <w:szCs w:val="18"/>
              </w:rPr>
              <w:t xml:space="preserve"> requirements, are you aware of any alternative</w:t>
            </w:r>
            <w:r>
              <w:rPr>
                <w:rFonts w:ascii="Arial" w:hAnsi="Arial" w:cs="Arial"/>
              </w:rPr>
              <w:t xml:space="preserve"> </w:t>
            </w:r>
            <w:r w:rsidRPr="00E9698E">
              <w:rPr>
                <w:color w:val="FFFFFF" w:themeColor="background1"/>
                <w:sz w:val="16"/>
                <w:szCs w:val="18"/>
              </w:rPr>
              <w:t>solutions that are worth considering?</w:t>
            </w:r>
            <w:r>
              <w:rPr>
                <w:rFonts w:ascii="Arial" w:hAnsi="Arial" w:cs="Arial"/>
              </w:rPr>
              <w:t xml:space="preserve"> </w:t>
            </w:r>
          </w:p>
          <w:p w14:paraId="199E581A" w14:textId="6AA6A18E" w:rsidR="001656BA" w:rsidRDefault="001656BA" w:rsidP="00E9698E">
            <w:pPr>
              <w:suppressAutoHyphens w:val="0"/>
              <w:spacing w:after="0" w:line="240" w:lineRule="auto"/>
              <w:jc w:val="both"/>
              <w:rPr>
                <w:rFonts w:ascii="Arial" w:hAnsi="Arial" w:cs="Arial"/>
                <w:b w:val="0"/>
              </w:rPr>
            </w:pPr>
          </w:p>
          <w:p w14:paraId="1590A2B3" w14:textId="6A06C406" w:rsidR="001656BA" w:rsidRPr="001656BA" w:rsidRDefault="001656BA" w:rsidP="00E9698E">
            <w:pPr>
              <w:suppressAutoHyphens w:val="0"/>
              <w:spacing w:after="0" w:line="240" w:lineRule="auto"/>
              <w:jc w:val="both"/>
              <w:rPr>
                <w:color w:val="FFFFFF" w:themeColor="background1"/>
                <w:sz w:val="16"/>
                <w:szCs w:val="18"/>
              </w:rPr>
            </w:pPr>
            <w:r w:rsidRPr="001656BA">
              <w:rPr>
                <w:color w:val="FFFFFF" w:themeColor="background1"/>
                <w:sz w:val="16"/>
                <w:szCs w:val="18"/>
              </w:rPr>
              <w:t>Please tell us which service</w:t>
            </w:r>
            <w:r w:rsidR="00C630FB">
              <w:rPr>
                <w:color w:val="FFFFFF" w:themeColor="background1"/>
                <w:sz w:val="16"/>
                <w:szCs w:val="18"/>
              </w:rPr>
              <w:t>s</w:t>
            </w:r>
            <w:r w:rsidRPr="001656BA">
              <w:rPr>
                <w:color w:val="FFFFFF" w:themeColor="background1"/>
                <w:sz w:val="16"/>
                <w:szCs w:val="18"/>
              </w:rPr>
              <w:t xml:space="preserve"> elements might be challenging to deliver and why. In your feedback it would be helpful to hear about any potential mitigation </w:t>
            </w:r>
            <w:r>
              <w:rPr>
                <w:color w:val="FFFFFF" w:themeColor="background1"/>
                <w:sz w:val="16"/>
                <w:szCs w:val="18"/>
              </w:rPr>
              <w:t xml:space="preserve">that may address the issue you raise </w:t>
            </w:r>
          </w:p>
          <w:p w14:paraId="0BA27794" w14:textId="46702940" w:rsidR="00E9698E" w:rsidRDefault="00E9698E" w:rsidP="00C73FDD">
            <w:pPr>
              <w:rPr>
                <w:color w:val="FFFFFF" w:themeColor="background1"/>
              </w:rPr>
            </w:pPr>
          </w:p>
        </w:tc>
        <w:tc>
          <w:tcPr>
            <w:tcW w:w="5603" w:type="dxa"/>
          </w:tcPr>
          <w:p w14:paraId="72D20EC0" w14:textId="77777777" w:rsidR="00035B3D" w:rsidRPr="006A7329" w:rsidRDefault="00035B3D" w:rsidP="00C73FDD">
            <w:pPr>
              <w:cnfStyle w:val="100000000000" w:firstRow="1" w:lastRow="0" w:firstColumn="0" w:lastColumn="0" w:oddVBand="0" w:evenVBand="0" w:oddHBand="0" w:evenHBand="0" w:firstRowFirstColumn="0" w:firstRowLastColumn="0" w:lastRowFirstColumn="0" w:lastRowLastColumn="0"/>
              <w:rPr>
                <w:b w:val="0"/>
                <w:bCs/>
              </w:rPr>
            </w:pPr>
          </w:p>
        </w:tc>
      </w:tr>
      <w:tr w:rsidR="00074FCF" w14:paraId="7F820DFE" w14:textId="77777777" w:rsidTr="00C73FDD">
        <w:trPr>
          <w:trHeight w:val="2885"/>
        </w:trPr>
        <w:tc>
          <w:tcPr>
            <w:cnfStyle w:val="001000000000" w:firstRow="0" w:lastRow="0" w:firstColumn="1" w:lastColumn="0" w:oddVBand="0" w:evenVBand="0" w:oddHBand="0" w:evenHBand="0" w:firstRowFirstColumn="0" w:firstRowLastColumn="0" w:lastRowFirstColumn="0" w:lastRowLastColumn="0"/>
            <w:tcW w:w="3614" w:type="dxa"/>
            <w:shd w:val="clear" w:color="auto" w:fill="00A4A3"/>
          </w:tcPr>
          <w:p w14:paraId="68BB6B31" w14:textId="37BF0248" w:rsidR="00074FCF" w:rsidRPr="00074FCF" w:rsidRDefault="00074FCF" w:rsidP="00074FCF">
            <w:pPr>
              <w:suppressAutoHyphens w:val="0"/>
              <w:spacing w:after="0" w:line="240" w:lineRule="auto"/>
              <w:jc w:val="both"/>
              <w:rPr>
                <w:color w:val="FFFFFF" w:themeColor="background1"/>
                <w:sz w:val="16"/>
                <w:szCs w:val="18"/>
              </w:rPr>
            </w:pPr>
            <w:r w:rsidRPr="00074FCF">
              <w:rPr>
                <w:color w:val="FFFFFF" w:themeColor="background1"/>
                <w:sz w:val="16"/>
                <w:szCs w:val="18"/>
              </w:rPr>
              <w:lastRenderedPageBreak/>
              <w:t xml:space="preserve">Based on the information that has been provided, would you be interested in tendering to deliver </w:t>
            </w:r>
            <w:r w:rsidR="00C630FB">
              <w:rPr>
                <w:color w:val="FFFFFF" w:themeColor="background1"/>
                <w:sz w:val="16"/>
                <w:szCs w:val="18"/>
              </w:rPr>
              <w:t>one or both</w:t>
            </w:r>
            <w:r w:rsidRPr="00074FCF">
              <w:rPr>
                <w:color w:val="FFFFFF" w:themeColor="background1"/>
                <w:sz w:val="16"/>
                <w:szCs w:val="18"/>
              </w:rPr>
              <w:t xml:space="preserve"> service</w:t>
            </w:r>
            <w:r w:rsidR="00C630FB">
              <w:rPr>
                <w:color w:val="FFFFFF" w:themeColor="background1"/>
                <w:sz w:val="16"/>
                <w:szCs w:val="18"/>
              </w:rPr>
              <w:t>s</w:t>
            </w:r>
            <w:r w:rsidRPr="00074FCF">
              <w:rPr>
                <w:color w:val="FFFFFF" w:themeColor="background1"/>
                <w:sz w:val="16"/>
                <w:szCs w:val="18"/>
              </w:rPr>
              <w:t>?</w:t>
            </w:r>
          </w:p>
          <w:p w14:paraId="1E7A67AC" w14:textId="58E7F7D7" w:rsidR="00074FCF" w:rsidRPr="00074FCF" w:rsidRDefault="00074FCF" w:rsidP="00074FCF">
            <w:pPr>
              <w:suppressAutoHyphens w:val="0"/>
              <w:spacing w:after="0" w:line="240" w:lineRule="auto"/>
              <w:jc w:val="both"/>
              <w:rPr>
                <w:color w:val="FFFFFF" w:themeColor="background1"/>
                <w:sz w:val="16"/>
                <w:szCs w:val="18"/>
              </w:rPr>
            </w:pPr>
          </w:p>
          <w:p w14:paraId="561BE273" w14:textId="06CB2C79" w:rsidR="00074FCF" w:rsidRPr="00074FCF" w:rsidRDefault="00074FCF" w:rsidP="00074FCF">
            <w:pPr>
              <w:suppressAutoHyphens w:val="0"/>
              <w:spacing w:after="0" w:line="240" w:lineRule="auto"/>
              <w:jc w:val="both"/>
              <w:rPr>
                <w:color w:val="FFFFFF" w:themeColor="background1"/>
                <w:sz w:val="16"/>
                <w:szCs w:val="18"/>
              </w:rPr>
            </w:pPr>
          </w:p>
          <w:p w14:paraId="3B75D781" w14:textId="77777777" w:rsidR="00074FCF" w:rsidRPr="00074FCF" w:rsidRDefault="00074FCF" w:rsidP="00074FCF">
            <w:pPr>
              <w:suppressAutoHyphens w:val="0"/>
              <w:spacing w:after="0" w:line="240" w:lineRule="auto"/>
              <w:jc w:val="both"/>
              <w:rPr>
                <w:color w:val="FFFFFF" w:themeColor="background1"/>
                <w:sz w:val="16"/>
                <w:szCs w:val="18"/>
              </w:rPr>
            </w:pPr>
          </w:p>
          <w:p w14:paraId="7CA426D3" w14:textId="77777777" w:rsidR="00074FCF" w:rsidRPr="00074FCF" w:rsidRDefault="00074FCF" w:rsidP="00C73FDD">
            <w:pPr>
              <w:rPr>
                <w:color w:val="FFFFFF" w:themeColor="background1"/>
                <w:sz w:val="16"/>
                <w:szCs w:val="18"/>
              </w:rPr>
            </w:pPr>
          </w:p>
        </w:tc>
        <w:tc>
          <w:tcPr>
            <w:tcW w:w="5603" w:type="dxa"/>
          </w:tcPr>
          <w:p w14:paraId="40726463" w14:textId="77777777" w:rsidR="00074FCF" w:rsidRPr="006A7329" w:rsidRDefault="00074FCF" w:rsidP="00C73FDD">
            <w:pPr>
              <w:cnfStyle w:val="000000000000" w:firstRow="0" w:lastRow="0" w:firstColumn="0" w:lastColumn="0" w:oddVBand="0" w:evenVBand="0" w:oddHBand="0" w:evenHBand="0" w:firstRowFirstColumn="0" w:firstRowLastColumn="0" w:lastRowFirstColumn="0" w:lastRowLastColumn="0"/>
              <w:rPr>
                <w:b/>
                <w:bCs/>
              </w:rPr>
            </w:pPr>
          </w:p>
        </w:tc>
      </w:tr>
      <w:tr w:rsidR="00074FCF" w14:paraId="2C553DBE" w14:textId="77777777" w:rsidTr="00C73FDD">
        <w:trPr>
          <w:trHeight w:val="2885"/>
        </w:trPr>
        <w:tc>
          <w:tcPr>
            <w:cnfStyle w:val="001000000000" w:firstRow="0" w:lastRow="0" w:firstColumn="1" w:lastColumn="0" w:oddVBand="0" w:evenVBand="0" w:oddHBand="0" w:evenHBand="0" w:firstRowFirstColumn="0" w:firstRowLastColumn="0" w:lastRowFirstColumn="0" w:lastRowLastColumn="0"/>
            <w:tcW w:w="3614" w:type="dxa"/>
            <w:shd w:val="clear" w:color="auto" w:fill="00A4A3"/>
          </w:tcPr>
          <w:p w14:paraId="77717E08" w14:textId="77777777" w:rsidR="00074FCF" w:rsidRDefault="00074FCF" w:rsidP="00074FCF">
            <w:pPr>
              <w:suppressAutoHyphens w:val="0"/>
              <w:spacing w:after="0" w:line="240" w:lineRule="auto"/>
              <w:jc w:val="both"/>
              <w:rPr>
                <w:b w:val="0"/>
                <w:color w:val="FFFFFF" w:themeColor="background1"/>
              </w:rPr>
            </w:pPr>
            <w:r w:rsidRPr="00074FCF">
              <w:rPr>
                <w:color w:val="FFFFFF" w:themeColor="background1"/>
              </w:rPr>
              <w:t>Technology</w:t>
            </w:r>
          </w:p>
          <w:p w14:paraId="1EE1F970" w14:textId="77777777" w:rsidR="00074FCF" w:rsidRDefault="00074FCF" w:rsidP="00074FCF">
            <w:pPr>
              <w:suppressAutoHyphens w:val="0"/>
              <w:spacing w:after="0" w:line="240" w:lineRule="auto"/>
              <w:jc w:val="both"/>
              <w:rPr>
                <w:b w:val="0"/>
                <w:color w:val="FFFFFF" w:themeColor="background1"/>
              </w:rPr>
            </w:pPr>
          </w:p>
          <w:p w14:paraId="633FB45E" w14:textId="77777777" w:rsidR="00074FCF" w:rsidRDefault="00074FCF" w:rsidP="00B825DD">
            <w:pPr>
              <w:suppressAutoHyphens w:val="0"/>
              <w:spacing w:after="0" w:line="240" w:lineRule="auto"/>
              <w:jc w:val="both"/>
              <w:rPr>
                <w:b w:val="0"/>
                <w:color w:val="FFFFFF" w:themeColor="background1"/>
                <w:sz w:val="16"/>
                <w:szCs w:val="18"/>
              </w:rPr>
            </w:pPr>
            <w:r w:rsidRPr="00074FCF">
              <w:rPr>
                <w:color w:val="FFFFFF" w:themeColor="background1"/>
                <w:sz w:val="16"/>
                <w:szCs w:val="18"/>
              </w:rPr>
              <w:t xml:space="preserve">The AQP Framework is </w:t>
            </w:r>
            <w:r>
              <w:rPr>
                <w:color w:val="FFFFFF" w:themeColor="background1"/>
                <w:sz w:val="16"/>
                <w:szCs w:val="18"/>
              </w:rPr>
              <w:t xml:space="preserve">currently </w:t>
            </w:r>
            <w:r w:rsidRPr="00074FCF">
              <w:rPr>
                <w:color w:val="FFFFFF" w:themeColor="background1"/>
                <w:sz w:val="16"/>
                <w:szCs w:val="18"/>
              </w:rPr>
              <w:t>supported by an online quality monitoring and capacity management system (CMS)</w:t>
            </w:r>
            <w:r w:rsidR="00B825DD">
              <w:rPr>
                <w:color w:val="FFFFFF" w:themeColor="background1"/>
                <w:sz w:val="16"/>
                <w:szCs w:val="18"/>
              </w:rPr>
              <w:t xml:space="preserve">, </w:t>
            </w:r>
            <w:r w:rsidR="00C25542" w:rsidRPr="00C25542">
              <w:rPr>
                <w:color w:val="FFFFFF" w:themeColor="background1"/>
                <w:sz w:val="16"/>
                <w:szCs w:val="18"/>
              </w:rPr>
              <w:t>In your feedback it would be helpful to hear about any potential alternative innovative IT systems</w:t>
            </w:r>
            <w:r w:rsidR="00B825DD">
              <w:rPr>
                <w:color w:val="FFFFFF" w:themeColor="background1"/>
                <w:sz w:val="16"/>
                <w:szCs w:val="18"/>
              </w:rPr>
              <w:t>.</w:t>
            </w:r>
          </w:p>
          <w:p w14:paraId="360FEF0E" w14:textId="77777777" w:rsidR="00B825DD" w:rsidRDefault="00B825DD" w:rsidP="00B825DD">
            <w:pPr>
              <w:suppressAutoHyphens w:val="0"/>
              <w:spacing w:after="0" w:line="240" w:lineRule="auto"/>
              <w:jc w:val="both"/>
              <w:rPr>
                <w:b w:val="0"/>
                <w:color w:val="FFFFFF" w:themeColor="background1"/>
                <w:sz w:val="16"/>
                <w:szCs w:val="18"/>
              </w:rPr>
            </w:pPr>
          </w:p>
          <w:p w14:paraId="5006966D" w14:textId="3DA09412" w:rsidR="00B825DD" w:rsidRPr="00B825DD" w:rsidRDefault="00B825DD" w:rsidP="00B825DD">
            <w:pPr>
              <w:rPr>
                <w:color w:val="FFFFFF" w:themeColor="background1"/>
                <w:sz w:val="16"/>
                <w:szCs w:val="18"/>
              </w:rPr>
            </w:pPr>
            <w:r w:rsidRPr="00B825DD">
              <w:rPr>
                <w:color w:val="FFFFFF" w:themeColor="background1"/>
                <w:sz w:val="16"/>
                <w:szCs w:val="18"/>
              </w:rPr>
              <w:t>There is also the Capacity Tracker run by NECS in partnership with the NHS (referenced in Integration and Innovation working together to improve health and social care for all February 2021)</w:t>
            </w:r>
            <w:r>
              <w:rPr>
                <w:color w:val="FFFFFF" w:themeColor="background1"/>
                <w:sz w:val="16"/>
                <w:szCs w:val="18"/>
              </w:rPr>
              <w:t xml:space="preserve">, </w:t>
            </w:r>
            <w:r w:rsidRPr="00B825DD">
              <w:rPr>
                <w:color w:val="FFFFFF" w:themeColor="background1"/>
                <w:sz w:val="16"/>
                <w:szCs w:val="18"/>
              </w:rPr>
              <w:t xml:space="preserve">In your feedback it would be helpful to hear whether the capacity tracker could fulfil the requirements of a CMS as set out in the specification. </w:t>
            </w:r>
          </w:p>
          <w:p w14:paraId="06895E8D" w14:textId="27C5A2E0" w:rsidR="00B825DD" w:rsidRPr="00074FCF" w:rsidRDefault="00B825DD" w:rsidP="00B825DD">
            <w:pPr>
              <w:suppressAutoHyphens w:val="0"/>
              <w:spacing w:after="0" w:line="240" w:lineRule="auto"/>
              <w:jc w:val="both"/>
              <w:rPr>
                <w:color w:val="FFFFFF" w:themeColor="background1"/>
                <w:sz w:val="16"/>
                <w:szCs w:val="18"/>
              </w:rPr>
            </w:pPr>
          </w:p>
        </w:tc>
        <w:tc>
          <w:tcPr>
            <w:tcW w:w="5603" w:type="dxa"/>
          </w:tcPr>
          <w:p w14:paraId="5EFD0928" w14:textId="77777777" w:rsidR="00074FCF" w:rsidRPr="006A7329" w:rsidRDefault="00074FCF" w:rsidP="00C73FDD">
            <w:pPr>
              <w:cnfStyle w:val="000000000000" w:firstRow="0" w:lastRow="0" w:firstColumn="0" w:lastColumn="0" w:oddVBand="0" w:evenVBand="0" w:oddHBand="0" w:evenHBand="0" w:firstRowFirstColumn="0" w:firstRowLastColumn="0" w:lastRowFirstColumn="0" w:lastRowLastColumn="0"/>
              <w:rPr>
                <w:b/>
                <w:bCs/>
              </w:rPr>
            </w:pPr>
          </w:p>
        </w:tc>
      </w:tr>
      <w:tr w:rsidR="00887D25" w14:paraId="3E36FDE8" w14:textId="77777777" w:rsidTr="00C73FDD">
        <w:trPr>
          <w:trHeight w:val="2885"/>
        </w:trPr>
        <w:tc>
          <w:tcPr>
            <w:cnfStyle w:val="001000000000" w:firstRow="0" w:lastRow="0" w:firstColumn="1" w:lastColumn="0" w:oddVBand="0" w:evenVBand="0" w:oddHBand="0" w:evenHBand="0" w:firstRowFirstColumn="0" w:firstRowLastColumn="0" w:lastRowFirstColumn="0" w:lastRowLastColumn="0"/>
            <w:tcW w:w="3614" w:type="dxa"/>
            <w:shd w:val="clear" w:color="auto" w:fill="00A4A3"/>
          </w:tcPr>
          <w:p w14:paraId="3CF90185" w14:textId="77777777" w:rsidR="00887D25" w:rsidRDefault="00887D25" w:rsidP="00074FCF">
            <w:pPr>
              <w:suppressAutoHyphens w:val="0"/>
              <w:spacing w:after="0" w:line="240" w:lineRule="auto"/>
              <w:jc w:val="both"/>
              <w:rPr>
                <w:b w:val="0"/>
                <w:color w:val="FFFFFF" w:themeColor="background1"/>
              </w:rPr>
            </w:pPr>
            <w:r>
              <w:rPr>
                <w:color w:val="FFFFFF" w:themeColor="background1"/>
              </w:rPr>
              <w:t>TUPE</w:t>
            </w:r>
          </w:p>
          <w:p w14:paraId="476BC6E5" w14:textId="77777777" w:rsidR="00887D25" w:rsidRDefault="00887D25" w:rsidP="00074FCF">
            <w:pPr>
              <w:suppressAutoHyphens w:val="0"/>
              <w:spacing w:after="0" w:line="240" w:lineRule="auto"/>
              <w:jc w:val="both"/>
              <w:rPr>
                <w:b w:val="0"/>
                <w:color w:val="FFFFFF" w:themeColor="background1"/>
              </w:rPr>
            </w:pPr>
          </w:p>
          <w:p w14:paraId="6F96B4DF" w14:textId="219A8310" w:rsidR="00887D25" w:rsidRPr="00887D25" w:rsidRDefault="00887D25" w:rsidP="00887D25">
            <w:pPr>
              <w:suppressAutoHyphens w:val="0"/>
              <w:spacing w:after="0" w:line="240" w:lineRule="auto"/>
              <w:jc w:val="both"/>
              <w:rPr>
                <w:color w:val="FFFFFF" w:themeColor="background1"/>
              </w:rPr>
            </w:pPr>
            <w:r>
              <w:rPr>
                <w:color w:val="FFFFFF" w:themeColor="background1"/>
              </w:rPr>
              <w:t xml:space="preserve">It’s anticipated that there would be TUPE obligation with the contract, </w:t>
            </w:r>
            <w:r w:rsidRPr="00887D25">
              <w:rPr>
                <w:color w:val="FFFFFF" w:themeColor="background1"/>
              </w:rPr>
              <w:t>what information would</w:t>
            </w:r>
            <w:r>
              <w:rPr>
                <w:color w:val="FFFFFF" w:themeColor="background1"/>
              </w:rPr>
              <w:t xml:space="preserve"> be required </w:t>
            </w:r>
            <w:proofErr w:type="gramStart"/>
            <w:r>
              <w:rPr>
                <w:color w:val="FFFFFF" w:themeColor="background1"/>
              </w:rPr>
              <w:t xml:space="preserve">to </w:t>
            </w:r>
            <w:r w:rsidRPr="00887D25">
              <w:rPr>
                <w:color w:val="FFFFFF" w:themeColor="background1"/>
              </w:rPr>
              <w:t xml:space="preserve"> assist</w:t>
            </w:r>
            <w:proofErr w:type="gramEnd"/>
            <w:r w:rsidRPr="00887D25">
              <w:rPr>
                <w:color w:val="FFFFFF" w:themeColor="background1"/>
              </w:rPr>
              <w:t xml:space="preserve"> you </w:t>
            </w:r>
            <w:r>
              <w:rPr>
                <w:color w:val="FFFFFF" w:themeColor="background1"/>
              </w:rPr>
              <w:t xml:space="preserve">meet </w:t>
            </w:r>
            <w:r w:rsidRPr="00887D25">
              <w:rPr>
                <w:color w:val="FFFFFF" w:themeColor="background1"/>
              </w:rPr>
              <w:t>th</w:t>
            </w:r>
            <w:r>
              <w:rPr>
                <w:color w:val="FFFFFF" w:themeColor="background1"/>
              </w:rPr>
              <w:t>is</w:t>
            </w:r>
            <w:r w:rsidRPr="00887D25">
              <w:rPr>
                <w:color w:val="FFFFFF" w:themeColor="background1"/>
              </w:rPr>
              <w:t xml:space="preserve"> CCG’s requirements and what are your main concerns? </w:t>
            </w:r>
          </w:p>
          <w:p w14:paraId="2BC36D6D" w14:textId="03A5BE6F" w:rsidR="00887D25" w:rsidRPr="00074FCF" w:rsidRDefault="00887D25" w:rsidP="00074FCF">
            <w:pPr>
              <w:suppressAutoHyphens w:val="0"/>
              <w:spacing w:after="0" w:line="240" w:lineRule="auto"/>
              <w:jc w:val="both"/>
              <w:rPr>
                <w:color w:val="FFFFFF" w:themeColor="background1"/>
              </w:rPr>
            </w:pPr>
          </w:p>
        </w:tc>
        <w:tc>
          <w:tcPr>
            <w:tcW w:w="5603" w:type="dxa"/>
          </w:tcPr>
          <w:p w14:paraId="0349B87B" w14:textId="77777777" w:rsidR="00887D25" w:rsidRPr="006A7329" w:rsidRDefault="00887D25" w:rsidP="00C73FDD">
            <w:pPr>
              <w:cnfStyle w:val="000000000000" w:firstRow="0" w:lastRow="0" w:firstColumn="0" w:lastColumn="0" w:oddVBand="0" w:evenVBand="0" w:oddHBand="0" w:evenHBand="0" w:firstRowFirstColumn="0" w:firstRowLastColumn="0" w:lastRowFirstColumn="0" w:lastRowLastColumn="0"/>
              <w:rPr>
                <w:b/>
                <w:bCs/>
              </w:rPr>
            </w:pPr>
          </w:p>
        </w:tc>
      </w:tr>
    </w:tbl>
    <w:p w14:paraId="5A660B62" w14:textId="77777777" w:rsidR="00035B3D" w:rsidRDefault="00035B3D" w:rsidP="00035B3D"/>
    <w:p w14:paraId="17CF9422" w14:textId="77777777" w:rsidR="00035B3D" w:rsidRPr="00C630FB" w:rsidRDefault="00035B3D" w:rsidP="00035B3D">
      <w:pPr>
        <w:pStyle w:val="Heading2"/>
        <w:rPr>
          <w:rFonts w:asciiTheme="minorHAnsi" w:hAnsiTheme="minorHAnsi"/>
          <w:b/>
          <w:color w:val="425563"/>
          <w:sz w:val="32"/>
        </w:rPr>
      </w:pPr>
      <w:bookmarkStart w:id="12" w:name="_Toc71025071"/>
      <w:r w:rsidRPr="00C630FB">
        <w:rPr>
          <w:rFonts w:asciiTheme="minorHAnsi" w:hAnsiTheme="minorHAnsi"/>
          <w:b/>
          <w:color w:val="425563"/>
          <w:sz w:val="32"/>
        </w:rPr>
        <w:t>Social Value and Evaluation Criteria</w:t>
      </w:r>
      <w:bookmarkEnd w:id="12"/>
    </w:p>
    <w:p w14:paraId="1172948D" w14:textId="77777777" w:rsidR="00035B3D" w:rsidRDefault="00035B3D" w:rsidP="00035B3D">
      <w:r>
        <w:t>As of 1</w:t>
      </w:r>
      <w:r w:rsidRPr="000336D9">
        <w:rPr>
          <w:vertAlign w:val="superscript"/>
        </w:rPr>
        <w:t>st</w:t>
      </w:r>
      <w:r>
        <w:t xml:space="preserve"> January 2021, the Procurement Policy Note (PPN) 06/20 came into effect which requires s</w:t>
      </w:r>
      <w:r w:rsidRPr="00CD7840">
        <w:t xml:space="preserve">ocial value </w:t>
      </w:r>
      <w:r>
        <w:t>to be</w:t>
      </w:r>
      <w:r w:rsidRPr="00CD7840">
        <w:t xml:space="preserve"> explicitly evaluated in all </w:t>
      </w:r>
      <w:r>
        <w:t>above-threshold pr</w:t>
      </w:r>
      <w:r w:rsidRPr="00CD7840">
        <w:t>ocurement</w:t>
      </w:r>
      <w:r>
        <w:t xml:space="preserve">s. </w:t>
      </w:r>
    </w:p>
    <w:p w14:paraId="73B9A189" w14:textId="77777777" w:rsidR="00035B3D" w:rsidRDefault="00107E2C" w:rsidP="00035B3D">
      <w:hyperlink r:id="rId7" w:history="1">
        <w:r w:rsidR="00035B3D" w:rsidRPr="00623E0D">
          <w:rPr>
            <w:rStyle w:val="Hyperlink"/>
          </w:rPr>
          <w:t>https://www.gov.uk/government/publications/procurement-policy-note-0620-taking-account-of-social-value-in-the-award-of-central-government-contracts</w:t>
        </w:r>
      </w:hyperlink>
      <w:r w:rsidR="00035B3D">
        <w:t xml:space="preserve"> </w:t>
      </w:r>
    </w:p>
    <w:p w14:paraId="33770D71" w14:textId="77777777" w:rsidR="00035B3D" w:rsidRPr="00CF2B66" w:rsidRDefault="00035B3D" w:rsidP="00035B3D">
      <w:pPr>
        <w:rPr>
          <w:b/>
          <w:bCs/>
        </w:rPr>
      </w:pPr>
      <w:r>
        <w:t xml:space="preserve">The Authority will seek to apply the Social Value Model for this procurement and </w:t>
      </w:r>
      <w:r w:rsidRPr="00CF2B66">
        <w:rPr>
          <w:b/>
          <w:bCs/>
        </w:rPr>
        <w:t xml:space="preserve">would like potential providers to provide feedback on the below proposed themes and outcomes to be tested in the procurement. </w:t>
      </w:r>
      <w:r>
        <w:rPr>
          <w:b/>
          <w:bCs/>
        </w:rPr>
        <w:t>For clarity, the below questions are provided for feedback only, we do not require responses to the social value question themselves at this stage.</w:t>
      </w:r>
    </w:p>
    <w:p w14:paraId="794B6783" w14:textId="77777777" w:rsidR="00035B3D" w:rsidRDefault="00035B3D" w:rsidP="00035B3D">
      <w:r>
        <w:t>Based on the below, the Authority plans to assign 10% of the tender weighting to social value criteria.</w:t>
      </w:r>
    </w:p>
    <w:p w14:paraId="5CCF0705" w14:textId="709A5D3F" w:rsidR="00C630FB" w:rsidRDefault="00C630FB">
      <w:pPr>
        <w:suppressAutoHyphens w:val="0"/>
        <w:spacing w:after="160" w:line="259" w:lineRule="auto"/>
      </w:pPr>
      <w:r>
        <w:br w:type="page"/>
      </w:r>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269"/>
        <w:gridCol w:w="4942"/>
      </w:tblGrid>
      <w:tr w:rsidR="00035B3D" w14:paraId="429B466C" w14:textId="77777777" w:rsidTr="001925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D4D4388" w14:textId="77777777" w:rsidR="00035B3D" w:rsidRPr="00F90535" w:rsidRDefault="00035B3D" w:rsidP="00C73FDD">
            <w:pPr>
              <w:spacing w:after="0" w:line="240" w:lineRule="auto"/>
              <w:contextualSpacing/>
              <w:rPr>
                <w:szCs w:val="22"/>
              </w:rPr>
            </w:pPr>
            <w:r w:rsidRPr="00F90535">
              <w:rPr>
                <w:szCs w:val="22"/>
              </w:rPr>
              <w:lastRenderedPageBreak/>
              <w:t>THEME</w:t>
            </w:r>
          </w:p>
        </w:tc>
        <w:tc>
          <w:tcPr>
            <w:tcW w:w="1269" w:type="dxa"/>
          </w:tcPr>
          <w:p w14:paraId="68245D6B" w14:textId="77777777" w:rsidR="00035B3D" w:rsidRPr="00F90535" w:rsidRDefault="00035B3D" w:rsidP="00C73FDD">
            <w:pPr>
              <w:spacing w:after="0" w:line="240" w:lineRule="auto"/>
              <w:contextualSpacing/>
              <w:cnfStyle w:val="100000000000" w:firstRow="1" w:lastRow="0" w:firstColumn="0" w:lastColumn="0" w:oddVBand="0" w:evenVBand="0" w:oddHBand="0" w:evenHBand="0" w:firstRowFirstColumn="0" w:firstRowLastColumn="0" w:lastRowFirstColumn="0" w:lastRowLastColumn="0"/>
              <w:rPr>
                <w:szCs w:val="22"/>
              </w:rPr>
            </w:pPr>
            <w:r w:rsidRPr="00F90535">
              <w:rPr>
                <w:szCs w:val="22"/>
              </w:rPr>
              <w:t>POLICY OUTCOME</w:t>
            </w:r>
          </w:p>
        </w:tc>
        <w:tc>
          <w:tcPr>
            <w:tcW w:w="4942" w:type="dxa"/>
          </w:tcPr>
          <w:p w14:paraId="5620C7BB" w14:textId="77777777" w:rsidR="00035B3D" w:rsidRPr="00F90535" w:rsidRDefault="00035B3D" w:rsidP="00C73FDD">
            <w:pPr>
              <w:spacing w:after="0" w:line="240" w:lineRule="auto"/>
              <w:contextualSpacing/>
              <w:cnfStyle w:val="100000000000" w:firstRow="1" w:lastRow="0" w:firstColumn="0" w:lastColumn="0" w:oddVBand="0" w:evenVBand="0" w:oddHBand="0" w:evenHBand="0" w:firstRowFirstColumn="0" w:firstRowLastColumn="0" w:lastRowFirstColumn="0" w:lastRowLastColumn="0"/>
              <w:rPr>
                <w:szCs w:val="22"/>
              </w:rPr>
            </w:pPr>
            <w:r w:rsidRPr="00F90535">
              <w:rPr>
                <w:szCs w:val="22"/>
              </w:rPr>
              <w:t>MODEL AWARD CRITERIA</w:t>
            </w:r>
          </w:p>
        </w:tc>
      </w:tr>
      <w:tr w:rsidR="00035B3D" w14:paraId="2E6946A8" w14:textId="77777777" w:rsidTr="00192596">
        <w:tc>
          <w:tcPr>
            <w:cnfStyle w:val="001000000000" w:firstRow="0" w:lastRow="0" w:firstColumn="1" w:lastColumn="0" w:oddVBand="0" w:evenVBand="0" w:oddHBand="0" w:evenHBand="0" w:firstRowFirstColumn="0" w:firstRowLastColumn="0" w:lastRowFirstColumn="0" w:lastRowLastColumn="0"/>
            <w:tcW w:w="1439" w:type="dxa"/>
          </w:tcPr>
          <w:p w14:paraId="59E96FE1" w14:textId="7162DD0F" w:rsidR="00035B3D" w:rsidRPr="00F87ADC" w:rsidRDefault="00DC7251" w:rsidP="00C73FDD">
            <w:pPr>
              <w:spacing w:after="0" w:line="240" w:lineRule="auto"/>
              <w:contextualSpacing/>
              <w:rPr>
                <w:szCs w:val="20"/>
              </w:rPr>
            </w:pPr>
            <w:r>
              <w:rPr>
                <w:szCs w:val="20"/>
              </w:rPr>
              <w:t xml:space="preserve">Economic </w:t>
            </w:r>
          </w:p>
        </w:tc>
        <w:tc>
          <w:tcPr>
            <w:tcW w:w="1269" w:type="dxa"/>
          </w:tcPr>
          <w:p w14:paraId="26D15C4A" w14:textId="2B4829CD" w:rsidR="00035B3D" w:rsidRPr="00F87ADC" w:rsidRDefault="00364BD3" w:rsidP="00DC7251">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Pr>
                <w:szCs w:val="20"/>
              </w:rPr>
              <w:t xml:space="preserve">Equal Opportunity </w:t>
            </w:r>
          </w:p>
        </w:tc>
        <w:tc>
          <w:tcPr>
            <w:tcW w:w="4942" w:type="dxa"/>
          </w:tcPr>
          <w:p w14:paraId="1F139261" w14:textId="40ED42F5" w:rsidR="00364BD3" w:rsidRPr="00F87ADC" w:rsidRDefault="00364BD3" w:rsidP="00364BD3">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F87ADC">
              <w:rPr>
                <w:szCs w:val="20"/>
              </w:rPr>
              <w:t>● Demonstrate action to identify and tackle inequality in employment, skills and pay in the contract workforce</w:t>
            </w:r>
          </w:p>
          <w:p w14:paraId="48CE5395" w14:textId="3EAF4160" w:rsidR="00035B3D" w:rsidRPr="00364BD3" w:rsidRDefault="00364BD3" w:rsidP="00364BD3">
            <w:pPr>
              <w:spacing w:after="0" w:line="240" w:lineRule="auto"/>
              <w:cnfStyle w:val="000000000000" w:firstRow="0" w:lastRow="0" w:firstColumn="0" w:lastColumn="0" w:oddVBand="0" w:evenVBand="0" w:oddHBand="0" w:evenHBand="0" w:firstRowFirstColumn="0" w:firstRowLastColumn="0" w:lastRowFirstColumn="0" w:lastRowLastColumn="0"/>
              <w:rPr>
                <w:szCs w:val="20"/>
              </w:rPr>
            </w:pPr>
            <w:r w:rsidRPr="00364BD3">
              <w:rPr>
                <w:szCs w:val="20"/>
              </w:rPr>
              <w:t>● Support in-work progression to help people, including those from disadvantaged or minority groups, to move into higher paid work by developing new skills relevant to the contract.</w:t>
            </w:r>
          </w:p>
        </w:tc>
      </w:tr>
      <w:tr w:rsidR="00035B3D" w14:paraId="4E81C5B0" w14:textId="77777777" w:rsidTr="00192596">
        <w:tc>
          <w:tcPr>
            <w:cnfStyle w:val="001000000000" w:firstRow="0" w:lastRow="0" w:firstColumn="1" w:lastColumn="0" w:oddVBand="0" w:evenVBand="0" w:oddHBand="0" w:evenHBand="0" w:firstRowFirstColumn="0" w:firstRowLastColumn="0" w:lastRowFirstColumn="0" w:lastRowLastColumn="0"/>
            <w:tcW w:w="1439" w:type="dxa"/>
          </w:tcPr>
          <w:p w14:paraId="17C87878" w14:textId="51A52B9A" w:rsidR="00035B3D" w:rsidRPr="00F87ADC" w:rsidRDefault="00DC7251" w:rsidP="00C73FDD">
            <w:pPr>
              <w:spacing w:after="0" w:line="240" w:lineRule="auto"/>
              <w:contextualSpacing/>
              <w:rPr>
                <w:szCs w:val="20"/>
              </w:rPr>
            </w:pPr>
            <w:r>
              <w:rPr>
                <w:szCs w:val="20"/>
              </w:rPr>
              <w:t>Environmental</w:t>
            </w:r>
          </w:p>
        </w:tc>
        <w:tc>
          <w:tcPr>
            <w:tcW w:w="1269" w:type="dxa"/>
          </w:tcPr>
          <w:p w14:paraId="00C25A7B" w14:textId="77777777" w:rsidR="00035B3D" w:rsidRPr="00F87ADC" w:rsidRDefault="00035B3D" w:rsidP="00C73FDD">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F87ADC">
              <w:rPr>
                <w:szCs w:val="20"/>
              </w:rPr>
              <w:t>Effective stewardship of the environment</w:t>
            </w:r>
          </w:p>
        </w:tc>
        <w:tc>
          <w:tcPr>
            <w:tcW w:w="4942" w:type="dxa"/>
          </w:tcPr>
          <w:p w14:paraId="3B15CDB7" w14:textId="1E936555" w:rsidR="00035B3D" w:rsidRPr="00F87ADC" w:rsidRDefault="002D7970" w:rsidP="00C73FDD">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364BD3">
              <w:rPr>
                <w:szCs w:val="20"/>
              </w:rPr>
              <w:t xml:space="preserve">● </w:t>
            </w:r>
            <w:r w:rsidR="00035B3D" w:rsidRPr="00F87ADC">
              <w:rPr>
                <w:szCs w:val="20"/>
              </w:rPr>
              <w:t xml:space="preserve">Influence staff, </w:t>
            </w:r>
            <w:r w:rsidR="00364BD3" w:rsidRPr="00F87ADC">
              <w:rPr>
                <w:szCs w:val="20"/>
              </w:rPr>
              <w:t>suppliers,</w:t>
            </w:r>
            <w:r w:rsidR="00DC7251">
              <w:rPr>
                <w:szCs w:val="20"/>
              </w:rPr>
              <w:t xml:space="preserve"> </w:t>
            </w:r>
            <w:r w:rsidR="00035B3D" w:rsidRPr="00F87ADC">
              <w:rPr>
                <w:szCs w:val="20"/>
              </w:rPr>
              <w:t>and communities through the delivery</w:t>
            </w:r>
            <w:r w:rsidR="00035B3D">
              <w:rPr>
                <w:szCs w:val="20"/>
              </w:rPr>
              <w:t xml:space="preserve"> </w:t>
            </w:r>
            <w:r w:rsidR="00035B3D" w:rsidRPr="00F87ADC">
              <w:rPr>
                <w:szCs w:val="20"/>
              </w:rPr>
              <w:t>of the contract to support environmental protection and improvement</w:t>
            </w:r>
          </w:p>
        </w:tc>
      </w:tr>
      <w:tr w:rsidR="00035B3D" w14:paraId="618F5BBA" w14:textId="77777777" w:rsidTr="00192596">
        <w:tc>
          <w:tcPr>
            <w:cnfStyle w:val="001000000000" w:firstRow="0" w:lastRow="0" w:firstColumn="1" w:lastColumn="0" w:oddVBand="0" w:evenVBand="0" w:oddHBand="0" w:evenHBand="0" w:firstRowFirstColumn="0" w:firstRowLastColumn="0" w:lastRowFirstColumn="0" w:lastRowLastColumn="0"/>
            <w:tcW w:w="1439" w:type="dxa"/>
          </w:tcPr>
          <w:p w14:paraId="228D2112" w14:textId="72631A4E" w:rsidR="00035B3D" w:rsidRPr="00F87ADC" w:rsidRDefault="00364BD3" w:rsidP="00C73FDD">
            <w:pPr>
              <w:spacing w:after="0" w:line="240" w:lineRule="auto"/>
              <w:contextualSpacing/>
              <w:rPr>
                <w:szCs w:val="20"/>
              </w:rPr>
            </w:pPr>
            <w:r>
              <w:rPr>
                <w:szCs w:val="20"/>
              </w:rPr>
              <w:t xml:space="preserve">Social </w:t>
            </w:r>
          </w:p>
        </w:tc>
        <w:tc>
          <w:tcPr>
            <w:tcW w:w="1269" w:type="dxa"/>
          </w:tcPr>
          <w:p w14:paraId="1B3A6F3B" w14:textId="77777777" w:rsidR="00035B3D" w:rsidRPr="00F87ADC" w:rsidRDefault="00035B3D" w:rsidP="00C73FDD">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F87ADC">
              <w:rPr>
                <w:szCs w:val="20"/>
              </w:rPr>
              <w:t>Improve health and wellbeing</w:t>
            </w:r>
          </w:p>
        </w:tc>
        <w:tc>
          <w:tcPr>
            <w:tcW w:w="4942" w:type="dxa"/>
          </w:tcPr>
          <w:p w14:paraId="2BC9ED0C" w14:textId="154283E2" w:rsidR="00035B3D" w:rsidRPr="00F87ADC" w:rsidRDefault="00035B3D" w:rsidP="00C73FDD">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F87ADC">
              <w:rPr>
                <w:szCs w:val="20"/>
              </w:rPr>
              <w:t>● Demonstrate action to support health and wellbeing, including physical and</w:t>
            </w:r>
            <w:r>
              <w:rPr>
                <w:szCs w:val="20"/>
              </w:rPr>
              <w:t xml:space="preserve"> </w:t>
            </w:r>
            <w:r w:rsidRPr="00F87ADC">
              <w:rPr>
                <w:szCs w:val="20"/>
              </w:rPr>
              <w:t>mental health, in the contract workforce.</w:t>
            </w:r>
          </w:p>
          <w:p w14:paraId="7C97AB30" w14:textId="17A3203C" w:rsidR="00035B3D" w:rsidRPr="00F87ADC" w:rsidRDefault="00035B3D" w:rsidP="00C73FDD">
            <w:pPr>
              <w:spacing w:after="0" w:line="240" w:lineRule="auto"/>
              <w:contextualSpacing/>
              <w:cnfStyle w:val="000000000000" w:firstRow="0" w:lastRow="0" w:firstColumn="0" w:lastColumn="0" w:oddVBand="0" w:evenVBand="0" w:oddHBand="0" w:evenHBand="0" w:firstRowFirstColumn="0" w:firstRowLastColumn="0" w:lastRowFirstColumn="0" w:lastRowLastColumn="0"/>
              <w:rPr>
                <w:szCs w:val="20"/>
              </w:rPr>
            </w:pPr>
            <w:r w:rsidRPr="00F87ADC">
              <w:rPr>
                <w:szCs w:val="20"/>
              </w:rPr>
              <w:t xml:space="preserve">● Influence staff, </w:t>
            </w:r>
            <w:proofErr w:type="gramStart"/>
            <w:r w:rsidR="00763CF8" w:rsidRPr="00F87ADC">
              <w:rPr>
                <w:szCs w:val="20"/>
              </w:rPr>
              <w:t>suppliers</w:t>
            </w:r>
            <w:proofErr w:type="gramEnd"/>
            <w:r w:rsidR="00017F3C">
              <w:rPr>
                <w:szCs w:val="20"/>
              </w:rPr>
              <w:t xml:space="preserve"> </w:t>
            </w:r>
            <w:r w:rsidRPr="00F87ADC">
              <w:rPr>
                <w:szCs w:val="20"/>
              </w:rPr>
              <w:t>and communities through the delivery</w:t>
            </w:r>
            <w:r>
              <w:rPr>
                <w:szCs w:val="20"/>
              </w:rPr>
              <w:t xml:space="preserve"> </w:t>
            </w:r>
            <w:r w:rsidRPr="00F87ADC">
              <w:rPr>
                <w:szCs w:val="20"/>
              </w:rPr>
              <w:t>of the contract to support health and wellbeing, including physical and mental health.</w:t>
            </w:r>
          </w:p>
        </w:tc>
      </w:tr>
    </w:tbl>
    <w:p w14:paraId="53BEE22F" w14:textId="77777777" w:rsidR="00035B3D" w:rsidRDefault="00035B3D" w:rsidP="00035B3D"/>
    <w:p w14:paraId="5CF80954" w14:textId="77777777" w:rsidR="00035B3D" w:rsidRPr="00F87ADC" w:rsidRDefault="00035B3D" w:rsidP="00035B3D">
      <w:pPr>
        <w:spacing w:line="240" w:lineRule="auto"/>
        <w:rPr>
          <w:b/>
          <w:bCs/>
        </w:rPr>
      </w:pPr>
      <w:r w:rsidRPr="00F87ADC">
        <w:rPr>
          <w:b/>
          <w:bCs/>
        </w:rPr>
        <w:t>Example Question</w:t>
      </w:r>
      <w:r>
        <w:rPr>
          <w:b/>
          <w:bCs/>
        </w:rPr>
        <w:t xml:space="preserve"> (one question for each Theme)</w:t>
      </w:r>
      <w:r w:rsidRPr="00F87ADC">
        <w:rPr>
          <w:b/>
          <w:bCs/>
        </w:rPr>
        <w:t>:</w:t>
      </w:r>
    </w:p>
    <w:p w14:paraId="328AB6B4" w14:textId="77777777" w:rsidR="00035B3D" w:rsidRDefault="00035B3D" w:rsidP="00035B3D">
      <w:pPr>
        <w:spacing w:line="240" w:lineRule="auto"/>
      </w:pPr>
      <w:r>
        <w:t xml:space="preserve">Using a maximum of 1000 words, please describe the commitment your organisation will make to ensure that opportunities under the contract deliver the Policy Outcome and Award Criteria. </w:t>
      </w:r>
    </w:p>
    <w:p w14:paraId="0E8FF368" w14:textId="77777777" w:rsidR="00035B3D" w:rsidRDefault="00035B3D" w:rsidP="00035B3D">
      <w:pPr>
        <w:spacing w:line="240" w:lineRule="auto"/>
      </w:pPr>
      <w:r>
        <w:t xml:space="preserve">Please include: </w:t>
      </w:r>
    </w:p>
    <w:p w14:paraId="4379925B" w14:textId="084EB7F8" w:rsidR="00035B3D" w:rsidRDefault="00035B3D" w:rsidP="00035B3D">
      <w:pPr>
        <w:pStyle w:val="ListParagraph"/>
        <w:numPr>
          <w:ilvl w:val="0"/>
          <w:numId w:val="5"/>
        </w:numPr>
        <w:spacing w:line="240" w:lineRule="auto"/>
      </w:pPr>
      <w:r>
        <w:t>your ‘Method Statement’, stating how you will achieve this and how your commitment meets the Award Criteria</w:t>
      </w:r>
    </w:p>
    <w:p w14:paraId="29F08207" w14:textId="2F55B3C3" w:rsidR="00035B3D" w:rsidRDefault="00035B3D" w:rsidP="00035B3D">
      <w:pPr>
        <w:pStyle w:val="ListParagraph"/>
        <w:numPr>
          <w:ilvl w:val="0"/>
          <w:numId w:val="5"/>
        </w:numPr>
        <w:spacing w:line="240" w:lineRule="auto"/>
      </w:pPr>
      <w:r>
        <w:t>a timed project plan and process, including how you will implement your commitment and by when. Also, how you will monitor, measure and report on your commitments/the impact of your proposals. You</w:t>
      </w:r>
      <w:r w:rsidR="002D7970">
        <w:t>r response</w:t>
      </w:r>
      <w:r>
        <w:t xml:space="preserve"> should include but not be limited to: </w:t>
      </w:r>
    </w:p>
    <w:p w14:paraId="0AB91FA3" w14:textId="77777777" w:rsidR="00035B3D" w:rsidRDefault="00035B3D" w:rsidP="00035B3D">
      <w:pPr>
        <w:pStyle w:val="ListParagraph"/>
        <w:numPr>
          <w:ilvl w:val="1"/>
          <w:numId w:val="5"/>
        </w:numPr>
        <w:spacing w:line="240" w:lineRule="auto"/>
      </w:pPr>
      <w:r>
        <w:t>timed action plan (one side of A4 maximum as an attachment)</w:t>
      </w:r>
    </w:p>
    <w:p w14:paraId="7AFF6290" w14:textId="77777777" w:rsidR="00035B3D" w:rsidRDefault="00035B3D" w:rsidP="00035B3D">
      <w:pPr>
        <w:pStyle w:val="ListParagraph"/>
        <w:numPr>
          <w:ilvl w:val="1"/>
          <w:numId w:val="5"/>
        </w:numPr>
        <w:spacing w:line="240" w:lineRule="auto"/>
      </w:pPr>
      <w:r>
        <w:t xml:space="preserve">use of metrics </w:t>
      </w:r>
    </w:p>
    <w:p w14:paraId="327530EA" w14:textId="77777777" w:rsidR="00035B3D" w:rsidRDefault="00035B3D" w:rsidP="00035B3D">
      <w:pPr>
        <w:pStyle w:val="ListParagraph"/>
        <w:numPr>
          <w:ilvl w:val="1"/>
          <w:numId w:val="5"/>
        </w:numPr>
        <w:spacing w:line="240" w:lineRule="auto"/>
      </w:pPr>
      <w:r>
        <w:t xml:space="preserve">tools/processes used to gather data </w:t>
      </w:r>
    </w:p>
    <w:p w14:paraId="54E24B8F" w14:textId="77777777" w:rsidR="00035B3D" w:rsidRDefault="00035B3D" w:rsidP="00035B3D">
      <w:pPr>
        <w:pStyle w:val="ListParagraph"/>
        <w:numPr>
          <w:ilvl w:val="1"/>
          <w:numId w:val="5"/>
        </w:numPr>
        <w:spacing w:line="240" w:lineRule="auto"/>
      </w:pPr>
      <w:r>
        <w:t xml:space="preserve">reporting </w:t>
      </w:r>
    </w:p>
    <w:p w14:paraId="0879A2E4" w14:textId="77777777" w:rsidR="00035B3D" w:rsidRDefault="00035B3D" w:rsidP="00035B3D">
      <w:pPr>
        <w:pStyle w:val="ListParagraph"/>
        <w:numPr>
          <w:ilvl w:val="1"/>
          <w:numId w:val="5"/>
        </w:numPr>
        <w:spacing w:line="240" w:lineRule="auto"/>
      </w:pPr>
      <w:r>
        <w:t xml:space="preserve">feedback and improvement </w:t>
      </w:r>
    </w:p>
    <w:p w14:paraId="3D6AB48F" w14:textId="77777777" w:rsidR="00035B3D" w:rsidRDefault="00035B3D" w:rsidP="00035B3D">
      <w:pPr>
        <w:pStyle w:val="ListParagraph"/>
        <w:numPr>
          <w:ilvl w:val="1"/>
          <w:numId w:val="5"/>
        </w:numPr>
        <w:spacing w:line="240" w:lineRule="auto"/>
      </w:pPr>
      <w:r>
        <w:t>transparency</w:t>
      </w:r>
    </w:p>
    <w:p w14:paraId="419DA079" w14:textId="77777777" w:rsidR="00035B3D" w:rsidRDefault="00035B3D" w:rsidP="00035B3D">
      <w:pPr>
        <w:spacing w:line="240" w:lineRule="auto"/>
      </w:pPr>
    </w:p>
    <w:p w14:paraId="57222995" w14:textId="77777777" w:rsidR="00035B3D" w:rsidRDefault="00035B3D" w:rsidP="00035B3D">
      <w:pPr>
        <w:rPr>
          <w:b/>
          <w:bCs/>
        </w:rPr>
      </w:pPr>
      <w:r>
        <w:rPr>
          <w:b/>
          <w:bCs/>
        </w:rPr>
        <w:t>Example Evaluation Criteria:</w:t>
      </w:r>
    </w:p>
    <w:tbl>
      <w:tblPr>
        <w:tblStyle w:val="TableGrid"/>
        <w:tblW w:w="0" w:type="auto"/>
        <w:tblLook w:val="04A0" w:firstRow="1" w:lastRow="0" w:firstColumn="1" w:lastColumn="0" w:noHBand="0" w:noVBand="1"/>
      </w:tblPr>
      <w:tblGrid>
        <w:gridCol w:w="1271"/>
        <w:gridCol w:w="6379"/>
        <w:gridCol w:w="1366"/>
      </w:tblGrid>
      <w:tr w:rsidR="00035B3D" w14:paraId="3F76E024" w14:textId="77777777" w:rsidTr="00C73FDD">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tcPr>
          <w:p w14:paraId="54A21AFC" w14:textId="77777777" w:rsidR="00035B3D" w:rsidRPr="00F87ADC" w:rsidRDefault="00035B3D" w:rsidP="00C73FDD">
            <w:pPr>
              <w:spacing w:after="0" w:line="240" w:lineRule="auto"/>
              <w:contextualSpacing/>
              <w:jc w:val="left"/>
              <w:rPr>
                <w:b w:val="0"/>
                <w:bCs/>
                <w:sz w:val="18"/>
                <w:szCs w:val="20"/>
              </w:rPr>
            </w:pPr>
            <w:r w:rsidRPr="00F87ADC">
              <w:rPr>
                <w:bCs/>
                <w:sz w:val="18"/>
                <w:szCs w:val="20"/>
              </w:rPr>
              <w:t>GRADE LABEL</w:t>
            </w:r>
          </w:p>
        </w:tc>
        <w:tc>
          <w:tcPr>
            <w:tcW w:w="6379" w:type="dxa"/>
            <w:shd w:val="clear" w:color="auto" w:fill="auto"/>
          </w:tcPr>
          <w:p w14:paraId="69F217ED" w14:textId="77777777" w:rsidR="00035B3D" w:rsidRPr="00F87ADC" w:rsidRDefault="00035B3D" w:rsidP="00C73FDD">
            <w:pPr>
              <w:spacing w:after="0" w:line="240" w:lineRule="auto"/>
              <w:contextualSpacing/>
              <w:jc w:val="left"/>
              <w:rPr>
                <w:b w:val="0"/>
                <w:bCs/>
                <w:sz w:val="18"/>
                <w:szCs w:val="20"/>
              </w:rPr>
            </w:pPr>
            <w:r w:rsidRPr="00F87ADC">
              <w:rPr>
                <w:bCs/>
                <w:sz w:val="18"/>
                <w:szCs w:val="20"/>
              </w:rPr>
              <w:t>DEFINTION</w:t>
            </w:r>
          </w:p>
        </w:tc>
        <w:tc>
          <w:tcPr>
            <w:tcW w:w="1366" w:type="dxa"/>
            <w:shd w:val="clear" w:color="auto" w:fill="auto"/>
          </w:tcPr>
          <w:p w14:paraId="078CCBE6" w14:textId="77777777" w:rsidR="00035B3D" w:rsidRPr="00F87ADC" w:rsidRDefault="00035B3D" w:rsidP="00C73FDD">
            <w:pPr>
              <w:spacing w:after="0" w:line="240" w:lineRule="auto"/>
              <w:contextualSpacing/>
              <w:jc w:val="left"/>
              <w:rPr>
                <w:b w:val="0"/>
                <w:bCs/>
                <w:sz w:val="18"/>
                <w:szCs w:val="20"/>
              </w:rPr>
            </w:pPr>
            <w:r w:rsidRPr="00F87ADC">
              <w:rPr>
                <w:bCs/>
                <w:sz w:val="18"/>
                <w:szCs w:val="20"/>
              </w:rPr>
              <w:t>SCORE</w:t>
            </w:r>
          </w:p>
        </w:tc>
      </w:tr>
      <w:tr w:rsidR="00035B3D" w14:paraId="3705FEC3" w14:textId="77777777" w:rsidTr="00C73FDD">
        <w:tc>
          <w:tcPr>
            <w:tcW w:w="1271" w:type="dxa"/>
          </w:tcPr>
          <w:p w14:paraId="4E8197A6" w14:textId="77777777" w:rsidR="00035B3D" w:rsidRPr="00F87ADC" w:rsidRDefault="00035B3D" w:rsidP="00C73FDD">
            <w:pPr>
              <w:spacing w:after="0" w:line="240" w:lineRule="auto"/>
              <w:contextualSpacing/>
              <w:jc w:val="left"/>
              <w:rPr>
                <w:b/>
                <w:bCs/>
                <w:sz w:val="18"/>
                <w:szCs w:val="20"/>
              </w:rPr>
            </w:pPr>
            <w:r w:rsidRPr="00F87ADC">
              <w:rPr>
                <w:b/>
                <w:bCs/>
                <w:sz w:val="18"/>
                <w:szCs w:val="20"/>
              </w:rPr>
              <w:t>FAIL</w:t>
            </w:r>
          </w:p>
        </w:tc>
        <w:tc>
          <w:tcPr>
            <w:tcW w:w="6379" w:type="dxa"/>
          </w:tcPr>
          <w:p w14:paraId="5CA39B96" w14:textId="77777777" w:rsidR="00035B3D" w:rsidRPr="00F87ADC" w:rsidRDefault="00035B3D" w:rsidP="00C73FDD">
            <w:pPr>
              <w:spacing w:after="0" w:line="240" w:lineRule="auto"/>
              <w:contextualSpacing/>
              <w:jc w:val="left"/>
              <w:rPr>
                <w:sz w:val="18"/>
                <w:szCs w:val="20"/>
              </w:rPr>
            </w:pPr>
            <w:r w:rsidRPr="00F87ADC">
              <w:rPr>
                <w:sz w:val="18"/>
                <w:szCs w:val="20"/>
              </w:rPr>
              <w:t>Fail: the response completely fails to meet the required standard or does not provide a</w:t>
            </w:r>
          </w:p>
          <w:p w14:paraId="0B94B2FF" w14:textId="77777777" w:rsidR="00035B3D" w:rsidRPr="00F87ADC" w:rsidRDefault="00035B3D" w:rsidP="00C73FDD">
            <w:pPr>
              <w:spacing w:after="0" w:line="240" w:lineRule="auto"/>
              <w:contextualSpacing/>
              <w:jc w:val="left"/>
              <w:rPr>
                <w:sz w:val="18"/>
                <w:szCs w:val="20"/>
              </w:rPr>
            </w:pPr>
            <w:r w:rsidRPr="00F87ADC">
              <w:rPr>
                <w:sz w:val="18"/>
                <w:szCs w:val="20"/>
              </w:rPr>
              <w:t>proposal.</w:t>
            </w:r>
          </w:p>
        </w:tc>
        <w:tc>
          <w:tcPr>
            <w:tcW w:w="1366" w:type="dxa"/>
          </w:tcPr>
          <w:p w14:paraId="62A38A85" w14:textId="77777777" w:rsidR="00035B3D" w:rsidRPr="00F87ADC" w:rsidRDefault="00035B3D" w:rsidP="00C73FDD">
            <w:pPr>
              <w:spacing w:after="0" w:line="240" w:lineRule="auto"/>
              <w:contextualSpacing/>
              <w:jc w:val="left"/>
              <w:rPr>
                <w:sz w:val="18"/>
                <w:szCs w:val="20"/>
              </w:rPr>
            </w:pPr>
            <w:r w:rsidRPr="00F87ADC">
              <w:rPr>
                <w:sz w:val="18"/>
                <w:szCs w:val="20"/>
              </w:rPr>
              <w:t>0</w:t>
            </w:r>
          </w:p>
        </w:tc>
      </w:tr>
      <w:tr w:rsidR="00035B3D" w14:paraId="58096FD2" w14:textId="77777777" w:rsidTr="00C73FDD">
        <w:tc>
          <w:tcPr>
            <w:tcW w:w="1271" w:type="dxa"/>
          </w:tcPr>
          <w:p w14:paraId="7C0B4EA3" w14:textId="77777777" w:rsidR="00035B3D" w:rsidRPr="00F87ADC" w:rsidRDefault="00035B3D" w:rsidP="00C73FDD">
            <w:pPr>
              <w:spacing w:after="0" w:line="240" w:lineRule="auto"/>
              <w:contextualSpacing/>
              <w:jc w:val="left"/>
              <w:rPr>
                <w:b/>
                <w:bCs/>
                <w:sz w:val="18"/>
                <w:szCs w:val="20"/>
              </w:rPr>
            </w:pPr>
            <w:r w:rsidRPr="00F87ADC">
              <w:rPr>
                <w:b/>
                <w:bCs/>
                <w:sz w:val="18"/>
                <w:szCs w:val="20"/>
              </w:rPr>
              <w:lastRenderedPageBreak/>
              <w:t>POOR</w:t>
            </w:r>
          </w:p>
        </w:tc>
        <w:tc>
          <w:tcPr>
            <w:tcW w:w="6379" w:type="dxa"/>
          </w:tcPr>
          <w:p w14:paraId="58D4AE36" w14:textId="77777777" w:rsidR="00035B3D" w:rsidRPr="00F87ADC" w:rsidRDefault="00035B3D" w:rsidP="00C73FDD">
            <w:pPr>
              <w:spacing w:after="0" w:line="240" w:lineRule="auto"/>
              <w:contextualSpacing/>
              <w:jc w:val="left"/>
              <w:rPr>
                <w:sz w:val="18"/>
                <w:szCs w:val="20"/>
              </w:rPr>
            </w:pPr>
            <w:r w:rsidRPr="00F87ADC">
              <w:rPr>
                <w:sz w:val="18"/>
                <w:szCs w:val="20"/>
              </w:rPr>
              <w:t>Poor: (meets some of the Award Criteria)</w:t>
            </w:r>
          </w:p>
          <w:p w14:paraId="722C3624" w14:textId="77777777" w:rsidR="00035B3D" w:rsidRPr="00F87ADC" w:rsidRDefault="00035B3D" w:rsidP="00C73FDD">
            <w:pPr>
              <w:spacing w:after="0" w:line="240" w:lineRule="auto"/>
              <w:contextualSpacing/>
              <w:jc w:val="left"/>
              <w:rPr>
                <w:sz w:val="18"/>
                <w:szCs w:val="20"/>
              </w:rPr>
            </w:pPr>
            <w:r w:rsidRPr="00F87ADC">
              <w:rPr>
                <w:sz w:val="18"/>
                <w:szCs w:val="20"/>
              </w:rPr>
              <w:t xml:space="preserve">The response meets elements of the requirement but gives concern in </w:t>
            </w:r>
            <w:proofErr w:type="gramStart"/>
            <w:r w:rsidRPr="00F87ADC">
              <w:rPr>
                <w:sz w:val="18"/>
                <w:szCs w:val="20"/>
              </w:rPr>
              <w:t>a number of</w:t>
            </w:r>
            <w:proofErr w:type="gramEnd"/>
            <w:r w:rsidRPr="00F87ADC">
              <w:rPr>
                <w:sz w:val="18"/>
                <w:szCs w:val="20"/>
              </w:rPr>
              <w:t xml:space="preserve"> significant areas. There are reservations because of one or </w:t>
            </w:r>
            <w:proofErr w:type="gramStart"/>
            <w:r w:rsidRPr="00F87ADC">
              <w:rPr>
                <w:sz w:val="18"/>
                <w:szCs w:val="20"/>
              </w:rPr>
              <w:t>all of</w:t>
            </w:r>
            <w:proofErr w:type="gramEnd"/>
            <w:r w:rsidRPr="00F87ADC">
              <w:rPr>
                <w:sz w:val="18"/>
                <w:szCs w:val="20"/>
              </w:rPr>
              <w:t xml:space="preserve"> the following:</w:t>
            </w:r>
          </w:p>
          <w:p w14:paraId="2525EBD4" w14:textId="77777777" w:rsidR="00035B3D" w:rsidRPr="00F87ADC" w:rsidRDefault="00035B3D" w:rsidP="00C73FDD">
            <w:pPr>
              <w:spacing w:after="0" w:line="240" w:lineRule="auto"/>
              <w:contextualSpacing/>
              <w:jc w:val="left"/>
              <w:rPr>
                <w:sz w:val="18"/>
                <w:szCs w:val="20"/>
              </w:rPr>
            </w:pPr>
            <w:r w:rsidRPr="00F87ADC">
              <w:rPr>
                <w:sz w:val="18"/>
                <w:szCs w:val="20"/>
              </w:rPr>
              <w:t>- There is at least one significant issue needing considerable attention.</w:t>
            </w:r>
          </w:p>
          <w:p w14:paraId="3AD4FB75" w14:textId="77777777" w:rsidR="00035B3D" w:rsidRPr="00F87ADC" w:rsidRDefault="00035B3D" w:rsidP="00C73FDD">
            <w:pPr>
              <w:spacing w:after="0" w:line="240" w:lineRule="auto"/>
              <w:contextualSpacing/>
              <w:jc w:val="left"/>
              <w:rPr>
                <w:sz w:val="18"/>
                <w:szCs w:val="20"/>
              </w:rPr>
            </w:pPr>
            <w:r w:rsidRPr="00F87ADC">
              <w:rPr>
                <w:sz w:val="18"/>
                <w:szCs w:val="20"/>
              </w:rPr>
              <w:t>- Proposals do not demonstrate competence or understanding.</w:t>
            </w:r>
          </w:p>
          <w:p w14:paraId="17BF905F" w14:textId="77777777" w:rsidR="00035B3D" w:rsidRPr="00F87ADC" w:rsidRDefault="00035B3D" w:rsidP="00C73FDD">
            <w:pPr>
              <w:spacing w:after="0" w:line="240" w:lineRule="auto"/>
              <w:contextualSpacing/>
              <w:jc w:val="left"/>
              <w:rPr>
                <w:sz w:val="18"/>
                <w:szCs w:val="20"/>
              </w:rPr>
            </w:pPr>
            <w:r w:rsidRPr="00F87ADC">
              <w:rPr>
                <w:sz w:val="18"/>
                <w:szCs w:val="20"/>
              </w:rPr>
              <w:t>- The response is light on detail and unconvincing.</w:t>
            </w:r>
          </w:p>
          <w:p w14:paraId="2B125053" w14:textId="77777777" w:rsidR="00035B3D" w:rsidRPr="00F87ADC" w:rsidRDefault="00035B3D" w:rsidP="00C73FDD">
            <w:pPr>
              <w:spacing w:after="0" w:line="240" w:lineRule="auto"/>
              <w:contextualSpacing/>
              <w:jc w:val="left"/>
              <w:rPr>
                <w:sz w:val="18"/>
                <w:szCs w:val="20"/>
              </w:rPr>
            </w:pPr>
            <w:r w:rsidRPr="00F87ADC">
              <w:rPr>
                <w:sz w:val="18"/>
                <w:szCs w:val="20"/>
              </w:rPr>
              <w:t>- The response makes no reference to the applicable sector but shows some general market experience.</w:t>
            </w:r>
          </w:p>
          <w:p w14:paraId="78A04263" w14:textId="77777777" w:rsidR="00035B3D" w:rsidRPr="00F87ADC" w:rsidRDefault="00035B3D" w:rsidP="00C73FDD">
            <w:pPr>
              <w:spacing w:after="0" w:line="240" w:lineRule="auto"/>
              <w:contextualSpacing/>
              <w:jc w:val="left"/>
              <w:rPr>
                <w:sz w:val="18"/>
                <w:szCs w:val="20"/>
              </w:rPr>
            </w:pPr>
            <w:r w:rsidRPr="00F87ADC">
              <w:rPr>
                <w:sz w:val="18"/>
                <w:szCs w:val="20"/>
              </w:rPr>
              <w:t>- The response makes limited reference (naming only) to the social value policy outcome set out within the invitation.</w:t>
            </w:r>
          </w:p>
        </w:tc>
        <w:tc>
          <w:tcPr>
            <w:tcW w:w="1366" w:type="dxa"/>
          </w:tcPr>
          <w:p w14:paraId="371FBFAF" w14:textId="77777777" w:rsidR="00035B3D" w:rsidRPr="00F87ADC" w:rsidRDefault="00035B3D" w:rsidP="00C73FDD">
            <w:pPr>
              <w:spacing w:after="0" w:line="240" w:lineRule="auto"/>
              <w:contextualSpacing/>
              <w:jc w:val="left"/>
              <w:rPr>
                <w:sz w:val="18"/>
                <w:szCs w:val="20"/>
              </w:rPr>
            </w:pPr>
            <w:r w:rsidRPr="00F87ADC">
              <w:rPr>
                <w:sz w:val="18"/>
                <w:szCs w:val="20"/>
              </w:rPr>
              <w:t>1</w:t>
            </w:r>
          </w:p>
        </w:tc>
      </w:tr>
      <w:tr w:rsidR="00035B3D" w14:paraId="55594ED9" w14:textId="77777777" w:rsidTr="00C73FDD">
        <w:tc>
          <w:tcPr>
            <w:tcW w:w="1271" w:type="dxa"/>
          </w:tcPr>
          <w:p w14:paraId="7D139D8F" w14:textId="77777777" w:rsidR="00035B3D" w:rsidRPr="00F87ADC" w:rsidRDefault="00035B3D" w:rsidP="00C73FDD">
            <w:pPr>
              <w:spacing w:after="0" w:line="240" w:lineRule="auto"/>
              <w:contextualSpacing/>
              <w:jc w:val="left"/>
              <w:rPr>
                <w:b/>
                <w:bCs/>
                <w:sz w:val="18"/>
                <w:szCs w:val="20"/>
              </w:rPr>
            </w:pPr>
            <w:r w:rsidRPr="00F87ADC">
              <w:rPr>
                <w:b/>
                <w:bCs/>
                <w:sz w:val="18"/>
                <w:szCs w:val="20"/>
              </w:rPr>
              <w:t>GOOD</w:t>
            </w:r>
          </w:p>
        </w:tc>
        <w:tc>
          <w:tcPr>
            <w:tcW w:w="6379" w:type="dxa"/>
          </w:tcPr>
          <w:p w14:paraId="749061B8" w14:textId="77777777" w:rsidR="00035B3D" w:rsidRPr="00F87ADC" w:rsidRDefault="00035B3D" w:rsidP="00C73FDD">
            <w:pPr>
              <w:spacing w:after="0" w:line="240" w:lineRule="auto"/>
              <w:contextualSpacing/>
              <w:jc w:val="left"/>
              <w:rPr>
                <w:sz w:val="18"/>
                <w:szCs w:val="20"/>
              </w:rPr>
            </w:pPr>
            <w:r w:rsidRPr="00F87ADC">
              <w:rPr>
                <w:sz w:val="18"/>
                <w:szCs w:val="20"/>
              </w:rPr>
              <w:t xml:space="preserve">Good: (meets </w:t>
            </w:r>
            <w:proofErr w:type="gramStart"/>
            <w:r w:rsidRPr="00F87ADC">
              <w:rPr>
                <w:sz w:val="18"/>
                <w:szCs w:val="20"/>
              </w:rPr>
              <w:t>all of</w:t>
            </w:r>
            <w:proofErr w:type="gramEnd"/>
            <w:r w:rsidRPr="00F87ADC">
              <w:rPr>
                <w:sz w:val="18"/>
                <w:szCs w:val="20"/>
              </w:rPr>
              <w:t xml:space="preserve"> the Award Criteria)</w:t>
            </w:r>
          </w:p>
          <w:p w14:paraId="6201C9E6" w14:textId="77777777" w:rsidR="00035B3D" w:rsidRPr="00F87ADC" w:rsidRDefault="00035B3D" w:rsidP="00C73FDD">
            <w:pPr>
              <w:spacing w:after="0" w:line="240" w:lineRule="auto"/>
              <w:contextualSpacing/>
              <w:jc w:val="left"/>
              <w:rPr>
                <w:sz w:val="18"/>
                <w:szCs w:val="20"/>
              </w:rPr>
            </w:pPr>
            <w:r w:rsidRPr="00F87ADC">
              <w:rPr>
                <w:sz w:val="18"/>
                <w:szCs w:val="20"/>
              </w:rPr>
              <w:t>The response broadly meets what is expected for the criteria. There are no significant areas of concern, although there may be limited minor issues that need further</w:t>
            </w:r>
          </w:p>
          <w:p w14:paraId="79AB78B5" w14:textId="77777777" w:rsidR="00035B3D" w:rsidRPr="00F87ADC" w:rsidRDefault="00035B3D" w:rsidP="00C73FDD">
            <w:pPr>
              <w:spacing w:after="0" w:line="240" w:lineRule="auto"/>
              <w:contextualSpacing/>
              <w:jc w:val="left"/>
              <w:rPr>
                <w:sz w:val="18"/>
                <w:szCs w:val="20"/>
              </w:rPr>
            </w:pPr>
            <w:r w:rsidRPr="00F87ADC">
              <w:rPr>
                <w:sz w:val="18"/>
                <w:szCs w:val="20"/>
              </w:rPr>
              <w:t>exploration or attention later in the procurement process. The response therefore shows:</w:t>
            </w:r>
          </w:p>
          <w:p w14:paraId="4242B722" w14:textId="77777777" w:rsidR="00035B3D" w:rsidRPr="00F87ADC" w:rsidRDefault="00035B3D" w:rsidP="00C73FDD">
            <w:pPr>
              <w:spacing w:after="0" w:line="240" w:lineRule="auto"/>
              <w:contextualSpacing/>
              <w:jc w:val="left"/>
              <w:rPr>
                <w:sz w:val="18"/>
                <w:szCs w:val="20"/>
              </w:rPr>
            </w:pPr>
            <w:r w:rsidRPr="00F87ADC">
              <w:rPr>
                <w:sz w:val="18"/>
                <w:szCs w:val="20"/>
              </w:rPr>
              <w:t>- Good understanding of the requirements.</w:t>
            </w:r>
          </w:p>
          <w:p w14:paraId="1478651A" w14:textId="77777777" w:rsidR="00035B3D" w:rsidRPr="00F87ADC" w:rsidRDefault="00035B3D" w:rsidP="00C73FDD">
            <w:pPr>
              <w:spacing w:after="0" w:line="240" w:lineRule="auto"/>
              <w:contextualSpacing/>
              <w:jc w:val="left"/>
              <w:rPr>
                <w:sz w:val="18"/>
                <w:szCs w:val="20"/>
              </w:rPr>
            </w:pPr>
            <w:r w:rsidRPr="00F87ADC">
              <w:rPr>
                <w:sz w:val="18"/>
                <w:szCs w:val="20"/>
              </w:rPr>
              <w:t>- Sufficient competence demonstrated through relevant evidence.</w:t>
            </w:r>
          </w:p>
          <w:p w14:paraId="69CB5070" w14:textId="77777777" w:rsidR="00035B3D" w:rsidRPr="00F87ADC" w:rsidRDefault="00035B3D" w:rsidP="00C73FDD">
            <w:pPr>
              <w:spacing w:after="0" w:line="240" w:lineRule="auto"/>
              <w:contextualSpacing/>
              <w:jc w:val="left"/>
              <w:rPr>
                <w:sz w:val="18"/>
                <w:szCs w:val="20"/>
              </w:rPr>
            </w:pPr>
            <w:r w:rsidRPr="00F87ADC">
              <w:rPr>
                <w:sz w:val="18"/>
                <w:szCs w:val="20"/>
              </w:rPr>
              <w:t>- Some insight demonstrated into the relevant issues.</w:t>
            </w:r>
          </w:p>
          <w:p w14:paraId="37D9C928" w14:textId="77777777" w:rsidR="00035B3D" w:rsidRPr="00F87ADC" w:rsidRDefault="00035B3D" w:rsidP="00C73FDD">
            <w:pPr>
              <w:spacing w:after="0" w:line="240" w:lineRule="auto"/>
              <w:contextualSpacing/>
              <w:jc w:val="left"/>
              <w:rPr>
                <w:sz w:val="18"/>
                <w:szCs w:val="20"/>
              </w:rPr>
            </w:pPr>
            <w:r w:rsidRPr="00F87ADC">
              <w:rPr>
                <w:sz w:val="18"/>
                <w:szCs w:val="20"/>
              </w:rPr>
              <w:t xml:space="preserve">- The response addresses most of the social value policy outcome </w:t>
            </w:r>
            <w:proofErr w:type="gramStart"/>
            <w:r w:rsidRPr="00F87ADC">
              <w:rPr>
                <w:sz w:val="18"/>
                <w:szCs w:val="20"/>
              </w:rPr>
              <w:t>and also</w:t>
            </w:r>
            <w:proofErr w:type="gramEnd"/>
            <w:r w:rsidRPr="00F87ADC">
              <w:rPr>
                <w:sz w:val="18"/>
                <w:szCs w:val="20"/>
              </w:rPr>
              <w:t xml:space="preserve"> shows general market experience.</w:t>
            </w:r>
          </w:p>
        </w:tc>
        <w:tc>
          <w:tcPr>
            <w:tcW w:w="1366" w:type="dxa"/>
          </w:tcPr>
          <w:p w14:paraId="3906CFA9" w14:textId="77777777" w:rsidR="00035B3D" w:rsidRPr="00F87ADC" w:rsidRDefault="00035B3D" w:rsidP="00C73FDD">
            <w:pPr>
              <w:spacing w:after="0" w:line="240" w:lineRule="auto"/>
              <w:contextualSpacing/>
              <w:jc w:val="left"/>
              <w:rPr>
                <w:sz w:val="18"/>
                <w:szCs w:val="20"/>
              </w:rPr>
            </w:pPr>
            <w:r w:rsidRPr="00F87ADC">
              <w:rPr>
                <w:sz w:val="18"/>
                <w:szCs w:val="20"/>
              </w:rPr>
              <w:t>2</w:t>
            </w:r>
          </w:p>
        </w:tc>
      </w:tr>
      <w:tr w:rsidR="00035B3D" w14:paraId="1EE97B0C" w14:textId="77777777" w:rsidTr="00C73FDD">
        <w:tc>
          <w:tcPr>
            <w:tcW w:w="1271" w:type="dxa"/>
          </w:tcPr>
          <w:p w14:paraId="5E32CD79" w14:textId="77777777" w:rsidR="00035B3D" w:rsidRPr="00F87ADC" w:rsidRDefault="00035B3D" w:rsidP="00C73FDD">
            <w:pPr>
              <w:spacing w:after="0" w:line="240" w:lineRule="auto"/>
              <w:contextualSpacing/>
              <w:jc w:val="left"/>
              <w:rPr>
                <w:b/>
                <w:bCs/>
                <w:sz w:val="18"/>
                <w:szCs w:val="20"/>
              </w:rPr>
            </w:pPr>
            <w:r w:rsidRPr="00F87ADC">
              <w:rPr>
                <w:b/>
                <w:bCs/>
                <w:sz w:val="18"/>
                <w:szCs w:val="20"/>
              </w:rPr>
              <w:t>VERY GOOD</w:t>
            </w:r>
          </w:p>
        </w:tc>
        <w:tc>
          <w:tcPr>
            <w:tcW w:w="6379" w:type="dxa"/>
          </w:tcPr>
          <w:p w14:paraId="5E017159" w14:textId="77777777" w:rsidR="00035B3D" w:rsidRPr="00F87ADC" w:rsidRDefault="00035B3D" w:rsidP="00C73FDD">
            <w:pPr>
              <w:spacing w:after="0" w:line="240" w:lineRule="auto"/>
              <w:contextualSpacing/>
              <w:jc w:val="left"/>
              <w:rPr>
                <w:sz w:val="18"/>
                <w:szCs w:val="20"/>
              </w:rPr>
            </w:pPr>
            <w:r w:rsidRPr="00F87ADC">
              <w:rPr>
                <w:sz w:val="18"/>
                <w:szCs w:val="20"/>
              </w:rPr>
              <w:t>Very good: (exceeds some of the Award Criteria)</w:t>
            </w:r>
          </w:p>
          <w:p w14:paraId="78664DBA" w14:textId="77777777" w:rsidR="00035B3D" w:rsidRPr="00F87ADC" w:rsidRDefault="00035B3D" w:rsidP="00C73FDD">
            <w:pPr>
              <w:spacing w:after="0" w:line="240" w:lineRule="auto"/>
              <w:contextualSpacing/>
              <w:jc w:val="left"/>
              <w:rPr>
                <w:sz w:val="18"/>
                <w:szCs w:val="20"/>
              </w:rPr>
            </w:pPr>
            <w:r w:rsidRPr="00F87ADC">
              <w:rPr>
                <w:sz w:val="18"/>
                <w:szCs w:val="20"/>
              </w:rPr>
              <w:t>The response meets the required standard in all material respects. There are no significant areas of concern, although there may be limited minor issues that need further exploration or attention later in the procurement process. The response therefore shows:</w:t>
            </w:r>
          </w:p>
          <w:p w14:paraId="07C0D614" w14:textId="77777777" w:rsidR="00035B3D" w:rsidRPr="00F87ADC" w:rsidRDefault="00035B3D" w:rsidP="00C73FDD">
            <w:pPr>
              <w:spacing w:after="0" w:line="240" w:lineRule="auto"/>
              <w:contextualSpacing/>
              <w:jc w:val="left"/>
              <w:rPr>
                <w:sz w:val="18"/>
                <w:szCs w:val="20"/>
              </w:rPr>
            </w:pPr>
            <w:r w:rsidRPr="00F87ADC">
              <w:rPr>
                <w:sz w:val="18"/>
                <w:szCs w:val="20"/>
              </w:rPr>
              <w:t>- Good understanding of the requirements.</w:t>
            </w:r>
          </w:p>
          <w:p w14:paraId="0BE17A56" w14:textId="77777777" w:rsidR="00035B3D" w:rsidRPr="00F87ADC" w:rsidRDefault="00035B3D" w:rsidP="00C73FDD">
            <w:pPr>
              <w:spacing w:after="0" w:line="240" w:lineRule="auto"/>
              <w:contextualSpacing/>
              <w:jc w:val="left"/>
              <w:rPr>
                <w:sz w:val="18"/>
                <w:szCs w:val="20"/>
              </w:rPr>
            </w:pPr>
            <w:r w:rsidRPr="00F87ADC">
              <w:rPr>
                <w:sz w:val="18"/>
                <w:szCs w:val="20"/>
              </w:rPr>
              <w:t>- Sufficient competence demonstrated through relevant evidence.</w:t>
            </w:r>
          </w:p>
          <w:p w14:paraId="641EEA24" w14:textId="77777777" w:rsidR="00035B3D" w:rsidRPr="00F87ADC" w:rsidRDefault="00035B3D" w:rsidP="00C73FDD">
            <w:pPr>
              <w:spacing w:after="0" w:line="240" w:lineRule="auto"/>
              <w:contextualSpacing/>
              <w:jc w:val="left"/>
              <w:rPr>
                <w:sz w:val="18"/>
                <w:szCs w:val="20"/>
              </w:rPr>
            </w:pPr>
            <w:r w:rsidRPr="00F87ADC">
              <w:rPr>
                <w:sz w:val="18"/>
                <w:szCs w:val="20"/>
              </w:rPr>
              <w:t>- Some insight demonstrated into the relevant issues.</w:t>
            </w:r>
          </w:p>
          <w:p w14:paraId="11094A10" w14:textId="77777777" w:rsidR="00035B3D" w:rsidRPr="00F87ADC" w:rsidRDefault="00035B3D" w:rsidP="00C73FDD">
            <w:pPr>
              <w:spacing w:after="0" w:line="240" w:lineRule="auto"/>
              <w:contextualSpacing/>
              <w:jc w:val="left"/>
              <w:rPr>
                <w:sz w:val="18"/>
                <w:szCs w:val="20"/>
              </w:rPr>
            </w:pPr>
            <w:r w:rsidRPr="00F87ADC">
              <w:rPr>
                <w:sz w:val="18"/>
                <w:szCs w:val="20"/>
              </w:rPr>
              <w:t xml:space="preserve">- The response addresses the social value policy outcome </w:t>
            </w:r>
            <w:proofErr w:type="gramStart"/>
            <w:r w:rsidRPr="00F87ADC">
              <w:rPr>
                <w:sz w:val="18"/>
                <w:szCs w:val="20"/>
              </w:rPr>
              <w:t>and also</w:t>
            </w:r>
            <w:proofErr w:type="gramEnd"/>
            <w:r w:rsidRPr="00F87ADC">
              <w:rPr>
                <w:sz w:val="18"/>
                <w:szCs w:val="20"/>
              </w:rPr>
              <w:t xml:space="preserve"> shows good market experience.</w:t>
            </w:r>
          </w:p>
        </w:tc>
        <w:tc>
          <w:tcPr>
            <w:tcW w:w="1366" w:type="dxa"/>
          </w:tcPr>
          <w:p w14:paraId="2C6AF944" w14:textId="77777777" w:rsidR="00035B3D" w:rsidRPr="00F87ADC" w:rsidRDefault="00035B3D" w:rsidP="00C73FDD">
            <w:pPr>
              <w:spacing w:after="0" w:line="240" w:lineRule="auto"/>
              <w:contextualSpacing/>
              <w:jc w:val="left"/>
              <w:rPr>
                <w:sz w:val="18"/>
                <w:szCs w:val="20"/>
              </w:rPr>
            </w:pPr>
            <w:r w:rsidRPr="00F87ADC">
              <w:rPr>
                <w:sz w:val="18"/>
                <w:szCs w:val="20"/>
              </w:rPr>
              <w:t>3</w:t>
            </w:r>
          </w:p>
        </w:tc>
      </w:tr>
      <w:tr w:rsidR="00035B3D" w14:paraId="59A44B6D" w14:textId="77777777" w:rsidTr="00C73FDD">
        <w:tc>
          <w:tcPr>
            <w:tcW w:w="1271" w:type="dxa"/>
          </w:tcPr>
          <w:p w14:paraId="7E2250ED" w14:textId="77777777" w:rsidR="00035B3D" w:rsidRPr="00F87ADC" w:rsidRDefault="00035B3D" w:rsidP="00C73FDD">
            <w:pPr>
              <w:spacing w:after="0" w:line="240" w:lineRule="auto"/>
              <w:contextualSpacing/>
              <w:jc w:val="left"/>
              <w:rPr>
                <w:b/>
                <w:bCs/>
                <w:sz w:val="18"/>
                <w:szCs w:val="20"/>
              </w:rPr>
            </w:pPr>
            <w:r w:rsidRPr="00F87ADC">
              <w:rPr>
                <w:b/>
                <w:bCs/>
                <w:sz w:val="18"/>
                <w:szCs w:val="20"/>
              </w:rPr>
              <w:t>EXCELLENT</w:t>
            </w:r>
          </w:p>
        </w:tc>
        <w:tc>
          <w:tcPr>
            <w:tcW w:w="6379" w:type="dxa"/>
          </w:tcPr>
          <w:p w14:paraId="05877E93" w14:textId="77777777" w:rsidR="00035B3D" w:rsidRPr="00F87ADC" w:rsidRDefault="00035B3D" w:rsidP="00C73FDD">
            <w:pPr>
              <w:spacing w:after="0" w:line="240" w:lineRule="auto"/>
              <w:contextualSpacing/>
              <w:jc w:val="left"/>
              <w:rPr>
                <w:sz w:val="18"/>
                <w:szCs w:val="20"/>
              </w:rPr>
            </w:pPr>
            <w:r w:rsidRPr="00F87ADC">
              <w:rPr>
                <w:sz w:val="18"/>
                <w:szCs w:val="20"/>
              </w:rPr>
              <w:t xml:space="preserve">Excellent: (exceeds </w:t>
            </w:r>
            <w:proofErr w:type="gramStart"/>
            <w:r w:rsidRPr="00F87ADC">
              <w:rPr>
                <w:sz w:val="18"/>
                <w:szCs w:val="20"/>
              </w:rPr>
              <w:t>all of</w:t>
            </w:r>
            <w:proofErr w:type="gramEnd"/>
            <w:r w:rsidRPr="00F87ADC">
              <w:rPr>
                <w:sz w:val="18"/>
                <w:szCs w:val="20"/>
              </w:rPr>
              <w:t xml:space="preserve"> the Model Award Criteria).</w:t>
            </w:r>
          </w:p>
          <w:p w14:paraId="3A0F853A" w14:textId="77777777" w:rsidR="00035B3D" w:rsidRPr="00F87ADC" w:rsidRDefault="00035B3D" w:rsidP="00C73FDD">
            <w:pPr>
              <w:spacing w:after="0" w:line="240" w:lineRule="auto"/>
              <w:contextualSpacing/>
              <w:jc w:val="left"/>
              <w:rPr>
                <w:sz w:val="18"/>
                <w:szCs w:val="20"/>
              </w:rPr>
            </w:pPr>
            <w:r w:rsidRPr="00F87ADC">
              <w:rPr>
                <w:sz w:val="18"/>
                <w:szCs w:val="20"/>
              </w:rPr>
              <w:t>The response exceeds what is expected for the criteria. Leaves no doubt as to the capability and commitment to deliver what is required. The response therefore shows:</w:t>
            </w:r>
          </w:p>
          <w:p w14:paraId="0076C1EA" w14:textId="77777777" w:rsidR="00035B3D" w:rsidRPr="00F87ADC" w:rsidRDefault="00035B3D" w:rsidP="00C73FDD">
            <w:pPr>
              <w:spacing w:after="0" w:line="240" w:lineRule="auto"/>
              <w:contextualSpacing/>
              <w:jc w:val="left"/>
              <w:rPr>
                <w:sz w:val="18"/>
                <w:szCs w:val="20"/>
              </w:rPr>
            </w:pPr>
            <w:r w:rsidRPr="00F87ADC">
              <w:rPr>
                <w:sz w:val="18"/>
                <w:szCs w:val="20"/>
              </w:rPr>
              <w:t>- Very good understanding of the requirements.</w:t>
            </w:r>
          </w:p>
          <w:p w14:paraId="66F9D831" w14:textId="77777777" w:rsidR="00035B3D" w:rsidRPr="00F87ADC" w:rsidRDefault="00035B3D" w:rsidP="00C73FDD">
            <w:pPr>
              <w:spacing w:after="0" w:line="240" w:lineRule="auto"/>
              <w:contextualSpacing/>
              <w:jc w:val="left"/>
              <w:rPr>
                <w:sz w:val="18"/>
                <w:szCs w:val="20"/>
              </w:rPr>
            </w:pPr>
            <w:r w:rsidRPr="00F87ADC">
              <w:rPr>
                <w:sz w:val="18"/>
                <w:szCs w:val="20"/>
              </w:rPr>
              <w:t>- Excellent proposals demonstrated through relevant evidence.</w:t>
            </w:r>
          </w:p>
          <w:p w14:paraId="19E7B3C2" w14:textId="77777777" w:rsidR="00035B3D" w:rsidRPr="00F87ADC" w:rsidRDefault="00035B3D" w:rsidP="00C73FDD">
            <w:pPr>
              <w:spacing w:after="0" w:line="240" w:lineRule="auto"/>
              <w:contextualSpacing/>
              <w:jc w:val="left"/>
              <w:rPr>
                <w:sz w:val="18"/>
                <w:szCs w:val="20"/>
              </w:rPr>
            </w:pPr>
            <w:r w:rsidRPr="00F87ADC">
              <w:rPr>
                <w:sz w:val="18"/>
                <w:szCs w:val="20"/>
              </w:rPr>
              <w:t>- Considerable insight into the relevant issues.</w:t>
            </w:r>
          </w:p>
          <w:p w14:paraId="68E7E441" w14:textId="77777777" w:rsidR="00035B3D" w:rsidRPr="00F87ADC" w:rsidRDefault="00035B3D" w:rsidP="00C73FDD">
            <w:pPr>
              <w:spacing w:after="0" w:line="240" w:lineRule="auto"/>
              <w:contextualSpacing/>
              <w:jc w:val="left"/>
              <w:rPr>
                <w:sz w:val="18"/>
                <w:szCs w:val="20"/>
              </w:rPr>
            </w:pPr>
            <w:r w:rsidRPr="00F87ADC">
              <w:rPr>
                <w:sz w:val="18"/>
                <w:szCs w:val="20"/>
              </w:rPr>
              <w:t>- The response is also likely to propose additional value in several respects above that expected.</w:t>
            </w:r>
          </w:p>
          <w:p w14:paraId="232C7618" w14:textId="77777777" w:rsidR="00035B3D" w:rsidRPr="00F87ADC" w:rsidRDefault="00035B3D" w:rsidP="00C73FDD">
            <w:pPr>
              <w:spacing w:after="0" w:line="240" w:lineRule="auto"/>
              <w:contextualSpacing/>
              <w:jc w:val="left"/>
              <w:rPr>
                <w:sz w:val="18"/>
                <w:szCs w:val="20"/>
              </w:rPr>
            </w:pPr>
            <w:r w:rsidRPr="00F87ADC">
              <w:rPr>
                <w:sz w:val="18"/>
                <w:szCs w:val="20"/>
              </w:rPr>
              <w:t xml:space="preserve">- The response addresses the social value policy outcome </w:t>
            </w:r>
            <w:proofErr w:type="gramStart"/>
            <w:r w:rsidRPr="00F87ADC">
              <w:rPr>
                <w:sz w:val="18"/>
                <w:szCs w:val="20"/>
              </w:rPr>
              <w:t>and also</w:t>
            </w:r>
            <w:proofErr w:type="gramEnd"/>
            <w:r w:rsidRPr="00F87ADC">
              <w:rPr>
                <w:sz w:val="18"/>
                <w:szCs w:val="20"/>
              </w:rPr>
              <w:t xml:space="preserve"> shows in-depth market experience.</w:t>
            </w:r>
          </w:p>
        </w:tc>
        <w:tc>
          <w:tcPr>
            <w:tcW w:w="1366" w:type="dxa"/>
          </w:tcPr>
          <w:p w14:paraId="7BBB4072" w14:textId="77777777" w:rsidR="00035B3D" w:rsidRPr="00F87ADC" w:rsidRDefault="00035B3D" w:rsidP="00C73FDD">
            <w:pPr>
              <w:spacing w:after="0" w:line="240" w:lineRule="auto"/>
              <w:contextualSpacing/>
              <w:jc w:val="left"/>
              <w:rPr>
                <w:sz w:val="18"/>
                <w:szCs w:val="20"/>
              </w:rPr>
            </w:pPr>
            <w:r w:rsidRPr="00F87ADC">
              <w:rPr>
                <w:sz w:val="18"/>
                <w:szCs w:val="20"/>
              </w:rPr>
              <w:t>4</w:t>
            </w:r>
          </w:p>
        </w:tc>
      </w:tr>
    </w:tbl>
    <w:p w14:paraId="0EEE71BD" w14:textId="77777777" w:rsidR="00035B3D" w:rsidRPr="00F87ADC" w:rsidRDefault="00035B3D" w:rsidP="00035B3D">
      <w:pPr>
        <w:rPr>
          <w:b/>
          <w:bCs/>
        </w:rPr>
      </w:pPr>
    </w:p>
    <w:p w14:paraId="6C8E0AAB" w14:textId="77777777" w:rsidR="00035B3D" w:rsidRDefault="00035B3D" w:rsidP="00035B3D">
      <w:r>
        <w:t xml:space="preserve">Given the above, we would like providers to consider each of the following questions: </w:t>
      </w:r>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773"/>
      </w:tblGrid>
      <w:tr w:rsidR="00035B3D" w14:paraId="3CE65C94" w14:textId="77777777" w:rsidTr="00C7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203C2601" w14:textId="77777777" w:rsidR="00035B3D" w:rsidRDefault="00035B3D" w:rsidP="00C73FDD">
            <w:pPr>
              <w:rPr>
                <w:b w:val="0"/>
                <w:color w:val="FFFFFF" w:themeColor="background1"/>
              </w:rPr>
            </w:pPr>
            <w:r w:rsidRPr="000C1713">
              <w:rPr>
                <w:color w:val="FFFFFF" w:themeColor="background1"/>
              </w:rPr>
              <w:t>Overarching themes and policy outcomes</w:t>
            </w:r>
          </w:p>
          <w:p w14:paraId="3E8AACC9" w14:textId="27173104" w:rsidR="00035B3D" w:rsidRDefault="00035B3D" w:rsidP="00C73FDD">
            <w:pPr>
              <w:rPr>
                <w:b w:val="0"/>
                <w:bCs/>
                <w:color w:val="FFFFFF" w:themeColor="background1"/>
                <w:sz w:val="16"/>
                <w:szCs w:val="18"/>
              </w:rPr>
            </w:pPr>
            <w:r>
              <w:rPr>
                <w:bCs/>
                <w:color w:val="FFFFFF" w:themeColor="background1"/>
                <w:sz w:val="16"/>
                <w:szCs w:val="18"/>
              </w:rPr>
              <w:lastRenderedPageBreak/>
              <w:t>The Authority</w:t>
            </w:r>
            <w:r w:rsidRPr="000C1713">
              <w:rPr>
                <w:bCs/>
                <w:color w:val="FFFFFF" w:themeColor="background1"/>
                <w:sz w:val="16"/>
                <w:szCs w:val="18"/>
              </w:rPr>
              <w:t xml:space="preserve"> has highlighted the above themes and policy outcomes as the most relevant to the Contract</w:t>
            </w:r>
            <w:r w:rsidR="00273197">
              <w:rPr>
                <w:bCs/>
                <w:color w:val="FFFFFF" w:themeColor="background1"/>
                <w:sz w:val="16"/>
                <w:szCs w:val="18"/>
              </w:rPr>
              <w:t>s</w:t>
            </w:r>
            <w:r w:rsidRPr="000C1713">
              <w:rPr>
                <w:bCs/>
                <w:color w:val="FFFFFF" w:themeColor="background1"/>
                <w:sz w:val="16"/>
                <w:szCs w:val="18"/>
              </w:rPr>
              <w:t xml:space="preserve">. </w:t>
            </w:r>
          </w:p>
          <w:p w14:paraId="69136C3D" w14:textId="3FC01FEC" w:rsidR="00035B3D" w:rsidRDefault="00035B3D" w:rsidP="00C73FDD">
            <w:pPr>
              <w:rPr>
                <w:b w:val="0"/>
                <w:bCs/>
                <w:color w:val="FFFFFF" w:themeColor="background1"/>
                <w:sz w:val="16"/>
                <w:szCs w:val="18"/>
              </w:rPr>
            </w:pPr>
            <w:r w:rsidRPr="000C1713">
              <w:rPr>
                <w:bCs/>
                <w:color w:val="FFFFFF" w:themeColor="background1"/>
                <w:sz w:val="16"/>
                <w:szCs w:val="18"/>
              </w:rPr>
              <w:t>Please confirm whether you agree that</w:t>
            </w:r>
            <w:r>
              <w:rPr>
                <w:bCs/>
                <w:color w:val="FFFFFF" w:themeColor="background1"/>
                <w:sz w:val="16"/>
                <w:szCs w:val="18"/>
              </w:rPr>
              <w:t>, given the subject matter of the contract</w:t>
            </w:r>
            <w:r w:rsidR="00273197">
              <w:rPr>
                <w:bCs/>
                <w:color w:val="FFFFFF" w:themeColor="background1"/>
                <w:sz w:val="16"/>
                <w:szCs w:val="18"/>
              </w:rPr>
              <w:t>s</w:t>
            </w:r>
            <w:r>
              <w:rPr>
                <w:bCs/>
                <w:color w:val="FFFFFF" w:themeColor="background1"/>
                <w:sz w:val="16"/>
                <w:szCs w:val="18"/>
              </w:rPr>
              <w:t>,</w:t>
            </w:r>
            <w:r w:rsidRPr="000C1713">
              <w:rPr>
                <w:bCs/>
                <w:color w:val="FFFFFF" w:themeColor="background1"/>
                <w:sz w:val="16"/>
                <w:szCs w:val="18"/>
              </w:rPr>
              <w:t xml:space="preserve"> these </w:t>
            </w:r>
            <w:r>
              <w:rPr>
                <w:bCs/>
                <w:color w:val="FFFFFF" w:themeColor="background1"/>
                <w:sz w:val="16"/>
                <w:szCs w:val="18"/>
              </w:rPr>
              <w:t>are the most appropriate policy outcomes within the model to drive social value through the procurement?</w:t>
            </w:r>
            <w:r w:rsidRPr="000C1713">
              <w:rPr>
                <w:bCs/>
                <w:color w:val="FFFFFF" w:themeColor="background1"/>
                <w:sz w:val="16"/>
                <w:szCs w:val="18"/>
              </w:rPr>
              <w:t xml:space="preserve"> </w:t>
            </w:r>
          </w:p>
          <w:p w14:paraId="292C5C78" w14:textId="2276CF44" w:rsidR="00035B3D" w:rsidRPr="000C1713" w:rsidRDefault="00035B3D" w:rsidP="00C73FDD">
            <w:pPr>
              <w:rPr>
                <w:bCs/>
                <w:color w:val="FFFFFF" w:themeColor="background1"/>
                <w:sz w:val="16"/>
                <w:szCs w:val="18"/>
              </w:rPr>
            </w:pPr>
            <w:r w:rsidRPr="000C1713">
              <w:rPr>
                <w:bCs/>
                <w:color w:val="FFFFFF" w:themeColor="background1"/>
                <w:sz w:val="16"/>
                <w:szCs w:val="18"/>
              </w:rPr>
              <w:t xml:space="preserve">Are any of </w:t>
            </w:r>
            <w:r>
              <w:rPr>
                <w:bCs/>
                <w:color w:val="FFFFFF" w:themeColor="background1"/>
                <w:sz w:val="16"/>
                <w:szCs w:val="18"/>
              </w:rPr>
              <w:t xml:space="preserve">the </w:t>
            </w:r>
            <w:r w:rsidRPr="000C1713">
              <w:rPr>
                <w:bCs/>
                <w:color w:val="FFFFFF" w:themeColor="background1"/>
                <w:sz w:val="16"/>
                <w:szCs w:val="18"/>
              </w:rPr>
              <w:t>other themes</w:t>
            </w:r>
            <w:r>
              <w:rPr>
                <w:bCs/>
                <w:color w:val="FFFFFF" w:themeColor="background1"/>
                <w:sz w:val="16"/>
                <w:szCs w:val="18"/>
              </w:rPr>
              <w:t xml:space="preserve"> in the Social Value Model (see above)</w:t>
            </w:r>
            <w:r w:rsidRPr="000C1713">
              <w:rPr>
                <w:bCs/>
                <w:color w:val="FFFFFF" w:themeColor="background1"/>
                <w:sz w:val="16"/>
                <w:szCs w:val="18"/>
              </w:rPr>
              <w:t xml:space="preserve"> relevant in terms of </w:t>
            </w:r>
            <w:r w:rsidR="00E15A5F">
              <w:rPr>
                <w:bCs/>
                <w:color w:val="FFFFFF" w:themeColor="background1"/>
                <w:sz w:val="16"/>
                <w:szCs w:val="18"/>
              </w:rPr>
              <w:t>the service</w:t>
            </w:r>
            <w:r w:rsidRPr="000C1713">
              <w:rPr>
                <w:bCs/>
                <w:color w:val="FFFFFF" w:themeColor="background1"/>
                <w:sz w:val="16"/>
                <w:szCs w:val="18"/>
              </w:rPr>
              <w:t xml:space="preserve"> provider’s contribution to delivering social value</w:t>
            </w:r>
            <w:r>
              <w:rPr>
                <w:bCs/>
                <w:color w:val="FFFFFF" w:themeColor="background1"/>
                <w:sz w:val="16"/>
                <w:szCs w:val="18"/>
              </w:rPr>
              <w:t xml:space="preserve"> and should form part of the evaluation criteria in your view</w:t>
            </w:r>
            <w:r w:rsidRPr="000C1713">
              <w:rPr>
                <w:bCs/>
                <w:color w:val="FFFFFF" w:themeColor="background1"/>
                <w:sz w:val="16"/>
                <w:szCs w:val="18"/>
              </w:rPr>
              <w:t>?</w:t>
            </w:r>
          </w:p>
        </w:tc>
        <w:tc>
          <w:tcPr>
            <w:tcW w:w="5773" w:type="dxa"/>
          </w:tcPr>
          <w:p w14:paraId="25E4282F" w14:textId="77777777" w:rsidR="00035B3D" w:rsidRPr="006A7329" w:rsidRDefault="00035B3D" w:rsidP="00C73FDD">
            <w:pPr>
              <w:cnfStyle w:val="100000000000" w:firstRow="1" w:lastRow="0" w:firstColumn="0" w:lastColumn="0" w:oddVBand="0" w:evenVBand="0" w:oddHBand="0" w:evenHBand="0" w:firstRowFirstColumn="0" w:firstRowLastColumn="0" w:lastRowFirstColumn="0" w:lastRowLastColumn="0"/>
              <w:rPr>
                <w:b w:val="0"/>
                <w:bCs/>
              </w:rPr>
            </w:pPr>
          </w:p>
        </w:tc>
      </w:tr>
      <w:tr w:rsidR="00035B3D" w14:paraId="180A3973" w14:textId="77777777" w:rsidTr="00C73FDD">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6C7A7ADF" w14:textId="77777777" w:rsidR="00035B3D" w:rsidRDefault="00035B3D" w:rsidP="00C73FDD">
            <w:pPr>
              <w:rPr>
                <w:b w:val="0"/>
                <w:color w:val="FFFFFF" w:themeColor="background1"/>
              </w:rPr>
            </w:pPr>
            <w:r w:rsidRPr="000C1713">
              <w:rPr>
                <w:color w:val="FFFFFF" w:themeColor="background1"/>
              </w:rPr>
              <w:t>Model questions and award criteria</w:t>
            </w:r>
          </w:p>
          <w:p w14:paraId="31C8A670" w14:textId="77777777" w:rsidR="00035B3D" w:rsidRDefault="00035B3D" w:rsidP="00C73FDD">
            <w:pPr>
              <w:rPr>
                <w:b w:val="0"/>
                <w:color w:val="FFFFFF" w:themeColor="background1"/>
                <w:sz w:val="16"/>
                <w:szCs w:val="18"/>
              </w:rPr>
            </w:pPr>
            <w:r w:rsidRPr="00721A14">
              <w:rPr>
                <w:color w:val="FFFFFF" w:themeColor="background1"/>
                <w:sz w:val="16"/>
                <w:szCs w:val="18"/>
              </w:rPr>
              <w:t xml:space="preserve">Please </w:t>
            </w:r>
            <w:r>
              <w:rPr>
                <w:color w:val="FFFFFF" w:themeColor="background1"/>
                <w:sz w:val="16"/>
                <w:szCs w:val="18"/>
              </w:rPr>
              <w:t xml:space="preserve">provide feedback on the draft question, evaluation scoring matrix and weightings proposed. </w:t>
            </w:r>
          </w:p>
          <w:p w14:paraId="79A5E00A" w14:textId="77777777" w:rsidR="00035B3D" w:rsidRDefault="00035B3D" w:rsidP="00C73FDD">
            <w:pPr>
              <w:rPr>
                <w:b w:val="0"/>
                <w:color w:val="FFFFFF" w:themeColor="background1"/>
                <w:sz w:val="16"/>
                <w:szCs w:val="18"/>
              </w:rPr>
            </w:pPr>
            <w:r>
              <w:rPr>
                <w:color w:val="FFFFFF" w:themeColor="background1"/>
                <w:sz w:val="16"/>
                <w:szCs w:val="18"/>
              </w:rPr>
              <w:t xml:space="preserve">Would this allow bidders to demonstrate their respective social value offers in sufficient detail for each of the required areas? </w:t>
            </w:r>
          </w:p>
          <w:p w14:paraId="6B90D92A" w14:textId="77777777" w:rsidR="00035B3D" w:rsidRPr="00721A14" w:rsidRDefault="00035B3D" w:rsidP="00C73FDD">
            <w:pPr>
              <w:rPr>
                <w:b w:val="0"/>
                <w:color w:val="FFFFFF" w:themeColor="background1"/>
              </w:rPr>
            </w:pPr>
            <w:r>
              <w:rPr>
                <w:color w:val="FFFFFF" w:themeColor="background1"/>
                <w:sz w:val="16"/>
                <w:szCs w:val="18"/>
              </w:rPr>
              <w:t xml:space="preserve">Would you recommend any changes? </w:t>
            </w:r>
          </w:p>
        </w:tc>
        <w:tc>
          <w:tcPr>
            <w:tcW w:w="5773" w:type="dxa"/>
          </w:tcPr>
          <w:p w14:paraId="2EE81213" w14:textId="77777777" w:rsidR="00035B3D" w:rsidRPr="006A7329" w:rsidRDefault="00035B3D" w:rsidP="00C73FDD">
            <w:pPr>
              <w:cnfStyle w:val="000000000000" w:firstRow="0" w:lastRow="0" w:firstColumn="0" w:lastColumn="0" w:oddVBand="0" w:evenVBand="0" w:oddHBand="0" w:evenHBand="0" w:firstRowFirstColumn="0" w:firstRowLastColumn="0" w:lastRowFirstColumn="0" w:lastRowLastColumn="0"/>
              <w:rPr>
                <w:bCs/>
              </w:rPr>
            </w:pPr>
          </w:p>
        </w:tc>
      </w:tr>
      <w:tr w:rsidR="00035B3D" w14:paraId="023B5395" w14:textId="77777777" w:rsidTr="00C73FDD">
        <w:tc>
          <w:tcPr>
            <w:cnfStyle w:val="001000000000" w:firstRow="0" w:lastRow="0" w:firstColumn="1" w:lastColumn="0" w:oddVBand="0" w:evenVBand="0" w:oddHBand="0" w:evenHBand="0" w:firstRowFirstColumn="0" w:firstRowLastColumn="0" w:lastRowFirstColumn="0" w:lastRowLastColumn="0"/>
            <w:tcW w:w="3125" w:type="dxa"/>
            <w:shd w:val="clear" w:color="auto" w:fill="00A4A3"/>
          </w:tcPr>
          <w:p w14:paraId="5B4A9C62" w14:textId="77777777" w:rsidR="00035B3D" w:rsidRPr="000C1713" w:rsidRDefault="00035B3D" w:rsidP="00C73FDD">
            <w:pPr>
              <w:rPr>
                <w:b w:val="0"/>
                <w:color w:val="FFFFFF" w:themeColor="background1"/>
              </w:rPr>
            </w:pPr>
            <w:r>
              <w:rPr>
                <w:color w:val="FFFFFF" w:themeColor="background1"/>
              </w:rPr>
              <w:t>Other comments</w:t>
            </w:r>
          </w:p>
          <w:p w14:paraId="585E50DD" w14:textId="77777777" w:rsidR="00035B3D" w:rsidRPr="000C1713" w:rsidRDefault="00035B3D" w:rsidP="00C73FDD">
            <w:pPr>
              <w:rPr>
                <w:b w:val="0"/>
                <w:color w:val="FFFFFF" w:themeColor="background1"/>
              </w:rPr>
            </w:pPr>
            <w:r>
              <w:rPr>
                <w:color w:val="FFFFFF" w:themeColor="background1"/>
                <w:sz w:val="16"/>
                <w:szCs w:val="18"/>
              </w:rPr>
              <w:t>Please provide any other feedback you feel would be helpful in relation to the above proposed social value evaluation methodology.</w:t>
            </w:r>
          </w:p>
        </w:tc>
        <w:tc>
          <w:tcPr>
            <w:tcW w:w="5773" w:type="dxa"/>
          </w:tcPr>
          <w:p w14:paraId="35511264" w14:textId="77777777" w:rsidR="00035B3D" w:rsidRPr="006A7329" w:rsidRDefault="00035B3D" w:rsidP="00C73FDD">
            <w:pPr>
              <w:cnfStyle w:val="000000000000" w:firstRow="0" w:lastRow="0" w:firstColumn="0" w:lastColumn="0" w:oddVBand="0" w:evenVBand="0" w:oddHBand="0" w:evenHBand="0" w:firstRowFirstColumn="0" w:firstRowLastColumn="0" w:lastRowFirstColumn="0" w:lastRowLastColumn="0"/>
              <w:rPr>
                <w:bCs/>
              </w:rPr>
            </w:pPr>
          </w:p>
        </w:tc>
      </w:tr>
    </w:tbl>
    <w:p w14:paraId="39023905" w14:textId="77777777" w:rsidR="00035B3D" w:rsidRDefault="00035B3D" w:rsidP="00035B3D"/>
    <w:p w14:paraId="25525002" w14:textId="77777777" w:rsidR="00035B3D" w:rsidRDefault="00035B3D" w:rsidP="00035B3D">
      <w:pPr>
        <w:pStyle w:val="Heading2"/>
        <w:ind w:left="720"/>
      </w:pPr>
      <w:r>
        <w:br w:type="page"/>
      </w:r>
    </w:p>
    <w:p w14:paraId="61D42960" w14:textId="77777777" w:rsidR="00035B3D" w:rsidRPr="008120B9" w:rsidRDefault="00035B3D" w:rsidP="00035B3D">
      <w:pPr>
        <w:pStyle w:val="Heading2"/>
        <w:rPr>
          <w:rFonts w:asciiTheme="minorHAnsi" w:hAnsiTheme="minorHAnsi"/>
          <w:b/>
          <w:color w:val="425563"/>
          <w:sz w:val="32"/>
        </w:rPr>
      </w:pPr>
      <w:bookmarkStart w:id="13" w:name="_Toc71025072"/>
      <w:r w:rsidRPr="008120B9">
        <w:rPr>
          <w:rFonts w:asciiTheme="minorHAnsi" w:hAnsiTheme="minorHAnsi"/>
          <w:b/>
          <w:color w:val="425563"/>
          <w:sz w:val="32"/>
        </w:rPr>
        <w:lastRenderedPageBreak/>
        <w:t>General feedback</w:t>
      </w:r>
      <w:bookmarkEnd w:id="13"/>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652"/>
      </w:tblGrid>
      <w:tr w:rsidR="00035B3D" w14:paraId="04952123" w14:textId="77777777" w:rsidTr="00C73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2344411C" w14:textId="77777777" w:rsidR="00035B3D" w:rsidRPr="004B61B6" w:rsidRDefault="00035B3D" w:rsidP="00C73FDD">
            <w:pPr>
              <w:rPr>
                <w:color w:val="FFFFFF" w:themeColor="background1"/>
              </w:rPr>
            </w:pPr>
            <w:r w:rsidRPr="004B61B6">
              <w:rPr>
                <w:color w:val="FFFFFF" w:themeColor="background1"/>
              </w:rPr>
              <w:t>Barriers to bidding</w:t>
            </w:r>
          </w:p>
          <w:p w14:paraId="0C82A4F8" w14:textId="77777777" w:rsidR="00035B3D" w:rsidRPr="004B61B6" w:rsidRDefault="00035B3D" w:rsidP="00C73FDD">
            <w:pPr>
              <w:rPr>
                <w:color w:val="FFFFFF" w:themeColor="background1"/>
                <w:sz w:val="16"/>
                <w:szCs w:val="18"/>
              </w:rPr>
            </w:pPr>
            <w:r w:rsidRPr="004B61B6">
              <w:rPr>
                <w:color w:val="FFFFFF" w:themeColor="background1"/>
                <w:sz w:val="16"/>
                <w:szCs w:val="18"/>
              </w:rPr>
              <w:t xml:space="preserve">Please confirm if there are any other barriers to prevent you from bidding which have not already been described above </w:t>
            </w:r>
          </w:p>
        </w:tc>
        <w:tc>
          <w:tcPr>
            <w:tcW w:w="5773" w:type="dxa"/>
          </w:tcPr>
          <w:p w14:paraId="0AFF70C0" w14:textId="77777777" w:rsidR="00035B3D" w:rsidRPr="006A7329" w:rsidRDefault="00035B3D" w:rsidP="00C73FDD">
            <w:pPr>
              <w:cnfStyle w:val="100000000000" w:firstRow="1" w:lastRow="0" w:firstColumn="0" w:lastColumn="0" w:oddVBand="0" w:evenVBand="0" w:oddHBand="0" w:evenHBand="0" w:firstRowFirstColumn="0" w:firstRowLastColumn="0" w:lastRowFirstColumn="0" w:lastRowLastColumn="0"/>
              <w:rPr>
                <w:b w:val="0"/>
                <w:bCs/>
              </w:rPr>
            </w:pPr>
          </w:p>
        </w:tc>
      </w:tr>
      <w:tr w:rsidR="00035B3D" w14:paraId="4A167133" w14:textId="77777777" w:rsidTr="00C73FDD">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6824F5B5" w14:textId="77777777" w:rsidR="00035B3D" w:rsidRPr="004B61B6" w:rsidRDefault="00035B3D" w:rsidP="00C73FDD">
            <w:pPr>
              <w:rPr>
                <w:b w:val="0"/>
                <w:color w:val="FFFFFF" w:themeColor="background1"/>
              </w:rPr>
            </w:pPr>
            <w:r w:rsidRPr="004B61B6">
              <w:rPr>
                <w:color w:val="FFFFFF" w:themeColor="background1"/>
              </w:rPr>
              <w:t xml:space="preserve">Risks </w:t>
            </w:r>
          </w:p>
          <w:p w14:paraId="6CF31138" w14:textId="489586C9" w:rsidR="00035B3D" w:rsidRPr="004B61B6" w:rsidRDefault="00035B3D" w:rsidP="00C73FDD">
            <w:pPr>
              <w:rPr>
                <w:b w:val="0"/>
                <w:color w:val="FFFFFF" w:themeColor="background1"/>
              </w:rPr>
            </w:pPr>
            <w:r w:rsidRPr="004B61B6">
              <w:rPr>
                <w:color w:val="FFFFFF" w:themeColor="background1"/>
                <w:sz w:val="16"/>
                <w:szCs w:val="18"/>
              </w:rPr>
              <w:t>Are there any other risks associated with the service</w:t>
            </w:r>
            <w:r w:rsidR="00273197">
              <w:rPr>
                <w:color w:val="FFFFFF" w:themeColor="background1"/>
                <w:sz w:val="16"/>
                <w:szCs w:val="18"/>
              </w:rPr>
              <w:t>s</w:t>
            </w:r>
            <w:r w:rsidRPr="004B61B6">
              <w:rPr>
                <w:color w:val="FFFFFF" w:themeColor="background1"/>
                <w:sz w:val="16"/>
                <w:szCs w:val="18"/>
              </w:rPr>
              <w:t xml:space="preserve"> or the procurement which have not been described above which you feel the Authority should consider and how these could be mitigated.</w:t>
            </w:r>
          </w:p>
        </w:tc>
        <w:tc>
          <w:tcPr>
            <w:tcW w:w="5773" w:type="dxa"/>
          </w:tcPr>
          <w:p w14:paraId="43E883D6" w14:textId="77777777" w:rsidR="00035B3D" w:rsidRPr="006A7329" w:rsidRDefault="00035B3D" w:rsidP="00C73FDD">
            <w:pPr>
              <w:cnfStyle w:val="000000000000" w:firstRow="0" w:lastRow="0" w:firstColumn="0" w:lastColumn="0" w:oddVBand="0" w:evenVBand="0" w:oddHBand="0" w:evenHBand="0" w:firstRowFirstColumn="0" w:firstRowLastColumn="0" w:lastRowFirstColumn="0" w:lastRowLastColumn="0"/>
              <w:rPr>
                <w:bCs/>
              </w:rPr>
            </w:pPr>
          </w:p>
        </w:tc>
      </w:tr>
      <w:tr w:rsidR="00035B3D" w14:paraId="7E488177" w14:textId="77777777" w:rsidTr="00C73FDD">
        <w:tc>
          <w:tcPr>
            <w:cnfStyle w:val="001000000000" w:firstRow="0" w:lastRow="0" w:firstColumn="1" w:lastColumn="0" w:oddVBand="0" w:evenVBand="0" w:oddHBand="0" w:evenHBand="0" w:firstRowFirstColumn="0" w:firstRowLastColumn="0" w:lastRowFirstColumn="0" w:lastRowLastColumn="0"/>
            <w:tcW w:w="3414" w:type="dxa"/>
            <w:shd w:val="clear" w:color="auto" w:fill="00A4A3"/>
          </w:tcPr>
          <w:p w14:paraId="5A017DCE" w14:textId="77777777" w:rsidR="00035B3D" w:rsidRPr="004B61B6" w:rsidRDefault="00035B3D" w:rsidP="00C73FDD">
            <w:pPr>
              <w:rPr>
                <w:b w:val="0"/>
                <w:color w:val="FFFFFF" w:themeColor="background1"/>
              </w:rPr>
            </w:pPr>
            <w:r w:rsidRPr="004B61B6">
              <w:rPr>
                <w:color w:val="FFFFFF" w:themeColor="background1"/>
              </w:rPr>
              <w:t>Any other feedback</w:t>
            </w:r>
          </w:p>
        </w:tc>
        <w:tc>
          <w:tcPr>
            <w:tcW w:w="5773" w:type="dxa"/>
          </w:tcPr>
          <w:p w14:paraId="06441E3B" w14:textId="77777777" w:rsidR="00035B3D" w:rsidRPr="006A7329" w:rsidRDefault="00035B3D" w:rsidP="00C73FDD">
            <w:pPr>
              <w:cnfStyle w:val="000000000000" w:firstRow="0" w:lastRow="0" w:firstColumn="0" w:lastColumn="0" w:oddVBand="0" w:evenVBand="0" w:oddHBand="0" w:evenHBand="0" w:firstRowFirstColumn="0" w:firstRowLastColumn="0" w:lastRowFirstColumn="0" w:lastRowLastColumn="0"/>
              <w:rPr>
                <w:bCs/>
              </w:rPr>
            </w:pPr>
          </w:p>
        </w:tc>
      </w:tr>
    </w:tbl>
    <w:p w14:paraId="3E9BAFBC" w14:textId="77777777" w:rsidR="00035B3D" w:rsidRDefault="00035B3D" w:rsidP="00035B3D"/>
    <w:p w14:paraId="75B1A2B9" w14:textId="77777777" w:rsidR="00035B3D" w:rsidRPr="004507A1" w:rsidRDefault="00035B3D" w:rsidP="00035B3D"/>
    <w:p w14:paraId="3ABC94D5" w14:textId="77777777" w:rsidR="00035B3D" w:rsidRPr="004507A1" w:rsidRDefault="00035B3D" w:rsidP="00035B3D"/>
    <w:p w14:paraId="6FA69282" w14:textId="77777777" w:rsidR="00035B3D" w:rsidRPr="004507A1" w:rsidRDefault="00035B3D" w:rsidP="00035B3D"/>
    <w:p w14:paraId="644F6AFA" w14:textId="77777777" w:rsidR="00035B3D" w:rsidRPr="004507A1" w:rsidRDefault="00035B3D" w:rsidP="00035B3D"/>
    <w:p w14:paraId="55C7EC6F" w14:textId="77777777" w:rsidR="00035B3D" w:rsidRPr="004507A1" w:rsidRDefault="00035B3D" w:rsidP="00035B3D"/>
    <w:p w14:paraId="71C64293" w14:textId="77777777" w:rsidR="00035B3D" w:rsidRPr="004507A1" w:rsidRDefault="00035B3D" w:rsidP="00035B3D"/>
    <w:p w14:paraId="5DF502F4" w14:textId="77777777" w:rsidR="00035B3D" w:rsidRPr="004507A1" w:rsidRDefault="00035B3D" w:rsidP="00035B3D"/>
    <w:p w14:paraId="1B7F26BB" w14:textId="77777777" w:rsidR="00035B3D" w:rsidRDefault="00035B3D" w:rsidP="00035B3D"/>
    <w:p w14:paraId="77FD9079" w14:textId="77777777" w:rsidR="00035B3D" w:rsidRPr="004507A1" w:rsidRDefault="00035B3D" w:rsidP="00035B3D">
      <w:pPr>
        <w:tabs>
          <w:tab w:val="left" w:pos="7183"/>
        </w:tabs>
      </w:pPr>
      <w:r>
        <w:tab/>
      </w:r>
    </w:p>
    <w:p w14:paraId="1C8F23CE" w14:textId="77777777" w:rsidR="00B14DA3" w:rsidRPr="00AE4DE2" w:rsidRDefault="00B14DA3" w:rsidP="00AE4DE2">
      <w:pPr>
        <w:tabs>
          <w:tab w:val="left" w:pos="1700"/>
        </w:tabs>
      </w:pPr>
    </w:p>
    <w:sectPr w:rsidR="00B14DA3" w:rsidRPr="00AE4D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EB9A" w14:textId="77777777" w:rsidR="00F86820" w:rsidRDefault="00F86820" w:rsidP="005274BF">
      <w:pPr>
        <w:spacing w:after="0" w:line="240" w:lineRule="auto"/>
      </w:pPr>
      <w:r>
        <w:separator/>
      </w:r>
    </w:p>
  </w:endnote>
  <w:endnote w:type="continuationSeparator" w:id="0">
    <w:p w14:paraId="5241051E" w14:textId="77777777" w:rsidR="00F86820" w:rsidRDefault="00F86820" w:rsidP="0052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B58D" w14:textId="46197C8E" w:rsidR="00AE4DE2" w:rsidRDefault="00D76D8B">
    <w:pPr>
      <w:pStyle w:val="Footer"/>
    </w:pPr>
    <w:fldSimple w:instr=" FILENAME   \* MERGEFORMAT ">
      <w:r w:rsidR="00F57F7C">
        <w:rPr>
          <w:noProof/>
        </w:rPr>
        <w:t>PRJ979 Pre Market Engagement Questionnaire South East London CCG v</w:t>
      </w:r>
      <w:r w:rsidR="0040507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68E7" w14:textId="77777777" w:rsidR="00F86820" w:rsidRDefault="00F86820" w:rsidP="005274BF">
      <w:pPr>
        <w:spacing w:after="0" w:line="240" w:lineRule="auto"/>
      </w:pPr>
      <w:r>
        <w:separator/>
      </w:r>
    </w:p>
  </w:footnote>
  <w:footnote w:type="continuationSeparator" w:id="0">
    <w:p w14:paraId="4262065F" w14:textId="77777777" w:rsidR="00F86820" w:rsidRDefault="00F86820" w:rsidP="00527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32D8" w14:textId="3DA25224" w:rsidR="005274BF" w:rsidRDefault="005274BF" w:rsidP="005274BF">
    <w:pPr>
      <w:pStyle w:val="Header"/>
      <w:tabs>
        <w:tab w:val="clear" w:pos="4513"/>
        <w:tab w:val="clear" w:pos="9026"/>
        <w:tab w:val="left" w:pos="1670"/>
      </w:tabs>
    </w:pPr>
    <w:r w:rsidRPr="004507A1">
      <w:rPr>
        <w:noProof/>
        <w:lang w:eastAsia="en-GB"/>
      </w:rPr>
      <w:drawing>
        <wp:anchor distT="0" distB="0" distL="114300" distR="114300" simplePos="0" relativeHeight="251659264" behindDoc="0" locked="0" layoutInCell="1" allowOverlap="1" wp14:anchorId="15A59969" wp14:editId="7721942F">
          <wp:simplePos x="0" y="0"/>
          <wp:positionH relativeFrom="margin">
            <wp:posOffset>1993900</wp:posOffset>
          </wp:positionH>
          <wp:positionV relativeFrom="paragraph">
            <wp:posOffset>5715</wp:posOffset>
          </wp:positionV>
          <wp:extent cx="1997710" cy="769620"/>
          <wp:effectExtent l="0" t="0" r="2540" b="0"/>
          <wp:wrapNone/>
          <wp:docPr id="4" name="Picture 4" descr="Q:\CCG Comms and Engagement\Branding\SEL CCG brand\Office Use\NHS SEL_CCG_RGB_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Q:\CCG Comms and Engagement\Branding\SEL CCG brand\Office Use\NHS SEL_CCG_RGB_Right Align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7710" cy="769620"/>
                  </a:xfrm>
                  <a:prstGeom prst="rect">
                    <a:avLst/>
                  </a:prstGeom>
                  <a:noFill/>
                </pic:spPr>
              </pic:pic>
            </a:graphicData>
          </a:graphic>
          <wp14:sizeRelH relativeFrom="page">
            <wp14:pctWidth>0</wp14:pctWidth>
          </wp14:sizeRelH>
          <wp14:sizeRelV relativeFrom="page">
            <wp14:pctHeight>0</wp14:pctHeight>
          </wp14:sizeRelV>
        </wp:anchor>
      </w:drawing>
    </w:r>
    <w:r>
      <w:tab/>
    </w:r>
  </w:p>
  <w:p w14:paraId="249D9C5B" w14:textId="42226C52" w:rsidR="005274BF" w:rsidRDefault="005274BF" w:rsidP="005274BF">
    <w:pPr>
      <w:pStyle w:val="Header"/>
      <w:tabs>
        <w:tab w:val="clear" w:pos="4513"/>
        <w:tab w:val="clear" w:pos="9026"/>
        <w:tab w:val="left" w:pos="1670"/>
      </w:tabs>
    </w:pPr>
  </w:p>
  <w:p w14:paraId="5FC06CA4" w14:textId="7414C6A3" w:rsidR="005274BF" w:rsidRDefault="005274BF" w:rsidP="005274BF">
    <w:pPr>
      <w:pStyle w:val="Header"/>
      <w:tabs>
        <w:tab w:val="clear" w:pos="4513"/>
        <w:tab w:val="clear" w:pos="9026"/>
        <w:tab w:val="left" w:pos="1670"/>
      </w:tabs>
    </w:pPr>
  </w:p>
  <w:p w14:paraId="5C154D1B" w14:textId="383BE23F" w:rsidR="005274BF" w:rsidRDefault="005274BF" w:rsidP="005274BF">
    <w:pPr>
      <w:pStyle w:val="Header"/>
      <w:tabs>
        <w:tab w:val="clear" w:pos="4513"/>
        <w:tab w:val="clear" w:pos="9026"/>
        <w:tab w:val="left" w:pos="1670"/>
      </w:tabs>
    </w:pPr>
  </w:p>
  <w:p w14:paraId="6C6351C4" w14:textId="3944C5F6" w:rsidR="005274BF" w:rsidRDefault="005274BF" w:rsidP="005274BF">
    <w:pPr>
      <w:pStyle w:val="Header"/>
      <w:tabs>
        <w:tab w:val="clear" w:pos="4513"/>
        <w:tab w:val="clear" w:pos="9026"/>
        <w:tab w:val="left" w:pos="1670"/>
      </w:tabs>
    </w:pPr>
  </w:p>
  <w:p w14:paraId="1E6B4EA7" w14:textId="77777777" w:rsidR="005274BF" w:rsidRDefault="005274BF" w:rsidP="005274BF">
    <w:pPr>
      <w:pStyle w:val="Header"/>
      <w:tabs>
        <w:tab w:val="clear" w:pos="4513"/>
        <w:tab w:val="clear" w:pos="9026"/>
        <w:tab w:val="left" w:pos="1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D77"/>
    <w:multiLevelType w:val="hybridMultilevel"/>
    <w:tmpl w:val="ECEA89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B2789B"/>
    <w:multiLevelType w:val="hybridMultilevel"/>
    <w:tmpl w:val="CFD8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23BFD"/>
    <w:multiLevelType w:val="hybridMultilevel"/>
    <w:tmpl w:val="0D806AB0"/>
    <w:lvl w:ilvl="0" w:tplc="0809001B">
      <w:start w:val="1"/>
      <w:numFmt w:val="lowerRoman"/>
      <w:lvlText w:val="%1."/>
      <w:lvlJc w:val="right"/>
      <w:pPr>
        <w:tabs>
          <w:tab w:val="num" w:pos="786"/>
        </w:tabs>
        <w:ind w:left="786"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251342"/>
    <w:multiLevelType w:val="hybridMultilevel"/>
    <w:tmpl w:val="DA84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1385D"/>
    <w:multiLevelType w:val="hybridMultilevel"/>
    <w:tmpl w:val="EBC47D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F25F28"/>
    <w:multiLevelType w:val="hybridMultilevel"/>
    <w:tmpl w:val="C96CB338"/>
    <w:lvl w:ilvl="0" w:tplc="8B248D0E">
      <w:start w:val="1"/>
      <w:numFmt w:val="bullet"/>
      <w:pStyle w:val="ListParagraph"/>
      <w:lvlText w:val=""/>
      <w:lvlJc w:val="left"/>
      <w:pPr>
        <w:ind w:left="737" w:hanging="283"/>
      </w:pPr>
      <w:rPr>
        <w:rFonts w:ascii="Symbol" w:hAnsi="Symbol" w:hint="default"/>
        <w:color w:val="00A4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81873"/>
    <w:multiLevelType w:val="hybridMultilevel"/>
    <w:tmpl w:val="675A7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5B486B"/>
    <w:multiLevelType w:val="hybridMultilevel"/>
    <w:tmpl w:val="FC40B32C"/>
    <w:lvl w:ilvl="0" w:tplc="2D36E8E2">
      <w:start w:val="1"/>
      <w:numFmt w:val="bullet"/>
      <w:lvlText w:val=""/>
      <w:lvlJc w:val="left"/>
      <w:pPr>
        <w:ind w:left="720" w:hanging="360"/>
      </w:pPr>
      <w:rPr>
        <w:rFonts w:ascii="Symbol" w:hAnsi="Symbol" w:hint="default"/>
        <w:color w:val="00A4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015D4"/>
    <w:multiLevelType w:val="hybridMultilevel"/>
    <w:tmpl w:val="13E0FBB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BF"/>
    <w:rsid w:val="000033DB"/>
    <w:rsid w:val="00017F3C"/>
    <w:rsid w:val="00035B3D"/>
    <w:rsid w:val="00074FCF"/>
    <w:rsid w:val="00107E2C"/>
    <w:rsid w:val="00143B7E"/>
    <w:rsid w:val="001656BA"/>
    <w:rsid w:val="00192596"/>
    <w:rsid w:val="001E41E4"/>
    <w:rsid w:val="00273197"/>
    <w:rsid w:val="002D7970"/>
    <w:rsid w:val="003134E4"/>
    <w:rsid w:val="00364BD3"/>
    <w:rsid w:val="00401849"/>
    <w:rsid w:val="00405079"/>
    <w:rsid w:val="005274BF"/>
    <w:rsid w:val="005311AB"/>
    <w:rsid w:val="005E098B"/>
    <w:rsid w:val="00611DC6"/>
    <w:rsid w:val="00627496"/>
    <w:rsid w:val="006361E9"/>
    <w:rsid w:val="006B47CC"/>
    <w:rsid w:val="00763CF8"/>
    <w:rsid w:val="008120B9"/>
    <w:rsid w:val="00887D25"/>
    <w:rsid w:val="00894A1D"/>
    <w:rsid w:val="008C5A0A"/>
    <w:rsid w:val="00AE3437"/>
    <w:rsid w:val="00AE4DE2"/>
    <w:rsid w:val="00B04642"/>
    <w:rsid w:val="00B14DA3"/>
    <w:rsid w:val="00B825DD"/>
    <w:rsid w:val="00C25542"/>
    <w:rsid w:val="00C56E84"/>
    <w:rsid w:val="00C630FB"/>
    <w:rsid w:val="00C73FDD"/>
    <w:rsid w:val="00D418AA"/>
    <w:rsid w:val="00D76D8B"/>
    <w:rsid w:val="00DC7251"/>
    <w:rsid w:val="00E15A5F"/>
    <w:rsid w:val="00E8395C"/>
    <w:rsid w:val="00E9698E"/>
    <w:rsid w:val="00EA1A09"/>
    <w:rsid w:val="00EE7815"/>
    <w:rsid w:val="00F10A39"/>
    <w:rsid w:val="00F57F7C"/>
    <w:rsid w:val="00F8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09640"/>
  <w15:chartTrackingRefBased/>
  <w15:docId w15:val="{7D775EA7-889C-4892-AA60-AF60D61D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96"/>
    <w:pPr>
      <w:suppressAutoHyphens/>
      <w:spacing w:after="120" w:line="360" w:lineRule="auto"/>
    </w:pPr>
    <w:rPr>
      <w:color w:val="425563"/>
      <w:szCs w:val="24"/>
    </w:rPr>
  </w:style>
  <w:style w:type="paragraph" w:styleId="Heading1">
    <w:name w:val="heading 1"/>
    <w:basedOn w:val="Normal"/>
    <w:next w:val="Normal"/>
    <w:link w:val="Heading1Char"/>
    <w:uiPriority w:val="9"/>
    <w:qFormat/>
    <w:rsid w:val="00405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E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BF"/>
  </w:style>
  <w:style w:type="paragraph" w:styleId="Footer">
    <w:name w:val="footer"/>
    <w:basedOn w:val="Normal"/>
    <w:link w:val="FooterChar"/>
    <w:uiPriority w:val="99"/>
    <w:unhideWhenUsed/>
    <w:rsid w:val="00527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BF"/>
  </w:style>
  <w:style w:type="character" w:customStyle="1" w:styleId="Heading1Char">
    <w:name w:val="Heading 1 Char"/>
    <w:basedOn w:val="DefaultParagraphFont"/>
    <w:link w:val="Heading1"/>
    <w:uiPriority w:val="9"/>
    <w:rsid w:val="004050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05079"/>
    <w:pPr>
      <w:suppressAutoHyphens w:val="0"/>
      <w:spacing w:before="480" w:line="276" w:lineRule="auto"/>
      <w:outlineLvl w:val="9"/>
    </w:pPr>
    <w:rPr>
      <w:rFonts w:asciiTheme="minorHAnsi" w:hAnsiTheme="minorHAnsi"/>
      <w:b/>
      <w:bCs/>
      <w:color w:val="00A499"/>
      <w:szCs w:val="28"/>
      <w:lang w:val="en-US"/>
    </w:rPr>
  </w:style>
  <w:style w:type="paragraph" w:styleId="TOC2">
    <w:name w:val="toc 2"/>
    <w:basedOn w:val="Normal"/>
    <w:next w:val="Normal"/>
    <w:autoRedefine/>
    <w:uiPriority w:val="39"/>
    <w:unhideWhenUsed/>
    <w:rsid w:val="00405079"/>
    <w:pPr>
      <w:spacing w:before="120" w:after="0"/>
      <w:ind w:left="220"/>
    </w:pPr>
    <w:rPr>
      <w:bCs/>
      <w:szCs w:val="22"/>
    </w:rPr>
  </w:style>
  <w:style w:type="paragraph" w:styleId="TOC1">
    <w:name w:val="toc 1"/>
    <w:basedOn w:val="Normal"/>
    <w:next w:val="Normal"/>
    <w:autoRedefine/>
    <w:uiPriority w:val="39"/>
    <w:unhideWhenUsed/>
    <w:rsid w:val="00405079"/>
    <w:pPr>
      <w:spacing w:before="120" w:after="0"/>
    </w:pPr>
    <w:rPr>
      <w:b/>
      <w:bCs/>
      <w:iCs/>
    </w:rPr>
  </w:style>
  <w:style w:type="character" w:styleId="Hyperlink">
    <w:name w:val="Hyperlink"/>
    <w:basedOn w:val="DefaultParagraphFont"/>
    <w:uiPriority w:val="99"/>
    <w:unhideWhenUsed/>
    <w:rsid w:val="00405079"/>
    <w:rPr>
      <w:rFonts w:asciiTheme="minorHAnsi" w:hAnsiTheme="minorHAnsi"/>
      <w:color w:val="00A499"/>
      <w:u w:val="none"/>
    </w:rPr>
  </w:style>
  <w:style w:type="paragraph" w:styleId="ListParagraph">
    <w:name w:val="List Paragraph"/>
    <w:basedOn w:val="Normal"/>
    <w:uiPriority w:val="34"/>
    <w:qFormat/>
    <w:rsid w:val="008C5A0A"/>
    <w:pPr>
      <w:numPr>
        <w:numId w:val="2"/>
      </w:numPr>
      <w:spacing w:before="120" w:after="240"/>
      <w:ind w:left="738" w:hanging="284"/>
      <w:contextualSpacing/>
    </w:pPr>
  </w:style>
  <w:style w:type="character" w:customStyle="1" w:styleId="Heading2Char">
    <w:name w:val="Heading 2 Char"/>
    <w:basedOn w:val="DefaultParagraphFont"/>
    <w:link w:val="Heading2"/>
    <w:uiPriority w:val="9"/>
    <w:rsid w:val="00C56E84"/>
    <w:rPr>
      <w:rFonts w:asciiTheme="majorHAnsi" w:eastAsiaTheme="majorEastAsia" w:hAnsiTheme="majorHAnsi" w:cstheme="majorBidi"/>
      <w:color w:val="2F5496" w:themeColor="accent1" w:themeShade="BF"/>
      <w:sz w:val="26"/>
      <w:szCs w:val="26"/>
    </w:rPr>
  </w:style>
  <w:style w:type="table" w:customStyle="1" w:styleId="TableGridVertical">
    <w:name w:val="Table Grid Vertical"/>
    <w:basedOn w:val="TableNormal"/>
    <w:uiPriority w:val="99"/>
    <w:rsid w:val="00C56E84"/>
    <w:pPr>
      <w:spacing w:after="0" w:line="240" w:lineRule="auto"/>
    </w:pPr>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table" w:styleId="TableGrid">
    <w:name w:val="Table Grid"/>
    <w:aliases w:val="Table Grid Horizontal"/>
    <w:basedOn w:val="TableNormal"/>
    <w:uiPriority w:val="39"/>
    <w:rsid w:val="00035B3D"/>
    <w:pPr>
      <w:spacing w:after="0" w:line="240" w:lineRule="auto"/>
      <w:jc w:val="center"/>
    </w:pPr>
    <w:rPr>
      <w:rFonts w:cs="Times New Roman (Body CS)"/>
      <w:color w:val="425563"/>
      <w:sz w:val="20"/>
      <w:szCs w:val="24"/>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paragraph" w:customStyle="1" w:styleId="CharCharCharChar">
    <w:name w:val="Char Char Char Char"/>
    <w:basedOn w:val="Normal"/>
    <w:rsid w:val="00E9698E"/>
    <w:pPr>
      <w:suppressAutoHyphens w:val="0"/>
      <w:spacing w:after="160" w:line="240" w:lineRule="exact"/>
    </w:pPr>
    <w:rPr>
      <w:rFonts w:ascii="Tahoma" w:eastAsia="Times New Roman" w:hAnsi="Tahoma" w:cs="Tahoma"/>
      <w:color w:val="auto"/>
      <w:sz w:val="20"/>
      <w:szCs w:val="20"/>
    </w:rPr>
  </w:style>
  <w:style w:type="character" w:styleId="CommentReference">
    <w:name w:val="annotation reference"/>
    <w:basedOn w:val="DefaultParagraphFont"/>
    <w:uiPriority w:val="99"/>
    <w:semiHidden/>
    <w:unhideWhenUsed/>
    <w:rsid w:val="002D7970"/>
    <w:rPr>
      <w:sz w:val="16"/>
      <w:szCs w:val="16"/>
    </w:rPr>
  </w:style>
  <w:style w:type="paragraph" w:styleId="CommentText">
    <w:name w:val="annotation text"/>
    <w:basedOn w:val="Normal"/>
    <w:link w:val="CommentTextChar"/>
    <w:uiPriority w:val="99"/>
    <w:semiHidden/>
    <w:unhideWhenUsed/>
    <w:rsid w:val="002D7970"/>
    <w:pPr>
      <w:spacing w:line="240" w:lineRule="auto"/>
    </w:pPr>
    <w:rPr>
      <w:sz w:val="20"/>
      <w:szCs w:val="20"/>
    </w:rPr>
  </w:style>
  <w:style w:type="character" w:customStyle="1" w:styleId="CommentTextChar">
    <w:name w:val="Comment Text Char"/>
    <w:basedOn w:val="DefaultParagraphFont"/>
    <w:link w:val="CommentText"/>
    <w:uiPriority w:val="99"/>
    <w:semiHidden/>
    <w:rsid w:val="002D7970"/>
    <w:rPr>
      <w:color w:val="425563"/>
      <w:sz w:val="20"/>
      <w:szCs w:val="20"/>
    </w:rPr>
  </w:style>
  <w:style w:type="paragraph" w:styleId="CommentSubject">
    <w:name w:val="annotation subject"/>
    <w:basedOn w:val="CommentText"/>
    <w:next w:val="CommentText"/>
    <w:link w:val="CommentSubjectChar"/>
    <w:uiPriority w:val="99"/>
    <w:semiHidden/>
    <w:unhideWhenUsed/>
    <w:rsid w:val="002D7970"/>
    <w:rPr>
      <w:b/>
      <w:bCs/>
    </w:rPr>
  </w:style>
  <w:style w:type="character" w:customStyle="1" w:styleId="CommentSubjectChar">
    <w:name w:val="Comment Subject Char"/>
    <w:basedOn w:val="CommentTextChar"/>
    <w:link w:val="CommentSubject"/>
    <w:uiPriority w:val="99"/>
    <w:semiHidden/>
    <w:rsid w:val="002D7970"/>
    <w:rPr>
      <w:b/>
      <w:bCs/>
      <w:color w:val="42556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procurement-policy-note-0620-taking-account-of-social-value-in-the-award-of-central-government-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Odejobi</dc:creator>
  <cp:keywords/>
  <dc:description/>
  <cp:lastModifiedBy>Timothy Odejobi</cp:lastModifiedBy>
  <cp:revision>3</cp:revision>
  <dcterms:created xsi:type="dcterms:W3CDTF">2021-05-06T11:21:00Z</dcterms:created>
  <dcterms:modified xsi:type="dcterms:W3CDTF">2021-05-06T13:53:00Z</dcterms:modified>
</cp:coreProperties>
</file>