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1984" w14:textId="77777777" w:rsidR="008F6386" w:rsidRDefault="008F6386" w:rsidP="008F6386">
      <w:pPr>
        <w:pStyle w:val="frontred"/>
        <w:spacing w:after="0"/>
      </w:pPr>
      <w:r>
        <w:t xml:space="preserve">National Non-Domestic (Business Rates) </w:t>
      </w:r>
    </w:p>
    <w:p w14:paraId="139AAE5C" w14:textId="7630CAD4" w:rsidR="008F6386" w:rsidRDefault="008F6386" w:rsidP="00525642">
      <w:pPr>
        <w:pStyle w:val="frontred"/>
        <w:spacing w:after="0"/>
      </w:pPr>
      <w:r>
        <w:t>Lot 1 – Losses and Income Forecasting</w:t>
      </w:r>
      <w:r w:rsidR="00525642">
        <w:t xml:space="preserve"> / </w:t>
      </w:r>
      <w:r>
        <w:t>Lot 2 – Income Maximisation</w:t>
      </w:r>
    </w:p>
    <w:p w14:paraId="301FB838" w14:textId="77777777" w:rsidR="00F4221F" w:rsidRPr="006B0C60" w:rsidRDefault="00F4221F" w:rsidP="00F4221F">
      <w:pPr>
        <w:pStyle w:val="frontblack"/>
        <w:rPr>
          <w:rFonts w:asciiTheme="minorHAnsi" w:hAnsiTheme="minorHAnsi"/>
        </w:rPr>
      </w:pPr>
      <w:r w:rsidRPr="006B0C60">
        <w:rPr>
          <w:rFonts w:asciiTheme="minorHAnsi" w:hAnsiTheme="minorHAnsi"/>
        </w:rPr>
        <w:t>For Leicester City Council</w:t>
      </w:r>
    </w:p>
    <w:p w14:paraId="4BEB0A0B" w14:textId="0FD282B3" w:rsidR="00550B5A" w:rsidRPr="006B0C60" w:rsidRDefault="00550B5A" w:rsidP="00525642">
      <w:pPr>
        <w:spacing w:after="120" w:line="240" w:lineRule="auto"/>
        <w:rPr>
          <w:rFonts w:cs="Arial"/>
          <w:b/>
          <w:color w:val="252525"/>
          <w:sz w:val="24"/>
          <w:szCs w:val="24"/>
          <w:u w:val="single"/>
        </w:rPr>
      </w:pPr>
      <w:r w:rsidRPr="006B0C60">
        <w:rPr>
          <w:rFonts w:cs="Arial"/>
          <w:b/>
          <w:color w:val="252525"/>
          <w:sz w:val="24"/>
          <w:szCs w:val="24"/>
          <w:u w:val="single"/>
        </w:rPr>
        <w:t xml:space="preserve">Clarifications </w:t>
      </w:r>
      <w:r w:rsidR="002E7602">
        <w:rPr>
          <w:rFonts w:cs="Arial"/>
          <w:b/>
          <w:color w:val="252525"/>
          <w:sz w:val="24"/>
          <w:szCs w:val="24"/>
          <w:u w:val="single"/>
        </w:rPr>
        <w:t>9-10</w:t>
      </w:r>
    </w:p>
    <w:tbl>
      <w:tblPr>
        <w:tblStyle w:val="TableGrid"/>
        <w:tblW w:w="0" w:type="auto"/>
        <w:tblLook w:val="04A0" w:firstRow="1" w:lastRow="0" w:firstColumn="1" w:lastColumn="0" w:noHBand="0" w:noVBand="1"/>
      </w:tblPr>
      <w:tblGrid>
        <w:gridCol w:w="4814"/>
        <w:gridCol w:w="4814"/>
      </w:tblGrid>
      <w:tr w:rsidR="00BE4966" w:rsidRPr="00BE4966" w14:paraId="618BA1AB" w14:textId="77777777" w:rsidTr="00BE4966">
        <w:tc>
          <w:tcPr>
            <w:tcW w:w="4814" w:type="dxa"/>
            <w:shd w:val="clear" w:color="auto" w:fill="E5B8B7" w:themeFill="accent2" w:themeFillTint="66"/>
          </w:tcPr>
          <w:p w14:paraId="12ED2FB3" w14:textId="77777777" w:rsidR="00BE4966" w:rsidRPr="00BE4966" w:rsidRDefault="00BE4966" w:rsidP="00BE4966">
            <w:pPr>
              <w:pBdr>
                <w:top w:val="single" w:sz="6" w:space="7" w:color="CCCCCC"/>
                <w:left w:val="single" w:sz="6" w:space="7" w:color="CCCCCC"/>
                <w:bottom w:val="single" w:sz="6" w:space="7" w:color="CCCCCC"/>
                <w:right w:val="single" w:sz="6" w:space="7" w:color="CCCCCC"/>
              </w:pBdr>
              <w:rPr>
                <w:rFonts w:cs="Arial"/>
                <w:b/>
                <w:color w:val="252525"/>
              </w:rPr>
            </w:pPr>
            <w:r w:rsidRPr="00BE4966">
              <w:rPr>
                <w:rFonts w:cs="Arial"/>
                <w:b/>
                <w:color w:val="252525"/>
              </w:rPr>
              <w:t>Clarification</w:t>
            </w:r>
          </w:p>
        </w:tc>
        <w:tc>
          <w:tcPr>
            <w:tcW w:w="4814" w:type="dxa"/>
            <w:shd w:val="clear" w:color="auto" w:fill="E5B8B7" w:themeFill="accent2" w:themeFillTint="66"/>
          </w:tcPr>
          <w:p w14:paraId="304BA87D" w14:textId="77777777" w:rsidR="00BE4966" w:rsidRPr="00BE4966" w:rsidRDefault="00BE4966" w:rsidP="00BE4966">
            <w:pPr>
              <w:spacing w:before="120"/>
              <w:rPr>
                <w:rFonts w:cs="Arial"/>
                <w:b/>
                <w:color w:val="252525"/>
              </w:rPr>
            </w:pPr>
            <w:r w:rsidRPr="00BE4966">
              <w:rPr>
                <w:rFonts w:cs="Arial"/>
                <w:b/>
                <w:color w:val="252525"/>
              </w:rPr>
              <w:t>Leicester City Council Response</w:t>
            </w:r>
          </w:p>
        </w:tc>
      </w:tr>
      <w:tr w:rsidR="00C1331F" w14:paraId="2F17C9D1" w14:textId="77777777" w:rsidTr="00C1331F">
        <w:tc>
          <w:tcPr>
            <w:tcW w:w="4814" w:type="dxa"/>
          </w:tcPr>
          <w:p w14:paraId="0B67E9C1" w14:textId="48DE5D53" w:rsidR="002E7602" w:rsidRPr="002E7602" w:rsidRDefault="002E7602" w:rsidP="002E7602">
            <w:pPr>
              <w:pBdr>
                <w:top w:val="single" w:sz="6" w:space="7" w:color="CCCCCC"/>
                <w:left w:val="single" w:sz="6" w:space="7" w:color="CCCCCC"/>
                <w:bottom w:val="single" w:sz="6" w:space="7" w:color="CCCCCC"/>
                <w:right w:val="single" w:sz="6" w:space="7" w:color="CCCCCC"/>
              </w:pBdr>
              <w:rPr>
                <w:rFonts w:cs="Arial"/>
                <w:color w:val="252525"/>
              </w:rPr>
            </w:pPr>
            <w:r w:rsidRPr="002E7602">
              <w:rPr>
                <w:rFonts w:cs="Arial"/>
                <w:color w:val="252525"/>
              </w:rPr>
              <w:t>Would the Council reconsider its response to question 7 which appears to suggest that the Council proposes to appoint two suppliers to carry out the same Income Maximisation work under Lot 2?</w:t>
            </w:r>
          </w:p>
          <w:p w14:paraId="44C60A4B" w14:textId="3D896F72" w:rsidR="00C1331F" w:rsidRPr="002E7602" w:rsidRDefault="002E7602" w:rsidP="002E7602">
            <w:pPr>
              <w:pBdr>
                <w:top w:val="single" w:sz="6" w:space="7" w:color="CCCCCC"/>
                <w:left w:val="single" w:sz="6" w:space="7" w:color="CCCCCC"/>
                <w:bottom w:val="single" w:sz="6" w:space="7" w:color="CCCCCC"/>
                <w:right w:val="single" w:sz="6" w:space="7" w:color="CCCCCC"/>
              </w:pBdr>
              <w:spacing w:before="120"/>
              <w:rPr>
                <w:rFonts w:cs="Arial"/>
                <w:color w:val="252525"/>
              </w:rPr>
            </w:pPr>
            <w:r w:rsidRPr="002E7602">
              <w:rPr>
                <w:rFonts w:cs="Arial"/>
                <w:color w:val="252525"/>
              </w:rPr>
              <w:t>The possibility of two service providers racing to identify the same new or increased business rates liability, but only the first service provider to identify the specific income maximisation to get paid, would seem to incentivise speed rather than quality.  This would avoid the need for tenderers to consider the necessity to offset costs for work which would completed but not paid within the percentage fees offered.  Also, two suppliers carrying out the same work could potentially lead to complaints from rate payers if two organisations ask them for information when reviewing the same ‘prospect’.</w:t>
            </w:r>
          </w:p>
        </w:tc>
        <w:tc>
          <w:tcPr>
            <w:tcW w:w="4814" w:type="dxa"/>
          </w:tcPr>
          <w:p w14:paraId="587BC030" w14:textId="77777777" w:rsidR="00217F3C" w:rsidRPr="00217F3C" w:rsidRDefault="00217F3C" w:rsidP="00217F3C">
            <w:pPr>
              <w:spacing w:before="120"/>
              <w:rPr>
                <w:color w:val="1F497D"/>
              </w:rPr>
            </w:pPr>
            <w:r w:rsidRPr="00217F3C">
              <w:rPr>
                <w:color w:val="1F497D"/>
              </w:rPr>
              <w:t xml:space="preserve">For Lot 2 we are looking to appoint a maximum of two providers.  We have no plans to allocate specific work to each provider but will review this as contract progresses, if it is causing operational difficulties. </w:t>
            </w:r>
          </w:p>
          <w:p w14:paraId="7C85ABAB" w14:textId="4EC85C15" w:rsidR="00C1331F" w:rsidRPr="00217F3C" w:rsidRDefault="00C1331F" w:rsidP="00217F3C">
            <w:pPr>
              <w:spacing w:before="120"/>
              <w:rPr>
                <w:color w:val="1F497D"/>
              </w:rPr>
            </w:pPr>
          </w:p>
        </w:tc>
      </w:tr>
    </w:tbl>
    <w:p w14:paraId="7F954668" w14:textId="4F51441E" w:rsidR="00D80C9A" w:rsidRPr="0013403F" w:rsidRDefault="00D80C9A" w:rsidP="00D80C9A">
      <w:pPr>
        <w:spacing w:after="0" w:line="240" w:lineRule="auto"/>
        <w:rPr>
          <w:sz w:val="16"/>
        </w:rPr>
      </w:pPr>
    </w:p>
    <w:tbl>
      <w:tblPr>
        <w:tblStyle w:val="TableGrid"/>
        <w:tblW w:w="0" w:type="auto"/>
        <w:tblLook w:val="04A0" w:firstRow="1" w:lastRow="0" w:firstColumn="1" w:lastColumn="0" w:noHBand="0" w:noVBand="1"/>
      </w:tblPr>
      <w:tblGrid>
        <w:gridCol w:w="4814"/>
        <w:gridCol w:w="4814"/>
      </w:tblGrid>
      <w:tr w:rsidR="00D80C9A" w:rsidRPr="00BE4966" w14:paraId="71A6BA53" w14:textId="77777777" w:rsidTr="00D80C9A">
        <w:tc>
          <w:tcPr>
            <w:tcW w:w="4814" w:type="dxa"/>
            <w:shd w:val="clear" w:color="auto" w:fill="E5B8B7" w:themeFill="accent2" w:themeFillTint="66"/>
          </w:tcPr>
          <w:p w14:paraId="1B4CE95C" w14:textId="77777777" w:rsidR="00D80C9A" w:rsidRPr="00BE4966" w:rsidRDefault="00D80C9A" w:rsidP="002A06D2">
            <w:pPr>
              <w:pBdr>
                <w:top w:val="single" w:sz="6" w:space="7" w:color="CCCCCC"/>
                <w:left w:val="single" w:sz="6" w:space="7" w:color="CCCCCC"/>
                <w:bottom w:val="single" w:sz="6" w:space="7" w:color="CCCCCC"/>
                <w:right w:val="single" w:sz="6" w:space="7" w:color="CCCCCC"/>
              </w:pBdr>
              <w:rPr>
                <w:rFonts w:cs="Arial"/>
                <w:b/>
                <w:color w:val="252525"/>
              </w:rPr>
            </w:pPr>
            <w:r w:rsidRPr="00BE4966">
              <w:rPr>
                <w:rFonts w:cs="Arial"/>
                <w:b/>
                <w:color w:val="252525"/>
              </w:rPr>
              <w:t>Clarification</w:t>
            </w:r>
          </w:p>
        </w:tc>
        <w:tc>
          <w:tcPr>
            <w:tcW w:w="4814" w:type="dxa"/>
            <w:shd w:val="clear" w:color="auto" w:fill="E5B8B7" w:themeFill="accent2" w:themeFillTint="66"/>
          </w:tcPr>
          <w:p w14:paraId="70A128CA" w14:textId="77777777" w:rsidR="00D80C9A" w:rsidRPr="00BE4966" w:rsidRDefault="00D80C9A" w:rsidP="002A06D2">
            <w:pPr>
              <w:spacing w:before="120"/>
              <w:rPr>
                <w:rFonts w:cs="Arial"/>
                <w:b/>
                <w:color w:val="252525"/>
              </w:rPr>
            </w:pPr>
            <w:r w:rsidRPr="00BE4966">
              <w:rPr>
                <w:rFonts w:cs="Arial"/>
                <w:b/>
                <w:color w:val="252525"/>
              </w:rPr>
              <w:t>Leicester City Council Response</w:t>
            </w:r>
          </w:p>
        </w:tc>
      </w:tr>
      <w:tr w:rsidR="00C1331F" w14:paraId="20881680" w14:textId="77777777" w:rsidTr="00C1331F">
        <w:tc>
          <w:tcPr>
            <w:tcW w:w="4814" w:type="dxa"/>
          </w:tcPr>
          <w:p w14:paraId="77CD3012" w14:textId="77777777" w:rsidR="002E7602" w:rsidRPr="002E7602" w:rsidRDefault="002E7602" w:rsidP="002E7602">
            <w:pPr>
              <w:pBdr>
                <w:top w:val="single" w:sz="6" w:space="7" w:color="CCCCCC"/>
                <w:left w:val="single" w:sz="6" w:space="7" w:color="CCCCCC"/>
                <w:bottom w:val="single" w:sz="6" w:space="7" w:color="CCCCCC"/>
                <w:right w:val="single" w:sz="6" w:space="7" w:color="CCCCCC"/>
              </w:pBdr>
              <w:rPr>
                <w:rFonts w:cs="Arial"/>
                <w:color w:val="252525"/>
              </w:rPr>
            </w:pPr>
            <w:r w:rsidRPr="002E7602">
              <w:rPr>
                <w:rFonts w:cs="Arial"/>
                <w:color w:val="252525"/>
              </w:rPr>
              <w:t>Would the Council consider allowing the service provider to raise an invoice for 50% of the charges once the rateable value is confirmed by the Valuation Office Agency (VOA) (with the other 50% to be invoiced 3 months later / at end of any appeal, as originally proposed)?</w:t>
            </w:r>
          </w:p>
          <w:p w14:paraId="3EA612CB" w14:textId="762CA641" w:rsidR="00C1331F" w:rsidRPr="002E7602" w:rsidRDefault="002E7602" w:rsidP="002E7602">
            <w:pPr>
              <w:pBdr>
                <w:top w:val="single" w:sz="6" w:space="7" w:color="CCCCCC"/>
                <w:left w:val="single" w:sz="6" w:space="7" w:color="CCCCCC"/>
                <w:bottom w:val="single" w:sz="6" w:space="7" w:color="CCCCCC"/>
                <w:right w:val="single" w:sz="6" w:space="7" w:color="CCCCCC"/>
              </w:pBdr>
              <w:spacing w:before="120"/>
              <w:rPr>
                <w:rFonts w:cs="Arial"/>
                <w:color w:val="252525"/>
              </w:rPr>
            </w:pPr>
            <w:r w:rsidRPr="002E7602">
              <w:rPr>
                <w:rFonts w:cs="Arial"/>
                <w:color w:val="252525"/>
              </w:rPr>
              <w:t>Getting paid 50% 3 months earlier would improve supplier cash flows, enabling tenderers to offer their best price without considering the need for financing of their costs for such a long period of time.</w:t>
            </w:r>
          </w:p>
        </w:tc>
        <w:tc>
          <w:tcPr>
            <w:tcW w:w="4814" w:type="dxa"/>
          </w:tcPr>
          <w:p w14:paraId="042BD49C" w14:textId="4BF4DC1C" w:rsidR="00462075" w:rsidRPr="00BE4966" w:rsidRDefault="00217F3C" w:rsidP="002E7602">
            <w:pPr>
              <w:spacing w:before="120"/>
              <w:rPr>
                <w:rFonts w:cs="Arial"/>
                <w:color w:val="252525"/>
              </w:rPr>
            </w:pPr>
            <w:r>
              <w:rPr>
                <w:color w:val="1F497D"/>
              </w:rPr>
              <w:t>The terms are per the ITT issued</w:t>
            </w:r>
            <w:r>
              <w:rPr>
                <w:color w:val="1F497D"/>
              </w:rPr>
              <w:t>.</w:t>
            </w:r>
          </w:p>
        </w:tc>
      </w:tr>
    </w:tbl>
    <w:p w14:paraId="20997BB3" w14:textId="77777777" w:rsidR="00525642" w:rsidRPr="00E857E0" w:rsidRDefault="00525642" w:rsidP="00C1331F">
      <w:pPr>
        <w:spacing w:after="0" w:line="240" w:lineRule="auto"/>
        <w:rPr>
          <w:rFonts w:cs="Arial"/>
          <w:b/>
          <w:color w:val="252525"/>
          <w:u w:val="single"/>
        </w:rPr>
      </w:pPr>
    </w:p>
    <w:sectPr w:rsidR="00525642" w:rsidRPr="00E857E0" w:rsidSect="00525642">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709"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2CEDF" w14:textId="77777777" w:rsidR="00525642" w:rsidRDefault="00525642" w:rsidP="00525642">
      <w:pPr>
        <w:spacing w:after="0" w:line="240" w:lineRule="auto"/>
      </w:pPr>
      <w:r>
        <w:separator/>
      </w:r>
    </w:p>
  </w:endnote>
  <w:endnote w:type="continuationSeparator" w:id="0">
    <w:p w14:paraId="25DD5AD2" w14:textId="77777777" w:rsidR="00525642" w:rsidRDefault="00525642" w:rsidP="0052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A4B4" w14:textId="77777777" w:rsidR="00217F3C" w:rsidRDefault="00217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727D" w14:textId="1882DDDD" w:rsidR="00525642" w:rsidRPr="00525642" w:rsidRDefault="00525642" w:rsidP="00525642">
    <w:pPr>
      <w:pStyle w:val="Footer"/>
      <w:pBdr>
        <w:top w:val="thinThickSmallGap" w:sz="24" w:space="1" w:color="808080" w:themeColor="background1" w:themeShade="80"/>
      </w:pBdr>
      <w:tabs>
        <w:tab w:val="clear" w:pos="9026"/>
        <w:tab w:val="right" w:pos="9498"/>
      </w:tabs>
      <w:rPr>
        <w:color w:val="808080" w:themeColor="background1" w:themeShade="80"/>
        <w:sz w:val="20"/>
      </w:rPr>
    </w:pPr>
    <w:r w:rsidRPr="00525642">
      <w:rPr>
        <w:color w:val="808080" w:themeColor="background1" w:themeShade="80"/>
        <w:sz w:val="20"/>
      </w:rPr>
      <w:fldChar w:fldCharType="begin"/>
    </w:r>
    <w:r w:rsidRPr="00525642">
      <w:rPr>
        <w:color w:val="808080" w:themeColor="background1" w:themeShade="80"/>
        <w:sz w:val="20"/>
      </w:rPr>
      <w:instrText xml:space="preserve"> FILENAME   \* MERGEFORMAT </w:instrText>
    </w:r>
    <w:r w:rsidRPr="00525642">
      <w:rPr>
        <w:color w:val="808080" w:themeColor="background1" w:themeShade="80"/>
        <w:sz w:val="20"/>
      </w:rPr>
      <w:fldChar w:fldCharType="separate"/>
    </w:r>
    <w:r w:rsidR="00217F3C">
      <w:rPr>
        <w:noProof/>
        <w:color w:val="808080" w:themeColor="background1" w:themeShade="80"/>
        <w:sz w:val="20"/>
      </w:rPr>
      <w:t>Clarification 2</w:t>
    </w:r>
    <w:r w:rsidRPr="00525642">
      <w:rPr>
        <w:color w:val="808080" w:themeColor="background1" w:themeShade="80"/>
        <w:sz w:val="20"/>
      </w:rPr>
      <w:fldChar w:fldCharType="end"/>
    </w:r>
    <w:bookmarkStart w:id="0" w:name="_GoBack"/>
    <w:bookmarkEnd w:id="0"/>
    <w:r w:rsidRPr="00525642">
      <w:rPr>
        <w:color w:val="808080" w:themeColor="background1" w:themeShade="80"/>
        <w:sz w:val="20"/>
      </w:rPr>
      <w:tab/>
    </w:r>
    <w:r w:rsidRPr="00525642">
      <w:rPr>
        <w:color w:val="808080" w:themeColor="background1" w:themeShade="80"/>
        <w:sz w:val="20"/>
      </w:rPr>
      <w:tab/>
      <w:t xml:space="preserve">Page </w:t>
    </w:r>
    <w:r w:rsidRPr="00525642">
      <w:rPr>
        <w:b/>
        <w:bCs/>
        <w:color w:val="808080" w:themeColor="background1" w:themeShade="80"/>
        <w:sz w:val="20"/>
      </w:rPr>
      <w:fldChar w:fldCharType="begin"/>
    </w:r>
    <w:r w:rsidRPr="00525642">
      <w:rPr>
        <w:b/>
        <w:bCs/>
        <w:color w:val="808080" w:themeColor="background1" w:themeShade="80"/>
        <w:sz w:val="20"/>
      </w:rPr>
      <w:instrText xml:space="preserve"> PAGE  \* Arabic  \* MERGEFORMAT </w:instrText>
    </w:r>
    <w:r w:rsidRPr="00525642">
      <w:rPr>
        <w:b/>
        <w:bCs/>
        <w:color w:val="808080" w:themeColor="background1" w:themeShade="80"/>
        <w:sz w:val="20"/>
      </w:rPr>
      <w:fldChar w:fldCharType="separate"/>
    </w:r>
    <w:r w:rsidR="00217F3C">
      <w:rPr>
        <w:b/>
        <w:bCs/>
        <w:noProof/>
        <w:color w:val="808080" w:themeColor="background1" w:themeShade="80"/>
        <w:sz w:val="20"/>
      </w:rPr>
      <w:t>1</w:t>
    </w:r>
    <w:r w:rsidRPr="00525642">
      <w:rPr>
        <w:b/>
        <w:bCs/>
        <w:color w:val="808080" w:themeColor="background1" w:themeShade="80"/>
        <w:sz w:val="20"/>
      </w:rPr>
      <w:fldChar w:fldCharType="end"/>
    </w:r>
    <w:r w:rsidRPr="00525642">
      <w:rPr>
        <w:color w:val="808080" w:themeColor="background1" w:themeShade="80"/>
        <w:sz w:val="20"/>
      </w:rPr>
      <w:t xml:space="preserve"> of </w:t>
    </w:r>
    <w:r w:rsidRPr="00525642">
      <w:rPr>
        <w:b/>
        <w:bCs/>
        <w:color w:val="808080" w:themeColor="background1" w:themeShade="80"/>
        <w:sz w:val="20"/>
      </w:rPr>
      <w:fldChar w:fldCharType="begin"/>
    </w:r>
    <w:r w:rsidRPr="00525642">
      <w:rPr>
        <w:b/>
        <w:bCs/>
        <w:color w:val="808080" w:themeColor="background1" w:themeShade="80"/>
        <w:sz w:val="20"/>
      </w:rPr>
      <w:instrText xml:space="preserve"> NUMPAGES  \* Arabic  \* MERGEFORMAT </w:instrText>
    </w:r>
    <w:r w:rsidRPr="00525642">
      <w:rPr>
        <w:b/>
        <w:bCs/>
        <w:color w:val="808080" w:themeColor="background1" w:themeShade="80"/>
        <w:sz w:val="20"/>
      </w:rPr>
      <w:fldChar w:fldCharType="separate"/>
    </w:r>
    <w:r w:rsidR="00217F3C">
      <w:rPr>
        <w:b/>
        <w:bCs/>
        <w:noProof/>
        <w:color w:val="808080" w:themeColor="background1" w:themeShade="80"/>
        <w:sz w:val="20"/>
      </w:rPr>
      <w:t>1</w:t>
    </w:r>
    <w:r w:rsidRPr="00525642">
      <w:rPr>
        <w:b/>
        <w:bCs/>
        <w:color w:val="808080" w:themeColor="background1" w:themeShade="8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DC78" w14:textId="77777777" w:rsidR="00217F3C" w:rsidRDefault="00217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9893" w14:textId="77777777" w:rsidR="00525642" w:rsidRDefault="00525642" w:rsidP="00525642">
      <w:pPr>
        <w:spacing w:after="0" w:line="240" w:lineRule="auto"/>
      </w:pPr>
      <w:r>
        <w:separator/>
      </w:r>
    </w:p>
  </w:footnote>
  <w:footnote w:type="continuationSeparator" w:id="0">
    <w:p w14:paraId="163C6A2F" w14:textId="77777777" w:rsidR="00525642" w:rsidRDefault="00525642" w:rsidP="00525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899D" w14:textId="77777777" w:rsidR="00217F3C" w:rsidRDefault="00217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60FA" w14:textId="77777777" w:rsidR="00217F3C" w:rsidRDefault="00217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62BC" w14:textId="77777777" w:rsidR="00217F3C" w:rsidRDefault="00217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854"/>
    <w:multiLevelType w:val="hybridMultilevel"/>
    <w:tmpl w:val="933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675A"/>
    <w:multiLevelType w:val="hybridMultilevel"/>
    <w:tmpl w:val="BE320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AE7783"/>
    <w:multiLevelType w:val="hybridMultilevel"/>
    <w:tmpl w:val="807CB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D5AE2"/>
    <w:multiLevelType w:val="hybridMultilevel"/>
    <w:tmpl w:val="A0EC0ACE"/>
    <w:lvl w:ilvl="0" w:tplc="24D091FA">
      <w:start w:val="1"/>
      <w:numFmt w:val="decimal"/>
      <w:lvlText w:val="%1."/>
      <w:lvlJc w:val="left"/>
      <w:pPr>
        <w:ind w:left="357" w:hanging="357"/>
      </w:pPr>
      <w:rPr>
        <w:rFonts w:eastAsiaTheme="minorHAnsi" w:cs="Arial" w:hint="default"/>
        <w:color w:val="2525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B2DAA"/>
    <w:multiLevelType w:val="hybridMultilevel"/>
    <w:tmpl w:val="2D66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B3888"/>
    <w:multiLevelType w:val="hybridMultilevel"/>
    <w:tmpl w:val="A9B05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5E620F3"/>
    <w:multiLevelType w:val="hybridMultilevel"/>
    <w:tmpl w:val="32B252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4"/>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5A"/>
    <w:rsid w:val="000D42E2"/>
    <w:rsid w:val="00120357"/>
    <w:rsid w:val="0013403F"/>
    <w:rsid w:val="00193C3D"/>
    <w:rsid w:val="001B06CC"/>
    <w:rsid w:val="00217F3C"/>
    <w:rsid w:val="00223F04"/>
    <w:rsid w:val="002C7A5A"/>
    <w:rsid w:val="002E7602"/>
    <w:rsid w:val="002F7F2A"/>
    <w:rsid w:val="003C7A18"/>
    <w:rsid w:val="003D47A2"/>
    <w:rsid w:val="00401B8B"/>
    <w:rsid w:val="00462075"/>
    <w:rsid w:val="00466FFF"/>
    <w:rsid w:val="00510B9C"/>
    <w:rsid w:val="00525642"/>
    <w:rsid w:val="00550B5A"/>
    <w:rsid w:val="00604442"/>
    <w:rsid w:val="00662582"/>
    <w:rsid w:val="006B0C60"/>
    <w:rsid w:val="00715EE7"/>
    <w:rsid w:val="007B0189"/>
    <w:rsid w:val="007F146B"/>
    <w:rsid w:val="00845667"/>
    <w:rsid w:val="0087165C"/>
    <w:rsid w:val="008F6386"/>
    <w:rsid w:val="00993DFE"/>
    <w:rsid w:val="00B370A1"/>
    <w:rsid w:val="00B938C4"/>
    <w:rsid w:val="00BE4966"/>
    <w:rsid w:val="00C1331F"/>
    <w:rsid w:val="00C33B0B"/>
    <w:rsid w:val="00C81878"/>
    <w:rsid w:val="00CA5372"/>
    <w:rsid w:val="00CB148E"/>
    <w:rsid w:val="00D80C9A"/>
    <w:rsid w:val="00DE69F2"/>
    <w:rsid w:val="00E04784"/>
    <w:rsid w:val="00E142D2"/>
    <w:rsid w:val="00E7062D"/>
    <w:rsid w:val="00E857E0"/>
    <w:rsid w:val="00EF330F"/>
    <w:rsid w:val="00F222DD"/>
    <w:rsid w:val="00F3666C"/>
    <w:rsid w:val="00F4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68BC5F"/>
  <w15:chartTrackingRefBased/>
  <w15:docId w15:val="{F97B3B27-3BD9-4B25-BD09-A2C7776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50B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Heading3"/>
    <w:next w:val="Normal"/>
    <w:link w:val="Heading8Char"/>
    <w:qFormat/>
    <w:rsid w:val="00550B5A"/>
    <w:pPr>
      <w:keepNext w:val="0"/>
      <w:keepLines w:val="0"/>
      <w:spacing w:before="0" w:after="240" w:line="240" w:lineRule="auto"/>
      <w:jc w:val="center"/>
      <w:outlineLvl w:val="7"/>
    </w:pPr>
    <w:rPr>
      <w:rFonts w:ascii="Calibri" w:eastAsia="MS Mincho" w:hAnsi="Calibri" w:cs="Arial"/>
      <w:b/>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50B5A"/>
    <w:rPr>
      <w:rFonts w:ascii="Calibri" w:eastAsia="MS Mincho" w:hAnsi="Calibri" w:cs="Arial"/>
      <w:b/>
      <w:sz w:val="28"/>
      <w:szCs w:val="28"/>
      <w:lang w:val="en-US"/>
    </w:rPr>
  </w:style>
  <w:style w:type="character" w:customStyle="1" w:styleId="Heading3Char">
    <w:name w:val="Heading 3 Char"/>
    <w:basedOn w:val="DefaultParagraphFont"/>
    <w:link w:val="Heading3"/>
    <w:uiPriority w:val="9"/>
    <w:semiHidden/>
    <w:rsid w:val="00550B5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5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black">
    <w:name w:val="front black"/>
    <w:basedOn w:val="Normal"/>
    <w:qFormat/>
    <w:rsid w:val="00F4221F"/>
    <w:pPr>
      <w:spacing w:after="0" w:line="240" w:lineRule="auto"/>
      <w:jc w:val="center"/>
    </w:pPr>
    <w:rPr>
      <w:rFonts w:ascii="Calibri" w:eastAsia="MS Mincho" w:hAnsi="Calibri" w:cs="Arial"/>
      <w:b/>
      <w:sz w:val="28"/>
      <w:lang w:eastAsia="ja-JP"/>
    </w:rPr>
  </w:style>
  <w:style w:type="paragraph" w:styleId="ListParagraph">
    <w:name w:val="List Paragraph"/>
    <w:basedOn w:val="Normal"/>
    <w:uiPriority w:val="34"/>
    <w:qFormat/>
    <w:rsid w:val="00F4221F"/>
    <w:pPr>
      <w:spacing w:after="0" w:line="240" w:lineRule="auto"/>
      <w:ind w:left="720"/>
    </w:pPr>
    <w:rPr>
      <w:rFonts w:ascii="Calibri" w:hAnsi="Calibri" w:cs="Times New Roman"/>
    </w:rPr>
  </w:style>
  <w:style w:type="paragraph" w:customStyle="1" w:styleId="frontred">
    <w:name w:val="front red"/>
    <w:basedOn w:val="Normal"/>
    <w:next w:val="Normal"/>
    <w:qFormat/>
    <w:rsid w:val="008F6386"/>
    <w:pPr>
      <w:tabs>
        <w:tab w:val="center" w:pos="4153"/>
        <w:tab w:val="right" w:pos="8306"/>
      </w:tabs>
      <w:spacing w:after="240" w:line="240" w:lineRule="auto"/>
      <w:jc w:val="center"/>
    </w:pPr>
    <w:rPr>
      <w:rFonts w:ascii="Calibri" w:eastAsia="Times New Roman" w:hAnsi="Calibri" w:cs="Times New Roman"/>
      <w:b/>
      <w:bCs/>
      <w:color w:val="FF0000"/>
      <w:sz w:val="28"/>
      <w:szCs w:val="28"/>
    </w:rPr>
  </w:style>
  <w:style w:type="paragraph" w:styleId="HTMLPreformatted">
    <w:name w:val="HTML Preformatted"/>
    <w:basedOn w:val="Normal"/>
    <w:link w:val="HTMLPreformattedChar"/>
    <w:uiPriority w:val="99"/>
    <w:semiHidden/>
    <w:unhideWhenUsed/>
    <w:rsid w:val="008F638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eastAsia="Times New Roman" w:hAnsi="Consolas" w:cs="Consolas"/>
      <w:color w:val="333333"/>
      <w:sz w:val="20"/>
      <w:szCs w:val="20"/>
      <w:lang w:eastAsia="en-GB"/>
    </w:rPr>
  </w:style>
  <w:style w:type="character" w:customStyle="1" w:styleId="HTMLPreformattedChar">
    <w:name w:val="HTML Preformatted Char"/>
    <w:basedOn w:val="DefaultParagraphFont"/>
    <w:link w:val="HTMLPreformatted"/>
    <w:uiPriority w:val="99"/>
    <w:semiHidden/>
    <w:rsid w:val="008F6386"/>
    <w:rPr>
      <w:rFonts w:ascii="Consolas" w:eastAsia="Times New Roman" w:hAnsi="Consolas" w:cs="Consolas"/>
      <w:color w:val="333333"/>
      <w:sz w:val="20"/>
      <w:szCs w:val="20"/>
      <w:shd w:val="clear" w:color="auto" w:fill="F5F5F5"/>
      <w:lang w:eastAsia="en-GB"/>
    </w:rPr>
  </w:style>
  <w:style w:type="character" w:styleId="Strong">
    <w:name w:val="Strong"/>
    <w:basedOn w:val="DefaultParagraphFont"/>
    <w:uiPriority w:val="22"/>
    <w:qFormat/>
    <w:rsid w:val="007F146B"/>
    <w:rPr>
      <w:b/>
      <w:bCs/>
    </w:rPr>
  </w:style>
  <w:style w:type="character" w:styleId="CommentReference">
    <w:name w:val="annotation reference"/>
    <w:basedOn w:val="DefaultParagraphFont"/>
    <w:uiPriority w:val="99"/>
    <w:semiHidden/>
    <w:unhideWhenUsed/>
    <w:rsid w:val="00BE4966"/>
    <w:rPr>
      <w:sz w:val="16"/>
      <w:szCs w:val="16"/>
    </w:rPr>
  </w:style>
  <w:style w:type="paragraph" w:styleId="CommentText">
    <w:name w:val="annotation text"/>
    <w:basedOn w:val="Normal"/>
    <w:link w:val="CommentTextChar"/>
    <w:uiPriority w:val="99"/>
    <w:semiHidden/>
    <w:unhideWhenUsed/>
    <w:rsid w:val="00BE4966"/>
    <w:pPr>
      <w:spacing w:line="240" w:lineRule="auto"/>
    </w:pPr>
    <w:rPr>
      <w:sz w:val="20"/>
      <w:szCs w:val="20"/>
    </w:rPr>
  </w:style>
  <w:style w:type="character" w:customStyle="1" w:styleId="CommentTextChar">
    <w:name w:val="Comment Text Char"/>
    <w:basedOn w:val="DefaultParagraphFont"/>
    <w:link w:val="CommentText"/>
    <w:uiPriority w:val="99"/>
    <w:semiHidden/>
    <w:rsid w:val="00BE4966"/>
    <w:rPr>
      <w:sz w:val="20"/>
      <w:szCs w:val="20"/>
    </w:rPr>
  </w:style>
  <w:style w:type="paragraph" w:styleId="CommentSubject">
    <w:name w:val="annotation subject"/>
    <w:basedOn w:val="CommentText"/>
    <w:next w:val="CommentText"/>
    <w:link w:val="CommentSubjectChar"/>
    <w:uiPriority w:val="99"/>
    <w:semiHidden/>
    <w:unhideWhenUsed/>
    <w:rsid w:val="00BE4966"/>
    <w:rPr>
      <w:b/>
      <w:bCs/>
    </w:rPr>
  </w:style>
  <w:style w:type="character" w:customStyle="1" w:styleId="CommentSubjectChar">
    <w:name w:val="Comment Subject Char"/>
    <w:basedOn w:val="CommentTextChar"/>
    <w:link w:val="CommentSubject"/>
    <w:uiPriority w:val="99"/>
    <w:semiHidden/>
    <w:rsid w:val="00BE4966"/>
    <w:rPr>
      <w:b/>
      <w:bCs/>
      <w:sz w:val="20"/>
      <w:szCs w:val="20"/>
    </w:rPr>
  </w:style>
  <w:style w:type="paragraph" w:styleId="BalloonText">
    <w:name w:val="Balloon Text"/>
    <w:basedOn w:val="Normal"/>
    <w:link w:val="BalloonTextChar"/>
    <w:uiPriority w:val="99"/>
    <w:semiHidden/>
    <w:unhideWhenUsed/>
    <w:rsid w:val="00BE4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66"/>
    <w:rPr>
      <w:rFonts w:ascii="Segoe UI" w:hAnsi="Segoe UI" w:cs="Segoe UI"/>
      <w:sz w:val="18"/>
      <w:szCs w:val="18"/>
    </w:rPr>
  </w:style>
  <w:style w:type="paragraph" w:styleId="Header">
    <w:name w:val="header"/>
    <w:basedOn w:val="Normal"/>
    <w:link w:val="HeaderChar"/>
    <w:uiPriority w:val="99"/>
    <w:unhideWhenUsed/>
    <w:rsid w:val="0052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642"/>
  </w:style>
  <w:style w:type="paragraph" w:styleId="Footer">
    <w:name w:val="footer"/>
    <w:basedOn w:val="Normal"/>
    <w:link w:val="FooterChar"/>
    <w:uiPriority w:val="99"/>
    <w:unhideWhenUsed/>
    <w:rsid w:val="0052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562">
      <w:bodyDiv w:val="1"/>
      <w:marLeft w:val="0"/>
      <w:marRight w:val="0"/>
      <w:marTop w:val="0"/>
      <w:marBottom w:val="0"/>
      <w:divBdr>
        <w:top w:val="none" w:sz="0" w:space="0" w:color="auto"/>
        <w:left w:val="none" w:sz="0" w:space="0" w:color="auto"/>
        <w:bottom w:val="none" w:sz="0" w:space="0" w:color="auto"/>
        <w:right w:val="none" w:sz="0" w:space="0" w:color="auto"/>
      </w:divBdr>
    </w:div>
    <w:div w:id="225649953">
      <w:bodyDiv w:val="1"/>
      <w:marLeft w:val="0"/>
      <w:marRight w:val="0"/>
      <w:marTop w:val="0"/>
      <w:marBottom w:val="0"/>
      <w:divBdr>
        <w:top w:val="none" w:sz="0" w:space="0" w:color="auto"/>
        <w:left w:val="none" w:sz="0" w:space="0" w:color="auto"/>
        <w:bottom w:val="none" w:sz="0" w:space="0" w:color="auto"/>
        <w:right w:val="none" w:sz="0" w:space="0" w:color="auto"/>
      </w:divBdr>
    </w:div>
    <w:div w:id="300573139">
      <w:bodyDiv w:val="1"/>
      <w:marLeft w:val="0"/>
      <w:marRight w:val="0"/>
      <w:marTop w:val="0"/>
      <w:marBottom w:val="0"/>
      <w:divBdr>
        <w:top w:val="none" w:sz="0" w:space="0" w:color="auto"/>
        <w:left w:val="none" w:sz="0" w:space="0" w:color="auto"/>
        <w:bottom w:val="none" w:sz="0" w:space="0" w:color="auto"/>
        <w:right w:val="none" w:sz="0" w:space="0" w:color="auto"/>
      </w:divBdr>
      <w:divsChild>
        <w:div w:id="1995720606">
          <w:marLeft w:val="0"/>
          <w:marRight w:val="0"/>
          <w:marTop w:val="100"/>
          <w:marBottom w:val="100"/>
          <w:divBdr>
            <w:top w:val="none" w:sz="0" w:space="0" w:color="auto"/>
            <w:left w:val="none" w:sz="0" w:space="0" w:color="auto"/>
            <w:bottom w:val="none" w:sz="0" w:space="0" w:color="auto"/>
            <w:right w:val="none" w:sz="0" w:space="0" w:color="auto"/>
          </w:divBdr>
          <w:divsChild>
            <w:div w:id="1520005915">
              <w:marLeft w:val="0"/>
              <w:marRight w:val="0"/>
              <w:marTop w:val="100"/>
              <w:marBottom w:val="100"/>
              <w:divBdr>
                <w:top w:val="none" w:sz="0" w:space="0" w:color="auto"/>
                <w:left w:val="none" w:sz="0" w:space="0" w:color="auto"/>
                <w:bottom w:val="none" w:sz="0" w:space="0" w:color="auto"/>
                <w:right w:val="none" w:sz="0" w:space="0" w:color="auto"/>
              </w:divBdr>
              <w:divsChild>
                <w:div w:id="902521498">
                  <w:marLeft w:val="0"/>
                  <w:marRight w:val="0"/>
                  <w:marTop w:val="0"/>
                  <w:marBottom w:val="0"/>
                  <w:divBdr>
                    <w:top w:val="none" w:sz="0" w:space="0" w:color="auto"/>
                    <w:left w:val="none" w:sz="0" w:space="0" w:color="auto"/>
                    <w:bottom w:val="none" w:sz="0" w:space="0" w:color="auto"/>
                    <w:right w:val="none" w:sz="0" w:space="0" w:color="auto"/>
                  </w:divBdr>
                  <w:divsChild>
                    <w:div w:id="1980301390">
                      <w:marLeft w:val="0"/>
                      <w:marRight w:val="0"/>
                      <w:marTop w:val="0"/>
                      <w:marBottom w:val="0"/>
                      <w:divBdr>
                        <w:top w:val="none" w:sz="0" w:space="0" w:color="auto"/>
                        <w:left w:val="none" w:sz="0" w:space="0" w:color="auto"/>
                        <w:bottom w:val="none" w:sz="0" w:space="0" w:color="auto"/>
                        <w:right w:val="none" w:sz="0" w:space="0" w:color="auto"/>
                      </w:divBdr>
                      <w:divsChild>
                        <w:div w:id="340592400">
                          <w:marLeft w:val="0"/>
                          <w:marRight w:val="0"/>
                          <w:marTop w:val="0"/>
                          <w:marBottom w:val="300"/>
                          <w:divBdr>
                            <w:top w:val="single" w:sz="6" w:space="8" w:color="CCCCCC"/>
                            <w:left w:val="single" w:sz="6" w:space="8" w:color="CCCCCC"/>
                            <w:bottom w:val="single" w:sz="6" w:space="8" w:color="CCCCCC"/>
                            <w:right w:val="single" w:sz="6" w:space="8" w:color="CCCCCC"/>
                          </w:divBdr>
                          <w:divsChild>
                            <w:div w:id="1271402187">
                              <w:marLeft w:val="0"/>
                              <w:marRight w:val="0"/>
                              <w:marTop w:val="0"/>
                              <w:marBottom w:val="0"/>
                              <w:divBdr>
                                <w:top w:val="none" w:sz="0" w:space="0" w:color="auto"/>
                                <w:left w:val="none" w:sz="0" w:space="0" w:color="auto"/>
                                <w:bottom w:val="none" w:sz="0" w:space="0" w:color="auto"/>
                                <w:right w:val="none" w:sz="0" w:space="0" w:color="auto"/>
                              </w:divBdr>
                              <w:divsChild>
                                <w:div w:id="358509371">
                                  <w:marLeft w:val="150"/>
                                  <w:marRight w:val="0"/>
                                  <w:marTop w:val="0"/>
                                  <w:marBottom w:val="0"/>
                                  <w:divBdr>
                                    <w:top w:val="none" w:sz="0" w:space="0" w:color="auto"/>
                                    <w:left w:val="none" w:sz="0" w:space="0" w:color="auto"/>
                                    <w:bottom w:val="none" w:sz="0" w:space="0" w:color="auto"/>
                                    <w:right w:val="none" w:sz="0" w:space="0" w:color="auto"/>
                                  </w:divBdr>
                                </w:div>
                              </w:divsChild>
                            </w:div>
                            <w:div w:id="1716732609">
                              <w:marLeft w:val="0"/>
                              <w:marRight w:val="0"/>
                              <w:marTop w:val="0"/>
                              <w:marBottom w:val="0"/>
                              <w:divBdr>
                                <w:top w:val="none" w:sz="0" w:space="0" w:color="auto"/>
                                <w:left w:val="none" w:sz="0" w:space="0" w:color="auto"/>
                                <w:bottom w:val="none" w:sz="0" w:space="0" w:color="auto"/>
                                <w:right w:val="none" w:sz="0" w:space="0" w:color="auto"/>
                              </w:divBdr>
                              <w:divsChild>
                                <w:div w:id="394939897">
                                  <w:marLeft w:val="150"/>
                                  <w:marRight w:val="0"/>
                                  <w:marTop w:val="0"/>
                                  <w:marBottom w:val="0"/>
                                  <w:divBdr>
                                    <w:top w:val="none" w:sz="0" w:space="0" w:color="auto"/>
                                    <w:left w:val="none" w:sz="0" w:space="0" w:color="auto"/>
                                    <w:bottom w:val="none" w:sz="0" w:space="0" w:color="auto"/>
                                    <w:right w:val="none" w:sz="0" w:space="0" w:color="auto"/>
                                  </w:divBdr>
                                </w:div>
                              </w:divsChild>
                            </w:div>
                            <w:div w:id="1892108690">
                              <w:marLeft w:val="0"/>
                              <w:marRight w:val="0"/>
                              <w:marTop w:val="0"/>
                              <w:marBottom w:val="0"/>
                              <w:divBdr>
                                <w:top w:val="none" w:sz="0" w:space="0" w:color="auto"/>
                                <w:left w:val="none" w:sz="0" w:space="0" w:color="auto"/>
                                <w:bottom w:val="none" w:sz="0" w:space="0" w:color="auto"/>
                                <w:right w:val="none" w:sz="0" w:space="0" w:color="auto"/>
                              </w:divBdr>
                              <w:divsChild>
                                <w:div w:id="39281747">
                                  <w:marLeft w:val="150"/>
                                  <w:marRight w:val="0"/>
                                  <w:marTop w:val="0"/>
                                  <w:marBottom w:val="0"/>
                                  <w:divBdr>
                                    <w:top w:val="none" w:sz="0" w:space="0" w:color="auto"/>
                                    <w:left w:val="none" w:sz="0" w:space="0" w:color="auto"/>
                                    <w:bottom w:val="none" w:sz="0" w:space="0" w:color="auto"/>
                                    <w:right w:val="none" w:sz="0" w:space="0" w:color="auto"/>
                                  </w:divBdr>
                                </w:div>
                              </w:divsChild>
                            </w:div>
                            <w:div w:id="1571695322">
                              <w:marLeft w:val="0"/>
                              <w:marRight w:val="0"/>
                              <w:marTop w:val="0"/>
                              <w:marBottom w:val="0"/>
                              <w:divBdr>
                                <w:top w:val="none" w:sz="0" w:space="0" w:color="auto"/>
                                <w:left w:val="none" w:sz="0" w:space="0" w:color="auto"/>
                                <w:bottom w:val="none" w:sz="0" w:space="0" w:color="auto"/>
                                <w:right w:val="none" w:sz="0" w:space="0" w:color="auto"/>
                              </w:divBdr>
                              <w:divsChild>
                                <w:div w:id="2059547023">
                                  <w:marLeft w:val="150"/>
                                  <w:marRight w:val="0"/>
                                  <w:marTop w:val="0"/>
                                  <w:marBottom w:val="0"/>
                                  <w:divBdr>
                                    <w:top w:val="none" w:sz="0" w:space="0" w:color="auto"/>
                                    <w:left w:val="none" w:sz="0" w:space="0" w:color="auto"/>
                                    <w:bottom w:val="none" w:sz="0" w:space="0" w:color="auto"/>
                                    <w:right w:val="none" w:sz="0" w:space="0" w:color="auto"/>
                                  </w:divBdr>
                                </w:div>
                              </w:divsChild>
                            </w:div>
                            <w:div w:id="25101746">
                              <w:marLeft w:val="0"/>
                              <w:marRight w:val="0"/>
                              <w:marTop w:val="0"/>
                              <w:marBottom w:val="0"/>
                              <w:divBdr>
                                <w:top w:val="none" w:sz="0" w:space="0" w:color="auto"/>
                                <w:left w:val="none" w:sz="0" w:space="0" w:color="auto"/>
                                <w:bottom w:val="none" w:sz="0" w:space="0" w:color="auto"/>
                                <w:right w:val="none" w:sz="0" w:space="0" w:color="auto"/>
                              </w:divBdr>
                              <w:divsChild>
                                <w:div w:id="1954361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90216">
      <w:bodyDiv w:val="1"/>
      <w:marLeft w:val="0"/>
      <w:marRight w:val="0"/>
      <w:marTop w:val="0"/>
      <w:marBottom w:val="0"/>
      <w:divBdr>
        <w:top w:val="none" w:sz="0" w:space="0" w:color="auto"/>
        <w:left w:val="none" w:sz="0" w:space="0" w:color="auto"/>
        <w:bottom w:val="none" w:sz="0" w:space="0" w:color="auto"/>
        <w:right w:val="none" w:sz="0" w:space="0" w:color="auto"/>
      </w:divBdr>
    </w:div>
    <w:div w:id="442655691">
      <w:bodyDiv w:val="1"/>
      <w:marLeft w:val="0"/>
      <w:marRight w:val="0"/>
      <w:marTop w:val="0"/>
      <w:marBottom w:val="0"/>
      <w:divBdr>
        <w:top w:val="none" w:sz="0" w:space="0" w:color="auto"/>
        <w:left w:val="none" w:sz="0" w:space="0" w:color="auto"/>
        <w:bottom w:val="none" w:sz="0" w:space="0" w:color="auto"/>
        <w:right w:val="none" w:sz="0" w:space="0" w:color="auto"/>
      </w:divBdr>
      <w:divsChild>
        <w:div w:id="313489033">
          <w:marLeft w:val="0"/>
          <w:marRight w:val="0"/>
          <w:marTop w:val="100"/>
          <w:marBottom w:val="100"/>
          <w:divBdr>
            <w:top w:val="none" w:sz="0" w:space="0" w:color="auto"/>
            <w:left w:val="none" w:sz="0" w:space="0" w:color="auto"/>
            <w:bottom w:val="none" w:sz="0" w:space="0" w:color="auto"/>
            <w:right w:val="none" w:sz="0" w:space="0" w:color="auto"/>
          </w:divBdr>
          <w:divsChild>
            <w:div w:id="2116052863">
              <w:marLeft w:val="0"/>
              <w:marRight w:val="0"/>
              <w:marTop w:val="100"/>
              <w:marBottom w:val="100"/>
              <w:divBdr>
                <w:top w:val="none" w:sz="0" w:space="0" w:color="auto"/>
                <w:left w:val="none" w:sz="0" w:space="0" w:color="auto"/>
                <w:bottom w:val="none" w:sz="0" w:space="0" w:color="auto"/>
                <w:right w:val="none" w:sz="0" w:space="0" w:color="auto"/>
              </w:divBdr>
              <w:divsChild>
                <w:div w:id="206264763">
                  <w:marLeft w:val="0"/>
                  <w:marRight w:val="0"/>
                  <w:marTop w:val="0"/>
                  <w:marBottom w:val="0"/>
                  <w:divBdr>
                    <w:top w:val="none" w:sz="0" w:space="0" w:color="auto"/>
                    <w:left w:val="none" w:sz="0" w:space="0" w:color="auto"/>
                    <w:bottom w:val="none" w:sz="0" w:space="0" w:color="auto"/>
                    <w:right w:val="none" w:sz="0" w:space="0" w:color="auto"/>
                  </w:divBdr>
                  <w:divsChild>
                    <w:div w:id="980186357">
                      <w:marLeft w:val="0"/>
                      <w:marRight w:val="0"/>
                      <w:marTop w:val="0"/>
                      <w:marBottom w:val="0"/>
                      <w:divBdr>
                        <w:top w:val="none" w:sz="0" w:space="0" w:color="auto"/>
                        <w:left w:val="none" w:sz="0" w:space="0" w:color="auto"/>
                        <w:bottom w:val="none" w:sz="0" w:space="0" w:color="auto"/>
                        <w:right w:val="none" w:sz="0" w:space="0" w:color="auto"/>
                      </w:divBdr>
                      <w:divsChild>
                        <w:div w:id="921986617">
                          <w:marLeft w:val="0"/>
                          <w:marRight w:val="0"/>
                          <w:marTop w:val="0"/>
                          <w:marBottom w:val="300"/>
                          <w:divBdr>
                            <w:top w:val="single" w:sz="6" w:space="8" w:color="CCCCCC"/>
                            <w:left w:val="single" w:sz="6" w:space="8" w:color="CCCCCC"/>
                            <w:bottom w:val="single" w:sz="6" w:space="8" w:color="CCCCCC"/>
                            <w:right w:val="single" w:sz="6" w:space="8" w:color="CCCCCC"/>
                          </w:divBdr>
                          <w:divsChild>
                            <w:div w:id="2080517911">
                              <w:marLeft w:val="0"/>
                              <w:marRight w:val="0"/>
                              <w:marTop w:val="0"/>
                              <w:marBottom w:val="0"/>
                              <w:divBdr>
                                <w:top w:val="none" w:sz="0" w:space="0" w:color="auto"/>
                                <w:left w:val="none" w:sz="0" w:space="0" w:color="auto"/>
                                <w:bottom w:val="none" w:sz="0" w:space="0" w:color="auto"/>
                                <w:right w:val="none" w:sz="0" w:space="0" w:color="auto"/>
                              </w:divBdr>
                              <w:divsChild>
                                <w:div w:id="695353995">
                                  <w:marLeft w:val="150"/>
                                  <w:marRight w:val="0"/>
                                  <w:marTop w:val="0"/>
                                  <w:marBottom w:val="0"/>
                                  <w:divBdr>
                                    <w:top w:val="none" w:sz="0" w:space="0" w:color="auto"/>
                                    <w:left w:val="none" w:sz="0" w:space="0" w:color="auto"/>
                                    <w:bottom w:val="none" w:sz="0" w:space="0" w:color="auto"/>
                                    <w:right w:val="none" w:sz="0" w:space="0" w:color="auto"/>
                                  </w:divBdr>
                                </w:div>
                              </w:divsChild>
                            </w:div>
                            <w:div w:id="1876963366">
                              <w:marLeft w:val="0"/>
                              <w:marRight w:val="0"/>
                              <w:marTop w:val="0"/>
                              <w:marBottom w:val="0"/>
                              <w:divBdr>
                                <w:top w:val="none" w:sz="0" w:space="0" w:color="auto"/>
                                <w:left w:val="none" w:sz="0" w:space="0" w:color="auto"/>
                                <w:bottom w:val="none" w:sz="0" w:space="0" w:color="auto"/>
                                <w:right w:val="none" w:sz="0" w:space="0" w:color="auto"/>
                              </w:divBdr>
                              <w:divsChild>
                                <w:div w:id="714474332">
                                  <w:marLeft w:val="150"/>
                                  <w:marRight w:val="0"/>
                                  <w:marTop w:val="0"/>
                                  <w:marBottom w:val="0"/>
                                  <w:divBdr>
                                    <w:top w:val="none" w:sz="0" w:space="0" w:color="auto"/>
                                    <w:left w:val="none" w:sz="0" w:space="0" w:color="auto"/>
                                    <w:bottom w:val="none" w:sz="0" w:space="0" w:color="auto"/>
                                    <w:right w:val="none" w:sz="0" w:space="0" w:color="auto"/>
                                  </w:divBdr>
                                </w:div>
                              </w:divsChild>
                            </w:div>
                            <w:div w:id="2107922262">
                              <w:marLeft w:val="0"/>
                              <w:marRight w:val="0"/>
                              <w:marTop w:val="0"/>
                              <w:marBottom w:val="0"/>
                              <w:divBdr>
                                <w:top w:val="none" w:sz="0" w:space="0" w:color="auto"/>
                                <w:left w:val="none" w:sz="0" w:space="0" w:color="auto"/>
                                <w:bottom w:val="none" w:sz="0" w:space="0" w:color="auto"/>
                                <w:right w:val="none" w:sz="0" w:space="0" w:color="auto"/>
                              </w:divBdr>
                              <w:divsChild>
                                <w:div w:id="796265703">
                                  <w:marLeft w:val="150"/>
                                  <w:marRight w:val="0"/>
                                  <w:marTop w:val="0"/>
                                  <w:marBottom w:val="0"/>
                                  <w:divBdr>
                                    <w:top w:val="none" w:sz="0" w:space="0" w:color="auto"/>
                                    <w:left w:val="none" w:sz="0" w:space="0" w:color="auto"/>
                                    <w:bottom w:val="none" w:sz="0" w:space="0" w:color="auto"/>
                                    <w:right w:val="none" w:sz="0" w:space="0" w:color="auto"/>
                                  </w:divBdr>
                                </w:div>
                              </w:divsChild>
                            </w:div>
                            <w:div w:id="1558858628">
                              <w:marLeft w:val="0"/>
                              <w:marRight w:val="0"/>
                              <w:marTop w:val="0"/>
                              <w:marBottom w:val="0"/>
                              <w:divBdr>
                                <w:top w:val="none" w:sz="0" w:space="0" w:color="auto"/>
                                <w:left w:val="none" w:sz="0" w:space="0" w:color="auto"/>
                                <w:bottom w:val="none" w:sz="0" w:space="0" w:color="auto"/>
                                <w:right w:val="none" w:sz="0" w:space="0" w:color="auto"/>
                              </w:divBdr>
                              <w:divsChild>
                                <w:div w:id="836579707">
                                  <w:marLeft w:val="150"/>
                                  <w:marRight w:val="0"/>
                                  <w:marTop w:val="0"/>
                                  <w:marBottom w:val="0"/>
                                  <w:divBdr>
                                    <w:top w:val="none" w:sz="0" w:space="0" w:color="auto"/>
                                    <w:left w:val="none" w:sz="0" w:space="0" w:color="auto"/>
                                    <w:bottom w:val="none" w:sz="0" w:space="0" w:color="auto"/>
                                    <w:right w:val="none" w:sz="0" w:space="0" w:color="auto"/>
                                  </w:divBdr>
                                </w:div>
                              </w:divsChild>
                            </w:div>
                            <w:div w:id="607158246">
                              <w:marLeft w:val="0"/>
                              <w:marRight w:val="0"/>
                              <w:marTop w:val="0"/>
                              <w:marBottom w:val="0"/>
                              <w:divBdr>
                                <w:top w:val="none" w:sz="0" w:space="0" w:color="auto"/>
                                <w:left w:val="none" w:sz="0" w:space="0" w:color="auto"/>
                                <w:bottom w:val="none" w:sz="0" w:space="0" w:color="auto"/>
                                <w:right w:val="none" w:sz="0" w:space="0" w:color="auto"/>
                              </w:divBdr>
                              <w:divsChild>
                                <w:div w:id="9071494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591135">
      <w:bodyDiv w:val="1"/>
      <w:marLeft w:val="0"/>
      <w:marRight w:val="0"/>
      <w:marTop w:val="0"/>
      <w:marBottom w:val="0"/>
      <w:divBdr>
        <w:top w:val="none" w:sz="0" w:space="0" w:color="auto"/>
        <w:left w:val="none" w:sz="0" w:space="0" w:color="auto"/>
        <w:bottom w:val="none" w:sz="0" w:space="0" w:color="auto"/>
        <w:right w:val="none" w:sz="0" w:space="0" w:color="auto"/>
      </w:divBdr>
    </w:div>
    <w:div w:id="639578720">
      <w:bodyDiv w:val="1"/>
      <w:marLeft w:val="0"/>
      <w:marRight w:val="0"/>
      <w:marTop w:val="0"/>
      <w:marBottom w:val="0"/>
      <w:divBdr>
        <w:top w:val="none" w:sz="0" w:space="0" w:color="auto"/>
        <w:left w:val="none" w:sz="0" w:space="0" w:color="auto"/>
        <w:bottom w:val="none" w:sz="0" w:space="0" w:color="auto"/>
        <w:right w:val="none" w:sz="0" w:space="0" w:color="auto"/>
      </w:divBdr>
    </w:div>
    <w:div w:id="963536966">
      <w:bodyDiv w:val="1"/>
      <w:marLeft w:val="0"/>
      <w:marRight w:val="0"/>
      <w:marTop w:val="0"/>
      <w:marBottom w:val="0"/>
      <w:divBdr>
        <w:top w:val="none" w:sz="0" w:space="0" w:color="auto"/>
        <w:left w:val="none" w:sz="0" w:space="0" w:color="auto"/>
        <w:bottom w:val="none" w:sz="0" w:space="0" w:color="auto"/>
        <w:right w:val="none" w:sz="0" w:space="0" w:color="auto"/>
      </w:divBdr>
      <w:divsChild>
        <w:div w:id="1965113403">
          <w:marLeft w:val="0"/>
          <w:marRight w:val="0"/>
          <w:marTop w:val="100"/>
          <w:marBottom w:val="100"/>
          <w:divBdr>
            <w:top w:val="none" w:sz="0" w:space="0" w:color="auto"/>
            <w:left w:val="none" w:sz="0" w:space="0" w:color="auto"/>
            <w:bottom w:val="none" w:sz="0" w:space="0" w:color="auto"/>
            <w:right w:val="none" w:sz="0" w:space="0" w:color="auto"/>
          </w:divBdr>
          <w:divsChild>
            <w:div w:id="984166787">
              <w:marLeft w:val="0"/>
              <w:marRight w:val="0"/>
              <w:marTop w:val="100"/>
              <w:marBottom w:val="100"/>
              <w:divBdr>
                <w:top w:val="none" w:sz="0" w:space="0" w:color="auto"/>
                <w:left w:val="none" w:sz="0" w:space="0" w:color="auto"/>
                <w:bottom w:val="none" w:sz="0" w:space="0" w:color="auto"/>
                <w:right w:val="none" w:sz="0" w:space="0" w:color="auto"/>
              </w:divBdr>
              <w:divsChild>
                <w:div w:id="424111597">
                  <w:marLeft w:val="0"/>
                  <w:marRight w:val="0"/>
                  <w:marTop w:val="0"/>
                  <w:marBottom w:val="0"/>
                  <w:divBdr>
                    <w:top w:val="none" w:sz="0" w:space="0" w:color="auto"/>
                    <w:left w:val="none" w:sz="0" w:space="0" w:color="auto"/>
                    <w:bottom w:val="none" w:sz="0" w:space="0" w:color="auto"/>
                    <w:right w:val="none" w:sz="0" w:space="0" w:color="auto"/>
                  </w:divBdr>
                  <w:divsChild>
                    <w:div w:id="1002122994">
                      <w:marLeft w:val="0"/>
                      <w:marRight w:val="0"/>
                      <w:marTop w:val="0"/>
                      <w:marBottom w:val="0"/>
                      <w:divBdr>
                        <w:top w:val="none" w:sz="0" w:space="0" w:color="auto"/>
                        <w:left w:val="none" w:sz="0" w:space="0" w:color="auto"/>
                        <w:bottom w:val="none" w:sz="0" w:space="0" w:color="auto"/>
                        <w:right w:val="none" w:sz="0" w:space="0" w:color="auto"/>
                      </w:divBdr>
                      <w:divsChild>
                        <w:div w:id="269242525">
                          <w:marLeft w:val="0"/>
                          <w:marRight w:val="0"/>
                          <w:marTop w:val="0"/>
                          <w:marBottom w:val="300"/>
                          <w:divBdr>
                            <w:top w:val="single" w:sz="6" w:space="8" w:color="CCCCCC"/>
                            <w:left w:val="single" w:sz="6" w:space="8" w:color="CCCCCC"/>
                            <w:bottom w:val="single" w:sz="6" w:space="8" w:color="CCCCCC"/>
                            <w:right w:val="single" w:sz="6" w:space="8" w:color="CCCCCC"/>
                          </w:divBdr>
                          <w:divsChild>
                            <w:div w:id="1379085993">
                              <w:marLeft w:val="0"/>
                              <w:marRight w:val="0"/>
                              <w:marTop w:val="0"/>
                              <w:marBottom w:val="0"/>
                              <w:divBdr>
                                <w:top w:val="none" w:sz="0" w:space="0" w:color="auto"/>
                                <w:left w:val="none" w:sz="0" w:space="0" w:color="auto"/>
                                <w:bottom w:val="none" w:sz="0" w:space="0" w:color="auto"/>
                                <w:right w:val="none" w:sz="0" w:space="0" w:color="auto"/>
                              </w:divBdr>
                              <w:divsChild>
                                <w:div w:id="13273983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345456">
      <w:bodyDiv w:val="1"/>
      <w:marLeft w:val="0"/>
      <w:marRight w:val="0"/>
      <w:marTop w:val="0"/>
      <w:marBottom w:val="0"/>
      <w:divBdr>
        <w:top w:val="none" w:sz="0" w:space="0" w:color="auto"/>
        <w:left w:val="none" w:sz="0" w:space="0" w:color="auto"/>
        <w:bottom w:val="none" w:sz="0" w:space="0" w:color="auto"/>
        <w:right w:val="none" w:sz="0" w:space="0" w:color="auto"/>
      </w:divBdr>
      <w:divsChild>
        <w:div w:id="194466316">
          <w:marLeft w:val="0"/>
          <w:marRight w:val="0"/>
          <w:marTop w:val="100"/>
          <w:marBottom w:val="100"/>
          <w:divBdr>
            <w:top w:val="none" w:sz="0" w:space="0" w:color="auto"/>
            <w:left w:val="none" w:sz="0" w:space="0" w:color="auto"/>
            <w:bottom w:val="none" w:sz="0" w:space="0" w:color="auto"/>
            <w:right w:val="none" w:sz="0" w:space="0" w:color="auto"/>
          </w:divBdr>
          <w:divsChild>
            <w:div w:id="1567495967">
              <w:marLeft w:val="0"/>
              <w:marRight w:val="0"/>
              <w:marTop w:val="100"/>
              <w:marBottom w:val="100"/>
              <w:divBdr>
                <w:top w:val="none" w:sz="0" w:space="0" w:color="auto"/>
                <w:left w:val="none" w:sz="0" w:space="0" w:color="auto"/>
                <w:bottom w:val="none" w:sz="0" w:space="0" w:color="auto"/>
                <w:right w:val="none" w:sz="0" w:space="0" w:color="auto"/>
              </w:divBdr>
              <w:divsChild>
                <w:div w:id="2106536542">
                  <w:marLeft w:val="0"/>
                  <w:marRight w:val="0"/>
                  <w:marTop w:val="0"/>
                  <w:marBottom w:val="0"/>
                  <w:divBdr>
                    <w:top w:val="none" w:sz="0" w:space="0" w:color="auto"/>
                    <w:left w:val="none" w:sz="0" w:space="0" w:color="auto"/>
                    <w:bottom w:val="none" w:sz="0" w:space="0" w:color="auto"/>
                    <w:right w:val="none" w:sz="0" w:space="0" w:color="auto"/>
                  </w:divBdr>
                  <w:divsChild>
                    <w:div w:id="2090155956">
                      <w:marLeft w:val="0"/>
                      <w:marRight w:val="0"/>
                      <w:marTop w:val="0"/>
                      <w:marBottom w:val="0"/>
                      <w:divBdr>
                        <w:top w:val="none" w:sz="0" w:space="0" w:color="auto"/>
                        <w:left w:val="none" w:sz="0" w:space="0" w:color="auto"/>
                        <w:bottom w:val="none" w:sz="0" w:space="0" w:color="auto"/>
                        <w:right w:val="none" w:sz="0" w:space="0" w:color="auto"/>
                      </w:divBdr>
                      <w:divsChild>
                        <w:div w:id="928585916">
                          <w:marLeft w:val="0"/>
                          <w:marRight w:val="0"/>
                          <w:marTop w:val="0"/>
                          <w:marBottom w:val="300"/>
                          <w:divBdr>
                            <w:top w:val="single" w:sz="6" w:space="8" w:color="CCCCCC"/>
                            <w:left w:val="single" w:sz="6" w:space="8" w:color="CCCCCC"/>
                            <w:bottom w:val="single" w:sz="6" w:space="8" w:color="CCCCCC"/>
                            <w:right w:val="single" w:sz="6" w:space="8" w:color="CCCCCC"/>
                          </w:divBdr>
                          <w:divsChild>
                            <w:div w:id="1555849838">
                              <w:marLeft w:val="0"/>
                              <w:marRight w:val="0"/>
                              <w:marTop w:val="0"/>
                              <w:marBottom w:val="0"/>
                              <w:divBdr>
                                <w:top w:val="none" w:sz="0" w:space="0" w:color="auto"/>
                                <w:left w:val="none" w:sz="0" w:space="0" w:color="auto"/>
                                <w:bottom w:val="none" w:sz="0" w:space="0" w:color="auto"/>
                                <w:right w:val="none" w:sz="0" w:space="0" w:color="auto"/>
                              </w:divBdr>
                              <w:divsChild>
                                <w:div w:id="17080672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85048">
      <w:bodyDiv w:val="1"/>
      <w:marLeft w:val="0"/>
      <w:marRight w:val="0"/>
      <w:marTop w:val="0"/>
      <w:marBottom w:val="0"/>
      <w:divBdr>
        <w:top w:val="none" w:sz="0" w:space="0" w:color="auto"/>
        <w:left w:val="none" w:sz="0" w:space="0" w:color="auto"/>
        <w:bottom w:val="none" w:sz="0" w:space="0" w:color="auto"/>
        <w:right w:val="none" w:sz="0" w:space="0" w:color="auto"/>
      </w:divBdr>
    </w:div>
    <w:div w:id="1278179596">
      <w:bodyDiv w:val="1"/>
      <w:marLeft w:val="0"/>
      <w:marRight w:val="0"/>
      <w:marTop w:val="0"/>
      <w:marBottom w:val="0"/>
      <w:divBdr>
        <w:top w:val="none" w:sz="0" w:space="0" w:color="auto"/>
        <w:left w:val="none" w:sz="0" w:space="0" w:color="auto"/>
        <w:bottom w:val="none" w:sz="0" w:space="0" w:color="auto"/>
        <w:right w:val="none" w:sz="0" w:space="0" w:color="auto"/>
      </w:divBdr>
    </w:div>
    <w:div w:id="1321235320">
      <w:bodyDiv w:val="1"/>
      <w:marLeft w:val="0"/>
      <w:marRight w:val="0"/>
      <w:marTop w:val="0"/>
      <w:marBottom w:val="0"/>
      <w:divBdr>
        <w:top w:val="none" w:sz="0" w:space="0" w:color="auto"/>
        <w:left w:val="none" w:sz="0" w:space="0" w:color="auto"/>
        <w:bottom w:val="none" w:sz="0" w:space="0" w:color="auto"/>
        <w:right w:val="none" w:sz="0" w:space="0" w:color="auto"/>
      </w:divBdr>
    </w:div>
    <w:div w:id="1987003493">
      <w:bodyDiv w:val="1"/>
      <w:marLeft w:val="0"/>
      <w:marRight w:val="0"/>
      <w:marTop w:val="0"/>
      <w:marBottom w:val="0"/>
      <w:divBdr>
        <w:top w:val="none" w:sz="0" w:space="0" w:color="auto"/>
        <w:left w:val="none" w:sz="0" w:space="0" w:color="auto"/>
        <w:bottom w:val="none" w:sz="0" w:space="0" w:color="auto"/>
        <w:right w:val="none" w:sz="0" w:space="0" w:color="auto"/>
      </w:divBdr>
    </w:div>
    <w:div w:id="19880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Greenwood</dc:creator>
  <cp:keywords/>
  <dc:description/>
  <cp:lastModifiedBy>Lorraine Dixon</cp:lastModifiedBy>
  <cp:revision>3</cp:revision>
  <dcterms:created xsi:type="dcterms:W3CDTF">2017-12-12T10:13:00Z</dcterms:created>
  <dcterms:modified xsi:type="dcterms:W3CDTF">2017-12-12T10:32:00Z</dcterms:modified>
</cp:coreProperties>
</file>